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276C6" w14:textId="77777777" w:rsidR="003C7531" w:rsidRDefault="003C7531">
      <w:pPr>
        <w:jc w:val="center"/>
        <w:rPr>
          <w:rFonts w:ascii="Times New Roman" w:eastAsia="宋体" w:hAnsi="Times New Roman" w:cs="Times New Roman"/>
          <w:b/>
          <w:sz w:val="44"/>
          <w:szCs w:val="44"/>
        </w:rPr>
      </w:pPr>
      <w:bookmarkStart w:id="0" w:name="_Hlk506655050"/>
    </w:p>
    <w:p w14:paraId="03835217" w14:textId="77777777" w:rsidR="003C7531" w:rsidRDefault="003C7531">
      <w:pPr>
        <w:jc w:val="center"/>
        <w:rPr>
          <w:rFonts w:ascii="Times New Roman" w:eastAsia="宋体" w:hAnsi="Times New Roman" w:cs="Times New Roman"/>
          <w:b/>
          <w:sz w:val="44"/>
          <w:szCs w:val="44"/>
        </w:rPr>
      </w:pPr>
    </w:p>
    <w:p w14:paraId="287F9DF3" w14:textId="77777777" w:rsidR="0070320C" w:rsidRDefault="0070320C" w:rsidP="0070320C">
      <w:pPr>
        <w:spacing w:line="520" w:lineRule="exact"/>
        <w:jc w:val="center"/>
        <w:rPr>
          <w:rFonts w:ascii="华文新魏" w:eastAsia="华文新魏" w:hAnsi="华文中宋" w:cs="楷体"/>
          <w:b/>
          <w:bCs/>
          <w:color w:val="000000"/>
          <w:sz w:val="44"/>
          <w:szCs w:val="18"/>
        </w:rPr>
      </w:pPr>
      <w:r>
        <w:rPr>
          <w:rFonts w:ascii="华文新魏" w:eastAsia="华文新魏" w:hAnsi="华文中宋" w:cs="楷体" w:hint="eastAsia"/>
          <w:b/>
          <w:bCs/>
          <w:color w:val="000000"/>
          <w:sz w:val="44"/>
          <w:szCs w:val="18"/>
        </w:rPr>
        <w:t>山东黄金冶炼有限公司生产工艺优化项目</w:t>
      </w:r>
    </w:p>
    <w:p w14:paraId="42DB4AF2" w14:textId="77777777" w:rsidR="0070320C" w:rsidRDefault="0070320C" w:rsidP="0070320C">
      <w:pPr>
        <w:spacing w:line="520" w:lineRule="exact"/>
        <w:jc w:val="center"/>
        <w:rPr>
          <w:rFonts w:eastAsia="华文新魏"/>
          <w:b/>
          <w:sz w:val="36"/>
          <w:szCs w:val="36"/>
        </w:rPr>
      </w:pPr>
    </w:p>
    <w:p w14:paraId="71D6ED51" w14:textId="77777777" w:rsidR="0070320C" w:rsidRDefault="0070320C" w:rsidP="0070320C">
      <w:pPr>
        <w:spacing w:afterLines="50" w:after="156" w:line="480" w:lineRule="auto"/>
        <w:jc w:val="center"/>
        <w:rPr>
          <w:rFonts w:eastAsia="华文新魏"/>
          <w:b/>
          <w:spacing w:val="70"/>
          <w:sz w:val="84"/>
          <w:szCs w:val="84"/>
        </w:rPr>
      </w:pPr>
      <w:r>
        <w:rPr>
          <w:rFonts w:eastAsia="华文新魏"/>
          <w:b/>
          <w:spacing w:val="70"/>
          <w:sz w:val="84"/>
          <w:szCs w:val="84"/>
        </w:rPr>
        <w:t>环境影响报告书</w:t>
      </w:r>
    </w:p>
    <w:p w14:paraId="31E4508A" w14:textId="77777777" w:rsidR="003C7531" w:rsidRDefault="00223BC9">
      <w:pPr>
        <w:jc w:val="center"/>
        <w:rPr>
          <w:rFonts w:ascii="Times New Roman" w:eastAsia="宋体" w:hAnsi="Times New Roman" w:cs="Times New Roman"/>
          <w:b/>
          <w:sz w:val="44"/>
          <w:szCs w:val="44"/>
        </w:rPr>
      </w:pPr>
      <w:r>
        <w:rPr>
          <w:rFonts w:ascii="Times New Roman" w:eastAsia="宋体" w:hAnsi="Times New Roman" w:cs="Times New Roman"/>
          <w:b/>
          <w:sz w:val="44"/>
          <w:szCs w:val="44"/>
        </w:rPr>
        <w:t>（送审版）</w:t>
      </w:r>
    </w:p>
    <w:p w14:paraId="1EF291E8" w14:textId="77777777" w:rsidR="003C7531" w:rsidRDefault="003C7531">
      <w:pPr>
        <w:jc w:val="center"/>
        <w:rPr>
          <w:rFonts w:ascii="Times New Roman" w:eastAsia="宋体" w:hAnsi="Times New Roman" w:cs="Times New Roman"/>
          <w:b/>
          <w:sz w:val="48"/>
          <w:szCs w:val="48"/>
        </w:rPr>
      </w:pPr>
    </w:p>
    <w:bookmarkEnd w:id="0"/>
    <w:p w14:paraId="5AD4279A" w14:textId="77777777" w:rsidR="003C7531" w:rsidRDefault="003C7531">
      <w:pPr>
        <w:rPr>
          <w:rFonts w:ascii="Times New Roman" w:eastAsia="宋体" w:hAnsi="Times New Roman" w:cs="Times New Roman"/>
          <w:sz w:val="28"/>
          <w:szCs w:val="28"/>
        </w:rPr>
      </w:pPr>
    </w:p>
    <w:p w14:paraId="1800333D" w14:textId="77777777" w:rsidR="003C7531" w:rsidRDefault="003C7531">
      <w:pPr>
        <w:rPr>
          <w:rFonts w:ascii="Times New Roman" w:eastAsia="宋体" w:hAnsi="Times New Roman" w:cs="Times New Roman"/>
          <w:sz w:val="28"/>
          <w:szCs w:val="28"/>
        </w:rPr>
      </w:pPr>
    </w:p>
    <w:p w14:paraId="5ABA5B0A" w14:textId="77777777" w:rsidR="003C7531" w:rsidRDefault="003C7531">
      <w:pPr>
        <w:rPr>
          <w:rFonts w:ascii="Times New Roman" w:eastAsia="宋体" w:hAnsi="Times New Roman" w:cs="Times New Roman"/>
          <w:sz w:val="28"/>
          <w:szCs w:val="28"/>
        </w:rPr>
      </w:pPr>
    </w:p>
    <w:p w14:paraId="3A436B18" w14:textId="77777777" w:rsidR="003C7531" w:rsidRDefault="003C7531">
      <w:pPr>
        <w:rPr>
          <w:rFonts w:ascii="Times New Roman" w:eastAsia="宋体" w:hAnsi="Times New Roman" w:cs="Times New Roman"/>
          <w:sz w:val="28"/>
          <w:szCs w:val="28"/>
        </w:rPr>
      </w:pPr>
    </w:p>
    <w:p w14:paraId="4770571A" w14:textId="77777777" w:rsidR="003C7531" w:rsidRDefault="003C7531">
      <w:pPr>
        <w:rPr>
          <w:rFonts w:ascii="Times New Roman" w:eastAsia="宋体" w:hAnsi="Times New Roman" w:cs="Times New Roman"/>
          <w:sz w:val="28"/>
          <w:szCs w:val="28"/>
        </w:rPr>
      </w:pPr>
    </w:p>
    <w:p w14:paraId="3BCA630D" w14:textId="77777777" w:rsidR="003C7531" w:rsidRDefault="003C7531">
      <w:pPr>
        <w:rPr>
          <w:rFonts w:ascii="Times New Roman" w:eastAsia="宋体" w:hAnsi="Times New Roman" w:cs="Times New Roman"/>
          <w:sz w:val="28"/>
          <w:szCs w:val="28"/>
        </w:rPr>
      </w:pPr>
    </w:p>
    <w:p w14:paraId="5E46C50F" w14:textId="77777777" w:rsidR="003C7531" w:rsidRDefault="003C7531">
      <w:pPr>
        <w:jc w:val="center"/>
        <w:rPr>
          <w:rFonts w:ascii="Times New Roman" w:eastAsia="宋体" w:hAnsi="Times New Roman" w:cs="Times New Roman"/>
          <w:sz w:val="28"/>
          <w:szCs w:val="28"/>
        </w:rPr>
      </w:pPr>
    </w:p>
    <w:p w14:paraId="5C02BA65" w14:textId="77777777" w:rsidR="003C7531" w:rsidRDefault="003C7531">
      <w:pPr>
        <w:jc w:val="center"/>
        <w:rPr>
          <w:rFonts w:ascii="Times New Roman" w:eastAsia="宋体" w:hAnsi="Times New Roman" w:cs="Times New Roman"/>
          <w:sz w:val="28"/>
          <w:szCs w:val="28"/>
        </w:rPr>
      </w:pPr>
    </w:p>
    <w:p w14:paraId="6FB5AEBF" w14:textId="77777777" w:rsidR="003C7531" w:rsidRDefault="003C7531">
      <w:pPr>
        <w:jc w:val="center"/>
        <w:rPr>
          <w:rFonts w:ascii="Times New Roman" w:eastAsia="宋体" w:hAnsi="Times New Roman" w:cs="Times New Roman"/>
          <w:sz w:val="28"/>
          <w:szCs w:val="28"/>
        </w:rPr>
      </w:pPr>
    </w:p>
    <w:p w14:paraId="3DC850F7" w14:textId="77777777" w:rsidR="0070320C" w:rsidRDefault="0070320C" w:rsidP="0070320C">
      <w:pPr>
        <w:spacing w:line="800" w:lineRule="exact"/>
        <w:jc w:val="center"/>
        <w:rPr>
          <w:rFonts w:eastAsia="华文新魏"/>
          <w:b/>
          <w:sz w:val="44"/>
          <w:szCs w:val="44"/>
        </w:rPr>
      </w:pPr>
      <w:r>
        <w:rPr>
          <w:rFonts w:eastAsia="华文新魏" w:hint="eastAsia"/>
          <w:b/>
          <w:sz w:val="44"/>
          <w:szCs w:val="44"/>
        </w:rPr>
        <w:t>长春黄金</w:t>
      </w:r>
      <w:r>
        <w:rPr>
          <w:rFonts w:eastAsia="华文新魏"/>
          <w:b/>
          <w:sz w:val="44"/>
          <w:szCs w:val="44"/>
        </w:rPr>
        <w:t>研究院</w:t>
      </w:r>
      <w:r>
        <w:rPr>
          <w:rFonts w:eastAsia="华文新魏" w:hint="eastAsia"/>
          <w:b/>
          <w:sz w:val="44"/>
          <w:szCs w:val="44"/>
        </w:rPr>
        <w:t>有限公司</w:t>
      </w:r>
    </w:p>
    <w:p w14:paraId="48D6DC7C" w14:textId="77777777" w:rsidR="0070320C" w:rsidRDefault="0070320C" w:rsidP="0070320C">
      <w:pPr>
        <w:spacing w:line="660" w:lineRule="exact"/>
        <w:jc w:val="center"/>
        <w:rPr>
          <w:rFonts w:eastAsia="华文新魏"/>
          <w:b/>
          <w:sz w:val="44"/>
          <w:szCs w:val="44"/>
        </w:rPr>
      </w:pPr>
      <w:proofErr w:type="gramStart"/>
      <w:r>
        <w:rPr>
          <w:rFonts w:eastAsia="华文新魏"/>
          <w:b/>
          <w:sz w:val="44"/>
          <w:szCs w:val="44"/>
        </w:rPr>
        <w:t>国环评</w:t>
      </w:r>
      <w:r>
        <w:rPr>
          <w:rFonts w:eastAsia="华文新魏" w:hint="eastAsia"/>
          <w:b/>
          <w:sz w:val="44"/>
          <w:szCs w:val="44"/>
        </w:rPr>
        <w:t>证</w:t>
      </w:r>
      <w:r>
        <w:rPr>
          <w:rFonts w:eastAsia="华文新魏"/>
          <w:b/>
          <w:sz w:val="44"/>
          <w:szCs w:val="44"/>
        </w:rPr>
        <w:t>乙</w:t>
      </w:r>
      <w:proofErr w:type="gramEnd"/>
      <w:r>
        <w:rPr>
          <w:rFonts w:eastAsia="华文新魏"/>
          <w:b/>
          <w:sz w:val="44"/>
          <w:szCs w:val="44"/>
        </w:rPr>
        <w:t>字第</w:t>
      </w:r>
      <w:r>
        <w:rPr>
          <w:rFonts w:eastAsia="华文新魏" w:hint="eastAsia"/>
          <w:b/>
          <w:sz w:val="44"/>
          <w:szCs w:val="44"/>
        </w:rPr>
        <w:t>1612</w:t>
      </w:r>
      <w:r>
        <w:rPr>
          <w:rFonts w:eastAsia="华文新魏"/>
          <w:b/>
          <w:sz w:val="44"/>
          <w:szCs w:val="44"/>
        </w:rPr>
        <w:t>号</w:t>
      </w:r>
    </w:p>
    <w:p w14:paraId="75D56932" w14:textId="0B9719E1" w:rsidR="0051154A" w:rsidRDefault="0070320C" w:rsidP="0070320C">
      <w:pPr>
        <w:spacing w:line="660" w:lineRule="exact"/>
        <w:jc w:val="center"/>
        <w:rPr>
          <w:rFonts w:eastAsia="华文新魏"/>
          <w:b/>
          <w:sz w:val="44"/>
          <w:szCs w:val="44"/>
        </w:rPr>
      </w:pPr>
      <w:r>
        <w:rPr>
          <w:rFonts w:eastAsia="华文新魏"/>
          <w:b/>
          <w:sz w:val="44"/>
          <w:szCs w:val="44"/>
        </w:rPr>
        <w:t>二</w:t>
      </w:r>
      <w:r>
        <w:rPr>
          <w:b/>
          <w:sz w:val="44"/>
          <w:szCs w:val="44"/>
        </w:rPr>
        <w:t>〇</w:t>
      </w:r>
      <w:r>
        <w:rPr>
          <w:rFonts w:eastAsia="华文新魏"/>
          <w:b/>
          <w:sz w:val="44"/>
          <w:szCs w:val="44"/>
        </w:rPr>
        <w:t>一</w:t>
      </w:r>
      <w:r>
        <w:rPr>
          <w:rFonts w:eastAsia="华文新魏" w:hint="eastAsia"/>
          <w:b/>
          <w:sz w:val="44"/>
          <w:szCs w:val="44"/>
        </w:rPr>
        <w:t>八年七</w:t>
      </w:r>
      <w:r>
        <w:rPr>
          <w:rFonts w:eastAsia="华文新魏"/>
          <w:b/>
          <w:sz w:val="44"/>
          <w:szCs w:val="44"/>
        </w:rPr>
        <w:t>月</w:t>
      </w:r>
    </w:p>
    <w:p w14:paraId="3EC87234" w14:textId="77777777" w:rsidR="0051154A" w:rsidRDefault="0051154A">
      <w:pPr>
        <w:widowControl/>
        <w:jc w:val="left"/>
        <w:rPr>
          <w:rFonts w:eastAsia="华文新魏"/>
          <w:b/>
          <w:sz w:val="44"/>
          <w:szCs w:val="44"/>
        </w:rPr>
      </w:pPr>
      <w:r>
        <w:rPr>
          <w:rFonts w:eastAsia="华文新魏"/>
          <w:b/>
          <w:sz w:val="44"/>
          <w:szCs w:val="44"/>
        </w:rPr>
        <w:br w:type="page"/>
      </w:r>
    </w:p>
    <w:p w14:paraId="6C411259" w14:textId="0B15199D" w:rsidR="0051154A" w:rsidRDefault="0051154A" w:rsidP="0051154A">
      <w:pPr>
        <w:rPr>
          <w:rFonts w:eastAsia="宋体"/>
          <w:sz w:val="30"/>
          <w:szCs w:val="30"/>
        </w:rPr>
      </w:pPr>
      <w:r>
        <w:rPr>
          <w:rFonts w:eastAsia="宋体" w:hint="eastAsia"/>
          <w:noProof/>
          <w:sz w:val="30"/>
          <w:szCs w:val="30"/>
        </w:rPr>
        <w:lastRenderedPageBreak/>
        <w:drawing>
          <wp:anchor distT="0" distB="0" distL="114300" distR="114300" simplePos="0" relativeHeight="251671552" behindDoc="1" locked="0" layoutInCell="1" allowOverlap="1" wp14:anchorId="2E897482" wp14:editId="3F326337">
            <wp:simplePos x="0" y="0"/>
            <wp:positionH relativeFrom="column">
              <wp:posOffset>-148590</wp:posOffset>
            </wp:positionH>
            <wp:positionV relativeFrom="paragraph">
              <wp:posOffset>-161290</wp:posOffset>
            </wp:positionV>
            <wp:extent cx="5537835" cy="4016375"/>
            <wp:effectExtent l="0" t="0" r="5715" b="3175"/>
            <wp:wrapNone/>
            <wp:docPr id="47" name="图片 47" descr="2018更名版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2018更名版资质"/>
                    <pic:cNvPicPr>
                      <a:picLocks noChangeAspect="1" noChangeArrowheads="1"/>
                    </pic:cNvPicPr>
                  </pic:nvPicPr>
                  <pic:blipFill>
                    <a:blip r:embed="rId9" cstate="print">
                      <a:extLst>
                        <a:ext uri="{28A0092B-C50C-407E-A947-70E740481C1C}">
                          <a14:useLocalDpi xmlns:a14="http://schemas.microsoft.com/office/drawing/2010/main" val="0"/>
                        </a:ext>
                      </a:extLst>
                    </a:blip>
                    <a:srcRect l="3822" t="851" r="3433" b="4045"/>
                    <a:stretch>
                      <a:fillRect/>
                    </a:stretch>
                  </pic:blipFill>
                  <pic:spPr bwMode="auto">
                    <a:xfrm>
                      <a:off x="0" y="0"/>
                      <a:ext cx="5537835" cy="401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69E02A" w14:textId="77777777" w:rsidR="0051154A" w:rsidRDefault="0051154A" w:rsidP="0051154A">
      <w:pPr>
        <w:rPr>
          <w:sz w:val="30"/>
          <w:szCs w:val="30"/>
        </w:rPr>
      </w:pPr>
    </w:p>
    <w:p w14:paraId="53C95A3D" w14:textId="77777777" w:rsidR="0051154A" w:rsidRDefault="0051154A" w:rsidP="0051154A">
      <w:pPr>
        <w:rPr>
          <w:sz w:val="30"/>
          <w:szCs w:val="30"/>
        </w:rPr>
      </w:pPr>
    </w:p>
    <w:p w14:paraId="6E97ABBA" w14:textId="77777777" w:rsidR="0051154A" w:rsidRDefault="0051154A" w:rsidP="0051154A">
      <w:pPr>
        <w:jc w:val="center"/>
        <w:rPr>
          <w:sz w:val="30"/>
          <w:szCs w:val="30"/>
        </w:rPr>
      </w:pPr>
    </w:p>
    <w:p w14:paraId="4BA3E90B" w14:textId="77777777" w:rsidR="0051154A" w:rsidRDefault="0051154A" w:rsidP="0051154A">
      <w:pPr>
        <w:jc w:val="center"/>
        <w:rPr>
          <w:sz w:val="30"/>
          <w:szCs w:val="30"/>
        </w:rPr>
      </w:pPr>
    </w:p>
    <w:p w14:paraId="6A30292E" w14:textId="77777777" w:rsidR="0051154A" w:rsidRDefault="0051154A" w:rsidP="0051154A">
      <w:pPr>
        <w:jc w:val="center"/>
        <w:rPr>
          <w:sz w:val="30"/>
          <w:szCs w:val="30"/>
        </w:rPr>
      </w:pPr>
    </w:p>
    <w:p w14:paraId="54A8AFEA" w14:textId="77777777" w:rsidR="0051154A" w:rsidRDefault="0051154A" w:rsidP="0051154A">
      <w:pPr>
        <w:jc w:val="center"/>
        <w:rPr>
          <w:sz w:val="30"/>
          <w:szCs w:val="30"/>
        </w:rPr>
      </w:pPr>
    </w:p>
    <w:p w14:paraId="6671748E" w14:textId="5FB252EF" w:rsidR="0051154A" w:rsidRDefault="0051154A" w:rsidP="0051154A">
      <w:pPr>
        <w:jc w:val="center"/>
        <w:rPr>
          <w:sz w:val="30"/>
          <w:szCs w:val="30"/>
        </w:rPr>
      </w:pPr>
      <w:r>
        <w:rPr>
          <w:noProof/>
          <w:sz w:val="30"/>
          <w:szCs w:val="30"/>
        </w:rPr>
        <mc:AlternateContent>
          <mc:Choice Requires="wps">
            <w:drawing>
              <wp:anchor distT="0" distB="0" distL="114300" distR="114300" simplePos="0" relativeHeight="251672576" behindDoc="0" locked="0" layoutInCell="1" allowOverlap="1" wp14:anchorId="6A477996" wp14:editId="1FBAE365">
                <wp:simplePos x="0" y="0"/>
                <wp:positionH relativeFrom="column">
                  <wp:posOffset>180340</wp:posOffset>
                </wp:positionH>
                <wp:positionV relativeFrom="paragraph">
                  <wp:posOffset>289560</wp:posOffset>
                </wp:positionV>
                <wp:extent cx="4269105" cy="495300"/>
                <wp:effectExtent l="0" t="381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31071F1" w14:textId="77777777" w:rsidR="00AB4E1F" w:rsidRDefault="00AB4E1F" w:rsidP="0051154A">
                            <w:pPr>
                              <w:ind w:leftChars="20" w:left="1092" w:rightChars="269" w:right="565" w:hangingChars="500" w:hanging="1050"/>
                              <w:jc w:val="center"/>
                              <w:rPr>
                                <w:rFonts w:hAnsi="宋体"/>
                              </w:rPr>
                            </w:pPr>
                            <w:r>
                              <w:rPr>
                                <w:rFonts w:hAnsi="宋体" w:hint="eastAsia"/>
                              </w:rPr>
                              <w:t>本证书仅用于山东黄金冶炼有限公司生产工艺优化项目</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77996" id="_x0000_t202" coordsize="21600,21600" o:spt="202" path="m,l,21600r21600,l21600,xe">
                <v:stroke joinstyle="miter"/>
                <v:path gradientshapeok="t" o:connecttype="rect"/>
              </v:shapetype>
              <v:shape id="文本框 7" o:spid="_x0000_s1026" type="#_x0000_t202" style="position:absolute;left:0;text-align:left;margin-left:14.2pt;margin-top:22.8pt;width:336.1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" filled="f" stroked="f">
                <v:textbox inset=",.3mm,,.3mm">
                  <w:txbxContent>
                    <w:p w14:paraId="531071F1" w14:textId="77777777" w:rsidR="00AB4E1F" w:rsidRDefault="00AB4E1F" w:rsidP="0051154A">
                      <w:pPr>
                        <w:ind w:leftChars="20" w:left="1092" w:rightChars="269" w:right="565" w:hangingChars="500" w:hanging="1050"/>
                        <w:jc w:val="center"/>
                        <w:rPr>
                          <w:rFonts w:hAnsi="宋体"/>
                        </w:rPr>
                      </w:pPr>
                      <w:r>
                        <w:rPr>
                          <w:rFonts w:hAnsi="宋体" w:hint="eastAsia"/>
                        </w:rPr>
                        <w:t>本证书仅用于山东黄金冶炼有限公司生产工艺优化项目</w:t>
                      </w:r>
                    </w:p>
                  </w:txbxContent>
                </v:textbox>
              </v:shape>
            </w:pict>
          </mc:Fallback>
        </mc:AlternateContent>
      </w:r>
    </w:p>
    <w:p w14:paraId="29914F8B" w14:textId="77777777" w:rsidR="0051154A" w:rsidRDefault="0051154A" w:rsidP="0051154A">
      <w:pPr>
        <w:jc w:val="center"/>
        <w:rPr>
          <w:sz w:val="30"/>
          <w:szCs w:val="30"/>
        </w:rPr>
      </w:pPr>
    </w:p>
    <w:p w14:paraId="46A546CF" w14:textId="77777777" w:rsidR="0051154A" w:rsidRDefault="0051154A" w:rsidP="0051154A">
      <w:pPr>
        <w:jc w:val="center"/>
        <w:rPr>
          <w:szCs w:val="21"/>
        </w:rPr>
      </w:pPr>
    </w:p>
    <w:p w14:paraId="4D9A5FB2" w14:textId="77777777" w:rsidR="0051154A" w:rsidRDefault="0051154A" w:rsidP="0051154A">
      <w:pPr>
        <w:jc w:val="center"/>
        <w:rPr>
          <w:szCs w:val="21"/>
        </w:rPr>
      </w:pPr>
      <w:r>
        <w:rPr>
          <w:szCs w:val="21"/>
        </w:rPr>
        <w:t>注：我院编制的环境影响评价文件均以此彩色环</w:t>
      </w:r>
      <w:proofErr w:type="gramStart"/>
      <w:r>
        <w:rPr>
          <w:szCs w:val="21"/>
        </w:rPr>
        <w:t>评资格</w:t>
      </w:r>
      <w:proofErr w:type="gramEnd"/>
      <w:r>
        <w:rPr>
          <w:szCs w:val="21"/>
        </w:rPr>
        <w:t>证书为依据，并加盖我院公章和法人代表名章。环</w:t>
      </w:r>
      <w:proofErr w:type="gramStart"/>
      <w:r>
        <w:rPr>
          <w:szCs w:val="21"/>
        </w:rPr>
        <w:t>评资格</w:t>
      </w:r>
      <w:proofErr w:type="gramEnd"/>
      <w:r>
        <w:rPr>
          <w:szCs w:val="21"/>
        </w:rPr>
        <w:t>证书复印件或无我院公章者无效。</w:t>
      </w:r>
    </w:p>
    <w:p w14:paraId="36560A1A" w14:textId="77777777" w:rsidR="0051154A" w:rsidRDefault="0051154A" w:rsidP="0051154A">
      <w:pPr>
        <w:jc w:val="center"/>
        <w:rPr>
          <w:szCs w:val="21"/>
        </w:rPr>
      </w:pPr>
    </w:p>
    <w:p w14:paraId="1DCE6A81" w14:textId="77777777" w:rsidR="0051154A" w:rsidRDefault="0051154A" w:rsidP="0051154A">
      <w:pPr>
        <w:jc w:val="center"/>
        <w:rPr>
          <w:szCs w:val="21"/>
        </w:rPr>
      </w:pPr>
    </w:p>
    <w:tbl>
      <w:tblPr>
        <w:tblW w:w="0" w:type="auto"/>
        <w:tblLayout w:type="fixed"/>
        <w:tblLook w:val="0000" w:firstRow="0" w:lastRow="0" w:firstColumn="0" w:lastColumn="0" w:noHBand="0" w:noVBand="0"/>
      </w:tblPr>
      <w:tblGrid>
        <w:gridCol w:w="2660"/>
        <w:gridCol w:w="5386"/>
      </w:tblGrid>
      <w:tr w:rsidR="0051154A" w14:paraId="580BB2F7" w14:textId="77777777" w:rsidTr="00AB4E1F">
        <w:tc>
          <w:tcPr>
            <w:tcW w:w="2660" w:type="dxa"/>
          </w:tcPr>
          <w:p w14:paraId="12D88F4A" w14:textId="77777777" w:rsidR="0051154A" w:rsidRDefault="0051154A" w:rsidP="00AB4E1F">
            <w:pPr>
              <w:spacing w:line="660" w:lineRule="exact"/>
              <w:jc w:val="distribute"/>
              <w:rPr>
                <w:rFonts w:eastAsia="华文新魏"/>
                <w:b/>
                <w:color w:val="FF0000"/>
                <w:sz w:val="36"/>
                <w:szCs w:val="36"/>
              </w:rPr>
            </w:pPr>
            <w:r>
              <w:rPr>
                <w:b/>
                <w:sz w:val="28"/>
                <w:szCs w:val="28"/>
              </w:rPr>
              <w:t>项目名称：</w:t>
            </w:r>
          </w:p>
        </w:tc>
        <w:tc>
          <w:tcPr>
            <w:tcW w:w="5386" w:type="dxa"/>
          </w:tcPr>
          <w:p w14:paraId="18FDB4BF" w14:textId="77777777" w:rsidR="0051154A" w:rsidRDefault="0051154A" w:rsidP="00AB4E1F">
            <w:pPr>
              <w:rPr>
                <w:b/>
                <w:kern w:val="0"/>
                <w:sz w:val="28"/>
                <w:szCs w:val="28"/>
                <w:u w:val="single"/>
              </w:rPr>
            </w:pPr>
            <w:r>
              <w:rPr>
                <w:rFonts w:hint="eastAsia"/>
                <w:b/>
                <w:kern w:val="0"/>
                <w:sz w:val="28"/>
                <w:szCs w:val="28"/>
                <w:u w:val="single"/>
              </w:rPr>
              <w:t xml:space="preserve">山东黄金冶炼有限公司生产工艺优化项目 </w:t>
            </w:r>
            <w:r>
              <w:rPr>
                <w:rFonts w:hint="eastAsia"/>
                <w:kern w:val="0"/>
                <w:sz w:val="28"/>
                <w:szCs w:val="28"/>
                <w:u w:val="single"/>
              </w:rPr>
              <w:t xml:space="preserve">                              </w:t>
            </w:r>
          </w:p>
        </w:tc>
      </w:tr>
      <w:tr w:rsidR="0051154A" w14:paraId="1DEB2B60" w14:textId="77777777" w:rsidTr="00AB4E1F">
        <w:tc>
          <w:tcPr>
            <w:tcW w:w="2660" w:type="dxa"/>
            <w:vAlign w:val="center"/>
          </w:tcPr>
          <w:p w14:paraId="53DD94AE" w14:textId="77777777" w:rsidR="0051154A" w:rsidRDefault="0051154A" w:rsidP="00AB4E1F">
            <w:pPr>
              <w:spacing w:line="660" w:lineRule="exact"/>
              <w:jc w:val="distribute"/>
              <w:rPr>
                <w:rFonts w:eastAsia="华文新魏"/>
                <w:b/>
                <w:color w:val="FF0000"/>
                <w:sz w:val="36"/>
                <w:szCs w:val="36"/>
              </w:rPr>
            </w:pPr>
            <w:r>
              <w:rPr>
                <w:rFonts w:hint="eastAsia"/>
                <w:b/>
                <w:sz w:val="28"/>
                <w:szCs w:val="28"/>
              </w:rPr>
              <w:t>文件类型：</w:t>
            </w:r>
          </w:p>
        </w:tc>
        <w:tc>
          <w:tcPr>
            <w:tcW w:w="5386" w:type="dxa"/>
            <w:vAlign w:val="center"/>
          </w:tcPr>
          <w:p w14:paraId="769DC713" w14:textId="77777777" w:rsidR="0051154A" w:rsidRDefault="0051154A" w:rsidP="00AB4E1F">
            <w:pPr>
              <w:spacing w:line="660" w:lineRule="exact"/>
              <w:rPr>
                <w:rFonts w:eastAsia="华文新魏"/>
                <w:b/>
                <w:color w:val="FF0000"/>
                <w:sz w:val="36"/>
                <w:szCs w:val="36"/>
                <w:u w:val="single"/>
              </w:rPr>
            </w:pPr>
            <w:r>
              <w:rPr>
                <w:rFonts w:hint="eastAsia"/>
                <w:sz w:val="28"/>
                <w:szCs w:val="28"/>
                <w:u w:val="single"/>
              </w:rPr>
              <w:t xml:space="preserve">           </w:t>
            </w:r>
            <w:r>
              <w:rPr>
                <w:rFonts w:hint="eastAsia"/>
                <w:b/>
                <w:sz w:val="28"/>
                <w:szCs w:val="28"/>
                <w:u w:val="single"/>
              </w:rPr>
              <w:t xml:space="preserve">环境影响报告书             </w:t>
            </w:r>
          </w:p>
        </w:tc>
      </w:tr>
      <w:tr w:rsidR="0051154A" w14:paraId="66256BCB" w14:textId="77777777" w:rsidTr="00AB4E1F">
        <w:tc>
          <w:tcPr>
            <w:tcW w:w="2660" w:type="dxa"/>
            <w:vAlign w:val="center"/>
          </w:tcPr>
          <w:p w14:paraId="61EBC4EF" w14:textId="77777777" w:rsidR="0051154A" w:rsidRDefault="0051154A" w:rsidP="00AB4E1F">
            <w:pPr>
              <w:spacing w:line="660" w:lineRule="exact"/>
              <w:jc w:val="distribute"/>
              <w:rPr>
                <w:rFonts w:eastAsia="华文新魏"/>
                <w:b/>
                <w:color w:val="FF0000"/>
                <w:sz w:val="36"/>
                <w:szCs w:val="36"/>
              </w:rPr>
            </w:pPr>
            <w:r>
              <w:rPr>
                <w:rFonts w:hint="eastAsia"/>
                <w:b/>
                <w:sz w:val="28"/>
                <w:szCs w:val="28"/>
              </w:rPr>
              <w:t>适用的评价范围：</w:t>
            </w:r>
          </w:p>
        </w:tc>
        <w:tc>
          <w:tcPr>
            <w:tcW w:w="5386" w:type="dxa"/>
            <w:vAlign w:val="center"/>
          </w:tcPr>
          <w:p w14:paraId="2CEEF478" w14:textId="77777777" w:rsidR="0051154A" w:rsidRDefault="0051154A" w:rsidP="00AB4E1F">
            <w:pPr>
              <w:spacing w:line="660" w:lineRule="exact"/>
              <w:rPr>
                <w:rFonts w:eastAsia="华文新魏"/>
                <w:b/>
                <w:color w:val="FF0000"/>
                <w:sz w:val="36"/>
                <w:szCs w:val="36"/>
                <w:u w:val="single"/>
              </w:rPr>
            </w:pPr>
            <w:r>
              <w:rPr>
                <w:rFonts w:hint="eastAsia"/>
                <w:sz w:val="28"/>
                <w:szCs w:val="28"/>
                <w:u w:val="single"/>
              </w:rPr>
              <w:t xml:space="preserve">              </w:t>
            </w:r>
            <w:r>
              <w:rPr>
                <w:rFonts w:hint="eastAsia"/>
                <w:b/>
                <w:sz w:val="28"/>
                <w:szCs w:val="28"/>
                <w:u w:val="single"/>
              </w:rPr>
              <w:t xml:space="preserve">冶金机电                 </w:t>
            </w:r>
          </w:p>
        </w:tc>
      </w:tr>
      <w:tr w:rsidR="0051154A" w14:paraId="0E034DDE" w14:textId="77777777" w:rsidTr="00AB4E1F">
        <w:tc>
          <w:tcPr>
            <w:tcW w:w="2660" w:type="dxa"/>
          </w:tcPr>
          <w:p w14:paraId="44A54089" w14:textId="77777777" w:rsidR="0051154A" w:rsidRDefault="0051154A" w:rsidP="00AB4E1F">
            <w:pPr>
              <w:spacing w:line="660" w:lineRule="exact"/>
              <w:jc w:val="distribute"/>
              <w:rPr>
                <w:rFonts w:eastAsia="华文新魏"/>
                <w:b/>
                <w:color w:val="FF0000"/>
                <w:sz w:val="36"/>
                <w:szCs w:val="36"/>
              </w:rPr>
            </w:pPr>
            <w:r>
              <w:rPr>
                <w:b/>
                <w:sz w:val="28"/>
                <w:szCs w:val="28"/>
              </w:rPr>
              <w:t>法</w:t>
            </w:r>
            <w:r>
              <w:rPr>
                <w:rFonts w:hint="eastAsia"/>
                <w:b/>
                <w:sz w:val="28"/>
                <w:szCs w:val="28"/>
              </w:rPr>
              <w:t>定代表人</w:t>
            </w:r>
            <w:r>
              <w:rPr>
                <w:b/>
                <w:sz w:val="28"/>
                <w:szCs w:val="28"/>
              </w:rPr>
              <w:t>：</w:t>
            </w:r>
          </w:p>
        </w:tc>
        <w:tc>
          <w:tcPr>
            <w:tcW w:w="5386" w:type="dxa"/>
            <w:vAlign w:val="center"/>
          </w:tcPr>
          <w:p w14:paraId="12A98FEE" w14:textId="77777777" w:rsidR="0051154A" w:rsidRDefault="0051154A" w:rsidP="00AB4E1F">
            <w:pPr>
              <w:spacing w:line="660" w:lineRule="exact"/>
              <w:rPr>
                <w:rFonts w:eastAsia="华文新魏"/>
                <w:b/>
                <w:color w:val="FF0000"/>
                <w:sz w:val="36"/>
                <w:szCs w:val="36"/>
                <w:u w:val="single"/>
              </w:rPr>
            </w:pPr>
            <w:r>
              <w:rPr>
                <w:rFonts w:hint="eastAsia"/>
                <w:kern w:val="0"/>
                <w:sz w:val="28"/>
                <w:szCs w:val="28"/>
                <w:u w:val="single"/>
              </w:rPr>
              <w:t xml:space="preserve">           </w:t>
            </w:r>
            <w:proofErr w:type="gramStart"/>
            <w:r>
              <w:rPr>
                <w:b/>
                <w:kern w:val="0"/>
                <w:sz w:val="28"/>
                <w:szCs w:val="28"/>
                <w:u w:val="single"/>
              </w:rPr>
              <w:t>韦</w:t>
            </w:r>
            <w:proofErr w:type="gramEnd"/>
            <w:r>
              <w:rPr>
                <w:b/>
                <w:kern w:val="0"/>
                <w:sz w:val="28"/>
                <w:szCs w:val="28"/>
                <w:u w:val="single"/>
              </w:rPr>
              <w:t>华南</w:t>
            </w:r>
            <w:r>
              <w:rPr>
                <w:rFonts w:hint="eastAsia"/>
                <w:b/>
                <w:sz w:val="28"/>
                <w:szCs w:val="28"/>
                <w:u w:val="single"/>
              </w:rPr>
              <w:t xml:space="preserve">（签章）              </w:t>
            </w:r>
          </w:p>
        </w:tc>
      </w:tr>
      <w:tr w:rsidR="0051154A" w14:paraId="221077FA" w14:textId="77777777" w:rsidTr="00AB4E1F">
        <w:tc>
          <w:tcPr>
            <w:tcW w:w="2660" w:type="dxa"/>
          </w:tcPr>
          <w:p w14:paraId="2FCEFE2A" w14:textId="77777777" w:rsidR="0051154A" w:rsidRDefault="0051154A" w:rsidP="00AB4E1F">
            <w:pPr>
              <w:spacing w:line="660" w:lineRule="exact"/>
              <w:jc w:val="distribute"/>
              <w:rPr>
                <w:rFonts w:eastAsia="华文新魏"/>
                <w:b/>
                <w:color w:val="FF0000"/>
                <w:sz w:val="36"/>
                <w:szCs w:val="36"/>
              </w:rPr>
            </w:pPr>
            <w:r>
              <w:rPr>
                <w:rFonts w:hint="eastAsia"/>
                <w:b/>
                <w:sz w:val="28"/>
                <w:szCs w:val="28"/>
              </w:rPr>
              <w:t>主持编制机构</w:t>
            </w:r>
            <w:r>
              <w:rPr>
                <w:b/>
                <w:sz w:val="28"/>
                <w:szCs w:val="28"/>
              </w:rPr>
              <w:t>：</w:t>
            </w:r>
          </w:p>
        </w:tc>
        <w:tc>
          <w:tcPr>
            <w:tcW w:w="5386" w:type="dxa"/>
            <w:vAlign w:val="center"/>
          </w:tcPr>
          <w:p w14:paraId="32F953CC" w14:textId="77777777" w:rsidR="0051154A" w:rsidRDefault="0051154A" w:rsidP="00AB4E1F">
            <w:pPr>
              <w:spacing w:line="660" w:lineRule="exact"/>
              <w:rPr>
                <w:rFonts w:eastAsia="华文新魏"/>
                <w:b/>
                <w:color w:val="FF0000"/>
                <w:sz w:val="36"/>
                <w:szCs w:val="36"/>
                <w:u w:val="single"/>
              </w:rPr>
            </w:pPr>
            <w:r>
              <w:rPr>
                <w:rFonts w:hint="eastAsia"/>
                <w:sz w:val="28"/>
                <w:szCs w:val="28"/>
                <w:u w:val="single"/>
              </w:rPr>
              <w:t xml:space="preserve">     </w:t>
            </w:r>
            <w:r>
              <w:rPr>
                <w:rFonts w:hint="eastAsia"/>
                <w:b/>
                <w:sz w:val="28"/>
                <w:szCs w:val="28"/>
                <w:u w:val="single"/>
              </w:rPr>
              <w:t xml:space="preserve">长春黄金研究院有限公司（签章）        </w:t>
            </w:r>
          </w:p>
        </w:tc>
      </w:tr>
    </w:tbl>
    <w:p w14:paraId="6CD77481" w14:textId="77777777" w:rsidR="0051154A" w:rsidRDefault="0051154A" w:rsidP="0051154A">
      <w:pPr>
        <w:spacing w:line="360" w:lineRule="auto"/>
      </w:pPr>
    </w:p>
    <w:p w14:paraId="209D6C08" w14:textId="77777777" w:rsidR="0051154A" w:rsidRDefault="0051154A" w:rsidP="0051154A"/>
    <w:p w14:paraId="09B8A4CE" w14:textId="6B2DB2E6" w:rsidR="0051154A" w:rsidRDefault="0051154A" w:rsidP="0051154A">
      <w:pPr>
        <w:spacing w:line="660" w:lineRule="exact"/>
        <w:rPr>
          <w:rFonts w:eastAsia="华文新魏"/>
          <w:b/>
          <w:sz w:val="44"/>
          <w:szCs w:val="44"/>
        </w:rPr>
      </w:pPr>
    </w:p>
    <w:p w14:paraId="53350B47" w14:textId="77777777" w:rsidR="0051154A" w:rsidRDefault="0051154A">
      <w:pPr>
        <w:widowControl/>
        <w:jc w:val="left"/>
        <w:rPr>
          <w:rFonts w:eastAsia="华文新魏"/>
          <w:b/>
          <w:sz w:val="44"/>
          <w:szCs w:val="44"/>
        </w:rPr>
      </w:pPr>
      <w:r>
        <w:rPr>
          <w:rFonts w:eastAsia="华文新魏"/>
          <w:b/>
          <w:sz w:val="44"/>
          <w:szCs w:val="44"/>
        </w:rPr>
        <w:br w:type="page"/>
      </w:r>
    </w:p>
    <w:p w14:paraId="436818EE" w14:textId="77777777" w:rsidR="0051154A" w:rsidRPr="007A5FA2" w:rsidRDefault="0051154A" w:rsidP="0051154A">
      <w:pPr>
        <w:adjustRightInd w:val="0"/>
        <w:snapToGrid w:val="0"/>
        <w:spacing w:line="480" w:lineRule="auto"/>
        <w:jc w:val="center"/>
        <w:rPr>
          <w:rFonts w:eastAsia="楷体" w:cs="Times New Roman"/>
          <w:b/>
          <w:sz w:val="28"/>
        </w:rPr>
      </w:pPr>
      <w:r w:rsidRPr="007A5FA2">
        <w:rPr>
          <w:rFonts w:eastAsia="楷体" w:cs="Times New Roman"/>
          <w:b/>
          <w:sz w:val="28"/>
        </w:rPr>
        <w:lastRenderedPageBreak/>
        <w:t>山东黄金冶炼有限公司生产工艺优化项目</w:t>
      </w:r>
    </w:p>
    <w:p w14:paraId="0B913DA7" w14:textId="77777777" w:rsidR="0051154A" w:rsidRPr="007A5FA2" w:rsidRDefault="0051154A" w:rsidP="0051154A">
      <w:pPr>
        <w:adjustRightInd w:val="0"/>
        <w:snapToGrid w:val="0"/>
        <w:spacing w:line="480" w:lineRule="auto"/>
        <w:jc w:val="center"/>
        <w:rPr>
          <w:rFonts w:eastAsia="楷体" w:cs="Times New Roman"/>
          <w:b/>
          <w:sz w:val="28"/>
        </w:rPr>
      </w:pPr>
      <w:r w:rsidRPr="007A5FA2">
        <w:rPr>
          <w:rFonts w:eastAsia="楷体" w:cs="Times New Roman"/>
          <w:b/>
          <w:sz w:val="28"/>
        </w:rPr>
        <w:t>环境影响报告书编制人员名单表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99"/>
        <w:gridCol w:w="658"/>
        <w:gridCol w:w="1153"/>
        <w:gridCol w:w="1879"/>
        <w:gridCol w:w="1550"/>
        <w:gridCol w:w="2099"/>
        <w:gridCol w:w="1588"/>
      </w:tblGrid>
      <w:tr w:rsidR="0051154A" w:rsidRPr="007A5FA2" w14:paraId="3F8FD136" w14:textId="77777777" w:rsidTr="00AB4E1F">
        <w:trPr>
          <w:jc w:val="center"/>
        </w:trPr>
        <w:tc>
          <w:tcPr>
            <w:tcW w:w="1257" w:type="dxa"/>
            <w:gridSpan w:val="2"/>
            <w:vMerge w:val="restart"/>
            <w:tcBorders>
              <w:top w:val="single" w:sz="8" w:space="0" w:color="auto"/>
              <w:left w:val="single" w:sz="8" w:space="0" w:color="auto"/>
              <w:bottom w:val="single" w:sz="4" w:space="0" w:color="auto"/>
              <w:right w:val="single" w:sz="4" w:space="0" w:color="auto"/>
            </w:tcBorders>
            <w:vAlign w:val="center"/>
          </w:tcPr>
          <w:p w14:paraId="5DF6E551"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编制</w:t>
            </w:r>
          </w:p>
          <w:p w14:paraId="63C8305C"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主持人</w:t>
            </w:r>
          </w:p>
        </w:tc>
        <w:tc>
          <w:tcPr>
            <w:tcW w:w="1153" w:type="dxa"/>
            <w:tcBorders>
              <w:top w:val="single" w:sz="8" w:space="0" w:color="auto"/>
              <w:left w:val="single" w:sz="4" w:space="0" w:color="auto"/>
              <w:bottom w:val="single" w:sz="4" w:space="0" w:color="auto"/>
              <w:right w:val="single" w:sz="4" w:space="0" w:color="auto"/>
            </w:tcBorders>
            <w:vAlign w:val="center"/>
          </w:tcPr>
          <w:p w14:paraId="11F434C2"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姓名</w:t>
            </w:r>
          </w:p>
        </w:tc>
        <w:tc>
          <w:tcPr>
            <w:tcW w:w="1879" w:type="dxa"/>
            <w:tcBorders>
              <w:top w:val="single" w:sz="8" w:space="0" w:color="auto"/>
              <w:left w:val="single" w:sz="4" w:space="0" w:color="auto"/>
              <w:bottom w:val="single" w:sz="4" w:space="0" w:color="auto"/>
              <w:right w:val="single" w:sz="4" w:space="0" w:color="auto"/>
            </w:tcBorders>
            <w:vAlign w:val="center"/>
          </w:tcPr>
          <w:p w14:paraId="6098A934"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职（执）业资格证书编号</w:t>
            </w:r>
          </w:p>
        </w:tc>
        <w:tc>
          <w:tcPr>
            <w:tcW w:w="1550" w:type="dxa"/>
            <w:tcBorders>
              <w:top w:val="single" w:sz="8" w:space="0" w:color="auto"/>
              <w:left w:val="single" w:sz="4" w:space="0" w:color="auto"/>
              <w:bottom w:val="single" w:sz="4" w:space="0" w:color="auto"/>
              <w:right w:val="single" w:sz="4" w:space="0" w:color="auto"/>
            </w:tcBorders>
            <w:vAlign w:val="center"/>
          </w:tcPr>
          <w:p w14:paraId="5BA0089B"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登记（注册证）编号</w:t>
            </w:r>
          </w:p>
        </w:tc>
        <w:tc>
          <w:tcPr>
            <w:tcW w:w="2099" w:type="dxa"/>
            <w:tcBorders>
              <w:top w:val="single" w:sz="8" w:space="0" w:color="auto"/>
              <w:left w:val="single" w:sz="4" w:space="0" w:color="auto"/>
              <w:bottom w:val="single" w:sz="4" w:space="0" w:color="auto"/>
              <w:right w:val="single" w:sz="4" w:space="0" w:color="auto"/>
            </w:tcBorders>
            <w:vAlign w:val="center"/>
          </w:tcPr>
          <w:p w14:paraId="2576FE8C"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专业类别</w:t>
            </w:r>
          </w:p>
        </w:tc>
        <w:tc>
          <w:tcPr>
            <w:tcW w:w="1588" w:type="dxa"/>
            <w:tcBorders>
              <w:top w:val="single" w:sz="8" w:space="0" w:color="auto"/>
              <w:left w:val="single" w:sz="4" w:space="0" w:color="auto"/>
              <w:bottom w:val="single" w:sz="4" w:space="0" w:color="auto"/>
              <w:right w:val="single" w:sz="8" w:space="0" w:color="auto"/>
            </w:tcBorders>
            <w:vAlign w:val="center"/>
          </w:tcPr>
          <w:p w14:paraId="61100B56"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本人签名</w:t>
            </w:r>
          </w:p>
        </w:tc>
      </w:tr>
      <w:tr w:rsidR="0051154A" w:rsidRPr="007A5FA2" w14:paraId="05FC0ABF" w14:textId="77777777" w:rsidTr="00AB4E1F">
        <w:trPr>
          <w:trHeight w:val="756"/>
          <w:jc w:val="center"/>
        </w:trPr>
        <w:tc>
          <w:tcPr>
            <w:tcW w:w="1257" w:type="dxa"/>
            <w:gridSpan w:val="2"/>
            <w:vMerge/>
            <w:tcBorders>
              <w:top w:val="single" w:sz="8" w:space="0" w:color="auto"/>
              <w:left w:val="single" w:sz="8" w:space="0" w:color="auto"/>
              <w:bottom w:val="single" w:sz="4" w:space="0" w:color="auto"/>
              <w:right w:val="single" w:sz="4" w:space="0" w:color="auto"/>
            </w:tcBorders>
            <w:vAlign w:val="center"/>
          </w:tcPr>
          <w:p w14:paraId="0B59DED6" w14:textId="77777777" w:rsidR="0051154A" w:rsidRPr="007A5FA2" w:rsidRDefault="0051154A" w:rsidP="00AB4E1F">
            <w:pPr>
              <w:jc w:val="center"/>
              <w:rPr>
                <w:rFonts w:eastAsia="楷体" w:cs="Times New Roman"/>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11C65F88"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刘影</w:t>
            </w:r>
          </w:p>
        </w:tc>
        <w:tc>
          <w:tcPr>
            <w:tcW w:w="1879" w:type="dxa"/>
            <w:tcBorders>
              <w:top w:val="single" w:sz="4" w:space="0" w:color="auto"/>
              <w:left w:val="single" w:sz="4" w:space="0" w:color="auto"/>
              <w:bottom w:val="single" w:sz="4" w:space="0" w:color="auto"/>
              <w:right w:val="single" w:sz="4" w:space="0" w:color="auto"/>
            </w:tcBorders>
            <w:vAlign w:val="center"/>
          </w:tcPr>
          <w:p w14:paraId="024BA932"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2017035220352014220903000629</w:t>
            </w:r>
          </w:p>
        </w:tc>
        <w:tc>
          <w:tcPr>
            <w:tcW w:w="1550" w:type="dxa"/>
            <w:tcBorders>
              <w:top w:val="single" w:sz="4" w:space="0" w:color="auto"/>
              <w:left w:val="single" w:sz="4" w:space="0" w:color="auto"/>
              <w:bottom w:val="single" w:sz="4" w:space="0" w:color="auto"/>
              <w:right w:val="single" w:sz="4" w:space="0" w:color="auto"/>
            </w:tcBorders>
            <w:vAlign w:val="center"/>
          </w:tcPr>
          <w:p w14:paraId="2BA68CE7"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B161202403</w:t>
            </w:r>
          </w:p>
        </w:tc>
        <w:tc>
          <w:tcPr>
            <w:tcW w:w="2099" w:type="dxa"/>
            <w:tcBorders>
              <w:top w:val="single" w:sz="4" w:space="0" w:color="auto"/>
              <w:left w:val="single" w:sz="4" w:space="0" w:color="auto"/>
              <w:bottom w:val="single" w:sz="4" w:space="0" w:color="auto"/>
              <w:right w:val="single" w:sz="4" w:space="0" w:color="auto"/>
            </w:tcBorders>
            <w:vAlign w:val="center"/>
          </w:tcPr>
          <w:p w14:paraId="2F783411"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冶金机电</w:t>
            </w:r>
          </w:p>
        </w:tc>
        <w:tc>
          <w:tcPr>
            <w:tcW w:w="1588" w:type="dxa"/>
            <w:tcBorders>
              <w:top w:val="single" w:sz="4" w:space="0" w:color="auto"/>
              <w:left w:val="single" w:sz="4" w:space="0" w:color="auto"/>
              <w:bottom w:val="single" w:sz="4" w:space="0" w:color="auto"/>
              <w:right w:val="single" w:sz="8" w:space="0" w:color="auto"/>
            </w:tcBorders>
            <w:vAlign w:val="center"/>
          </w:tcPr>
          <w:p w14:paraId="317238DC" w14:textId="77777777" w:rsidR="0051154A" w:rsidRPr="007A5FA2" w:rsidRDefault="0051154A" w:rsidP="00AB4E1F">
            <w:pPr>
              <w:adjustRightInd w:val="0"/>
              <w:snapToGrid w:val="0"/>
              <w:spacing w:line="320" w:lineRule="exact"/>
              <w:jc w:val="center"/>
              <w:rPr>
                <w:rFonts w:eastAsia="楷体" w:cs="Times New Roman"/>
                <w:szCs w:val="21"/>
              </w:rPr>
            </w:pPr>
          </w:p>
        </w:tc>
      </w:tr>
      <w:tr w:rsidR="0051154A" w:rsidRPr="007A5FA2" w14:paraId="306CEFC3" w14:textId="77777777" w:rsidTr="00AB4E1F">
        <w:trPr>
          <w:trHeight w:val="805"/>
          <w:jc w:val="center"/>
        </w:trPr>
        <w:tc>
          <w:tcPr>
            <w:tcW w:w="599" w:type="dxa"/>
            <w:vMerge w:val="restart"/>
            <w:tcBorders>
              <w:top w:val="single" w:sz="4" w:space="0" w:color="auto"/>
              <w:left w:val="single" w:sz="8" w:space="0" w:color="auto"/>
              <w:right w:val="single" w:sz="4" w:space="0" w:color="auto"/>
            </w:tcBorders>
            <w:vAlign w:val="center"/>
          </w:tcPr>
          <w:p w14:paraId="3134E50E"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主要编制人员情况</w:t>
            </w:r>
          </w:p>
        </w:tc>
        <w:tc>
          <w:tcPr>
            <w:tcW w:w="658" w:type="dxa"/>
            <w:tcBorders>
              <w:top w:val="single" w:sz="4" w:space="0" w:color="auto"/>
              <w:left w:val="single" w:sz="4" w:space="0" w:color="auto"/>
              <w:bottom w:val="single" w:sz="4" w:space="0" w:color="auto"/>
              <w:right w:val="single" w:sz="4" w:space="0" w:color="auto"/>
            </w:tcBorders>
            <w:vAlign w:val="center"/>
          </w:tcPr>
          <w:p w14:paraId="55440F3E" w14:textId="77777777" w:rsidR="0051154A" w:rsidRPr="007A5FA2" w:rsidRDefault="0051154A" w:rsidP="00AB4E1F">
            <w:pPr>
              <w:adjustRightInd w:val="0"/>
              <w:snapToGrid w:val="0"/>
              <w:jc w:val="center"/>
              <w:rPr>
                <w:rFonts w:eastAsia="楷体" w:cs="Times New Roman"/>
                <w:szCs w:val="21"/>
              </w:rPr>
            </w:pPr>
            <w:r w:rsidRPr="007A5FA2">
              <w:rPr>
                <w:rFonts w:eastAsia="楷体" w:cs="Times New Roman"/>
                <w:szCs w:val="21"/>
              </w:rPr>
              <w:t>序号</w:t>
            </w:r>
          </w:p>
        </w:tc>
        <w:tc>
          <w:tcPr>
            <w:tcW w:w="1153" w:type="dxa"/>
            <w:tcBorders>
              <w:top w:val="single" w:sz="4" w:space="0" w:color="auto"/>
              <w:left w:val="single" w:sz="4" w:space="0" w:color="auto"/>
              <w:bottom w:val="single" w:sz="4" w:space="0" w:color="auto"/>
              <w:right w:val="single" w:sz="4" w:space="0" w:color="auto"/>
            </w:tcBorders>
            <w:vAlign w:val="center"/>
          </w:tcPr>
          <w:p w14:paraId="2F09B077"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姓名</w:t>
            </w:r>
          </w:p>
        </w:tc>
        <w:tc>
          <w:tcPr>
            <w:tcW w:w="1879" w:type="dxa"/>
            <w:tcBorders>
              <w:top w:val="single" w:sz="4" w:space="0" w:color="auto"/>
              <w:left w:val="single" w:sz="4" w:space="0" w:color="auto"/>
              <w:bottom w:val="single" w:sz="4" w:space="0" w:color="auto"/>
              <w:right w:val="single" w:sz="4" w:space="0" w:color="auto"/>
            </w:tcBorders>
            <w:vAlign w:val="center"/>
          </w:tcPr>
          <w:p w14:paraId="21C39123"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职（执）业资格证书编号</w:t>
            </w:r>
          </w:p>
        </w:tc>
        <w:tc>
          <w:tcPr>
            <w:tcW w:w="1550" w:type="dxa"/>
            <w:tcBorders>
              <w:top w:val="single" w:sz="4" w:space="0" w:color="auto"/>
              <w:left w:val="single" w:sz="4" w:space="0" w:color="auto"/>
              <w:bottom w:val="single" w:sz="4" w:space="0" w:color="auto"/>
              <w:right w:val="single" w:sz="4" w:space="0" w:color="auto"/>
            </w:tcBorders>
            <w:vAlign w:val="center"/>
          </w:tcPr>
          <w:p w14:paraId="66A39F43"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登记（注册证）编号</w:t>
            </w:r>
          </w:p>
        </w:tc>
        <w:tc>
          <w:tcPr>
            <w:tcW w:w="2099" w:type="dxa"/>
            <w:tcBorders>
              <w:top w:val="single" w:sz="4" w:space="0" w:color="auto"/>
              <w:left w:val="single" w:sz="4" w:space="0" w:color="auto"/>
              <w:bottom w:val="single" w:sz="4" w:space="0" w:color="auto"/>
              <w:right w:val="single" w:sz="4" w:space="0" w:color="auto"/>
            </w:tcBorders>
            <w:vAlign w:val="center"/>
          </w:tcPr>
          <w:p w14:paraId="2E21CC58"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编制内容</w:t>
            </w:r>
          </w:p>
        </w:tc>
        <w:tc>
          <w:tcPr>
            <w:tcW w:w="1588" w:type="dxa"/>
            <w:tcBorders>
              <w:top w:val="single" w:sz="4" w:space="0" w:color="auto"/>
              <w:left w:val="single" w:sz="4" w:space="0" w:color="auto"/>
              <w:bottom w:val="single" w:sz="4" w:space="0" w:color="auto"/>
              <w:right w:val="single" w:sz="8" w:space="0" w:color="auto"/>
            </w:tcBorders>
            <w:vAlign w:val="center"/>
          </w:tcPr>
          <w:p w14:paraId="61A9213C"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本人签名</w:t>
            </w:r>
          </w:p>
        </w:tc>
      </w:tr>
      <w:tr w:rsidR="0051154A" w:rsidRPr="007A5FA2" w14:paraId="623AD0F3" w14:textId="77777777" w:rsidTr="00AB4E1F">
        <w:trPr>
          <w:trHeight w:val="805"/>
          <w:jc w:val="center"/>
        </w:trPr>
        <w:tc>
          <w:tcPr>
            <w:tcW w:w="599" w:type="dxa"/>
            <w:vMerge/>
            <w:tcBorders>
              <w:left w:val="single" w:sz="8" w:space="0" w:color="auto"/>
              <w:right w:val="single" w:sz="4" w:space="0" w:color="auto"/>
            </w:tcBorders>
            <w:vAlign w:val="center"/>
          </w:tcPr>
          <w:p w14:paraId="5E36D412" w14:textId="77777777" w:rsidR="0051154A" w:rsidRPr="007A5FA2" w:rsidRDefault="0051154A" w:rsidP="00AB4E1F">
            <w:pPr>
              <w:jc w:val="center"/>
              <w:rPr>
                <w:rFonts w:eastAsia="楷体" w:cs="Times New Roman"/>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78729445" w14:textId="77777777" w:rsidR="0051154A" w:rsidRPr="007A5FA2" w:rsidRDefault="0051154A" w:rsidP="00AB4E1F">
            <w:pPr>
              <w:adjustRightInd w:val="0"/>
              <w:snapToGrid w:val="0"/>
              <w:jc w:val="center"/>
              <w:rPr>
                <w:rFonts w:eastAsia="楷体" w:cs="Times New Roman"/>
                <w:szCs w:val="21"/>
              </w:rPr>
            </w:pPr>
            <w:r w:rsidRPr="007A5FA2">
              <w:rPr>
                <w:rFonts w:eastAsia="楷体" w:cs="Times New Roman"/>
                <w:szCs w:val="21"/>
              </w:rPr>
              <w:t>1</w:t>
            </w:r>
          </w:p>
        </w:tc>
        <w:tc>
          <w:tcPr>
            <w:tcW w:w="1153" w:type="dxa"/>
            <w:tcBorders>
              <w:top w:val="single" w:sz="4" w:space="0" w:color="auto"/>
              <w:left w:val="single" w:sz="4" w:space="0" w:color="auto"/>
              <w:bottom w:val="single" w:sz="4" w:space="0" w:color="auto"/>
              <w:right w:val="single" w:sz="4" w:space="0" w:color="auto"/>
            </w:tcBorders>
            <w:vAlign w:val="center"/>
          </w:tcPr>
          <w:p w14:paraId="5EAF242F"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刘影</w:t>
            </w:r>
          </w:p>
        </w:tc>
        <w:tc>
          <w:tcPr>
            <w:tcW w:w="1879" w:type="dxa"/>
            <w:tcBorders>
              <w:top w:val="single" w:sz="4" w:space="0" w:color="auto"/>
              <w:left w:val="single" w:sz="4" w:space="0" w:color="auto"/>
              <w:bottom w:val="single" w:sz="4" w:space="0" w:color="auto"/>
              <w:right w:val="single" w:sz="4" w:space="0" w:color="auto"/>
            </w:tcBorders>
            <w:vAlign w:val="center"/>
          </w:tcPr>
          <w:p w14:paraId="000C0881"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2017035220352014220903000629</w:t>
            </w:r>
          </w:p>
        </w:tc>
        <w:tc>
          <w:tcPr>
            <w:tcW w:w="1550" w:type="dxa"/>
            <w:tcBorders>
              <w:top w:val="single" w:sz="4" w:space="0" w:color="auto"/>
              <w:left w:val="single" w:sz="4" w:space="0" w:color="auto"/>
              <w:bottom w:val="single" w:sz="4" w:space="0" w:color="auto"/>
              <w:right w:val="single" w:sz="4" w:space="0" w:color="auto"/>
            </w:tcBorders>
            <w:vAlign w:val="center"/>
          </w:tcPr>
          <w:p w14:paraId="68AEDFC7"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B161202403</w:t>
            </w:r>
          </w:p>
        </w:tc>
        <w:tc>
          <w:tcPr>
            <w:tcW w:w="2099" w:type="dxa"/>
            <w:tcBorders>
              <w:top w:val="single" w:sz="4" w:space="0" w:color="auto"/>
              <w:left w:val="single" w:sz="4" w:space="0" w:color="auto"/>
              <w:bottom w:val="single" w:sz="4" w:space="0" w:color="auto"/>
              <w:right w:val="single" w:sz="4" w:space="0" w:color="auto"/>
            </w:tcBorders>
            <w:vAlign w:val="center"/>
          </w:tcPr>
          <w:p w14:paraId="17CBC7DD"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概述、总则、现有项目回顾性评价、环境保护措施及经济技术论证、环境经济损益分析、环境管理与监测计划、环境影响评价结论及建议</w:t>
            </w:r>
          </w:p>
        </w:tc>
        <w:tc>
          <w:tcPr>
            <w:tcW w:w="1588" w:type="dxa"/>
            <w:tcBorders>
              <w:top w:val="single" w:sz="4" w:space="0" w:color="auto"/>
              <w:left w:val="single" w:sz="4" w:space="0" w:color="auto"/>
              <w:bottom w:val="single" w:sz="4" w:space="0" w:color="auto"/>
              <w:right w:val="single" w:sz="8" w:space="0" w:color="auto"/>
            </w:tcBorders>
            <w:vAlign w:val="center"/>
          </w:tcPr>
          <w:p w14:paraId="7FBF1FFB" w14:textId="77777777" w:rsidR="0051154A" w:rsidRPr="007A5FA2" w:rsidRDefault="0051154A" w:rsidP="00AB4E1F">
            <w:pPr>
              <w:adjustRightInd w:val="0"/>
              <w:snapToGrid w:val="0"/>
              <w:spacing w:line="360" w:lineRule="auto"/>
              <w:jc w:val="center"/>
              <w:rPr>
                <w:rFonts w:eastAsia="楷体" w:cs="Times New Roman"/>
                <w:szCs w:val="21"/>
              </w:rPr>
            </w:pPr>
          </w:p>
        </w:tc>
      </w:tr>
      <w:tr w:rsidR="0051154A" w:rsidRPr="007A5FA2" w14:paraId="121F2D42" w14:textId="77777777" w:rsidTr="00AB4E1F">
        <w:trPr>
          <w:trHeight w:val="805"/>
          <w:jc w:val="center"/>
        </w:trPr>
        <w:tc>
          <w:tcPr>
            <w:tcW w:w="599" w:type="dxa"/>
            <w:vMerge/>
            <w:tcBorders>
              <w:left w:val="single" w:sz="8" w:space="0" w:color="auto"/>
              <w:right w:val="single" w:sz="4" w:space="0" w:color="auto"/>
            </w:tcBorders>
            <w:vAlign w:val="center"/>
          </w:tcPr>
          <w:p w14:paraId="056EE25B" w14:textId="77777777" w:rsidR="0051154A" w:rsidRPr="007A5FA2" w:rsidRDefault="0051154A" w:rsidP="00AB4E1F">
            <w:pPr>
              <w:jc w:val="center"/>
              <w:rPr>
                <w:rFonts w:eastAsia="楷体" w:cs="Times New Roman"/>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09EE7C01" w14:textId="77777777" w:rsidR="0051154A" w:rsidRPr="007A5FA2" w:rsidRDefault="0051154A" w:rsidP="00AB4E1F">
            <w:pPr>
              <w:adjustRightInd w:val="0"/>
              <w:snapToGrid w:val="0"/>
              <w:jc w:val="center"/>
              <w:rPr>
                <w:rFonts w:eastAsia="楷体" w:cs="Times New Roman"/>
                <w:szCs w:val="21"/>
              </w:rPr>
            </w:pPr>
            <w:r w:rsidRPr="007A5FA2">
              <w:rPr>
                <w:rFonts w:eastAsia="楷体" w:cs="Times New Roman"/>
                <w:szCs w:val="21"/>
              </w:rPr>
              <w:t>2</w:t>
            </w:r>
          </w:p>
        </w:tc>
        <w:tc>
          <w:tcPr>
            <w:tcW w:w="1153" w:type="dxa"/>
            <w:tcBorders>
              <w:top w:val="single" w:sz="4" w:space="0" w:color="auto"/>
              <w:left w:val="single" w:sz="4" w:space="0" w:color="auto"/>
              <w:bottom w:val="single" w:sz="4" w:space="0" w:color="auto"/>
              <w:right w:val="single" w:sz="4" w:space="0" w:color="auto"/>
            </w:tcBorders>
            <w:vAlign w:val="center"/>
          </w:tcPr>
          <w:p w14:paraId="1D17D5A8" w14:textId="77777777" w:rsidR="0051154A" w:rsidRPr="007A5FA2" w:rsidRDefault="0051154A" w:rsidP="00AB4E1F">
            <w:pPr>
              <w:adjustRightInd w:val="0"/>
              <w:snapToGrid w:val="0"/>
              <w:spacing w:line="320" w:lineRule="exact"/>
              <w:jc w:val="center"/>
              <w:rPr>
                <w:rFonts w:eastAsia="楷体" w:cs="Times New Roman"/>
                <w:szCs w:val="21"/>
              </w:rPr>
            </w:pPr>
            <w:proofErr w:type="gramStart"/>
            <w:r w:rsidRPr="007A5FA2">
              <w:rPr>
                <w:rFonts w:eastAsia="楷体" w:cs="Times New Roman"/>
                <w:szCs w:val="21"/>
              </w:rPr>
              <w:t>左玉明</w:t>
            </w:r>
            <w:proofErr w:type="gramEnd"/>
          </w:p>
        </w:tc>
        <w:tc>
          <w:tcPr>
            <w:tcW w:w="1879" w:type="dxa"/>
            <w:tcBorders>
              <w:top w:val="single" w:sz="4" w:space="0" w:color="auto"/>
              <w:left w:val="single" w:sz="4" w:space="0" w:color="auto"/>
              <w:bottom w:val="single" w:sz="4" w:space="0" w:color="auto"/>
              <w:right w:val="single" w:sz="4" w:space="0" w:color="auto"/>
            </w:tcBorders>
            <w:vAlign w:val="center"/>
          </w:tcPr>
          <w:p w14:paraId="366C56B6"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0008365</w:t>
            </w:r>
          </w:p>
        </w:tc>
        <w:tc>
          <w:tcPr>
            <w:tcW w:w="1550" w:type="dxa"/>
            <w:tcBorders>
              <w:top w:val="single" w:sz="4" w:space="0" w:color="auto"/>
              <w:left w:val="single" w:sz="4" w:space="0" w:color="auto"/>
              <w:bottom w:val="single" w:sz="4" w:space="0" w:color="auto"/>
              <w:right w:val="single" w:sz="4" w:space="0" w:color="auto"/>
            </w:tcBorders>
            <w:vAlign w:val="center"/>
          </w:tcPr>
          <w:p w14:paraId="7547654C"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B161202203</w:t>
            </w:r>
          </w:p>
        </w:tc>
        <w:tc>
          <w:tcPr>
            <w:tcW w:w="2099" w:type="dxa"/>
            <w:tcBorders>
              <w:top w:val="single" w:sz="4" w:space="0" w:color="auto"/>
              <w:left w:val="single" w:sz="4" w:space="0" w:color="auto"/>
              <w:bottom w:val="single" w:sz="4" w:space="0" w:color="auto"/>
              <w:right w:val="single" w:sz="4" w:space="0" w:color="auto"/>
            </w:tcBorders>
            <w:vAlign w:val="center"/>
          </w:tcPr>
          <w:p w14:paraId="4F060500"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优化项目工程分析、施工期环境影响分析、清洁生产、项目建设合理性分析</w:t>
            </w:r>
          </w:p>
        </w:tc>
        <w:tc>
          <w:tcPr>
            <w:tcW w:w="1588" w:type="dxa"/>
            <w:tcBorders>
              <w:top w:val="single" w:sz="4" w:space="0" w:color="auto"/>
              <w:left w:val="single" w:sz="4" w:space="0" w:color="auto"/>
              <w:bottom w:val="single" w:sz="4" w:space="0" w:color="auto"/>
              <w:right w:val="single" w:sz="8" w:space="0" w:color="auto"/>
            </w:tcBorders>
            <w:vAlign w:val="center"/>
          </w:tcPr>
          <w:p w14:paraId="34FABC86" w14:textId="77777777" w:rsidR="0051154A" w:rsidRPr="007A5FA2" w:rsidRDefault="0051154A" w:rsidP="00AB4E1F">
            <w:pPr>
              <w:adjustRightInd w:val="0"/>
              <w:snapToGrid w:val="0"/>
              <w:spacing w:line="360" w:lineRule="auto"/>
              <w:jc w:val="center"/>
              <w:rPr>
                <w:rFonts w:eastAsia="楷体" w:cs="Times New Roman"/>
                <w:szCs w:val="21"/>
              </w:rPr>
            </w:pPr>
          </w:p>
        </w:tc>
      </w:tr>
      <w:tr w:rsidR="0051154A" w:rsidRPr="007A5FA2" w14:paraId="2E16D7AC" w14:textId="77777777" w:rsidTr="00AB4E1F">
        <w:trPr>
          <w:trHeight w:val="805"/>
          <w:jc w:val="center"/>
        </w:trPr>
        <w:tc>
          <w:tcPr>
            <w:tcW w:w="599" w:type="dxa"/>
            <w:vMerge/>
            <w:tcBorders>
              <w:left w:val="single" w:sz="8" w:space="0" w:color="auto"/>
              <w:right w:val="single" w:sz="4" w:space="0" w:color="auto"/>
            </w:tcBorders>
            <w:vAlign w:val="center"/>
          </w:tcPr>
          <w:p w14:paraId="511808E1" w14:textId="77777777" w:rsidR="0051154A" w:rsidRPr="007A5FA2" w:rsidRDefault="0051154A" w:rsidP="00AB4E1F">
            <w:pPr>
              <w:jc w:val="center"/>
              <w:rPr>
                <w:rFonts w:eastAsia="楷体" w:cs="Times New Roman"/>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221979A8" w14:textId="77777777" w:rsidR="0051154A" w:rsidRPr="007A5FA2" w:rsidRDefault="0051154A" w:rsidP="00AB4E1F">
            <w:pPr>
              <w:adjustRightInd w:val="0"/>
              <w:snapToGrid w:val="0"/>
              <w:jc w:val="center"/>
              <w:rPr>
                <w:rFonts w:eastAsia="楷体" w:cs="Times New Roman"/>
                <w:szCs w:val="21"/>
              </w:rPr>
            </w:pPr>
            <w:r w:rsidRPr="007A5FA2">
              <w:rPr>
                <w:rFonts w:eastAsia="楷体" w:cs="Times New Roman"/>
                <w:szCs w:val="21"/>
              </w:rPr>
              <w:t>3</w:t>
            </w:r>
          </w:p>
        </w:tc>
        <w:tc>
          <w:tcPr>
            <w:tcW w:w="1153" w:type="dxa"/>
            <w:tcBorders>
              <w:top w:val="single" w:sz="4" w:space="0" w:color="auto"/>
              <w:left w:val="single" w:sz="4" w:space="0" w:color="auto"/>
              <w:bottom w:val="single" w:sz="4" w:space="0" w:color="auto"/>
              <w:right w:val="single" w:sz="4" w:space="0" w:color="auto"/>
            </w:tcBorders>
            <w:vAlign w:val="center"/>
          </w:tcPr>
          <w:p w14:paraId="465CD44F" w14:textId="77777777" w:rsidR="0051154A" w:rsidRPr="007A5FA2" w:rsidRDefault="0051154A" w:rsidP="00AB4E1F">
            <w:pPr>
              <w:adjustRightInd w:val="0"/>
              <w:snapToGrid w:val="0"/>
              <w:spacing w:line="320" w:lineRule="exact"/>
              <w:jc w:val="center"/>
              <w:rPr>
                <w:rFonts w:eastAsia="楷体" w:cs="Times New Roman"/>
                <w:szCs w:val="21"/>
              </w:rPr>
            </w:pPr>
            <w:proofErr w:type="gramStart"/>
            <w:r w:rsidRPr="007A5FA2">
              <w:rPr>
                <w:rFonts w:eastAsia="楷体" w:cs="Times New Roman"/>
                <w:szCs w:val="21"/>
              </w:rPr>
              <w:t>降向正</w:t>
            </w:r>
            <w:proofErr w:type="gramEnd"/>
          </w:p>
        </w:tc>
        <w:tc>
          <w:tcPr>
            <w:tcW w:w="1879" w:type="dxa"/>
            <w:tcBorders>
              <w:top w:val="single" w:sz="4" w:space="0" w:color="auto"/>
              <w:left w:val="single" w:sz="4" w:space="0" w:color="auto"/>
              <w:bottom w:val="single" w:sz="4" w:space="0" w:color="auto"/>
              <w:right w:val="single" w:sz="4" w:space="0" w:color="auto"/>
            </w:tcBorders>
            <w:vAlign w:val="center"/>
          </w:tcPr>
          <w:p w14:paraId="7249AFF7"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0010394</w:t>
            </w:r>
          </w:p>
        </w:tc>
        <w:tc>
          <w:tcPr>
            <w:tcW w:w="1550" w:type="dxa"/>
            <w:tcBorders>
              <w:top w:val="single" w:sz="4" w:space="0" w:color="auto"/>
              <w:left w:val="single" w:sz="4" w:space="0" w:color="auto"/>
              <w:bottom w:val="single" w:sz="4" w:space="0" w:color="auto"/>
              <w:right w:val="single" w:sz="4" w:space="0" w:color="auto"/>
            </w:tcBorders>
            <w:vAlign w:val="center"/>
          </w:tcPr>
          <w:p w14:paraId="0FF08BB2"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B161201906</w:t>
            </w:r>
          </w:p>
        </w:tc>
        <w:tc>
          <w:tcPr>
            <w:tcW w:w="2099" w:type="dxa"/>
            <w:tcBorders>
              <w:top w:val="single" w:sz="4" w:space="0" w:color="auto"/>
              <w:left w:val="single" w:sz="4" w:space="0" w:color="auto"/>
              <w:bottom w:val="single" w:sz="4" w:space="0" w:color="auto"/>
              <w:right w:val="single" w:sz="4" w:space="0" w:color="auto"/>
            </w:tcBorders>
            <w:vAlign w:val="center"/>
          </w:tcPr>
          <w:p w14:paraId="1A2BF3F9" w14:textId="77777777" w:rsidR="0051154A" w:rsidRPr="007A5FA2" w:rsidRDefault="0051154A" w:rsidP="00AB4E1F">
            <w:pPr>
              <w:adjustRightInd w:val="0"/>
              <w:snapToGrid w:val="0"/>
              <w:spacing w:line="320" w:lineRule="exact"/>
              <w:jc w:val="center"/>
              <w:rPr>
                <w:rFonts w:eastAsia="楷体" w:cs="Times New Roman"/>
                <w:szCs w:val="21"/>
              </w:rPr>
            </w:pPr>
          </w:p>
          <w:p w14:paraId="233B55CD"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环境现状调查与评价、营运期环境影响预测与评价、环境风险评价</w:t>
            </w:r>
          </w:p>
          <w:p w14:paraId="365751BF" w14:textId="77777777" w:rsidR="0051154A" w:rsidRPr="007A5FA2" w:rsidRDefault="0051154A" w:rsidP="00AB4E1F">
            <w:pPr>
              <w:adjustRightInd w:val="0"/>
              <w:snapToGrid w:val="0"/>
              <w:spacing w:line="320" w:lineRule="exact"/>
              <w:jc w:val="center"/>
              <w:rPr>
                <w:rFonts w:eastAsia="楷体" w:cs="Times New Roman"/>
                <w:szCs w:val="21"/>
              </w:rPr>
            </w:pPr>
          </w:p>
        </w:tc>
        <w:tc>
          <w:tcPr>
            <w:tcW w:w="1588" w:type="dxa"/>
            <w:tcBorders>
              <w:top w:val="single" w:sz="4" w:space="0" w:color="auto"/>
              <w:left w:val="single" w:sz="4" w:space="0" w:color="auto"/>
              <w:bottom w:val="single" w:sz="4" w:space="0" w:color="auto"/>
              <w:right w:val="single" w:sz="8" w:space="0" w:color="auto"/>
            </w:tcBorders>
            <w:vAlign w:val="center"/>
          </w:tcPr>
          <w:p w14:paraId="4EE7CFAC" w14:textId="77777777" w:rsidR="0051154A" w:rsidRPr="007A5FA2" w:rsidRDefault="0051154A" w:rsidP="00AB4E1F">
            <w:pPr>
              <w:adjustRightInd w:val="0"/>
              <w:snapToGrid w:val="0"/>
              <w:jc w:val="center"/>
              <w:rPr>
                <w:rFonts w:eastAsia="楷体" w:cs="Times New Roman"/>
                <w:szCs w:val="21"/>
              </w:rPr>
            </w:pPr>
          </w:p>
        </w:tc>
      </w:tr>
      <w:tr w:rsidR="0051154A" w:rsidRPr="007A5FA2" w14:paraId="369AC3E6" w14:textId="77777777" w:rsidTr="00AB4E1F">
        <w:trPr>
          <w:trHeight w:val="805"/>
          <w:jc w:val="center"/>
        </w:trPr>
        <w:tc>
          <w:tcPr>
            <w:tcW w:w="599" w:type="dxa"/>
            <w:vMerge/>
            <w:tcBorders>
              <w:left w:val="single" w:sz="8" w:space="0" w:color="auto"/>
              <w:right w:val="single" w:sz="4" w:space="0" w:color="auto"/>
            </w:tcBorders>
            <w:vAlign w:val="center"/>
          </w:tcPr>
          <w:p w14:paraId="3D5CA153" w14:textId="77777777" w:rsidR="0051154A" w:rsidRPr="007A5FA2" w:rsidRDefault="0051154A" w:rsidP="00AB4E1F">
            <w:pPr>
              <w:jc w:val="center"/>
              <w:rPr>
                <w:rFonts w:eastAsia="楷体" w:cs="Times New Roman"/>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25A5BDB4" w14:textId="77777777" w:rsidR="0051154A" w:rsidRPr="007A5FA2" w:rsidRDefault="0051154A" w:rsidP="00AB4E1F">
            <w:pPr>
              <w:adjustRightInd w:val="0"/>
              <w:snapToGrid w:val="0"/>
              <w:jc w:val="center"/>
              <w:rPr>
                <w:rFonts w:eastAsia="楷体" w:cs="Times New Roman"/>
                <w:szCs w:val="21"/>
              </w:rPr>
            </w:pPr>
            <w:r w:rsidRPr="007A5FA2">
              <w:rPr>
                <w:rFonts w:eastAsia="楷体" w:cs="Times New Roman"/>
                <w:szCs w:val="21"/>
              </w:rPr>
              <w:t>4</w:t>
            </w:r>
          </w:p>
        </w:tc>
        <w:tc>
          <w:tcPr>
            <w:tcW w:w="1153" w:type="dxa"/>
            <w:tcBorders>
              <w:top w:val="single" w:sz="4" w:space="0" w:color="auto"/>
              <w:left w:val="single" w:sz="4" w:space="0" w:color="auto"/>
              <w:bottom w:val="single" w:sz="4" w:space="0" w:color="auto"/>
              <w:right w:val="single" w:sz="4" w:space="0" w:color="auto"/>
            </w:tcBorders>
            <w:vAlign w:val="center"/>
          </w:tcPr>
          <w:p w14:paraId="626B5FFB"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刘晓红</w:t>
            </w:r>
          </w:p>
        </w:tc>
        <w:tc>
          <w:tcPr>
            <w:tcW w:w="1879" w:type="dxa"/>
            <w:tcBorders>
              <w:top w:val="single" w:sz="4" w:space="0" w:color="auto"/>
              <w:left w:val="single" w:sz="4" w:space="0" w:color="auto"/>
              <w:bottom w:val="single" w:sz="4" w:space="0" w:color="auto"/>
              <w:right w:val="single" w:sz="4" w:space="0" w:color="auto"/>
            </w:tcBorders>
            <w:vAlign w:val="center"/>
          </w:tcPr>
          <w:p w14:paraId="4C4E05DC"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0008364</w:t>
            </w:r>
          </w:p>
        </w:tc>
        <w:tc>
          <w:tcPr>
            <w:tcW w:w="1550" w:type="dxa"/>
            <w:tcBorders>
              <w:top w:val="single" w:sz="4" w:space="0" w:color="auto"/>
              <w:left w:val="single" w:sz="4" w:space="0" w:color="auto"/>
              <w:bottom w:val="single" w:sz="4" w:space="0" w:color="auto"/>
              <w:right w:val="single" w:sz="4" w:space="0" w:color="auto"/>
            </w:tcBorders>
            <w:vAlign w:val="center"/>
          </w:tcPr>
          <w:p w14:paraId="6843B56A"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B161202506</w:t>
            </w:r>
          </w:p>
        </w:tc>
        <w:tc>
          <w:tcPr>
            <w:tcW w:w="2099" w:type="dxa"/>
            <w:tcBorders>
              <w:top w:val="single" w:sz="4" w:space="0" w:color="auto"/>
              <w:left w:val="single" w:sz="4" w:space="0" w:color="auto"/>
              <w:bottom w:val="single" w:sz="4" w:space="0" w:color="auto"/>
              <w:right w:val="single" w:sz="4" w:space="0" w:color="auto"/>
            </w:tcBorders>
            <w:vAlign w:val="center"/>
          </w:tcPr>
          <w:p w14:paraId="0893A450"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总量控制、社会稳定风险评价、绿化规划</w:t>
            </w:r>
          </w:p>
        </w:tc>
        <w:tc>
          <w:tcPr>
            <w:tcW w:w="1588" w:type="dxa"/>
            <w:tcBorders>
              <w:top w:val="single" w:sz="4" w:space="0" w:color="auto"/>
              <w:left w:val="single" w:sz="4" w:space="0" w:color="auto"/>
              <w:bottom w:val="single" w:sz="4" w:space="0" w:color="auto"/>
              <w:right w:val="single" w:sz="8" w:space="0" w:color="auto"/>
            </w:tcBorders>
            <w:vAlign w:val="center"/>
          </w:tcPr>
          <w:p w14:paraId="23134DC2" w14:textId="77777777" w:rsidR="0051154A" w:rsidRPr="007A5FA2" w:rsidRDefault="0051154A" w:rsidP="00AB4E1F">
            <w:pPr>
              <w:adjustRightInd w:val="0"/>
              <w:snapToGrid w:val="0"/>
              <w:jc w:val="center"/>
              <w:rPr>
                <w:rFonts w:eastAsia="楷体" w:cs="Times New Roman"/>
                <w:szCs w:val="21"/>
              </w:rPr>
            </w:pPr>
          </w:p>
        </w:tc>
      </w:tr>
      <w:tr w:rsidR="0051154A" w:rsidRPr="007A5FA2" w14:paraId="108E4ABD" w14:textId="77777777" w:rsidTr="00AB4E1F">
        <w:trPr>
          <w:trHeight w:val="805"/>
          <w:jc w:val="center"/>
        </w:trPr>
        <w:tc>
          <w:tcPr>
            <w:tcW w:w="599" w:type="dxa"/>
            <w:vMerge/>
            <w:tcBorders>
              <w:left w:val="single" w:sz="8" w:space="0" w:color="auto"/>
              <w:bottom w:val="single" w:sz="8" w:space="0" w:color="auto"/>
              <w:right w:val="single" w:sz="4" w:space="0" w:color="auto"/>
            </w:tcBorders>
            <w:vAlign w:val="center"/>
          </w:tcPr>
          <w:p w14:paraId="6A5A1FC6" w14:textId="77777777" w:rsidR="0051154A" w:rsidRPr="007A5FA2" w:rsidRDefault="0051154A" w:rsidP="00AB4E1F">
            <w:pPr>
              <w:jc w:val="center"/>
              <w:rPr>
                <w:rFonts w:eastAsia="楷体" w:cs="Times New Roman"/>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1E81EB3D" w14:textId="77777777" w:rsidR="0051154A" w:rsidRPr="007A5FA2" w:rsidRDefault="0051154A" w:rsidP="00AB4E1F">
            <w:pPr>
              <w:adjustRightInd w:val="0"/>
              <w:snapToGrid w:val="0"/>
              <w:jc w:val="center"/>
              <w:rPr>
                <w:rFonts w:eastAsia="楷体" w:cs="Times New Roman"/>
                <w:szCs w:val="21"/>
              </w:rPr>
            </w:pPr>
            <w:r w:rsidRPr="007A5FA2">
              <w:rPr>
                <w:rFonts w:eastAsia="楷体" w:cs="Times New Roman"/>
                <w:szCs w:val="21"/>
              </w:rPr>
              <w:t>5</w:t>
            </w:r>
          </w:p>
        </w:tc>
        <w:tc>
          <w:tcPr>
            <w:tcW w:w="1153" w:type="dxa"/>
            <w:tcBorders>
              <w:top w:val="single" w:sz="4" w:space="0" w:color="auto"/>
              <w:left w:val="single" w:sz="4" w:space="0" w:color="auto"/>
              <w:bottom w:val="single" w:sz="4" w:space="0" w:color="auto"/>
              <w:right w:val="single" w:sz="4" w:space="0" w:color="auto"/>
            </w:tcBorders>
            <w:vAlign w:val="center"/>
          </w:tcPr>
          <w:p w14:paraId="792A43BF"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刘强</w:t>
            </w:r>
          </w:p>
        </w:tc>
        <w:tc>
          <w:tcPr>
            <w:tcW w:w="1879" w:type="dxa"/>
            <w:tcBorders>
              <w:top w:val="single" w:sz="4" w:space="0" w:color="auto"/>
              <w:left w:val="single" w:sz="4" w:space="0" w:color="auto"/>
              <w:bottom w:val="single" w:sz="4" w:space="0" w:color="auto"/>
              <w:right w:val="single" w:sz="4" w:space="0" w:color="auto"/>
            </w:tcBorders>
            <w:vAlign w:val="center"/>
          </w:tcPr>
          <w:p w14:paraId="6575E641"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00019886</w:t>
            </w:r>
          </w:p>
        </w:tc>
        <w:tc>
          <w:tcPr>
            <w:tcW w:w="1550" w:type="dxa"/>
            <w:tcBorders>
              <w:top w:val="single" w:sz="4" w:space="0" w:color="auto"/>
              <w:left w:val="single" w:sz="4" w:space="0" w:color="auto"/>
              <w:bottom w:val="single" w:sz="4" w:space="0" w:color="auto"/>
              <w:right w:val="single" w:sz="4" w:space="0" w:color="auto"/>
            </w:tcBorders>
            <w:vAlign w:val="center"/>
          </w:tcPr>
          <w:p w14:paraId="770F2CCB"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B161201706</w:t>
            </w:r>
          </w:p>
        </w:tc>
        <w:tc>
          <w:tcPr>
            <w:tcW w:w="2099" w:type="dxa"/>
            <w:tcBorders>
              <w:top w:val="single" w:sz="4" w:space="0" w:color="auto"/>
              <w:left w:val="single" w:sz="4" w:space="0" w:color="auto"/>
              <w:bottom w:val="single" w:sz="4" w:space="0" w:color="auto"/>
              <w:right w:val="single" w:sz="4" w:space="0" w:color="auto"/>
            </w:tcBorders>
            <w:vAlign w:val="center"/>
          </w:tcPr>
          <w:p w14:paraId="1C365824" w14:textId="77777777" w:rsidR="0051154A" w:rsidRPr="007A5FA2" w:rsidRDefault="0051154A" w:rsidP="00AB4E1F">
            <w:pPr>
              <w:adjustRightInd w:val="0"/>
              <w:snapToGrid w:val="0"/>
              <w:spacing w:line="320" w:lineRule="exact"/>
              <w:jc w:val="center"/>
              <w:rPr>
                <w:rFonts w:eastAsia="楷体" w:cs="Times New Roman"/>
                <w:szCs w:val="21"/>
              </w:rPr>
            </w:pPr>
            <w:r w:rsidRPr="007A5FA2">
              <w:rPr>
                <w:rFonts w:eastAsia="楷体" w:cs="Times New Roman"/>
                <w:szCs w:val="21"/>
              </w:rPr>
              <w:t>项目审核</w:t>
            </w:r>
          </w:p>
        </w:tc>
        <w:tc>
          <w:tcPr>
            <w:tcW w:w="1588" w:type="dxa"/>
            <w:tcBorders>
              <w:top w:val="single" w:sz="4" w:space="0" w:color="auto"/>
              <w:left w:val="single" w:sz="4" w:space="0" w:color="auto"/>
              <w:bottom w:val="single" w:sz="4" w:space="0" w:color="auto"/>
              <w:right w:val="single" w:sz="8" w:space="0" w:color="auto"/>
            </w:tcBorders>
            <w:vAlign w:val="center"/>
          </w:tcPr>
          <w:p w14:paraId="6BE0223C" w14:textId="77777777" w:rsidR="0051154A" w:rsidRPr="007A5FA2" w:rsidRDefault="0051154A" w:rsidP="00AB4E1F">
            <w:pPr>
              <w:adjustRightInd w:val="0"/>
              <w:snapToGrid w:val="0"/>
              <w:jc w:val="center"/>
              <w:rPr>
                <w:rFonts w:eastAsia="楷体" w:cs="Times New Roman"/>
                <w:szCs w:val="21"/>
              </w:rPr>
            </w:pPr>
          </w:p>
        </w:tc>
      </w:tr>
    </w:tbl>
    <w:p w14:paraId="3DD600B6" w14:textId="77777777" w:rsidR="0051154A" w:rsidRPr="007A5FA2" w:rsidRDefault="0051154A" w:rsidP="0051154A">
      <w:pPr>
        <w:rPr>
          <w:rFonts w:eastAsia="楷体" w:cs="Times New Roman"/>
        </w:rPr>
      </w:pPr>
    </w:p>
    <w:p w14:paraId="55E62DF7" w14:textId="77777777" w:rsidR="0051154A" w:rsidRPr="007A5FA2" w:rsidRDefault="0051154A" w:rsidP="0051154A">
      <w:pPr>
        <w:rPr>
          <w:rFonts w:eastAsia="楷体" w:cs="Times New Roman"/>
        </w:rPr>
      </w:pPr>
    </w:p>
    <w:p w14:paraId="4597CA03" w14:textId="77777777" w:rsidR="0051154A" w:rsidRPr="0051154A" w:rsidRDefault="0051154A" w:rsidP="0051154A">
      <w:pPr>
        <w:spacing w:line="660" w:lineRule="exact"/>
        <w:rPr>
          <w:rFonts w:eastAsia="华文新魏"/>
          <w:b/>
          <w:sz w:val="44"/>
          <w:szCs w:val="44"/>
        </w:rPr>
      </w:pPr>
    </w:p>
    <w:p w14:paraId="0CD91EC3" w14:textId="416CD297" w:rsidR="0070320C" w:rsidRDefault="0070320C" w:rsidP="0051154A">
      <w:pPr>
        <w:widowControl/>
        <w:jc w:val="left"/>
        <w:rPr>
          <w:rFonts w:eastAsia="华文新魏"/>
          <w:b/>
          <w:sz w:val="44"/>
          <w:szCs w:val="44"/>
        </w:rPr>
        <w:sectPr w:rsidR="0070320C">
          <w:pgSz w:w="11906" w:h="16838"/>
          <w:pgMar w:top="1440" w:right="1800" w:bottom="1440" w:left="1800" w:header="851" w:footer="992" w:gutter="0"/>
          <w:cols w:space="720"/>
          <w:titlePg/>
          <w:docGrid w:type="lines" w:linePitch="312"/>
        </w:sectPr>
      </w:pPr>
    </w:p>
    <w:p w14:paraId="57102465" w14:textId="77777777" w:rsidR="003C7531" w:rsidRDefault="00223BC9">
      <w:pPr>
        <w:pStyle w:val="TOC1"/>
        <w:rPr>
          <w:b/>
        </w:rPr>
      </w:pPr>
      <w:r>
        <w:rPr>
          <w:b/>
        </w:rPr>
        <w:lastRenderedPageBreak/>
        <w:t>目</w:t>
      </w:r>
      <w:r>
        <w:rPr>
          <w:b/>
        </w:rPr>
        <w:t xml:space="preserve">  </w:t>
      </w:r>
      <w:r>
        <w:rPr>
          <w:b/>
        </w:rPr>
        <w:t>录</w:t>
      </w:r>
    </w:p>
    <w:p w14:paraId="62FCED14" w14:textId="128ABEA2" w:rsidR="00A16FFD" w:rsidRPr="00A16FFD" w:rsidRDefault="00223BC9" w:rsidP="00A16FFD">
      <w:pPr>
        <w:pStyle w:val="TOC1"/>
        <w:spacing w:line="300" w:lineRule="auto"/>
        <w:rPr>
          <w:rFonts w:eastAsiaTheme="minorEastAsia"/>
          <w:bCs w:val="0"/>
          <w:caps w:val="0"/>
          <w:noProof/>
          <w:sz w:val="24"/>
          <w:szCs w:val="24"/>
        </w:rPr>
      </w:pPr>
      <w:r>
        <w:fldChar w:fldCharType="begin"/>
      </w:r>
      <w:r>
        <w:instrText xml:space="preserve"> TOC \o "1-2" \h \z \u </w:instrText>
      </w:r>
      <w:r>
        <w:fldChar w:fldCharType="separate"/>
      </w:r>
      <w:hyperlink w:anchor="_Toc517706724" w:history="1">
        <w:r w:rsidR="00A16FFD" w:rsidRPr="00A16FFD">
          <w:rPr>
            <w:rStyle w:val="af9"/>
            <w:noProof/>
            <w:kern w:val="44"/>
            <w:sz w:val="24"/>
            <w:szCs w:val="24"/>
          </w:rPr>
          <w:t xml:space="preserve">1 </w:t>
        </w:r>
        <w:r w:rsidR="00A16FFD" w:rsidRPr="00A16FFD">
          <w:rPr>
            <w:rStyle w:val="af9"/>
            <w:noProof/>
            <w:kern w:val="44"/>
            <w:sz w:val="24"/>
            <w:szCs w:val="24"/>
          </w:rPr>
          <w:t>概述</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_Toc517706724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1</w:t>
        </w:r>
        <w:r w:rsidR="00A16FFD" w:rsidRPr="00A16FFD">
          <w:rPr>
            <w:noProof/>
            <w:webHidden/>
            <w:sz w:val="24"/>
            <w:szCs w:val="24"/>
          </w:rPr>
          <w:fldChar w:fldCharType="end"/>
        </w:r>
      </w:hyperlink>
    </w:p>
    <w:p w14:paraId="1C200477" w14:textId="6DAE5230"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25" w:history="1">
        <w:r w:rsidR="00A16FFD" w:rsidRPr="00A16FFD">
          <w:rPr>
            <w:rStyle w:val="af9"/>
            <w:rFonts w:ascii="Times New Roman" w:eastAsia="宋体" w:hAnsi="Times New Roman" w:cs="Times New Roman"/>
            <w:bCs/>
            <w:noProof/>
            <w:sz w:val="24"/>
            <w:szCs w:val="24"/>
          </w:rPr>
          <w:t xml:space="preserve">1.1 </w:t>
        </w:r>
        <w:r w:rsidR="00A16FFD" w:rsidRPr="00A16FFD">
          <w:rPr>
            <w:rStyle w:val="af9"/>
            <w:rFonts w:ascii="Times New Roman" w:eastAsia="宋体" w:hAnsi="Times New Roman" w:cs="Times New Roman"/>
            <w:bCs/>
            <w:noProof/>
            <w:sz w:val="24"/>
            <w:szCs w:val="24"/>
          </w:rPr>
          <w:t>企业概况</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_Toc517706725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w:t>
        </w:r>
        <w:r w:rsidR="00A16FFD" w:rsidRPr="00A16FFD">
          <w:rPr>
            <w:rFonts w:ascii="Times New Roman" w:hAnsi="Times New Roman" w:cs="Times New Roman"/>
            <w:noProof/>
            <w:webHidden/>
            <w:sz w:val="24"/>
            <w:szCs w:val="24"/>
          </w:rPr>
          <w:fldChar w:fldCharType="end"/>
        </w:r>
      </w:hyperlink>
    </w:p>
    <w:p w14:paraId="135807CC" w14:textId="6BBCF2C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26" w:history="1">
        <w:r w:rsidR="00A16FFD" w:rsidRPr="00A16FFD">
          <w:rPr>
            <w:rStyle w:val="af9"/>
            <w:rFonts w:ascii="Times New Roman" w:eastAsia="宋体" w:hAnsi="Times New Roman" w:cs="Times New Roman"/>
            <w:bCs/>
            <w:noProof/>
            <w:sz w:val="24"/>
            <w:szCs w:val="24"/>
          </w:rPr>
          <w:t xml:space="preserve">1.2 </w:t>
        </w:r>
        <w:r w:rsidR="00A16FFD" w:rsidRPr="00A16FFD">
          <w:rPr>
            <w:rStyle w:val="af9"/>
            <w:rFonts w:ascii="Times New Roman" w:eastAsia="宋体" w:hAnsi="Times New Roman" w:cs="Times New Roman"/>
            <w:bCs/>
            <w:noProof/>
            <w:sz w:val="24"/>
            <w:szCs w:val="24"/>
          </w:rPr>
          <w:t>项目背景</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_Toc517706726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w:t>
        </w:r>
        <w:r w:rsidR="00A16FFD" w:rsidRPr="00A16FFD">
          <w:rPr>
            <w:rFonts w:ascii="Times New Roman" w:hAnsi="Times New Roman" w:cs="Times New Roman"/>
            <w:noProof/>
            <w:webHidden/>
            <w:sz w:val="24"/>
            <w:szCs w:val="24"/>
          </w:rPr>
          <w:fldChar w:fldCharType="end"/>
        </w:r>
      </w:hyperlink>
    </w:p>
    <w:p w14:paraId="332FEA49" w14:textId="6BA11E48"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27" w:history="1">
        <w:r w:rsidR="00A16FFD" w:rsidRPr="00A16FFD">
          <w:rPr>
            <w:rStyle w:val="af9"/>
            <w:rFonts w:ascii="Times New Roman" w:eastAsia="宋体" w:hAnsi="Times New Roman" w:cs="Times New Roman"/>
            <w:bCs/>
            <w:noProof/>
            <w:sz w:val="24"/>
            <w:szCs w:val="24"/>
          </w:rPr>
          <w:t xml:space="preserve">1.3 </w:t>
        </w:r>
        <w:r w:rsidR="00A16FFD" w:rsidRPr="00A16FFD">
          <w:rPr>
            <w:rStyle w:val="af9"/>
            <w:rFonts w:ascii="Times New Roman" w:eastAsia="宋体" w:hAnsi="Times New Roman" w:cs="Times New Roman"/>
            <w:bCs/>
            <w:noProof/>
            <w:sz w:val="24"/>
            <w:szCs w:val="24"/>
          </w:rPr>
          <w:t>环境影响评价的工作过程</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_Toc517706727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w:t>
        </w:r>
        <w:r w:rsidR="00A16FFD" w:rsidRPr="00A16FFD">
          <w:rPr>
            <w:rFonts w:ascii="Times New Roman" w:hAnsi="Times New Roman" w:cs="Times New Roman"/>
            <w:noProof/>
            <w:webHidden/>
            <w:sz w:val="24"/>
            <w:szCs w:val="24"/>
          </w:rPr>
          <w:fldChar w:fldCharType="end"/>
        </w:r>
      </w:hyperlink>
    </w:p>
    <w:p w14:paraId="503BCFCE" w14:textId="4F4DC32B"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28" w:history="1">
        <w:r w:rsidR="00A16FFD" w:rsidRPr="00A16FFD">
          <w:rPr>
            <w:rStyle w:val="af9"/>
            <w:rFonts w:ascii="Times New Roman" w:eastAsia="宋体" w:hAnsi="Times New Roman" w:cs="Times New Roman"/>
            <w:bCs/>
            <w:noProof/>
            <w:sz w:val="24"/>
            <w:szCs w:val="24"/>
          </w:rPr>
          <w:t xml:space="preserve">1.4 </w:t>
        </w:r>
        <w:r w:rsidR="00A16FFD" w:rsidRPr="00A16FFD">
          <w:rPr>
            <w:rStyle w:val="af9"/>
            <w:rFonts w:ascii="Times New Roman" w:eastAsia="宋体" w:hAnsi="Times New Roman" w:cs="Times New Roman"/>
            <w:bCs/>
            <w:noProof/>
            <w:sz w:val="24"/>
            <w:szCs w:val="24"/>
          </w:rPr>
          <w:t>关注的主要环境问题及环境影响</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_Toc517706728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w:t>
        </w:r>
        <w:r w:rsidR="00A16FFD" w:rsidRPr="00A16FFD">
          <w:rPr>
            <w:rFonts w:ascii="Times New Roman" w:hAnsi="Times New Roman" w:cs="Times New Roman"/>
            <w:noProof/>
            <w:webHidden/>
            <w:sz w:val="24"/>
            <w:szCs w:val="24"/>
          </w:rPr>
          <w:fldChar w:fldCharType="end"/>
        </w:r>
      </w:hyperlink>
    </w:p>
    <w:p w14:paraId="219FF126" w14:textId="79926BAA"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29" w:history="1">
        <w:r w:rsidR="00A16FFD" w:rsidRPr="00A16FFD">
          <w:rPr>
            <w:rStyle w:val="af9"/>
            <w:rFonts w:ascii="Times New Roman" w:eastAsia="宋体" w:hAnsi="Times New Roman" w:cs="Times New Roman"/>
            <w:bCs/>
            <w:noProof/>
            <w:sz w:val="24"/>
            <w:szCs w:val="24"/>
          </w:rPr>
          <w:t xml:space="preserve">1.5 </w:t>
        </w:r>
        <w:r w:rsidR="00A16FFD" w:rsidRPr="00A16FFD">
          <w:rPr>
            <w:rStyle w:val="af9"/>
            <w:rFonts w:ascii="Times New Roman" w:eastAsia="宋体" w:hAnsi="Times New Roman" w:cs="Times New Roman"/>
            <w:bCs/>
            <w:noProof/>
            <w:sz w:val="24"/>
            <w:szCs w:val="24"/>
          </w:rPr>
          <w:t>主要结论</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_Toc517706729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3</w:t>
        </w:r>
        <w:r w:rsidR="00A16FFD" w:rsidRPr="00A16FFD">
          <w:rPr>
            <w:rFonts w:ascii="Times New Roman" w:hAnsi="Times New Roman" w:cs="Times New Roman"/>
            <w:noProof/>
            <w:webHidden/>
            <w:sz w:val="24"/>
            <w:szCs w:val="24"/>
          </w:rPr>
          <w:fldChar w:fldCharType="end"/>
        </w:r>
      </w:hyperlink>
    </w:p>
    <w:p w14:paraId="0FF2F415" w14:textId="0DFFFF2C" w:rsidR="00A16FFD" w:rsidRPr="00A16FFD" w:rsidRDefault="00AB4E1F" w:rsidP="00A16FFD">
      <w:pPr>
        <w:pStyle w:val="TOC1"/>
        <w:spacing w:line="300" w:lineRule="auto"/>
        <w:rPr>
          <w:rFonts w:eastAsiaTheme="minorEastAsia"/>
          <w:bCs w:val="0"/>
          <w:caps w:val="0"/>
          <w:noProof/>
          <w:sz w:val="24"/>
          <w:szCs w:val="24"/>
        </w:rPr>
      </w:pPr>
      <w:hyperlink w:anchor="_Toc517706730" w:history="1">
        <w:r w:rsidR="00A16FFD" w:rsidRPr="00A16FFD">
          <w:rPr>
            <w:rStyle w:val="af9"/>
            <w:noProof/>
            <w:kern w:val="44"/>
            <w:sz w:val="24"/>
            <w:szCs w:val="24"/>
          </w:rPr>
          <w:t xml:space="preserve">2 </w:t>
        </w:r>
        <w:r w:rsidR="00A16FFD" w:rsidRPr="00A16FFD">
          <w:rPr>
            <w:rStyle w:val="af9"/>
            <w:noProof/>
            <w:kern w:val="44"/>
            <w:sz w:val="24"/>
            <w:szCs w:val="24"/>
          </w:rPr>
          <w:t>总则</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_Toc517706730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4</w:t>
        </w:r>
        <w:r w:rsidR="00A16FFD" w:rsidRPr="00A16FFD">
          <w:rPr>
            <w:noProof/>
            <w:webHidden/>
            <w:sz w:val="24"/>
            <w:szCs w:val="24"/>
          </w:rPr>
          <w:fldChar w:fldCharType="end"/>
        </w:r>
      </w:hyperlink>
    </w:p>
    <w:p w14:paraId="768A82B9" w14:textId="0D625816"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1" w:history="1">
        <w:r w:rsidR="00A16FFD" w:rsidRPr="00A16FFD">
          <w:rPr>
            <w:rStyle w:val="af9"/>
            <w:rFonts w:ascii="Times New Roman" w:eastAsia="宋体" w:hAnsi="Times New Roman" w:cs="Times New Roman"/>
            <w:bCs/>
            <w:noProof/>
            <w:sz w:val="24"/>
            <w:szCs w:val="24"/>
          </w:rPr>
          <w:t xml:space="preserve">2.1 </w:t>
        </w:r>
        <w:r w:rsidR="00A16FFD" w:rsidRPr="00A16FFD">
          <w:rPr>
            <w:rStyle w:val="af9"/>
            <w:rFonts w:ascii="Times New Roman" w:eastAsia="宋体" w:hAnsi="Times New Roman" w:cs="Times New Roman"/>
            <w:bCs/>
            <w:noProof/>
            <w:sz w:val="24"/>
            <w:szCs w:val="24"/>
          </w:rPr>
          <w:t>编制依据</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4</w:t>
        </w:r>
        <w:r w:rsidR="00A16FFD" w:rsidRPr="00A16FFD">
          <w:rPr>
            <w:rFonts w:ascii="Times New Roman" w:hAnsi="Times New Roman" w:cs="Times New Roman"/>
            <w:noProof/>
            <w:webHidden/>
            <w:sz w:val="24"/>
            <w:szCs w:val="24"/>
          </w:rPr>
          <w:fldChar w:fldCharType="end"/>
        </w:r>
      </w:hyperlink>
    </w:p>
    <w:p w14:paraId="3AC5DCC8" w14:textId="1588B1BD"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2" w:history="1">
        <w:r w:rsidR="00A16FFD" w:rsidRPr="00A16FFD">
          <w:rPr>
            <w:rStyle w:val="af9"/>
            <w:rFonts w:ascii="Times New Roman" w:eastAsia="宋体" w:hAnsi="Times New Roman" w:cs="Times New Roman"/>
            <w:bCs/>
            <w:noProof/>
            <w:sz w:val="24"/>
            <w:szCs w:val="24"/>
          </w:rPr>
          <w:t xml:space="preserve">2.2 </w:t>
        </w:r>
        <w:r w:rsidR="00A16FFD" w:rsidRPr="00A16FFD">
          <w:rPr>
            <w:rStyle w:val="af9"/>
            <w:rFonts w:ascii="Times New Roman" w:eastAsia="宋体" w:hAnsi="Times New Roman" w:cs="Times New Roman"/>
            <w:bCs/>
            <w:noProof/>
            <w:sz w:val="24"/>
            <w:szCs w:val="24"/>
          </w:rPr>
          <w:t>环境影响识别与评价因子筛选</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_Toc517706732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9</w:t>
        </w:r>
        <w:r w:rsidR="00A16FFD" w:rsidRPr="00A16FFD">
          <w:rPr>
            <w:rFonts w:ascii="Times New Roman" w:hAnsi="Times New Roman" w:cs="Times New Roman"/>
            <w:noProof/>
            <w:webHidden/>
            <w:sz w:val="24"/>
            <w:szCs w:val="24"/>
          </w:rPr>
          <w:fldChar w:fldCharType="end"/>
        </w:r>
      </w:hyperlink>
    </w:p>
    <w:p w14:paraId="53B3BBF2" w14:textId="723AA32E"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3" w:history="1">
        <w:r w:rsidR="00A16FFD" w:rsidRPr="00A16FFD">
          <w:rPr>
            <w:rStyle w:val="af9"/>
            <w:rFonts w:ascii="Times New Roman" w:eastAsia="宋体" w:hAnsi="Times New Roman" w:cs="Times New Roman"/>
            <w:bCs/>
            <w:noProof/>
            <w:sz w:val="24"/>
            <w:szCs w:val="24"/>
          </w:rPr>
          <w:t xml:space="preserve">2.3 </w:t>
        </w:r>
        <w:r w:rsidR="00A16FFD" w:rsidRPr="00A16FFD">
          <w:rPr>
            <w:rStyle w:val="af9"/>
            <w:rFonts w:ascii="Times New Roman" w:eastAsia="宋体" w:hAnsi="Times New Roman" w:cs="Times New Roman"/>
            <w:bCs/>
            <w:noProof/>
            <w:sz w:val="24"/>
            <w:szCs w:val="24"/>
          </w:rPr>
          <w:t>评价等级和范围</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10</w:t>
        </w:r>
        <w:r w:rsidR="00A16FFD" w:rsidRPr="00A16FFD">
          <w:rPr>
            <w:rFonts w:ascii="Times New Roman" w:hAnsi="Times New Roman" w:cs="Times New Roman"/>
            <w:noProof/>
            <w:webHidden/>
            <w:sz w:val="24"/>
            <w:szCs w:val="24"/>
          </w:rPr>
          <w:fldChar w:fldCharType="end"/>
        </w:r>
      </w:hyperlink>
    </w:p>
    <w:p w14:paraId="313E2435" w14:textId="7C9FD1F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4" w:history="1">
        <w:r w:rsidR="00A16FFD" w:rsidRPr="00A16FFD">
          <w:rPr>
            <w:rStyle w:val="af9"/>
            <w:rFonts w:ascii="Times New Roman" w:eastAsia="宋体" w:hAnsi="Times New Roman" w:cs="Times New Roman"/>
            <w:bCs/>
            <w:noProof/>
            <w:sz w:val="24"/>
            <w:szCs w:val="24"/>
          </w:rPr>
          <w:t xml:space="preserve">2.4 </w:t>
        </w:r>
        <w:r w:rsidR="00A16FFD" w:rsidRPr="00A16FFD">
          <w:rPr>
            <w:rStyle w:val="af9"/>
            <w:rFonts w:ascii="Times New Roman" w:eastAsia="宋体" w:hAnsi="Times New Roman" w:cs="Times New Roman"/>
            <w:bCs/>
            <w:noProof/>
            <w:sz w:val="24"/>
            <w:szCs w:val="24"/>
          </w:rPr>
          <w:t>评价标准</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12</w:t>
        </w:r>
        <w:r w:rsidR="00A16FFD" w:rsidRPr="00A16FFD">
          <w:rPr>
            <w:rFonts w:ascii="Times New Roman" w:hAnsi="Times New Roman" w:cs="Times New Roman"/>
            <w:noProof/>
            <w:webHidden/>
            <w:sz w:val="24"/>
            <w:szCs w:val="24"/>
          </w:rPr>
          <w:fldChar w:fldCharType="end"/>
        </w:r>
      </w:hyperlink>
    </w:p>
    <w:p w14:paraId="37FFD14F" w14:textId="1FFA1AE7"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5" w:history="1">
        <w:r w:rsidR="00A16FFD" w:rsidRPr="00A16FFD">
          <w:rPr>
            <w:rStyle w:val="af9"/>
            <w:rFonts w:ascii="Times New Roman" w:eastAsia="宋体" w:hAnsi="Times New Roman" w:cs="Times New Roman"/>
            <w:bCs/>
            <w:noProof/>
            <w:sz w:val="24"/>
            <w:szCs w:val="24"/>
          </w:rPr>
          <w:t xml:space="preserve">2.5 </w:t>
        </w:r>
        <w:r w:rsidR="00A16FFD" w:rsidRPr="00A16FFD">
          <w:rPr>
            <w:rStyle w:val="af9"/>
            <w:rFonts w:ascii="Times New Roman" w:eastAsia="宋体" w:hAnsi="Times New Roman" w:cs="Times New Roman"/>
            <w:bCs/>
            <w:noProof/>
            <w:sz w:val="24"/>
            <w:szCs w:val="24"/>
          </w:rPr>
          <w:t>环境保护目标</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_Toc517706735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16</w:t>
        </w:r>
        <w:r w:rsidR="00A16FFD" w:rsidRPr="00A16FFD">
          <w:rPr>
            <w:rFonts w:ascii="Times New Roman" w:hAnsi="Times New Roman" w:cs="Times New Roman"/>
            <w:noProof/>
            <w:webHidden/>
            <w:sz w:val="24"/>
            <w:szCs w:val="24"/>
          </w:rPr>
          <w:fldChar w:fldCharType="end"/>
        </w:r>
      </w:hyperlink>
    </w:p>
    <w:p w14:paraId="6C0D852F" w14:textId="2880E441" w:rsidR="00A16FFD" w:rsidRPr="00A16FFD" w:rsidRDefault="00AB4E1F" w:rsidP="00A16FFD">
      <w:pPr>
        <w:pStyle w:val="TOC1"/>
        <w:spacing w:line="300" w:lineRule="auto"/>
        <w:rPr>
          <w:rFonts w:eastAsiaTheme="minorEastAsia"/>
          <w:bCs w:val="0"/>
          <w:caps w:val="0"/>
          <w:noProof/>
          <w:sz w:val="24"/>
          <w:szCs w:val="24"/>
        </w:rPr>
      </w:pPr>
      <w:hyperlink w:anchor="_Toc517706736" w:history="1">
        <w:r w:rsidR="00A16FFD" w:rsidRPr="00A16FFD">
          <w:rPr>
            <w:rStyle w:val="af9"/>
            <w:noProof/>
            <w:sz w:val="24"/>
            <w:szCs w:val="24"/>
          </w:rPr>
          <w:t xml:space="preserve">3 </w:t>
        </w:r>
        <w:r w:rsidR="00A16FFD" w:rsidRPr="00A16FFD">
          <w:rPr>
            <w:rStyle w:val="af9"/>
            <w:noProof/>
            <w:sz w:val="24"/>
            <w:szCs w:val="24"/>
          </w:rPr>
          <w:t>现有项目回顾性评价</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_Toc517706736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19</w:t>
        </w:r>
        <w:r w:rsidR="00A16FFD" w:rsidRPr="00A16FFD">
          <w:rPr>
            <w:noProof/>
            <w:webHidden/>
            <w:sz w:val="24"/>
            <w:szCs w:val="24"/>
          </w:rPr>
          <w:fldChar w:fldCharType="end"/>
        </w:r>
      </w:hyperlink>
    </w:p>
    <w:p w14:paraId="5DBB52D6" w14:textId="58FA2FB9"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7" w:history="1">
        <w:r w:rsidR="00A16FFD" w:rsidRPr="00A16FFD">
          <w:rPr>
            <w:rStyle w:val="af9"/>
            <w:rFonts w:ascii="Times New Roman" w:eastAsia="宋体" w:hAnsi="Times New Roman" w:cs="Times New Roman"/>
            <w:bCs/>
            <w:noProof/>
            <w:sz w:val="24"/>
            <w:szCs w:val="24"/>
          </w:rPr>
          <w:t xml:space="preserve">3.1 </w:t>
        </w:r>
        <w:r w:rsidR="00A16FFD" w:rsidRPr="00A16FFD">
          <w:rPr>
            <w:rStyle w:val="af9"/>
            <w:rFonts w:ascii="Times New Roman" w:eastAsia="宋体" w:hAnsi="Times New Roman" w:cs="Times New Roman"/>
            <w:bCs/>
            <w:noProof/>
            <w:sz w:val="24"/>
            <w:szCs w:val="24"/>
          </w:rPr>
          <w:t>基本概况</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19</w:t>
        </w:r>
        <w:r w:rsidR="00A16FFD" w:rsidRPr="00A16FFD">
          <w:rPr>
            <w:rFonts w:ascii="Times New Roman" w:hAnsi="Times New Roman" w:cs="Times New Roman"/>
            <w:noProof/>
            <w:webHidden/>
            <w:sz w:val="24"/>
            <w:szCs w:val="24"/>
          </w:rPr>
          <w:fldChar w:fldCharType="end"/>
        </w:r>
      </w:hyperlink>
    </w:p>
    <w:p w14:paraId="7665B1D5" w14:textId="241E453C"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8" w:history="1">
        <w:r w:rsidR="00A16FFD" w:rsidRPr="00A16FFD">
          <w:rPr>
            <w:rStyle w:val="af9"/>
            <w:rFonts w:ascii="Times New Roman" w:eastAsia="宋体" w:hAnsi="Times New Roman" w:cs="Times New Roman"/>
            <w:bCs/>
            <w:noProof/>
            <w:sz w:val="24"/>
            <w:szCs w:val="24"/>
          </w:rPr>
          <w:t xml:space="preserve">3.2 </w:t>
        </w:r>
        <w:r w:rsidR="00A16FFD" w:rsidRPr="00A16FFD">
          <w:rPr>
            <w:rStyle w:val="af9"/>
            <w:rFonts w:ascii="Times New Roman" w:eastAsia="宋体" w:hAnsi="Times New Roman" w:cs="Times New Roman"/>
            <w:bCs/>
            <w:noProof/>
            <w:sz w:val="24"/>
            <w:szCs w:val="24"/>
          </w:rPr>
          <w:t>现有项目工程概况</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_Toc517706738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20</w:t>
        </w:r>
        <w:r w:rsidR="00A16FFD" w:rsidRPr="00A16FFD">
          <w:rPr>
            <w:rFonts w:ascii="Times New Roman" w:hAnsi="Times New Roman" w:cs="Times New Roman"/>
            <w:noProof/>
            <w:webHidden/>
            <w:sz w:val="24"/>
            <w:szCs w:val="24"/>
          </w:rPr>
          <w:fldChar w:fldCharType="end"/>
        </w:r>
      </w:hyperlink>
    </w:p>
    <w:p w14:paraId="36642D45" w14:textId="5E54D6AA"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39" w:history="1">
        <w:r w:rsidR="00A16FFD" w:rsidRPr="00A16FFD">
          <w:rPr>
            <w:rStyle w:val="af9"/>
            <w:rFonts w:ascii="Times New Roman" w:eastAsia="宋体" w:hAnsi="Times New Roman" w:cs="Times New Roman"/>
            <w:bCs/>
            <w:noProof/>
            <w:sz w:val="24"/>
            <w:szCs w:val="24"/>
          </w:rPr>
          <w:t xml:space="preserve">3.3 </w:t>
        </w:r>
        <w:r w:rsidR="00A16FFD" w:rsidRPr="00A16FFD">
          <w:rPr>
            <w:rStyle w:val="af9"/>
            <w:rFonts w:ascii="Times New Roman" w:eastAsia="宋体" w:hAnsi="Times New Roman" w:cs="Times New Roman"/>
            <w:bCs/>
            <w:noProof/>
            <w:sz w:val="24"/>
            <w:szCs w:val="24"/>
          </w:rPr>
          <w:t>现有工程存在的环境问题及整改措施</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_Toc517706739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51</w:t>
        </w:r>
        <w:r w:rsidR="00A16FFD" w:rsidRPr="00A16FFD">
          <w:rPr>
            <w:rFonts w:ascii="Times New Roman" w:hAnsi="Times New Roman" w:cs="Times New Roman"/>
            <w:noProof/>
            <w:webHidden/>
            <w:sz w:val="24"/>
            <w:szCs w:val="24"/>
          </w:rPr>
          <w:fldChar w:fldCharType="end"/>
        </w:r>
      </w:hyperlink>
    </w:p>
    <w:p w14:paraId="3C297154" w14:textId="0585E60D" w:rsidR="00A16FFD" w:rsidRPr="00A16FFD" w:rsidRDefault="00AB4E1F" w:rsidP="00A16FFD">
      <w:pPr>
        <w:pStyle w:val="TOC1"/>
        <w:spacing w:line="300" w:lineRule="auto"/>
        <w:rPr>
          <w:rFonts w:eastAsiaTheme="minorEastAsia"/>
          <w:bCs w:val="0"/>
          <w:caps w:val="0"/>
          <w:noProof/>
          <w:sz w:val="24"/>
          <w:szCs w:val="24"/>
        </w:rPr>
      </w:pPr>
      <w:hyperlink w:anchor="_Toc517706740" w:history="1">
        <w:r w:rsidR="00A16FFD" w:rsidRPr="00A16FFD">
          <w:rPr>
            <w:rStyle w:val="af9"/>
            <w:noProof/>
            <w:sz w:val="24"/>
            <w:szCs w:val="24"/>
          </w:rPr>
          <w:t xml:space="preserve">4 </w:t>
        </w:r>
        <w:r w:rsidR="00A16FFD" w:rsidRPr="00A16FFD">
          <w:rPr>
            <w:rStyle w:val="af9"/>
            <w:noProof/>
            <w:sz w:val="24"/>
            <w:szCs w:val="24"/>
          </w:rPr>
          <w:t>优化项目工程分析</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_Toc517706740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53</w:t>
        </w:r>
        <w:r w:rsidR="00A16FFD" w:rsidRPr="00A16FFD">
          <w:rPr>
            <w:noProof/>
            <w:webHidden/>
            <w:sz w:val="24"/>
            <w:szCs w:val="24"/>
          </w:rPr>
          <w:fldChar w:fldCharType="end"/>
        </w:r>
      </w:hyperlink>
    </w:p>
    <w:p w14:paraId="1CED8560" w14:textId="6608E510"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1" w:history="1">
        <w:r w:rsidR="00A16FFD" w:rsidRPr="00A16FFD">
          <w:rPr>
            <w:rStyle w:val="af9"/>
            <w:rFonts w:ascii="Times New Roman" w:eastAsia="宋体" w:hAnsi="Times New Roman" w:cs="Times New Roman"/>
            <w:bCs/>
            <w:noProof/>
            <w:sz w:val="24"/>
            <w:szCs w:val="24"/>
          </w:rPr>
          <w:t xml:space="preserve">4.1 </w:t>
        </w:r>
        <w:r w:rsidR="00A16FFD" w:rsidRPr="00A16FFD">
          <w:rPr>
            <w:rStyle w:val="af9"/>
            <w:rFonts w:ascii="Times New Roman" w:eastAsia="宋体" w:hAnsi="Times New Roman" w:cs="Times New Roman"/>
            <w:bCs/>
            <w:noProof/>
            <w:sz w:val="24"/>
            <w:szCs w:val="24"/>
          </w:rPr>
          <w:t>优化项目概况</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53</w:t>
        </w:r>
        <w:r w:rsidR="00A16FFD" w:rsidRPr="00A16FFD">
          <w:rPr>
            <w:rFonts w:ascii="Times New Roman" w:hAnsi="Times New Roman" w:cs="Times New Roman"/>
            <w:noProof/>
            <w:webHidden/>
            <w:sz w:val="24"/>
            <w:szCs w:val="24"/>
          </w:rPr>
          <w:fldChar w:fldCharType="end"/>
        </w:r>
      </w:hyperlink>
    </w:p>
    <w:p w14:paraId="5F226FE4" w14:textId="3C2D874E"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2" w:history="1">
        <w:r w:rsidR="00A16FFD" w:rsidRPr="00A16FFD">
          <w:rPr>
            <w:rStyle w:val="af9"/>
            <w:rFonts w:ascii="Times New Roman" w:eastAsia="宋体" w:hAnsi="Times New Roman" w:cs="Times New Roman"/>
            <w:bCs/>
            <w:noProof/>
            <w:sz w:val="24"/>
            <w:szCs w:val="24"/>
          </w:rPr>
          <w:t xml:space="preserve">4.2 </w:t>
        </w:r>
        <w:r w:rsidR="00A16FFD" w:rsidRPr="00A16FFD">
          <w:rPr>
            <w:rStyle w:val="af9"/>
            <w:rFonts w:ascii="Times New Roman" w:eastAsia="宋体" w:hAnsi="Times New Roman" w:cs="Times New Roman"/>
            <w:bCs/>
            <w:noProof/>
            <w:sz w:val="24"/>
            <w:szCs w:val="24"/>
          </w:rPr>
          <w:t>主要原辅材料</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_Toc517706742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57</w:t>
        </w:r>
        <w:r w:rsidR="00A16FFD" w:rsidRPr="00A16FFD">
          <w:rPr>
            <w:rFonts w:ascii="Times New Roman" w:hAnsi="Times New Roman" w:cs="Times New Roman"/>
            <w:noProof/>
            <w:webHidden/>
            <w:sz w:val="24"/>
            <w:szCs w:val="24"/>
          </w:rPr>
          <w:fldChar w:fldCharType="end"/>
        </w:r>
      </w:hyperlink>
    </w:p>
    <w:p w14:paraId="472B6AA0" w14:textId="2DA7283A"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3" w:history="1">
        <w:r w:rsidR="00A16FFD" w:rsidRPr="00A16FFD">
          <w:rPr>
            <w:rStyle w:val="af9"/>
            <w:rFonts w:ascii="Times New Roman" w:eastAsia="宋体" w:hAnsi="Times New Roman" w:cs="Times New Roman"/>
            <w:bCs/>
            <w:noProof/>
            <w:sz w:val="24"/>
            <w:szCs w:val="24"/>
          </w:rPr>
          <w:t xml:space="preserve">4.3 </w:t>
        </w:r>
        <w:r w:rsidR="00A16FFD" w:rsidRPr="00A16FFD">
          <w:rPr>
            <w:rStyle w:val="af9"/>
            <w:rFonts w:ascii="Times New Roman" w:eastAsia="宋体" w:hAnsi="Times New Roman" w:cs="Times New Roman"/>
            <w:bCs/>
            <w:noProof/>
            <w:sz w:val="24"/>
            <w:szCs w:val="24"/>
          </w:rPr>
          <w:t>优化试验研究概况</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59</w:t>
        </w:r>
        <w:r w:rsidR="00A16FFD" w:rsidRPr="00A16FFD">
          <w:rPr>
            <w:rFonts w:ascii="Times New Roman" w:hAnsi="Times New Roman" w:cs="Times New Roman"/>
            <w:noProof/>
            <w:webHidden/>
            <w:sz w:val="24"/>
            <w:szCs w:val="24"/>
          </w:rPr>
          <w:fldChar w:fldCharType="end"/>
        </w:r>
      </w:hyperlink>
    </w:p>
    <w:p w14:paraId="67A64C12" w14:textId="3B739B4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4" w:history="1">
        <w:r w:rsidR="00A16FFD" w:rsidRPr="00A16FFD">
          <w:rPr>
            <w:rStyle w:val="af9"/>
            <w:rFonts w:ascii="Times New Roman" w:eastAsia="宋体" w:hAnsi="Times New Roman" w:cs="Times New Roman"/>
            <w:bCs/>
            <w:noProof/>
            <w:sz w:val="24"/>
            <w:szCs w:val="24"/>
          </w:rPr>
          <w:t xml:space="preserve">4.4 </w:t>
        </w:r>
        <w:r w:rsidR="00A16FFD" w:rsidRPr="00A16FFD">
          <w:rPr>
            <w:rStyle w:val="af9"/>
            <w:rFonts w:ascii="Times New Roman" w:eastAsia="宋体" w:hAnsi="Times New Roman" w:cs="Times New Roman"/>
            <w:bCs/>
            <w:noProof/>
            <w:sz w:val="24"/>
            <w:szCs w:val="24"/>
          </w:rPr>
          <w:t>工艺流程及产污节点分析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62</w:t>
        </w:r>
        <w:r w:rsidR="00A16FFD" w:rsidRPr="00A16FFD">
          <w:rPr>
            <w:rFonts w:ascii="Times New Roman" w:hAnsi="Times New Roman" w:cs="Times New Roman"/>
            <w:noProof/>
            <w:webHidden/>
            <w:sz w:val="24"/>
            <w:szCs w:val="24"/>
          </w:rPr>
          <w:fldChar w:fldCharType="end"/>
        </w:r>
      </w:hyperlink>
    </w:p>
    <w:p w14:paraId="71C14778" w14:textId="0C6EECC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5" w:history="1">
        <w:r w:rsidR="00A16FFD" w:rsidRPr="00A16FFD">
          <w:rPr>
            <w:rStyle w:val="af9"/>
            <w:rFonts w:ascii="Times New Roman" w:eastAsia="宋体" w:hAnsi="Times New Roman" w:cs="Times New Roman"/>
            <w:bCs/>
            <w:noProof/>
            <w:sz w:val="24"/>
            <w:szCs w:val="24"/>
          </w:rPr>
          <w:t xml:space="preserve">4.5 </w:t>
        </w:r>
        <w:r w:rsidR="00A16FFD" w:rsidRPr="00A16FFD">
          <w:rPr>
            <w:rStyle w:val="af9"/>
            <w:rFonts w:ascii="Times New Roman" w:eastAsia="宋体" w:hAnsi="Times New Roman" w:cs="Times New Roman"/>
            <w:bCs/>
            <w:noProof/>
            <w:sz w:val="24"/>
            <w:szCs w:val="24"/>
          </w:rPr>
          <w:t>公用、辅助工程</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_Toc517706745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67</w:t>
        </w:r>
        <w:r w:rsidR="00A16FFD" w:rsidRPr="00A16FFD">
          <w:rPr>
            <w:rFonts w:ascii="Times New Roman" w:hAnsi="Times New Roman" w:cs="Times New Roman"/>
            <w:noProof/>
            <w:webHidden/>
            <w:sz w:val="24"/>
            <w:szCs w:val="24"/>
          </w:rPr>
          <w:fldChar w:fldCharType="end"/>
        </w:r>
      </w:hyperlink>
    </w:p>
    <w:p w14:paraId="1EDFCD3E" w14:textId="7AE08523"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6" w:history="1">
        <w:r w:rsidR="00A16FFD" w:rsidRPr="00A16FFD">
          <w:rPr>
            <w:rStyle w:val="af9"/>
            <w:rFonts w:ascii="Times New Roman" w:eastAsia="宋体" w:hAnsi="Times New Roman" w:cs="Times New Roman"/>
            <w:bCs/>
            <w:noProof/>
            <w:sz w:val="24"/>
            <w:szCs w:val="24"/>
          </w:rPr>
          <w:t xml:space="preserve">4.6 </w:t>
        </w:r>
        <w:r w:rsidR="00A16FFD" w:rsidRPr="00A16FFD">
          <w:rPr>
            <w:rStyle w:val="af9"/>
            <w:rFonts w:ascii="Times New Roman" w:eastAsia="宋体" w:hAnsi="Times New Roman" w:cs="Times New Roman"/>
            <w:bCs/>
            <w:noProof/>
            <w:sz w:val="24"/>
            <w:szCs w:val="24"/>
          </w:rPr>
          <w:t>平衡分析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_Toc517706746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71</w:t>
        </w:r>
        <w:r w:rsidR="00A16FFD" w:rsidRPr="00A16FFD">
          <w:rPr>
            <w:rFonts w:ascii="Times New Roman" w:hAnsi="Times New Roman" w:cs="Times New Roman"/>
            <w:noProof/>
            <w:webHidden/>
            <w:sz w:val="24"/>
            <w:szCs w:val="24"/>
          </w:rPr>
          <w:fldChar w:fldCharType="end"/>
        </w:r>
      </w:hyperlink>
    </w:p>
    <w:p w14:paraId="0AD186BD" w14:textId="1C27EB6F"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7" w:history="1">
        <w:r w:rsidR="00A16FFD" w:rsidRPr="00A16FFD">
          <w:rPr>
            <w:rStyle w:val="af9"/>
            <w:rFonts w:ascii="Times New Roman" w:eastAsia="宋体" w:hAnsi="Times New Roman" w:cs="Times New Roman"/>
            <w:bCs/>
            <w:noProof/>
            <w:sz w:val="24"/>
            <w:szCs w:val="24"/>
          </w:rPr>
          <w:t xml:space="preserve">4.7 </w:t>
        </w:r>
        <w:r w:rsidR="00A16FFD" w:rsidRPr="00A16FFD">
          <w:rPr>
            <w:rStyle w:val="af9"/>
            <w:rFonts w:ascii="Times New Roman" w:eastAsia="宋体" w:hAnsi="Times New Roman" w:cs="Times New Roman"/>
            <w:bCs/>
            <w:noProof/>
            <w:sz w:val="24"/>
            <w:szCs w:val="24"/>
          </w:rPr>
          <w:t>污染物产生、治理及排放情况</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80</w:t>
        </w:r>
        <w:r w:rsidR="00A16FFD" w:rsidRPr="00A16FFD">
          <w:rPr>
            <w:rFonts w:ascii="Times New Roman" w:hAnsi="Times New Roman" w:cs="Times New Roman"/>
            <w:noProof/>
            <w:webHidden/>
            <w:sz w:val="24"/>
            <w:szCs w:val="24"/>
          </w:rPr>
          <w:fldChar w:fldCharType="end"/>
        </w:r>
      </w:hyperlink>
    </w:p>
    <w:p w14:paraId="232AB184" w14:textId="3CB75B10" w:rsidR="00A16FFD" w:rsidRPr="00A16FFD" w:rsidRDefault="00AB4E1F" w:rsidP="00A16FFD">
      <w:pPr>
        <w:pStyle w:val="TOC1"/>
        <w:spacing w:line="300" w:lineRule="auto"/>
        <w:rPr>
          <w:rFonts w:eastAsiaTheme="minorEastAsia"/>
          <w:bCs w:val="0"/>
          <w:caps w:val="0"/>
          <w:noProof/>
          <w:sz w:val="24"/>
          <w:szCs w:val="24"/>
        </w:rPr>
      </w:pPr>
      <w:hyperlink w:anchor="_Toc517706748" w:history="1">
        <w:r w:rsidR="00A16FFD" w:rsidRPr="00A16FFD">
          <w:rPr>
            <w:rStyle w:val="af9"/>
            <w:noProof/>
            <w:sz w:val="24"/>
            <w:szCs w:val="24"/>
          </w:rPr>
          <w:t xml:space="preserve">5 </w:t>
        </w:r>
        <w:r w:rsidR="00A16FFD" w:rsidRPr="00A16FFD">
          <w:rPr>
            <w:rStyle w:val="af9"/>
            <w:noProof/>
            <w:sz w:val="24"/>
            <w:szCs w:val="24"/>
          </w:rPr>
          <w:t>环境现状调查与评价</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_Toc517706748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95</w:t>
        </w:r>
        <w:r w:rsidR="00A16FFD" w:rsidRPr="00A16FFD">
          <w:rPr>
            <w:noProof/>
            <w:webHidden/>
            <w:sz w:val="24"/>
            <w:szCs w:val="24"/>
          </w:rPr>
          <w:fldChar w:fldCharType="end"/>
        </w:r>
      </w:hyperlink>
    </w:p>
    <w:p w14:paraId="37E8D8EA" w14:textId="1FA2ABB3"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49" w:history="1">
        <w:r w:rsidR="00A16FFD" w:rsidRPr="00A16FFD">
          <w:rPr>
            <w:rStyle w:val="af9"/>
            <w:rFonts w:ascii="Times New Roman" w:eastAsia="宋体" w:hAnsi="Times New Roman" w:cs="Times New Roman"/>
            <w:bCs/>
            <w:noProof/>
            <w:sz w:val="24"/>
            <w:szCs w:val="24"/>
          </w:rPr>
          <w:t xml:space="preserve">5.1 </w:t>
        </w:r>
        <w:r w:rsidR="00A16FFD" w:rsidRPr="00A16FFD">
          <w:rPr>
            <w:rStyle w:val="af9"/>
            <w:rFonts w:ascii="Times New Roman" w:eastAsia="宋体" w:hAnsi="Times New Roman" w:cs="Times New Roman"/>
            <w:bCs/>
            <w:noProof/>
            <w:sz w:val="24"/>
            <w:szCs w:val="24"/>
          </w:rPr>
          <w:t>自然环境现状调查与评价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_Toc517706749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95</w:t>
        </w:r>
        <w:r w:rsidR="00A16FFD" w:rsidRPr="00A16FFD">
          <w:rPr>
            <w:rFonts w:ascii="Times New Roman" w:hAnsi="Times New Roman" w:cs="Times New Roman"/>
            <w:noProof/>
            <w:webHidden/>
            <w:sz w:val="24"/>
            <w:szCs w:val="24"/>
          </w:rPr>
          <w:fldChar w:fldCharType="end"/>
        </w:r>
      </w:hyperlink>
    </w:p>
    <w:p w14:paraId="7AD6592E" w14:textId="5C7C1ED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0" w:history="1">
        <w:r w:rsidR="00A16FFD" w:rsidRPr="00A16FFD">
          <w:rPr>
            <w:rStyle w:val="af9"/>
            <w:rFonts w:ascii="Times New Roman" w:eastAsia="宋体" w:hAnsi="Times New Roman" w:cs="Times New Roman"/>
            <w:bCs/>
            <w:noProof/>
            <w:sz w:val="24"/>
            <w:szCs w:val="24"/>
          </w:rPr>
          <w:t xml:space="preserve">5.2 </w:t>
        </w:r>
        <w:r w:rsidR="00A16FFD" w:rsidRPr="00A16FFD">
          <w:rPr>
            <w:rStyle w:val="af9"/>
            <w:rFonts w:ascii="Times New Roman" w:eastAsia="宋体" w:hAnsi="Times New Roman" w:cs="Times New Roman"/>
            <w:bCs/>
            <w:noProof/>
            <w:sz w:val="24"/>
            <w:szCs w:val="24"/>
          </w:rPr>
          <w:t>社会环境概况与发展规划</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_Toc517706750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99</w:t>
        </w:r>
        <w:r w:rsidR="00A16FFD" w:rsidRPr="00A16FFD">
          <w:rPr>
            <w:rFonts w:ascii="Times New Roman" w:hAnsi="Times New Roman" w:cs="Times New Roman"/>
            <w:noProof/>
            <w:webHidden/>
            <w:sz w:val="24"/>
            <w:szCs w:val="24"/>
          </w:rPr>
          <w:fldChar w:fldCharType="end"/>
        </w:r>
      </w:hyperlink>
    </w:p>
    <w:p w14:paraId="0C282131" w14:textId="43E515D9"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1" w:history="1">
        <w:r w:rsidR="00A16FFD" w:rsidRPr="00A16FFD">
          <w:rPr>
            <w:rStyle w:val="af9"/>
            <w:rFonts w:ascii="Times New Roman" w:eastAsia="宋体" w:hAnsi="Times New Roman" w:cs="Times New Roman"/>
            <w:bCs/>
            <w:noProof/>
            <w:sz w:val="24"/>
            <w:szCs w:val="24"/>
          </w:rPr>
          <w:t xml:space="preserve">5.3 </w:t>
        </w:r>
        <w:r w:rsidR="00A16FFD" w:rsidRPr="00A16FFD">
          <w:rPr>
            <w:rStyle w:val="af9"/>
            <w:rFonts w:ascii="Times New Roman" w:eastAsia="宋体" w:hAnsi="Times New Roman" w:cs="Times New Roman"/>
            <w:bCs/>
            <w:noProof/>
            <w:sz w:val="24"/>
            <w:szCs w:val="24"/>
          </w:rPr>
          <w:t>环境质量现状监测与评价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100</w:t>
        </w:r>
        <w:r w:rsidR="00A16FFD" w:rsidRPr="00A16FFD">
          <w:rPr>
            <w:rFonts w:ascii="Times New Roman" w:hAnsi="Times New Roman" w:cs="Times New Roman"/>
            <w:noProof/>
            <w:webHidden/>
            <w:sz w:val="24"/>
            <w:szCs w:val="24"/>
          </w:rPr>
          <w:fldChar w:fldCharType="end"/>
        </w:r>
      </w:hyperlink>
    </w:p>
    <w:p w14:paraId="7A8E026E" w14:textId="5186D48F" w:rsidR="00A16FFD" w:rsidRPr="00A16FFD" w:rsidRDefault="00AB4E1F" w:rsidP="00A16FFD">
      <w:pPr>
        <w:pStyle w:val="TOC1"/>
        <w:spacing w:line="300" w:lineRule="auto"/>
        <w:rPr>
          <w:rFonts w:eastAsiaTheme="minorEastAsia"/>
          <w:bCs w:val="0"/>
          <w:caps w:val="0"/>
          <w:noProof/>
          <w:sz w:val="24"/>
          <w:szCs w:val="24"/>
        </w:rPr>
      </w:pPr>
      <w:hyperlink w:anchor="_Toc517706752" w:history="1">
        <w:r w:rsidR="00A16FFD" w:rsidRPr="00A16FFD">
          <w:rPr>
            <w:rStyle w:val="af9"/>
            <w:noProof/>
            <w:sz w:val="24"/>
            <w:szCs w:val="24"/>
          </w:rPr>
          <w:t xml:space="preserve">6 </w:t>
        </w:r>
        <w:r w:rsidR="00A16FFD" w:rsidRPr="00A16FFD">
          <w:rPr>
            <w:rStyle w:val="af9"/>
            <w:noProof/>
            <w:sz w:val="24"/>
            <w:szCs w:val="24"/>
          </w:rPr>
          <w:t>施工期环境影响分析</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_Toc517706752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121</w:t>
        </w:r>
        <w:r w:rsidR="00A16FFD" w:rsidRPr="00A16FFD">
          <w:rPr>
            <w:noProof/>
            <w:webHidden/>
            <w:sz w:val="24"/>
            <w:szCs w:val="24"/>
          </w:rPr>
          <w:fldChar w:fldCharType="end"/>
        </w:r>
      </w:hyperlink>
    </w:p>
    <w:p w14:paraId="3500278E" w14:textId="4977944D"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3" w:history="1">
        <w:r w:rsidR="00A16FFD" w:rsidRPr="00A16FFD">
          <w:rPr>
            <w:rStyle w:val="af9"/>
            <w:rFonts w:ascii="Times New Roman" w:eastAsia="宋体" w:hAnsi="Times New Roman" w:cs="Times New Roman"/>
            <w:bCs/>
            <w:noProof/>
            <w:sz w:val="24"/>
            <w:szCs w:val="24"/>
          </w:rPr>
          <w:t xml:space="preserve">6.1 </w:t>
        </w:r>
        <w:r w:rsidR="00A16FFD" w:rsidRPr="00A16FFD">
          <w:rPr>
            <w:rStyle w:val="af9"/>
            <w:rFonts w:ascii="Times New Roman" w:eastAsia="宋体" w:hAnsi="Times New Roman" w:cs="Times New Roman"/>
            <w:bCs/>
            <w:noProof/>
            <w:sz w:val="24"/>
            <w:szCs w:val="24"/>
          </w:rPr>
          <w:t>施工期主要工程</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121</w:t>
        </w:r>
        <w:r w:rsidR="00A16FFD" w:rsidRPr="00A16FFD">
          <w:rPr>
            <w:rFonts w:ascii="Times New Roman" w:hAnsi="Times New Roman" w:cs="Times New Roman"/>
            <w:noProof/>
            <w:webHidden/>
            <w:sz w:val="24"/>
            <w:szCs w:val="24"/>
          </w:rPr>
          <w:fldChar w:fldCharType="end"/>
        </w:r>
      </w:hyperlink>
    </w:p>
    <w:p w14:paraId="61FA3425" w14:textId="74994B77"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4" w:history="1">
        <w:r w:rsidR="00A16FFD" w:rsidRPr="00A16FFD">
          <w:rPr>
            <w:rStyle w:val="af9"/>
            <w:rFonts w:ascii="Times New Roman" w:eastAsia="宋体" w:hAnsi="Times New Roman" w:cs="Times New Roman"/>
            <w:bCs/>
            <w:noProof/>
            <w:sz w:val="24"/>
            <w:szCs w:val="24"/>
          </w:rPr>
          <w:t xml:space="preserve">6.2 </w:t>
        </w:r>
        <w:r w:rsidR="00A16FFD" w:rsidRPr="00A16FFD">
          <w:rPr>
            <w:rStyle w:val="af9"/>
            <w:rFonts w:ascii="Times New Roman" w:eastAsia="宋体" w:hAnsi="Times New Roman" w:cs="Times New Roman"/>
            <w:bCs/>
            <w:noProof/>
            <w:sz w:val="24"/>
            <w:szCs w:val="24"/>
          </w:rPr>
          <w:t>污染因素分析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121</w:t>
        </w:r>
        <w:r w:rsidR="00A16FFD" w:rsidRPr="00A16FFD">
          <w:rPr>
            <w:rFonts w:ascii="Times New Roman" w:hAnsi="Times New Roman" w:cs="Times New Roman"/>
            <w:noProof/>
            <w:webHidden/>
            <w:sz w:val="24"/>
            <w:szCs w:val="24"/>
          </w:rPr>
          <w:fldChar w:fldCharType="end"/>
        </w:r>
      </w:hyperlink>
    </w:p>
    <w:p w14:paraId="56AF6D2C" w14:textId="34C9AD98"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5" w:history="1">
        <w:r w:rsidR="00A16FFD" w:rsidRPr="00A16FFD">
          <w:rPr>
            <w:rStyle w:val="af9"/>
            <w:rFonts w:ascii="Times New Roman" w:eastAsia="宋体" w:hAnsi="Times New Roman" w:cs="Times New Roman"/>
            <w:bCs/>
            <w:noProof/>
            <w:sz w:val="24"/>
            <w:szCs w:val="24"/>
          </w:rPr>
          <w:t xml:space="preserve">6.3 </w:t>
        </w:r>
        <w:r w:rsidR="00A16FFD" w:rsidRPr="00A16FFD">
          <w:rPr>
            <w:rStyle w:val="af9"/>
            <w:rFonts w:ascii="Times New Roman" w:eastAsia="宋体" w:hAnsi="Times New Roman" w:cs="Times New Roman"/>
            <w:bCs/>
            <w:noProof/>
            <w:sz w:val="24"/>
            <w:szCs w:val="24"/>
          </w:rPr>
          <w:t>施工期环境影响分析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_Toc517706755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122</w:t>
        </w:r>
        <w:r w:rsidR="00A16FFD" w:rsidRPr="00A16FFD">
          <w:rPr>
            <w:rFonts w:ascii="Times New Roman" w:hAnsi="Times New Roman" w:cs="Times New Roman"/>
            <w:noProof/>
            <w:webHidden/>
            <w:sz w:val="24"/>
            <w:szCs w:val="24"/>
          </w:rPr>
          <w:fldChar w:fldCharType="end"/>
        </w:r>
      </w:hyperlink>
    </w:p>
    <w:p w14:paraId="22FC02E2" w14:textId="2A8E07E8" w:rsidR="00A16FFD" w:rsidRPr="00A16FFD" w:rsidRDefault="00AB4E1F" w:rsidP="00A16FFD">
      <w:pPr>
        <w:pStyle w:val="TOC1"/>
        <w:spacing w:line="300" w:lineRule="auto"/>
        <w:rPr>
          <w:rFonts w:eastAsiaTheme="minorEastAsia"/>
          <w:bCs w:val="0"/>
          <w:caps w:val="0"/>
          <w:noProof/>
          <w:sz w:val="24"/>
          <w:szCs w:val="24"/>
        </w:rPr>
      </w:pPr>
      <w:hyperlink w:anchor="_Toc517706756" w:history="1">
        <w:r w:rsidR="00A16FFD" w:rsidRPr="00A16FFD">
          <w:rPr>
            <w:rStyle w:val="af9"/>
            <w:noProof/>
            <w:sz w:val="24"/>
            <w:szCs w:val="24"/>
          </w:rPr>
          <w:t xml:space="preserve">7 </w:t>
        </w:r>
        <w:r w:rsidR="00A16FFD" w:rsidRPr="00A16FFD">
          <w:rPr>
            <w:rStyle w:val="af9"/>
            <w:noProof/>
            <w:sz w:val="24"/>
            <w:szCs w:val="24"/>
          </w:rPr>
          <w:t>营运期环境影响预测与评价</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_Toc517706756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126</w:t>
        </w:r>
        <w:r w:rsidR="00A16FFD" w:rsidRPr="00A16FFD">
          <w:rPr>
            <w:noProof/>
            <w:webHidden/>
            <w:sz w:val="24"/>
            <w:szCs w:val="24"/>
          </w:rPr>
          <w:fldChar w:fldCharType="end"/>
        </w:r>
      </w:hyperlink>
    </w:p>
    <w:p w14:paraId="39076009" w14:textId="0A49BE6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7" w:history="1">
        <w:r w:rsidR="00A16FFD" w:rsidRPr="00A16FFD">
          <w:rPr>
            <w:rStyle w:val="af9"/>
            <w:rFonts w:ascii="Times New Roman" w:eastAsia="宋体" w:hAnsi="Times New Roman" w:cs="Times New Roman"/>
            <w:bCs/>
            <w:noProof/>
            <w:sz w:val="24"/>
            <w:szCs w:val="24"/>
          </w:rPr>
          <w:t xml:space="preserve">7.1 </w:t>
        </w:r>
        <w:r w:rsidR="00A16FFD" w:rsidRPr="00A16FFD">
          <w:rPr>
            <w:rStyle w:val="af9"/>
            <w:rFonts w:ascii="Times New Roman" w:eastAsia="宋体" w:hAnsi="Times New Roman" w:cs="Times New Roman"/>
            <w:bCs/>
            <w:noProof/>
            <w:sz w:val="24"/>
            <w:szCs w:val="24"/>
          </w:rPr>
          <w:t>大气环境影响预测与评价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126</w:t>
        </w:r>
        <w:r w:rsidR="00A16FFD" w:rsidRPr="00A16FFD">
          <w:rPr>
            <w:rFonts w:ascii="Times New Roman" w:hAnsi="Times New Roman" w:cs="Times New Roman"/>
            <w:noProof/>
            <w:webHidden/>
            <w:sz w:val="24"/>
            <w:szCs w:val="24"/>
          </w:rPr>
          <w:fldChar w:fldCharType="end"/>
        </w:r>
      </w:hyperlink>
    </w:p>
    <w:p w14:paraId="6AFBFB21" w14:textId="5D4B4D5A"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8" w:history="1">
        <w:r w:rsidR="00A16FFD" w:rsidRPr="00A16FFD">
          <w:rPr>
            <w:rStyle w:val="af9"/>
            <w:rFonts w:ascii="Times New Roman" w:eastAsia="宋体" w:hAnsi="Times New Roman" w:cs="Times New Roman"/>
            <w:bCs/>
            <w:noProof/>
            <w:sz w:val="24"/>
            <w:szCs w:val="24"/>
          </w:rPr>
          <w:t xml:space="preserve">7.2 </w:t>
        </w:r>
        <w:r w:rsidR="00A16FFD" w:rsidRPr="00A16FFD">
          <w:rPr>
            <w:rStyle w:val="af9"/>
            <w:rFonts w:ascii="Times New Roman" w:eastAsia="宋体" w:hAnsi="Times New Roman" w:cs="Times New Roman"/>
            <w:bCs/>
            <w:noProof/>
            <w:sz w:val="24"/>
            <w:szCs w:val="24"/>
          </w:rPr>
          <w:t>地表水影响分析与评价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_Toc517706758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136</w:t>
        </w:r>
        <w:r w:rsidR="00A16FFD" w:rsidRPr="00A16FFD">
          <w:rPr>
            <w:rFonts w:ascii="Times New Roman" w:hAnsi="Times New Roman" w:cs="Times New Roman"/>
            <w:noProof/>
            <w:webHidden/>
            <w:sz w:val="24"/>
            <w:szCs w:val="24"/>
          </w:rPr>
          <w:fldChar w:fldCharType="end"/>
        </w:r>
      </w:hyperlink>
    </w:p>
    <w:p w14:paraId="5FDE143A" w14:textId="2999D37C"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59" w:history="1">
        <w:r w:rsidR="00A16FFD" w:rsidRPr="00A16FFD">
          <w:rPr>
            <w:rStyle w:val="af9"/>
            <w:rFonts w:ascii="Times New Roman" w:eastAsia="宋体" w:hAnsi="Times New Roman" w:cs="Times New Roman"/>
            <w:bCs/>
            <w:noProof/>
            <w:sz w:val="24"/>
            <w:szCs w:val="24"/>
          </w:rPr>
          <w:t xml:space="preserve">7.3 </w:t>
        </w:r>
        <w:r w:rsidR="00A16FFD" w:rsidRPr="00A16FFD">
          <w:rPr>
            <w:rStyle w:val="af9"/>
            <w:rFonts w:ascii="Times New Roman" w:eastAsia="宋体" w:hAnsi="Times New Roman" w:cs="Times New Roman"/>
            <w:bCs/>
            <w:noProof/>
            <w:sz w:val="24"/>
            <w:szCs w:val="24"/>
          </w:rPr>
          <w:t>地下水环境影响预测与评价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_Toc517706759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138</w:t>
        </w:r>
        <w:r w:rsidR="00A16FFD" w:rsidRPr="00A16FFD">
          <w:rPr>
            <w:rFonts w:ascii="Times New Roman" w:hAnsi="Times New Roman" w:cs="Times New Roman"/>
            <w:noProof/>
            <w:webHidden/>
            <w:sz w:val="24"/>
            <w:szCs w:val="24"/>
          </w:rPr>
          <w:fldChar w:fldCharType="end"/>
        </w:r>
      </w:hyperlink>
    </w:p>
    <w:p w14:paraId="65BADCFE" w14:textId="43344869"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0" w:history="1">
        <w:r w:rsidR="00A16FFD" w:rsidRPr="00A16FFD">
          <w:rPr>
            <w:rStyle w:val="af9"/>
            <w:rFonts w:ascii="Times New Roman" w:eastAsia="宋体" w:hAnsi="Times New Roman" w:cs="Times New Roman"/>
            <w:bCs/>
            <w:noProof/>
            <w:sz w:val="24"/>
            <w:szCs w:val="24"/>
          </w:rPr>
          <w:t xml:space="preserve">7.4 </w:t>
        </w:r>
        <w:r w:rsidR="00A16FFD" w:rsidRPr="00A16FFD">
          <w:rPr>
            <w:rStyle w:val="af9"/>
            <w:rFonts w:ascii="Times New Roman" w:eastAsia="宋体" w:hAnsi="Times New Roman" w:cs="Times New Roman"/>
            <w:bCs/>
            <w:noProof/>
            <w:sz w:val="24"/>
            <w:szCs w:val="24"/>
          </w:rPr>
          <w:t>噪声环境影响预测与评价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_Toc517706760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170</w:t>
        </w:r>
        <w:r w:rsidR="00A16FFD" w:rsidRPr="00A16FFD">
          <w:rPr>
            <w:rFonts w:ascii="Times New Roman" w:hAnsi="Times New Roman" w:cs="Times New Roman"/>
            <w:noProof/>
            <w:webHidden/>
            <w:sz w:val="24"/>
            <w:szCs w:val="24"/>
          </w:rPr>
          <w:fldChar w:fldCharType="end"/>
        </w:r>
      </w:hyperlink>
    </w:p>
    <w:p w14:paraId="4CBCFA01" w14:textId="476BA3C8"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1" w:history="1">
        <w:r w:rsidR="00A16FFD" w:rsidRPr="00A16FFD">
          <w:rPr>
            <w:rStyle w:val="af9"/>
            <w:rFonts w:ascii="Times New Roman" w:eastAsia="宋体" w:hAnsi="Times New Roman" w:cs="Times New Roman"/>
            <w:bCs/>
            <w:noProof/>
            <w:sz w:val="24"/>
            <w:szCs w:val="24"/>
          </w:rPr>
          <w:t xml:space="preserve">7.5 </w:t>
        </w:r>
        <w:r w:rsidR="00A16FFD" w:rsidRPr="00A16FFD">
          <w:rPr>
            <w:rStyle w:val="af9"/>
            <w:rFonts w:ascii="Times New Roman" w:eastAsia="宋体" w:hAnsi="Times New Roman" w:cs="Times New Roman"/>
            <w:bCs/>
            <w:noProof/>
            <w:sz w:val="24"/>
            <w:szCs w:val="24"/>
          </w:rPr>
          <w:t>固体废物影响分析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173</w:t>
        </w:r>
        <w:r w:rsidR="00A16FFD" w:rsidRPr="00A16FFD">
          <w:rPr>
            <w:rFonts w:ascii="Times New Roman" w:hAnsi="Times New Roman" w:cs="Times New Roman"/>
            <w:noProof/>
            <w:webHidden/>
            <w:sz w:val="24"/>
            <w:szCs w:val="24"/>
          </w:rPr>
          <w:fldChar w:fldCharType="end"/>
        </w:r>
      </w:hyperlink>
    </w:p>
    <w:p w14:paraId="08CFCA43" w14:textId="7A7258CD"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2" w:history="1">
        <w:r w:rsidR="00A16FFD" w:rsidRPr="00A16FFD">
          <w:rPr>
            <w:rStyle w:val="af9"/>
            <w:rFonts w:ascii="Times New Roman" w:eastAsia="宋体" w:hAnsi="Times New Roman" w:cs="Times New Roman"/>
            <w:bCs/>
            <w:noProof/>
            <w:sz w:val="24"/>
            <w:szCs w:val="24"/>
          </w:rPr>
          <w:t xml:space="preserve">7.6 </w:t>
        </w:r>
        <w:r w:rsidR="00A16FFD" w:rsidRPr="00A16FFD">
          <w:rPr>
            <w:rStyle w:val="af9"/>
            <w:rFonts w:ascii="Times New Roman" w:eastAsia="宋体" w:hAnsi="Times New Roman" w:cs="Times New Roman"/>
            <w:bCs/>
            <w:noProof/>
            <w:sz w:val="24"/>
            <w:szCs w:val="24"/>
          </w:rPr>
          <w:t>生态环境影响分析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_Toc517706762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175</w:t>
        </w:r>
        <w:r w:rsidR="00A16FFD" w:rsidRPr="00A16FFD">
          <w:rPr>
            <w:rFonts w:ascii="Times New Roman" w:hAnsi="Times New Roman" w:cs="Times New Roman"/>
            <w:noProof/>
            <w:webHidden/>
            <w:sz w:val="24"/>
            <w:szCs w:val="24"/>
          </w:rPr>
          <w:fldChar w:fldCharType="end"/>
        </w:r>
      </w:hyperlink>
    </w:p>
    <w:p w14:paraId="268F3446" w14:textId="2BADAA53" w:rsidR="00A16FFD" w:rsidRPr="00A16FFD" w:rsidRDefault="00AB4E1F" w:rsidP="00A16FFD">
      <w:pPr>
        <w:pStyle w:val="TOC1"/>
        <w:spacing w:line="300" w:lineRule="auto"/>
        <w:rPr>
          <w:rFonts w:eastAsiaTheme="minorEastAsia"/>
          <w:bCs w:val="0"/>
          <w:caps w:val="0"/>
          <w:noProof/>
          <w:sz w:val="24"/>
          <w:szCs w:val="24"/>
        </w:rPr>
      </w:pPr>
      <w:hyperlink w:anchor="_Toc517706763" w:history="1">
        <w:r w:rsidR="00A16FFD" w:rsidRPr="00A16FFD">
          <w:rPr>
            <w:rStyle w:val="af9"/>
            <w:noProof/>
            <w:sz w:val="24"/>
            <w:szCs w:val="24"/>
          </w:rPr>
          <w:t xml:space="preserve">8 </w:t>
        </w:r>
        <w:r w:rsidR="00A16FFD" w:rsidRPr="00A16FFD">
          <w:rPr>
            <w:rStyle w:val="af9"/>
            <w:noProof/>
            <w:sz w:val="24"/>
            <w:szCs w:val="24"/>
          </w:rPr>
          <w:t>环境保护措施及技术经济论证</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_Toc517706763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176</w:t>
        </w:r>
        <w:r w:rsidR="00A16FFD" w:rsidRPr="00A16FFD">
          <w:rPr>
            <w:noProof/>
            <w:webHidden/>
            <w:sz w:val="24"/>
            <w:szCs w:val="24"/>
          </w:rPr>
          <w:fldChar w:fldCharType="end"/>
        </w:r>
      </w:hyperlink>
    </w:p>
    <w:p w14:paraId="5ED5234A" w14:textId="0C907B63"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4" w:history="1">
        <w:r w:rsidR="00A16FFD" w:rsidRPr="00A16FFD">
          <w:rPr>
            <w:rStyle w:val="af9"/>
            <w:rFonts w:ascii="Times New Roman" w:eastAsia="宋体" w:hAnsi="Times New Roman" w:cs="Times New Roman"/>
            <w:bCs/>
            <w:noProof/>
            <w:sz w:val="24"/>
            <w:szCs w:val="24"/>
          </w:rPr>
          <w:t xml:space="preserve">8.1 </w:t>
        </w:r>
        <w:r w:rsidR="00A16FFD" w:rsidRPr="00A16FFD">
          <w:rPr>
            <w:rStyle w:val="af9"/>
            <w:rFonts w:ascii="Times New Roman" w:eastAsia="宋体" w:hAnsi="Times New Roman" w:cs="Times New Roman"/>
            <w:bCs/>
            <w:noProof/>
            <w:sz w:val="24"/>
            <w:szCs w:val="24"/>
          </w:rPr>
          <w:t>废气治理措施及技术经济论证</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176</w:t>
        </w:r>
        <w:r w:rsidR="00A16FFD" w:rsidRPr="00A16FFD">
          <w:rPr>
            <w:rFonts w:ascii="Times New Roman" w:hAnsi="Times New Roman" w:cs="Times New Roman"/>
            <w:noProof/>
            <w:webHidden/>
            <w:sz w:val="24"/>
            <w:szCs w:val="24"/>
          </w:rPr>
          <w:fldChar w:fldCharType="end"/>
        </w:r>
      </w:hyperlink>
    </w:p>
    <w:p w14:paraId="31B7C120" w14:textId="59D36047"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5" w:history="1">
        <w:r w:rsidR="00A16FFD" w:rsidRPr="00A16FFD">
          <w:rPr>
            <w:rStyle w:val="af9"/>
            <w:rFonts w:ascii="Times New Roman" w:eastAsia="宋体" w:hAnsi="Times New Roman" w:cs="Times New Roman"/>
            <w:bCs/>
            <w:noProof/>
            <w:sz w:val="24"/>
            <w:szCs w:val="24"/>
          </w:rPr>
          <w:t xml:space="preserve">8.2 </w:t>
        </w:r>
        <w:r w:rsidR="00A16FFD" w:rsidRPr="00A16FFD">
          <w:rPr>
            <w:rStyle w:val="af9"/>
            <w:rFonts w:ascii="Times New Roman" w:eastAsia="宋体" w:hAnsi="Times New Roman" w:cs="Times New Roman"/>
            <w:bCs/>
            <w:noProof/>
            <w:sz w:val="24"/>
            <w:szCs w:val="24"/>
          </w:rPr>
          <w:t>废水治理措施及技术经济论证</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_Toc517706765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177</w:t>
        </w:r>
        <w:r w:rsidR="00A16FFD" w:rsidRPr="00A16FFD">
          <w:rPr>
            <w:rFonts w:ascii="Times New Roman" w:hAnsi="Times New Roman" w:cs="Times New Roman"/>
            <w:noProof/>
            <w:webHidden/>
            <w:sz w:val="24"/>
            <w:szCs w:val="24"/>
          </w:rPr>
          <w:fldChar w:fldCharType="end"/>
        </w:r>
      </w:hyperlink>
    </w:p>
    <w:p w14:paraId="7178AA09" w14:textId="2802D422"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6" w:history="1">
        <w:r w:rsidR="00A16FFD" w:rsidRPr="00A16FFD">
          <w:rPr>
            <w:rStyle w:val="af9"/>
            <w:rFonts w:ascii="Times New Roman" w:eastAsia="宋体" w:hAnsi="Times New Roman" w:cs="Times New Roman"/>
            <w:bCs/>
            <w:noProof/>
            <w:sz w:val="24"/>
            <w:szCs w:val="24"/>
          </w:rPr>
          <w:t xml:space="preserve">8.3 </w:t>
        </w:r>
        <w:r w:rsidR="00A16FFD" w:rsidRPr="00A16FFD">
          <w:rPr>
            <w:rStyle w:val="af9"/>
            <w:rFonts w:ascii="Times New Roman" w:eastAsia="宋体" w:hAnsi="Times New Roman" w:cs="Times New Roman"/>
            <w:bCs/>
            <w:noProof/>
            <w:sz w:val="24"/>
            <w:szCs w:val="24"/>
          </w:rPr>
          <w:t>噪声治理措施技术经济论证</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_Toc517706766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178</w:t>
        </w:r>
        <w:r w:rsidR="00A16FFD" w:rsidRPr="00A16FFD">
          <w:rPr>
            <w:rFonts w:ascii="Times New Roman" w:hAnsi="Times New Roman" w:cs="Times New Roman"/>
            <w:noProof/>
            <w:webHidden/>
            <w:sz w:val="24"/>
            <w:szCs w:val="24"/>
          </w:rPr>
          <w:fldChar w:fldCharType="end"/>
        </w:r>
      </w:hyperlink>
    </w:p>
    <w:p w14:paraId="3D200B10" w14:textId="432296EF"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7" w:history="1">
        <w:r w:rsidR="00A16FFD" w:rsidRPr="00A16FFD">
          <w:rPr>
            <w:rStyle w:val="af9"/>
            <w:rFonts w:ascii="Times New Roman" w:eastAsia="宋体" w:hAnsi="Times New Roman" w:cs="Times New Roman"/>
            <w:bCs/>
            <w:noProof/>
            <w:sz w:val="24"/>
            <w:szCs w:val="24"/>
          </w:rPr>
          <w:t xml:space="preserve">8.4 </w:t>
        </w:r>
        <w:r w:rsidR="00A16FFD" w:rsidRPr="00A16FFD">
          <w:rPr>
            <w:rStyle w:val="af9"/>
            <w:rFonts w:ascii="Times New Roman" w:eastAsia="宋体" w:hAnsi="Times New Roman" w:cs="Times New Roman"/>
            <w:bCs/>
            <w:noProof/>
            <w:sz w:val="24"/>
            <w:szCs w:val="24"/>
          </w:rPr>
          <w:t>固体废物治理措施技术经济论证</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178</w:t>
        </w:r>
        <w:r w:rsidR="00A16FFD" w:rsidRPr="00A16FFD">
          <w:rPr>
            <w:rFonts w:ascii="Times New Roman" w:hAnsi="Times New Roman" w:cs="Times New Roman"/>
            <w:noProof/>
            <w:webHidden/>
            <w:sz w:val="24"/>
            <w:szCs w:val="24"/>
          </w:rPr>
          <w:fldChar w:fldCharType="end"/>
        </w:r>
      </w:hyperlink>
    </w:p>
    <w:p w14:paraId="11553EF4" w14:textId="60545824"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68" w:history="1">
        <w:r w:rsidR="00A16FFD" w:rsidRPr="00A16FFD">
          <w:rPr>
            <w:rStyle w:val="af9"/>
            <w:rFonts w:ascii="Times New Roman" w:eastAsia="宋体" w:hAnsi="Times New Roman" w:cs="Times New Roman"/>
            <w:bCs/>
            <w:noProof/>
            <w:sz w:val="24"/>
            <w:szCs w:val="24"/>
          </w:rPr>
          <w:t xml:space="preserve">8.5 </w:t>
        </w:r>
        <w:r w:rsidR="00A16FFD" w:rsidRPr="00A16FFD">
          <w:rPr>
            <w:rStyle w:val="af9"/>
            <w:rFonts w:ascii="Times New Roman" w:eastAsia="宋体" w:hAnsi="Times New Roman" w:cs="Times New Roman"/>
            <w:bCs/>
            <w:noProof/>
            <w:sz w:val="24"/>
            <w:szCs w:val="24"/>
          </w:rPr>
          <w:t>小结</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_Toc517706768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180</w:t>
        </w:r>
        <w:r w:rsidR="00A16FFD" w:rsidRPr="00A16FFD">
          <w:rPr>
            <w:rFonts w:ascii="Times New Roman" w:hAnsi="Times New Roman" w:cs="Times New Roman"/>
            <w:noProof/>
            <w:webHidden/>
            <w:sz w:val="24"/>
            <w:szCs w:val="24"/>
          </w:rPr>
          <w:fldChar w:fldCharType="end"/>
        </w:r>
      </w:hyperlink>
    </w:p>
    <w:p w14:paraId="0E5CDDD3" w14:textId="370FF1B4" w:rsidR="00A16FFD" w:rsidRPr="00A16FFD" w:rsidRDefault="00AB4E1F" w:rsidP="00A16FFD">
      <w:pPr>
        <w:pStyle w:val="TOC1"/>
        <w:spacing w:line="300" w:lineRule="auto"/>
        <w:rPr>
          <w:rFonts w:eastAsiaTheme="minorEastAsia"/>
          <w:bCs w:val="0"/>
          <w:caps w:val="0"/>
          <w:noProof/>
          <w:sz w:val="24"/>
          <w:szCs w:val="24"/>
        </w:rPr>
      </w:pPr>
      <w:hyperlink w:anchor="_Toc517706769" w:history="1">
        <w:r w:rsidR="00A16FFD" w:rsidRPr="00A16FFD">
          <w:rPr>
            <w:rStyle w:val="af9"/>
            <w:noProof/>
            <w:kern w:val="44"/>
            <w:sz w:val="24"/>
            <w:szCs w:val="24"/>
          </w:rPr>
          <w:t xml:space="preserve">9 </w:t>
        </w:r>
        <w:r w:rsidR="00A16FFD" w:rsidRPr="00A16FFD">
          <w:rPr>
            <w:rStyle w:val="af9"/>
            <w:noProof/>
            <w:kern w:val="44"/>
            <w:sz w:val="24"/>
            <w:szCs w:val="24"/>
          </w:rPr>
          <w:t>环境风险评价</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_Toc517706769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182</w:t>
        </w:r>
        <w:r w:rsidR="00A16FFD" w:rsidRPr="00A16FFD">
          <w:rPr>
            <w:noProof/>
            <w:webHidden/>
            <w:sz w:val="24"/>
            <w:szCs w:val="24"/>
          </w:rPr>
          <w:fldChar w:fldCharType="end"/>
        </w:r>
      </w:hyperlink>
    </w:p>
    <w:p w14:paraId="1BB6B08F" w14:textId="32D497A6"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0" w:history="1">
        <w:r w:rsidR="00A16FFD" w:rsidRPr="00A16FFD">
          <w:rPr>
            <w:rStyle w:val="af9"/>
            <w:rFonts w:ascii="Times New Roman" w:eastAsia="宋体" w:hAnsi="Times New Roman" w:cs="Times New Roman"/>
            <w:bCs/>
            <w:noProof/>
            <w:sz w:val="24"/>
            <w:szCs w:val="24"/>
          </w:rPr>
          <w:t xml:space="preserve">9.1 </w:t>
        </w:r>
        <w:r w:rsidR="00A16FFD" w:rsidRPr="00A16FFD">
          <w:rPr>
            <w:rStyle w:val="af9"/>
            <w:rFonts w:ascii="Times New Roman" w:eastAsia="宋体" w:hAnsi="Times New Roman" w:cs="Times New Roman"/>
            <w:bCs/>
            <w:noProof/>
            <w:sz w:val="24"/>
            <w:szCs w:val="24"/>
          </w:rPr>
          <w:t>优化项目风险识别</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_Toc517706770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182</w:t>
        </w:r>
        <w:r w:rsidR="00A16FFD" w:rsidRPr="00A16FFD">
          <w:rPr>
            <w:rFonts w:ascii="Times New Roman" w:hAnsi="Times New Roman" w:cs="Times New Roman"/>
            <w:noProof/>
            <w:webHidden/>
            <w:sz w:val="24"/>
            <w:szCs w:val="24"/>
          </w:rPr>
          <w:fldChar w:fldCharType="end"/>
        </w:r>
      </w:hyperlink>
    </w:p>
    <w:p w14:paraId="4AA02DAC" w14:textId="13D76000"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1" w:history="1">
        <w:r w:rsidR="00A16FFD" w:rsidRPr="00A16FFD">
          <w:rPr>
            <w:rStyle w:val="af9"/>
            <w:rFonts w:ascii="Times New Roman" w:eastAsia="宋体" w:hAnsi="Times New Roman" w:cs="Times New Roman"/>
            <w:bCs/>
            <w:noProof/>
            <w:sz w:val="24"/>
            <w:szCs w:val="24"/>
          </w:rPr>
          <w:t xml:space="preserve">9.2 </w:t>
        </w:r>
        <w:r w:rsidR="00A16FFD" w:rsidRPr="00A16FFD">
          <w:rPr>
            <w:rStyle w:val="af9"/>
            <w:rFonts w:ascii="Times New Roman" w:eastAsia="宋体" w:hAnsi="Times New Roman" w:cs="Times New Roman"/>
            <w:bCs/>
            <w:noProof/>
            <w:sz w:val="24"/>
            <w:szCs w:val="24"/>
          </w:rPr>
          <w:t>评价等级和范围的确定</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192</w:t>
        </w:r>
        <w:r w:rsidR="00A16FFD" w:rsidRPr="00A16FFD">
          <w:rPr>
            <w:rFonts w:ascii="Times New Roman" w:hAnsi="Times New Roman" w:cs="Times New Roman"/>
            <w:noProof/>
            <w:webHidden/>
            <w:sz w:val="24"/>
            <w:szCs w:val="24"/>
          </w:rPr>
          <w:fldChar w:fldCharType="end"/>
        </w:r>
      </w:hyperlink>
    </w:p>
    <w:p w14:paraId="7E050383" w14:textId="080BF834"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2" w:history="1">
        <w:r w:rsidR="00A16FFD" w:rsidRPr="00A16FFD">
          <w:rPr>
            <w:rStyle w:val="af9"/>
            <w:rFonts w:ascii="Times New Roman" w:eastAsia="宋体" w:hAnsi="Times New Roman" w:cs="Times New Roman"/>
            <w:bCs/>
            <w:noProof/>
            <w:sz w:val="24"/>
            <w:szCs w:val="24"/>
          </w:rPr>
          <w:t xml:space="preserve">9.3 </w:t>
        </w:r>
        <w:r w:rsidR="00A16FFD" w:rsidRPr="00A16FFD">
          <w:rPr>
            <w:rStyle w:val="af9"/>
            <w:rFonts w:ascii="Times New Roman" w:eastAsia="宋体" w:hAnsi="Times New Roman" w:cs="Times New Roman"/>
            <w:bCs/>
            <w:noProof/>
            <w:sz w:val="24"/>
            <w:szCs w:val="24"/>
          </w:rPr>
          <w:t>源项分析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_Toc517706772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193</w:t>
        </w:r>
        <w:r w:rsidR="00A16FFD" w:rsidRPr="00A16FFD">
          <w:rPr>
            <w:rFonts w:ascii="Times New Roman" w:hAnsi="Times New Roman" w:cs="Times New Roman"/>
            <w:noProof/>
            <w:webHidden/>
            <w:sz w:val="24"/>
            <w:szCs w:val="24"/>
          </w:rPr>
          <w:fldChar w:fldCharType="end"/>
        </w:r>
      </w:hyperlink>
    </w:p>
    <w:p w14:paraId="2164A53D" w14:textId="29ECBAC6"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3" w:history="1">
        <w:r w:rsidR="00A16FFD" w:rsidRPr="00A16FFD">
          <w:rPr>
            <w:rStyle w:val="af9"/>
            <w:rFonts w:ascii="Times New Roman" w:eastAsia="宋体" w:hAnsi="Times New Roman" w:cs="Times New Roman"/>
            <w:bCs/>
            <w:noProof/>
            <w:sz w:val="24"/>
            <w:szCs w:val="24"/>
          </w:rPr>
          <w:t xml:space="preserve">9.4 </w:t>
        </w:r>
        <w:r w:rsidR="00A16FFD" w:rsidRPr="00A16FFD">
          <w:rPr>
            <w:rStyle w:val="af9"/>
            <w:rFonts w:ascii="Times New Roman" w:eastAsia="宋体" w:hAnsi="Times New Roman" w:cs="Times New Roman"/>
            <w:bCs/>
            <w:noProof/>
            <w:sz w:val="24"/>
            <w:szCs w:val="24"/>
          </w:rPr>
          <w:t>风险事故环境影响分析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195</w:t>
        </w:r>
        <w:r w:rsidR="00A16FFD" w:rsidRPr="00A16FFD">
          <w:rPr>
            <w:rFonts w:ascii="Times New Roman" w:hAnsi="Times New Roman" w:cs="Times New Roman"/>
            <w:noProof/>
            <w:webHidden/>
            <w:sz w:val="24"/>
            <w:szCs w:val="24"/>
          </w:rPr>
          <w:fldChar w:fldCharType="end"/>
        </w:r>
      </w:hyperlink>
    </w:p>
    <w:p w14:paraId="2D23D753" w14:textId="3C09DA97"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4" w:history="1">
        <w:r w:rsidR="00A16FFD" w:rsidRPr="00A16FFD">
          <w:rPr>
            <w:rStyle w:val="af9"/>
            <w:rFonts w:ascii="Times New Roman" w:eastAsia="宋体" w:hAnsi="Times New Roman" w:cs="Times New Roman"/>
            <w:bCs/>
            <w:noProof/>
            <w:sz w:val="24"/>
            <w:szCs w:val="24"/>
          </w:rPr>
          <w:t xml:space="preserve">9.5 </w:t>
        </w:r>
        <w:r w:rsidR="00A16FFD" w:rsidRPr="00A16FFD">
          <w:rPr>
            <w:rStyle w:val="af9"/>
            <w:rFonts w:ascii="Times New Roman" w:eastAsia="宋体" w:hAnsi="Times New Roman" w:cs="Times New Roman"/>
            <w:bCs/>
            <w:noProof/>
            <w:sz w:val="24"/>
            <w:szCs w:val="24"/>
          </w:rPr>
          <w:t>主要风险事故防范措施</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199</w:t>
        </w:r>
        <w:r w:rsidR="00A16FFD" w:rsidRPr="00A16FFD">
          <w:rPr>
            <w:rFonts w:ascii="Times New Roman" w:hAnsi="Times New Roman" w:cs="Times New Roman"/>
            <w:noProof/>
            <w:webHidden/>
            <w:sz w:val="24"/>
            <w:szCs w:val="24"/>
          </w:rPr>
          <w:fldChar w:fldCharType="end"/>
        </w:r>
      </w:hyperlink>
    </w:p>
    <w:p w14:paraId="53084D8A" w14:textId="48009AED"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5" w:history="1">
        <w:r w:rsidR="00A16FFD" w:rsidRPr="00A16FFD">
          <w:rPr>
            <w:rStyle w:val="af9"/>
            <w:rFonts w:ascii="Times New Roman" w:eastAsia="宋体" w:hAnsi="Times New Roman" w:cs="Times New Roman"/>
            <w:bCs/>
            <w:noProof/>
            <w:sz w:val="24"/>
            <w:szCs w:val="24"/>
          </w:rPr>
          <w:t xml:space="preserve">9.6 </w:t>
        </w:r>
        <w:r w:rsidR="00A16FFD" w:rsidRPr="00A16FFD">
          <w:rPr>
            <w:rStyle w:val="af9"/>
            <w:rFonts w:ascii="Times New Roman" w:eastAsia="宋体" w:hAnsi="Times New Roman" w:cs="Times New Roman"/>
            <w:bCs/>
            <w:noProof/>
            <w:sz w:val="24"/>
            <w:szCs w:val="24"/>
          </w:rPr>
          <w:t>环境风险应急预案</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_Toc517706775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200</w:t>
        </w:r>
        <w:r w:rsidR="00A16FFD" w:rsidRPr="00A16FFD">
          <w:rPr>
            <w:rFonts w:ascii="Times New Roman" w:hAnsi="Times New Roman" w:cs="Times New Roman"/>
            <w:noProof/>
            <w:webHidden/>
            <w:sz w:val="24"/>
            <w:szCs w:val="24"/>
          </w:rPr>
          <w:fldChar w:fldCharType="end"/>
        </w:r>
      </w:hyperlink>
    </w:p>
    <w:p w14:paraId="00937E6E" w14:textId="0A11B7FC"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6" w:history="1">
        <w:r w:rsidR="00A16FFD" w:rsidRPr="00A16FFD">
          <w:rPr>
            <w:rStyle w:val="af9"/>
            <w:rFonts w:ascii="Times New Roman" w:eastAsia="宋体" w:hAnsi="Times New Roman" w:cs="Times New Roman"/>
            <w:bCs/>
            <w:noProof/>
            <w:sz w:val="24"/>
            <w:szCs w:val="24"/>
          </w:rPr>
          <w:t xml:space="preserve">9.7 </w:t>
        </w:r>
        <w:r w:rsidR="00A16FFD" w:rsidRPr="00A16FFD">
          <w:rPr>
            <w:rStyle w:val="af9"/>
            <w:rFonts w:ascii="Times New Roman" w:eastAsia="宋体" w:hAnsi="Times New Roman" w:cs="Times New Roman"/>
            <w:bCs/>
            <w:noProof/>
            <w:sz w:val="24"/>
            <w:szCs w:val="24"/>
          </w:rPr>
          <w:t>三级防控体系</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_Toc517706776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215</w:t>
        </w:r>
        <w:r w:rsidR="00A16FFD" w:rsidRPr="00A16FFD">
          <w:rPr>
            <w:rFonts w:ascii="Times New Roman" w:hAnsi="Times New Roman" w:cs="Times New Roman"/>
            <w:noProof/>
            <w:webHidden/>
            <w:sz w:val="24"/>
            <w:szCs w:val="24"/>
          </w:rPr>
          <w:fldChar w:fldCharType="end"/>
        </w:r>
      </w:hyperlink>
    </w:p>
    <w:p w14:paraId="3565E687" w14:textId="7DB7B15E"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7" w:history="1">
        <w:r w:rsidR="00A16FFD" w:rsidRPr="00A16FFD">
          <w:rPr>
            <w:rStyle w:val="af9"/>
            <w:rFonts w:ascii="Times New Roman" w:eastAsia="宋体" w:hAnsi="Times New Roman" w:cs="Times New Roman"/>
            <w:bCs/>
            <w:noProof/>
            <w:sz w:val="24"/>
            <w:szCs w:val="24"/>
          </w:rPr>
          <w:t xml:space="preserve">9.8 </w:t>
        </w:r>
        <w:r w:rsidR="00A16FFD" w:rsidRPr="00A16FFD">
          <w:rPr>
            <w:rStyle w:val="af9"/>
            <w:rFonts w:ascii="Times New Roman" w:eastAsia="宋体" w:hAnsi="Times New Roman" w:cs="Times New Roman"/>
            <w:bCs/>
            <w:noProof/>
            <w:sz w:val="24"/>
            <w:szCs w:val="24"/>
          </w:rPr>
          <w:t>小结</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216</w:t>
        </w:r>
        <w:r w:rsidR="00A16FFD" w:rsidRPr="00A16FFD">
          <w:rPr>
            <w:rFonts w:ascii="Times New Roman" w:hAnsi="Times New Roman" w:cs="Times New Roman"/>
            <w:noProof/>
            <w:webHidden/>
            <w:sz w:val="24"/>
            <w:szCs w:val="24"/>
          </w:rPr>
          <w:fldChar w:fldCharType="end"/>
        </w:r>
      </w:hyperlink>
    </w:p>
    <w:p w14:paraId="21499519" w14:textId="5A6A0D76" w:rsidR="00A16FFD" w:rsidRPr="00A16FFD" w:rsidRDefault="00AB4E1F" w:rsidP="00A16FFD">
      <w:pPr>
        <w:pStyle w:val="TOC1"/>
        <w:spacing w:line="300" w:lineRule="auto"/>
        <w:rPr>
          <w:rFonts w:eastAsiaTheme="minorEastAsia"/>
          <w:bCs w:val="0"/>
          <w:caps w:val="0"/>
          <w:noProof/>
          <w:sz w:val="24"/>
          <w:szCs w:val="24"/>
        </w:rPr>
      </w:pPr>
      <w:hyperlink w:anchor="_Toc517706778" w:history="1">
        <w:r w:rsidR="00A16FFD" w:rsidRPr="00A16FFD">
          <w:rPr>
            <w:rStyle w:val="af9"/>
            <w:noProof/>
            <w:kern w:val="44"/>
            <w:sz w:val="24"/>
            <w:szCs w:val="24"/>
          </w:rPr>
          <w:t xml:space="preserve">10 </w:t>
        </w:r>
        <w:r w:rsidR="00A16FFD" w:rsidRPr="00A16FFD">
          <w:rPr>
            <w:rStyle w:val="af9"/>
            <w:noProof/>
            <w:kern w:val="44"/>
            <w:sz w:val="24"/>
            <w:szCs w:val="24"/>
          </w:rPr>
          <w:t>清洁生产</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_Toc517706778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217</w:t>
        </w:r>
        <w:r w:rsidR="00A16FFD" w:rsidRPr="00A16FFD">
          <w:rPr>
            <w:noProof/>
            <w:webHidden/>
            <w:sz w:val="24"/>
            <w:szCs w:val="24"/>
          </w:rPr>
          <w:fldChar w:fldCharType="end"/>
        </w:r>
      </w:hyperlink>
    </w:p>
    <w:p w14:paraId="1EE9AD09" w14:textId="785279AD"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79" w:history="1">
        <w:r w:rsidR="00A16FFD" w:rsidRPr="00A16FFD">
          <w:rPr>
            <w:rStyle w:val="af9"/>
            <w:rFonts w:ascii="Times New Roman" w:eastAsia="宋体" w:hAnsi="Times New Roman" w:cs="Times New Roman"/>
            <w:bCs/>
            <w:noProof/>
            <w:sz w:val="24"/>
            <w:szCs w:val="24"/>
          </w:rPr>
          <w:t xml:space="preserve">10.1 </w:t>
        </w:r>
        <w:r w:rsidR="00A16FFD" w:rsidRPr="00A16FFD">
          <w:rPr>
            <w:rStyle w:val="af9"/>
            <w:rFonts w:ascii="Times New Roman" w:eastAsia="宋体" w:hAnsi="Times New Roman" w:cs="Times New Roman"/>
            <w:bCs/>
            <w:noProof/>
            <w:sz w:val="24"/>
            <w:szCs w:val="24"/>
          </w:rPr>
          <w:t>清洁生产概述</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_Toc517706779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217</w:t>
        </w:r>
        <w:r w:rsidR="00A16FFD" w:rsidRPr="00A16FFD">
          <w:rPr>
            <w:rFonts w:ascii="Times New Roman" w:hAnsi="Times New Roman" w:cs="Times New Roman"/>
            <w:noProof/>
            <w:webHidden/>
            <w:sz w:val="24"/>
            <w:szCs w:val="24"/>
          </w:rPr>
          <w:fldChar w:fldCharType="end"/>
        </w:r>
      </w:hyperlink>
    </w:p>
    <w:p w14:paraId="059FFAA7" w14:textId="5EA2AAA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0" w:history="1">
        <w:r w:rsidR="00A16FFD" w:rsidRPr="00A16FFD">
          <w:rPr>
            <w:rStyle w:val="af9"/>
            <w:rFonts w:ascii="Times New Roman" w:eastAsia="宋体" w:hAnsi="Times New Roman" w:cs="Times New Roman"/>
            <w:bCs/>
            <w:noProof/>
            <w:sz w:val="24"/>
            <w:szCs w:val="24"/>
          </w:rPr>
          <w:t xml:space="preserve">10.2 </w:t>
        </w:r>
        <w:r w:rsidR="00A16FFD" w:rsidRPr="00A16FFD">
          <w:rPr>
            <w:rStyle w:val="af9"/>
            <w:rFonts w:ascii="Times New Roman" w:eastAsia="宋体" w:hAnsi="Times New Roman" w:cs="Times New Roman"/>
            <w:bCs/>
            <w:noProof/>
            <w:sz w:val="24"/>
            <w:szCs w:val="24"/>
          </w:rPr>
          <w:t>清洁生产评价指标</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_Toc517706780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217</w:t>
        </w:r>
        <w:r w:rsidR="00A16FFD" w:rsidRPr="00A16FFD">
          <w:rPr>
            <w:rFonts w:ascii="Times New Roman" w:hAnsi="Times New Roman" w:cs="Times New Roman"/>
            <w:noProof/>
            <w:webHidden/>
            <w:sz w:val="24"/>
            <w:szCs w:val="24"/>
          </w:rPr>
          <w:fldChar w:fldCharType="end"/>
        </w:r>
      </w:hyperlink>
    </w:p>
    <w:p w14:paraId="655F9DFA" w14:textId="46C2CC7E"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1" w:history="1">
        <w:r w:rsidR="00A16FFD" w:rsidRPr="00A16FFD">
          <w:rPr>
            <w:rStyle w:val="af9"/>
            <w:rFonts w:ascii="Times New Roman" w:eastAsia="宋体" w:hAnsi="Times New Roman" w:cs="Times New Roman"/>
            <w:bCs/>
            <w:noProof/>
            <w:sz w:val="24"/>
            <w:szCs w:val="24"/>
          </w:rPr>
          <w:t xml:space="preserve">10.3 </w:t>
        </w:r>
        <w:r w:rsidR="00A16FFD" w:rsidRPr="00A16FFD">
          <w:rPr>
            <w:rStyle w:val="af9"/>
            <w:rFonts w:ascii="Times New Roman" w:eastAsia="宋体" w:hAnsi="Times New Roman" w:cs="Times New Roman"/>
            <w:bCs/>
            <w:noProof/>
            <w:sz w:val="24"/>
            <w:szCs w:val="24"/>
          </w:rPr>
          <w:t>清洁生产水平评价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218</w:t>
        </w:r>
        <w:r w:rsidR="00A16FFD" w:rsidRPr="00A16FFD">
          <w:rPr>
            <w:rFonts w:ascii="Times New Roman" w:hAnsi="Times New Roman" w:cs="Times New Roman"/>
            <w:noProof/>
            <w:webHidden/>
            <w:sz w:val="24"/>
            <w:szCs w:val="24"/>
          </w:rPr>
          <w:fldChar w:fldCharType="end"/>
        </w:r>
      </w:hyperlink>
    </w:p>
    <w:p w14:paraId="203C5A56" w14:textId="3EB956AF" w:rsidR="00A16FFD" w:rsidRPr="00A16FFD" w:rsidRDefault="00AB4E1F" w:rsidP="00A16FFD">
      <w:pPr>
        <w:pStyle w:val="TOC1"/>
        <w:spacing w:line="300" w:lineRule="auto"/>
        <w:rPr>
          <w:rFonts w:eastAsiaTheme="minorEastAsia"/>
          <w:bCs w:val="0"/>
          <w:caps w:val="0"/>
          <w:noProof/>
          <w:sz w:val="24"/>
          <w:szCs w:val="24"/>
        </w:rPr>
      </w:pPr>
      <w:hyperlink w:anchor="_Toc517706782" w:history="1">
        <w:r w:rsidR="00A16FFD" w:rsidRPr="00A16FFD">
          <w:rPr>
            <w:rStyle w:val="af9"/>
            <w:noProof/>
            <w:kern w:val="44"/>
            <w:sz w:val="24"/>
            <w:szCs w:val="24"/>
          </w:rPr>
          <w:t>11</w:t>
        </w:r>
        <w:r w:rsidR="00A16FFD" w:rsidRPr="00A16FFD">
          <w:rPr>
            <w:rStyle w:val="af9"/>
            <w:noProof/>
            <w:kern w:val="44"/>
            <w:sz w:val="24"/>
            <w:szCs w:val="24"/>
          </w:rPr>
          <w:t>总量控制分析</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_Toc517706782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220</w:t>
        </w:r>
        <w:r w:rsidR="00A16FFD" w:rsidRPr="00A16FFD">
          <w:rPr>
            <w:noProof/>
            <w:webHidden/>
            <w:sz w:val="24"/>
            <w:szCs w:val="24"/>
          </w:rPr>
          <w:fldChar w:fldCharType="end"/>
        </w:r>
      </w:hyperlink>
    </w:p>
    <w:p w14:paraId="466258E7" w14:textId="0006E502"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3" w:history="1">
        <w:r w:rsidR="00A16FFD" w:rsidRPr="00A16FFD">
          <w:rPr>
            <w:rStyle w:val="af9"/>
            <w:rFonts w:ascii="Times New Roman" w:eastAsia="宋体" w:hAnsi="Times New Roman" w:cs="Times New Roman"/>
            <w:bCs/>
            <w:noProof/>
            <w:sz w:val="24"/>
            <w:szCs w:val="24"/>
          </w:rPr>
          <w:t xml:space="preserve">11.1 </w:t>
        </w:r>
        <w:r w:rsidR="00A16FFD" w:rsidRPr="00A16FFD">
          <w:rPr>
            <w:rStyle w:val="af9"/>
            <w:rFonts w:ascii="Times New Roman" w:eastAsia="宋体" w:hAnsi="Times New Roman" w:cs="Times New Roman"/>
            <w:bCs/>
            <w:noProof/>
            <w:sz w:val="24"/>
            <w:szCs w:val="24"/>
          </w:rPr>
          <w:t>排污总量控制</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220</w:t>
        </w:r>
        <w:r w:rsidR="00A16FFD" w:rsidRPr="00A16FFD">
          <w:rPr>
            <w:rFonts w:ascii="Times New Roman" w:hAnsi="Times New Roman" w:cs="Times New Roman"/>
            <w:noProof/>
            <w:webHidden/>
            <w:sz w:val="24"/>
            <w:szCs w:val="24"/>
          </w:rPr>
          <w:fldChar w:fldCharType="end"/>
        </w:r>
      </w:hyperlink>
    </w:p>
    <w:p w14:paraId="45F97095" w14:textId="52CFDA81"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4" w:history="1">
        <w:r w:rsidR="00A16FFD" w:rsidRPr="00A16FFD">
          <w:rPr>
            <w:rStyle w:val="af9"/>
            <w:rFonts w:ascii="Times New Roman" w:eastAsia="宋体" w:hAnsi="Times New Roman" w:cs="Times New Roman"/>
            <w:bCs/>
            <w:noProof/>
            <w:sz w:val="24"/>
            <w:szCs w:val="24"/>
          </w:rPr>
          <w:t xml:space="preserve">11.2 </w:t>
        </w:r>
        <w:r w:rsidR="00A16FFD" w:rsidRPr="00A16FFD">
          <w:rPr>
            <w:rStyle w:val="af9"/>
            <w:rFonts w:ascii="Times New Roman" w:eastAsia="宋体" w:hAnsi="Times New Roman" w:cs="Times New Roman"/>
            <w:bCs/>
            <w:noProof/>
            <w:sz w:val="24"/>
            <w:szCs w:val="24"/>
          </w:rPr>
          <w:t>排污总量控制分析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220</w:t>
        </w:r>
        <w:r w:rsidR="00A16FFD" w:rsidRPr="00A16FFD">
          <w:rPr>
            <w:rFonts w:ascii="Times New Roman" w:hAnsi="Times New Roman" w:cs="Times New Roman"/>
            <w:noProof/>
            <w:webHidden/>
            <w:sz w:val="24"/>
            <w:szCs w:val="24"/>
          </w:rPr>
          <w:fldChar w:fldCharType="end"/>
        </w:r>
      </w:hyperlink>
    </w:p>
    <w:p w14:paraId="0D60D5BB" w14:textId="5E34EF84" w:rsidR="00A16FFD" w:rsidRPr="00A16FFD" w:rsidRDefault="00AB4E1F" w:rsidP="00A16FFD">
      <w:pPr>
        <w:pStyle w:val="TOC1"/>
        <w:spacing w:line="300" w:lineRule="auto"/>
        <w:rPr>
          <w:rFonts w:eastAsiaTheme="minorEastAsia"/>
          <w:bCs w:val="0"/>
          <w:caps w:val="0"/>
          <w:noProof/>
          <w:sz w:val="24"/>
          <w:szCs w:val="24"/>
        </w:rPr>
      </w:pPr>
      <w:hyperlink w:anchor="_Toc517706785" w:history="1">
        <w:r w:rsidR="00A16FFD" w:rsidRPr="00A16FFD">
          <w:rPr>
            <w:rStyle w:val="af9"/>
            <w:noProof/>
            <w:kern w:val="44"/>
            <w:sz w:val="24"/>
            <w:szCs w:val="24"/>
          </w:rPr>
          <w:t xml:space="preserve">12 </w:t>
        </w:r>
        <w:r w:rsidR="00A16FFD" w:rsidRPr="00A16FFD">
          <w:rPr>
            <w:rStyle w:val="af9"/>
            <w:noProof/>
            <w:kern w:val="44"/>
            <w:sz w:val="24"/>
            <w:szCs w:val="24"/>
          </w:rPr>
          <w:t>项目建设合理性分析</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_Toc517706785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221</w:t>
        </w:r>
        <w:r w:rsidR="00A16FFD" w:rsidRPr="00A16FFD">
          <w:rPr>
            <w:noProof/>
            <w:webHidden/>
            <w:sz w:val="24"/>
            <w:szCs w:val="24"/>
          </w:rPr>
          <w:fldChar w:fldCharType="end"/>
        </w:r>
      </w:hyperlink>
    </w:p>
    <w:p w14:paraId="56F412FE" w14:textId="2B8C7A4E"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6" w:history="1">
        <w:r w:rsidR="00A16FFD" w:rsidRPr="00A16FFD">
          <w:rPr>
            <w:rStyle w:val="af9"/>
            <w:rFonts w:ascii="Times New Roman" w:eastAsia="宋体" w:hAnsi="Times New Roman" w:cs="Times New Roman"/>
            <w:bCs/>
            <w:noProof/>
            <w:sz w:val="24"/>
            <w:szCs w:val="24"/>
          </w:rPr>
          <w:t xml:space="preserve">12.1 </w:t>
        </w:r>
        <w:r w:rsidR="00A16FFD" w:rsidRPr="00A16FFD">
          <w:rPr>
            <w:rStyle w:val="af9"/>
            <w:rFonts w:ascii="Times New Roman" w:eastAsia="宋体" w:hAnsi="Times New Roman" w:cs="Times New Roman"/>
            <w:bCs/>
            <w:noProof/>
            <w:sz w:val="24"/>
            <w:szCs w:val="24"/>
          </w:rPr>
          <w:t>产业政策、环保法规符合性分析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_Toc517706786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221</w:t>
        </w:r>
        <w:r w:rsidR="00A16FFD" w:rsidRPr="00A16FFD">
          <w:rPr>
            <w:rFonts w:ascii="Times New Roman" w:hAnsi="Times New Roman" w:cs="Times New Roman"/>
            <w:noProof/>
            <w:webHidden/>
            <w:sz w:val="24"/>
            <w:szCs w:val="24"/>
          </w:rPr>
          <w:fldChar w:fldCharType="end"/>
        </w:r>
      </w:hyperlink>
    </w:p>
    <w:p w14:paraId="6C896C9E" w14:textId="054D56B9"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7" w:history="1">
        <w:r w:rsidR="00A16FFD" w:rsidRPr="00A16FFD">
          <w:rPr>
            <w:rStyle w:val="af9"/>
            <w:rFonts w:ascii="Times New Roman" w:eastAsia="宋体" w:hAnsi="Times New Roman" w:cs="Times New Roman"/>
            <w:bCs/>
            <w:noProof/>
            <w:sz w:val="24"/>
            <w:szCs w:val="24"/>
          </w:rPr>
          <w:t xml:space="preserve">12.2 </w:t>
        </w:r>
        <w:r w:rsidR="00A16FFD" w:rsidRPr="00A16FFD">
          <w:rPr>
            <w:rStyle w:val="af9"/>
            <w:rFonts w:ascii="Times New Roman" w:eastAsia="宋体" w:hAnsi="Times New Roman" w:cs="Times New Roman"/>
            <w:bCs/>
            <w:noProof/>
            <w:sz w:val="24"/>
            <w:szCs w:val="24"/>
          </w:rPr>
          <w:t>规划符合性分析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225</w:t>
        </w:r>
        <w:r w:rsidR="00A16FFD" w:rsidRPr="00A16FFD">
          <w:rPr>
            <w:rFonts w:ascii="Times New Roman" w:hAnsi="Times New Roman" w:cs="Times New Roman"/>
            <w:noProof/>
            <w:webHidden/>
            <w:sz w:val="24"/>
            <w:szCs w:val="24"/>
          </w:rPr>
          <w:fldChar w:fldCharType="end"/>
        </w:r>
      </w:hyperlink>
    </w:p>
    <w:p w14:paraId="6F18DB23" w14:textId="62B088CA"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8" w:history="1">
        <w:r w:rsidR="00A16FFD" w:rsidRPr="00A16FFD">
          <w:rPr>
            <w:rStyle w:val="af9"/>
            <w:rFonts w:ascii="Times New Roman" w:eastAsia="宋体" w:hAnsi="Times New Roman" w:cs="Times New Roman"/>
            <w:bCs/>
            <w:noProof/>
            <w:sz w:val="24"/>
            <w:szCs w:val="24"/>
          </w:rPr>
          <w:t xml:space="preserve">12.3 </w:t>
        </w:r>
        <w:r w:rsidR="00A16FFD" w:rsidRPr="00A16FFD">
          <w:rPr>
            <w:rStyle w:val="af9"/>
            <w:rFonts w:ascii="Times New Roman" w:eastAsia="宋体" w:hAnsi="Times New Roman" w:cs="Times New Roman"/>
            <w:bCs/>
            <w:noProof/>
            <w:sz w:val="24"/>
            <w:szCs w:val="24"/>
          </w:rPr>
          <w:t>工程建设合理性分析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_Toc517706788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231</w:t>
        </w:r>
        <w:r w:rsidR="00A16FFD" w:rsidRPr="00A16FFD">
          <w:rPr>
            <w:rFonts w:ascii="Times New Roman" w:hAnsi="Times New Roman" w:cs="Times New Roman"/>
            <w:noProof/>
            <w:webHidden/>
            <w:sz w:val="24"/>
            <w:szCs w:val="24"/>
          </w:rPr>
          <w:fldChar w:fldCharType="end"/>
        </w:r>
      </w:hyperlink>
    </w:p>
    <w:p w14:paraId="279BC3BB" w14:textId="2E5BA4D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89" w:history="1">
        <w:r w:rsidR="00A16FFD" w:rsidRPr="00A16FFD">
          <w:rPr>
            <w:rStyle w:val="af9"/>
            <w:rFonts w:ascii="Times New Roman" w:eastAsia="宋体" w:hAnsi="Times New Roman" w:cs="Times New Roman"/>
            <w:bCs/>
            <w:noProof/>
            <w:sz w:val="24"/>
            <w:szCs w:val="24"/>
          </w:rPr>
          <w:t xml:space="preserve">12.4 </w:t>
        </w:r>
        <w:r w:rsidR="00A16FFD" w:rsidRPr="00A16FFD">
          <w:rPr>
            <w:rStyle w:val="af9"/>
            <w:rFonts w:ascii="Times New Roman" w:eastAsia="宋体" w:hAnsi="Times New Roman" w:cs="Times New Roman"/>
            <w:bCs/>
            <w:noProof/>
            <w:sz w:val="24"/>
            <w:szCs w:val="24"/>
          </w:rPr>
          <w:t>小结</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_Toc517706789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233</w:t>
        </w:r>
        <w:r w:rsidR="00A16FFD" w:rsidRPr="00A16FFD">
          <w:rPr>
            <w:rFonts w:ascii="Times New Roman" w:hAnsi="Times New Roman" w:cs="Times New Roman"/>
            <w:noProof/>
            <w:webHidden/>
            <w:sz w:val="24"/>
            <w:szCs w:val="24"/>
          </w:rPr>
          <w:fldChar w:fldCharType="end"/>
        </w:r>
      </w:hyperlink>
    </w:p>
    <w:p w14:paraId="1DB093B5" w14:textId="0953CE62" w:rsidR="00A16FFD" w:rsidRPr="00A16FFD" w:rsidRDefault="00AB4E1F" w:rsidP="00A16FFD">
      <w:pPr>
        <w:pStyle w:val="TOC1"/>
        <w:spacing w:line="300" w:lineRule="auto"/>
        <w:rPr>
          <w:rFonts w:eastAsiaTheme="minorEastAsia"/>
          <w:bCs w:val="0"/>
          <w:caps w:val="0"/>
          <w:noProof/>
          <w:sz w:val="24"/>
          <w:szCs w:val="24"/>
        </w:rPr>
      </w:pPr>
      <w:hyperlink w:anchor="_Toc517706790" w:history="1">
        <w:r w:rsidR="00A16FFD" w:rsidRPr="00A16FFD">
          <w:rPr>
            <w:rStyle w:val="af9"/>
            <w:noProof/>
            <w:kern w:val="44"/>
            <w:sz w:val="24"/>
            <w:szCs w:val="24"/>
          </w:rPr>
          <w:t xml:space="preserve">13 </w:t>
        </w:r>
        <w:r w:rsidR="00A16FFD" w:rsidRPr="00A16FFD">
          <w:rPr>
            <w:rStyle w:val="af9"/>
            <w:noProof/>
            <w:kern w:val="44"/>
            <w:sz w:val="24"/>
            <w:szCs w:val="24"/>
          </w:rPr>
          <w:t>环境经济损益分析</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_Toc517706790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234</w:t>
        </w:r>
        <w:r w:rsidR="00A16FFD" w:rsidRPr="00A16FFD">
          <w:rPr>
            <w:noProof/>
            <w:webHidden/>
            <w:sz w:val="24"/>
            <w:szCs w:val="24"/>
          </w:rPr>
          <w:fldChar w:fldCharType="end"/>
        </w:r>
      </w:hyperlink>
    </w:p>
    <w:p w14:paraId="1A1F5821" w14:textId="6755946B"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1" w:history="1">
        <w:r w:rsidR="00A16FFD" w:rsidRPr="00A16FFD">
          <w:rPr>
            <w:rStyle w:val="af9"/>
            <w:rFonts w:ascii="Times New Roman" w:eastAsia="宋体" w:hAnsi="Times New Roman" w:cs="Times New Roman"/>
            <w:bCs/>
            <w:noProof/>
            <w:sz w:val="24"/>
            <w:szCs w:val="24"/>
          </w:rPr>
          <w:t xml:space="preserve">13.1 </w:t>
        </w:r>
        <w:r w:rsidR="00A16FFD" w:rsidRPr="00A16FFD">
          <w:rPr>
            <w:rStyle w:val="af9"/>
            <w:rFonts w:ascii="Times New Roman" w:eastAsia="宋体" w:hAnsi="Times New Roman" w:cs="Times New Roman"/>
            <w:bCs/>
            <w:noProof/>
            <w:sz w:val="24"/>
            <w:szCs w:val="24"/>
          </w:rPr>
          <w:t>经济效益分析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234</w:t>
        </w:r>
        <w:r w:rsidR="00A16FFD" w:rsidRPr="00A16FFD">
          <w:rPr>
            <w:rFonts w:ascii="Times New Roman" w:hAnsi="Times New Roman" w:cs="Times New Roman"/>
            <w:noProof/>
            <w:webHidden/>
            <w:sz w:val="24"/>
            <w:szCs w:val="24"/>
          </w:rPr>
          <w:fldChar w:fldCharType="end"/>
        </w:r>
      </w:hyperlink>
    </w:p>
    <w:p w14:paraId="3F84A781" w14:textId="0089A207"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2" w:history="1">
        <w:r w:rsidR="00A16FFD" w:rsidRPr="00A16FFD">
          <w:rPr>
            <w:rStyle w:val="af9"/>
            <w:rFonts w:ascii="Times New Roman" w:eastAsia="宋体" w:hAnsi="Times New Roman" w:cs="Times New Roman"/>
            <w:bCs/>
            <w:noProof/>
            <w:sz w:val="24"/>
            <w:szCs w:val="24"/>
          </w:rPr>
          <w:t xml:space="preserve">13.2 </w:t>
        </w:r>
        <w:r w:rsidR="00A16FFD" w:rsidRPr="00A16FFD">
          <w:rPr>
            <w:rStyle w:val="af9"/>
            <w:rFonts w:ascii="Times New Roman" w:eastAsia="宋体" w:hAnsi="Times New Roman" w:cs="Times New Roman"/>
            <w:bCs/>
            <w:noProof/>
            <w:sz w:val="24"/>
            <w:szCs w:val="24"/>
          </w:rPr>
          <w:t>环境效益分析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_Toc517706792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234</w:t>
        </w:r>
        <w:r w:rsidR="00A16FFD" w:rsidRPr="00A16FFD">
          <w:rPr>
            <w:rFonts w:ascii="Times New Roman" w:hAnsi="Times New Roman" w:cs="Times New Roman"/>
            <w:noProof/>
            <w:webHidden/>
            <w:sz w:val="24"/>
            <w:szCs w:val="24"/>
          </w:rPr>
          <w:fldChar w:fldCharType="end"/>
        </w:r>
      </w:hyperlink>
    </w:p>
    <w:p w14:paraId="5F1ADE92" w14:textId="5E7BD767"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3" w:history="1">
        <w:r w:rsidR="00A16FFD" w:rsidRPr="00A16FFD">
          <w:rPr>
            <w:rStyle w:val="af9"/>
            <w:rFonts w:ascii="Times New Roman" w:eastAsia="宋体" w:hAnsi="Times New Roman" w:cs="Times New Roman"/>
            <w:bCs/>
            <w:noProof/>
            <w:sz w:val="24"/>
            <w:szCs w:val="24"/>
          </w:rPr>
          <w:t xml:space="preserve">13.3 </w:t>
        </w:r>
        <w:r w:rsidR="00A16FFD" w:rsidRPr="00A16FFD">
          <w:rPr>
            <w:rStyle w:val="af9"/>
            <w:rFonts w:ascii="Times New Roman" w:eastAsia="宋体" w:hAnsi="Times New Roman" w:cs="Times New Roman"/>
            <w:bCs/>
            <w:noProof/>
            <w:sz w:val="24"/>
            <w:szCs w:val="24"/>
          </w:rPr>
          <w:t>社会效益分析</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235</w:t>
        </w:r>
        <w:r w:rsidR="00A16FFD" w:rsidRPr="00A16FFD">
          <w:rPr>
            <w:rFonts w:ascii="Times New Roman" w:hAnsi="Times New Roman" w:cs="Times New Roman"/>
            <w:noProof/>
            <w:webHidden/>
            <w:sz w:val="24"/>
            <w:szCs w:val="24"/>
          </w:rPr>
          <w:fldChar w:fldCharType="end"/>
        </w:r>
      </w:hyperlink>
    </w:p>
    <w:p w14:paraId="24D977A9" w14:textId="31EFB2B0"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4" w:history="1">
        <w:r w:rsidR="00A16FFD" w:rsidRPr="00A16FFD">
          <w:rPr>
            <w:rStyle w:val="af9"/>
            <w:rFonts w:ascii="Times New Roman" w:eastAsia="宋体" w:hAnsi="Times New Roman" w:cs="Times New Roman"/>
            <w:bCs/>
            <w:noProof/>
            <w:sz w:val="24"/>
            <w:szCs w:val="24"/>
          </w:rPr>
          <w:t xml:space="preserve">13.4 </w:t>
        </w:r>
        <w:r w:rsidR="00A16FFD" w:rsidRPr="00A16FFD">
          <w:rPr>
            <w:rStyle w:val="af9"/>
            <w:rFonts w:ascii="Times New Roman" w:eastAsia="宋体" w:hAnsi="Times New Roman" w:cs="Times New Roman"/>
            <w:bCs/>
            <w:noProof/>
            <w:sz w:val="24"/>
            <w:szCs w:val="24"/>
          </w:rPr>
          <w:t>小结</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236</w:t>
        </w:r>
        <w:r w:rsidR="00A16FFD" w:rsidRPr="00A16FFD">
          <w:rPr>
            <w:rFonts w:ascii="Times New Roman" w:hAnsi="Times New Roman" w:cs="Times New Roman"/>
            <w:noProof/>
            <w:webHidden/>
            <w:sz w:val="24"/>
            <w:szCs w:val="24"/>
          </w:rPr>
          <w:fldChar w:fldCharType="end"/>
        </w:r>
      </w:hyperlink>
    </w:p>
    <w:p w14:paraId="45D04218" w14:textId="40A8E711" w:rsidR="00A16FFD" w:rsidRPr="00A16FFD" w:rsidRDefault="00AB4E1F" w:rsidP="00A16FFD">
      <w:pPr>
        <w:pStyle w:val="TOC1"/>
        <w:spacing w:line="300" w:lineRule="auto"/>
        <w:rPr>
          <w:rFonts w:eastAsiaTheme="minorEastAsia"/>
          <w:bCs w:val="0"/>
          <w:caps w:val="0"/>
          <w:noProof/>
          <w:sz w:val="24"/>
          <w:szCs w:val="24"/>
        </w:rPr>
      </w:pPr>
      <w:hyperlink w:anchor="_Toc517706795" w:history="1">
        <w:r w:rsidR="00A16FFD" w:rsidRPr="00A16FFD">
          <w:rPr>
            <w:rStyle w:val="af9"/>
            <w:noProof/>
            <w:kern w:val="44"/>
            <w:sz w:val="24"/>
            <w:szCs w:val="24"/>
          </w:rPr>
          <w:t xml:space="preserve">14 </w:t>
        </w:r>
        <w:r w:rsidR="00A16FFD" w:rsidRPr="00A16FFD">
          <w:rPr>
            <w:rStyle w:val="af9"/>
            <w:noProof/>
            <w:kern w:val="44"/>
            <w:sz w:val="24"/>
            <w:szCs w:val="24"/>
          </w:rPr>
          <w:t>社会稳定风险评价</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_Toc517706795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238</w:t>
        </w:r>
        <w:r w:rsidR="00A16FFD" w:rsidRPr="00A16FFD">
          <w:rPr>
            <w:noProof/>
            <w:webHidden/>
            <w:sz w:val="24"/>
            <w:szCs w:val="24"/>
          </w:rPr>
          <w:fldChar w:fldCharType="end"/>
        </w:r>
      </w:hyperlink>
    </w:p>
    <w:p w14:paraId="6184794B" w14:textId="06C15159"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6" w:history="1">
        <w:r w:rsidR="00A16FFD" w:rsidRPr="00A16FFD">
          <w:rPr>
            <w:rStyle w:val="af9"/>
            <w:rFonts w:ascii="Times New Roman" w:eastAsia="宋体" w:hAnsi="Times New Roman" w:cs="Times New Roman"/>
            <w:bCs/>
            <w:noProof/>
            <w:sz w:val="24"/>
            <w:szCs w:val="24"/>
          </w:rPr>
          <w:t xml:space="preserve">14.1 </w:t>
        </w:r>
        <w:r w:rsidR="00A16FFD" w:rsidRPr="00A16FFD">
          <w:rPr>
            <w:rStyle w:val="af9"/>
            <w:rFonts w:ascii="Times New Roman" w:eastAsia="宋体" w:hAnsi="Times New Roman" w:cs="Times New Roman"/>
            <w:bCs/>
            <w:noProof/>
            <w:sz w:val="24"/>
            <w:szCs w:val="24"/>
          </w:rPr>
          <w:t>可能存在的风险及其评价</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_Toc517706796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238</w:t>
        </w:r>
        <w:r w:rsidR="00A16FFD" w:rsidRPr="00A16FFD">
          <w:rPr>
            <w:rFonts w:ascii="Times New Roman" w:hAnsi="Times New Roman" w:cs="Times New Roman"/>
            <w:noProof/>
            <w:webHidden/>
            <w:sz w:val="24"/>
            <w:szCs w:val="24"/>
          </w:rPr>
          <w:fldChar w:fldCharType="end"/>
        </w:r>
      </w:hyperlink>
    </w:p>
    <w:p w14:paraId="322E25A3" w14:textId="462DD924"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7" w:history="1">
        <w:r w:rsidR="00A16FFD" w:rsidRPr="00A16FFD">
          <w:rPr>
            <w:rStyle w:val="af9"/>
            <w:rFonts w:ascii="Times New Roman" w:eastAsia="宋体" w:hAnsi="Times New Roman" w:cs="Times New Roman"/>
            <w:bCs/>
            <w:noProof/>
            <w:sz w:val="24"/>
            <w:szCs w:val="24"/>
          </w:rPr>
          <w:t xml:space="preserve">14.2 </w:t>
        </w:r>
        <w:r w:rsidR="00A16FFD" w:rsidRPr="00A16FFD">
          <w:rPr>
            <w:rStyle w:val="af9"/>
            <w:rFonts w:ascii="Times New Roman" w:eastAsia="宋体" w:hAnsi="Times New Roman" w:cs="Times New Roman"/>
            <w:bCs/>
            <w:noProof/>
            <w:sz w:val="24"/>
            <w:szCs w:val="24"/>
          </w:rPr>
          <w:t>社会稳定风险防范措施</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240</w:t>
        </w:r>
        <w:r w:rsidR="00A16FFD" w:rsidRPr="00A16FFD">
          <w:rPr>
            <w:rFonts w:ascii="Times New Roman" w:hAnsi="Times New Roman" w:cs="Times New Roman"/>
            <w:noProof/>
            <w:webHidden/>
            <w:sz w:val="24"/>
            <w:szCs w:val="24"/>
          </w:rPr>
          <w:fldChar w:fldCharType="end"/>
        </w:r>
      </w:hyperlink>
    </w:p>
    <w:p w14:paraId="2F66AD91" w14:textId="7D89EEF3"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8" w:history="1">
        <w:r w:rsidR="00A16FFD" w:rsidRPr="00A16FFD">
          <w:rPr>
            <w:rStyle w:val="af9"/>
            <w:rFonts w:ascii="Times New Roman" w:eastAsia="宋体" w:hAnsi="Times New Roman" w:cs="Times New Roman"/>
            <w:bCs/>
            <w:noProof/>
            <w:sz w:val="24"/>
            <w:szCs w:val="24"/>
          </w:rPr>
          <w:t xml:space="preserve">14.3 </w:t>
        </w:r>
        <w:r w:rsidR="00A16FFD" w:rsidRPr="00A16FFD">
          <w:rPr>
            <w:rStyle w:val="af9"/>
            <w:rFonts w:ascii="Times New Roman" w:eastAsia="宋体" w:hAnsi="Times New Roman" w:cs="Times New Roman"/>
            <w:bCs/>
            <w:noProof/>
            <w:sz w:val="24"/>
            <w:szCs w:val="24"/>
          </w:rPr>
          <w:t>社会稳定问题应急处置预案</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_Toc517706798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241</w:t>
        </w:r>
        <w:r w:rsidR="00A16FFD" w:rsidRPr="00A16FFD">
          <w:rPr>
            <w:rFonts w:ascii="Times New Roman" w:hAnsi="Times New Roman" w:cs="Times New Roman"/>
            <w:noProof/>
            <w:webHidden/>
            <w:sz w:val="24"/>
            <w:szCs w:val="24"/>
          </w:rPr>
          <w:fldChar w:fldCharType="end"/>
        </w:r>
      </w:hyperlink>
    </w:p>
    <w:p w14:paraId="111D54DE" w14:textId="47DF56E1"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799" w:history="1">
        <w:r w:rsidR="00A16FFD" w:rsidRPr="00A16FFD">
          <w:rPr>
            <w:rStyle w:val="af9"/>
            <w:rFonts w:ascii="Times New Roman" w:eastAsia="宋体" w:hAnsi="Times New Roman" w:cs="Times New Roman"/>
            <w:bCs/>
            <w:noProof/>
            <w:sz w:val="24"/>
            <w:szCs w:val="24"/>
          </w:rPr>
          <w:t xml:space="preserve">14.4 </w:t>
        </w:r>
        <w:r w:rsidR="00A16FFD" w:rsidRPr="00A16FFD">
          <w:rPr>
            <w:rStyle w:val="af9"/>
            <w:rFonts w:ascii="Times New Roman" w:eastAsia="宋体" w:hAnsi="Times New Roman" w:cs="Times New Roman"/>
            <w:bCs/>
            <w:noProof/>
            <w:sz w:val="24"/>
            <w:szCs w:val="24"/>
          </w:rPr>
          <w:t>小结</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_Toc517706799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243</w:t>
        </w:r>
        <w:r w:rsidR="00A16FFD" w:rsidRPr="00A16FFD">
          <w:rPr>
            <w:rFonts w:ascii="Times New Roman" w:hAnsi="Times New Roman" w:cs="Times New Roman"/>
            <w:noProof/>
            <w:webHidden/>
            <w:sz w:val="24"/>
            <w:szCs w:val="24"/>
          </w:rPr>
          <w:fldChar w:fldCharType="end"/>
        </w:r>
      </w:hyperlink>
    </w:p>
    <w:p w14:paraId="2D4D7D2D" w14:textId="5F0D56B4" w:rsidR="00A16FFD" w:rsidRPr="00A16FFD" w:rsidRDefault="00AB4E1F" w:rsidP="00A16FFD">
      <w:pPr>
        <w:pStyle w:val="TOC1"/>
        <w:spacing w:line="300" w:lineRule="auto"/>
        <w:rPr>
          <w:rFonts w:eastAsiaTheme="minorEastAsia"/>
          <w:bCs w:val="0"/>
          <w:caps w:val="0"/>
          <w:noProof/>
          <w:sz w:val="24"/>
          <w:szCs w:val="24"/>
        </w:rPr>
      </w:pPr>
      <w:hyperlink w:anchor="_Toc517706800" w:history="1">
        <w:r w:rsidR="00A16FFD" w:rsidRPr="00A16FFD">
          <w:rPr>
            <w:rStyle w:val="af9"/>
            <w:noProof/>
            <w:kern w:val="44"/>
            <w:sz w:val="24"/>
            <w:szCs w:val="24"/>
          </w:rPr>
          <w:t xml:space="preserve">15 </w:t>
        </w:r>
        <w:r w:rsidR="00A16FFD" w:rsidRPr="00A16FFD">
          <w:rPr>
            <w:rStyle w:val="af9"/>
            <w:noProof/>
            <w:kern w:val="44"/>
            <w:sz w:val="24"/>
            <w:szCs w:val="24"/>
          </w:rPr>
          <w:t>环境管理与监测计划</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_Toc517706800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244</w:t>
        </w:r>
        <w:r w:rsidR="00A16FFD" w:rsidRPr="00A16FFD">
          <w:rPr>
            <w:noProof/>
            <w:webHidden/>
            <w:sz w:val="24"/>
            <w:szCs w:val="24"/>
          </w:rPr>
          <w:fldChar w:fldCharType="end"/>
        </w:r>
      </w:hyperlink>
    </w:p>
    <w:p w14:paraId="10C7E77D" w14:textId="08E692CE"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1" w:history="1">
        <w:r w:rsidR="00A16FFD" w:rsidRPr="00A16FFD">
          <w:rPr>
            <w:rStyle w:val="af9"/>
            <w:rFonts w:ascii="Times New Roman" w:eastAsia="宋体" w:hAnsi="Times New Roman" w:cs="Times New Roman"/>
            <w:bCs/>
            <w:noProof/>
            <w:sz w:val="24"/>
            <w:szCs w:val="24"/>
          </w:rPr>
          <w:t xml:space="preserve">15.1 </w:t>
        </w:r>
        <w:r w:rsidR="00A16FFD" w:rsidRPr="00A16FFD">
          <w:rPr>
            <w:rStyle w:val="af9"/>
            <w:rFonts w:ascii="Times New Roman" w:eastAsia="宋体" w:hAnsi="Times New Roman" w:cs="Times New Roman"/>
            <w:bCs/>
            <w:noProof/>
            <w:sz w:val="24"/>
            <w:szCs w:val="24"/>
          </w:rPr>
          <w:t>环境管理</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_Toc517706801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244</w:t>
        </w:r>
        <w:r w:rsidR="00A16FFD" w:rsidRPr="00A16FFD">
          <w:rPr>
            <w:rFonts w:ascii="Times New Roman" w:hAnsi="Times New Roman" w:cs="Times New Roman"/>
            <w:noProof/>
            <w:webHidden/>
            <w:sz w:val="24"/>
            <w:szCs w:val="24"/>
          </w:rPr>
          <w:fldChar w:fldCharType="end"/>
        </w:r>
      </w:hyperlink>
    </w:p>
    <w:p w14:paraId="60086C77" w14:textId="147A311C"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2" w:history="1">
        <w:r w:rsidR="00A16FFD" w:rsidRPr="00A16FFD">
          <w:rPr>
            <w:rStyle w:val="af9"/>
            <w:rFonts w:ascii="Times New Roman" w:eastAsia="宋体" w:hAnsi="Times New Roman" w:cs="Times New Roman"/>
            <w:noProof/>
            <w:sz w:val="24"/>
            <w:szCs w:val="24"/>
          </w:rPr>
          <w:t xml:space="preserve">15.2 </w:t>
        </w:r>
        <w:r w:rsidR="00A16FFD" w:rsidRPr="00A16FFD">
          <w:rPr>
            <w:rStyle w:val="af9"/>
            <w:rFonts w:ascii="Times New Roman" w:eastAsia="宋体" w:hAnsi="Times New Roman" w:cs="Times New Roman"/>
            <w:noProof/>
            <w:sz w:val="24"/>
            <w:szCs w:val="24"/>
          </w:rPr>
          <w:t>环境监测</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_Toc517706802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247</w:t>
        </w:r>
        <w:r w:rsidR="00A16FFD" w:rsidRPr="00A16FFD">
          <w:rPr>
            <w:rFonts w:ascii="Times New Roman" w:hAnsi="Times New Roman" w:cs="Times New Roman"/>
            <w:noProof/>
            <w:webHidden/>
            <w:sz w:val="24"/>
            <w:szCs w:val="24"/>
          </w:rPr>
          <w:fldChar w:fldCharType="end"/>
        </w:r>
      </w:hyperlink>
    </w:p>
    <w:p w14:paraId="3E360B10" w14:textId="4EAE961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3" w:history="1">
        <w:r w:rsidR="00A16FFD" w:rsidRPr="00A16FFD">
          <w:rPr>
            <w:rStyle w:val="af9"/>
            <w:rFonts w:ascii="Times New Roman" w:eastAsia="宋体" w:hAnsi="Times New Roman" w:cs="Times New Roman"/>
            <w:noProof/>
            <w:sz w:val="24"/>
            <w:szCs w:val="24"/>
          </w:rPr>
          <w:t xml:space="preserve">15.3 </w:t>
        </w:r>
        <w:r w:rsidR="00A16FFD" w:rsidRPr="00A16FFD">
          <w:rPr>
            <w:rStyle w:val="af9"/>
            <w:rFonts w:ascii="Times New Roman" w:eastAsia="宋体" w:hAnsi="Times New Roman" w:cs="Times New Roman"/>
            <w:noProof/>
            <w:sz w:val="24"/>
            <w:szCs w:val="24"/>
          </w:rPr>
          <w:t>排污口规范化管理</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249</w:t>
        </w:r>
        <w:r w:rsidR="00A16FFD" w:rsidRPr="00A16FFD">
          <w:rPr>
            <w:rFonts w:ascii="Times New Roman" w:hAnsi="Times New Roman" w:cs="Times New Roman"/>
            <w:noProof/>
            <w:webHidden/>
            <w:sz w:val="24"/>
            <w:szCs w:val="24"/>
          </w:rPr>
          <w:fldChar w:fldCharType="end"/>
        </w:r>
      </w:hyperlink>
    </w:p>
    <w:p w14:paraId="3A534BFD" w14:textId="688E3440" w:rsidR="00A16FFD" w:rsidRPr="00A16FFD" w:rsidRDefault="00AB4E1F" w:rsidP="00A16FFD">
      <w:pPr>
        <w:pStyle w:val="TOC1"/>
        <w:spacing w:line="300" w:lineRule="auto"/>
        <w:rPr>
          <w:rFonts w:eastAsiaTheme="minorEastAsia"/>
          <w:bCs w:val="0"/>
          <w:caps w:val="0"/>
          <w:noProof/>
          <w:sz w:val="24"/>
          <w:szCs w:val="24"/>
        </w:rPr>
      </w:pPr>
      <w:hyperlink w:anchor="_Toc517706804" w:history="1">
        <w:r w:rsidR="00A16FFD" w:rsidRPr="00A16FFD">
          <w:rPr>
            <w:rStyle w:val="af9"/>
            <w:noProof/>
            <w:kern w:val="44"/>
            <w:sz w:val="24"/>
            <w:szCs w:val="24"/>
          </w:rPr>
          <w:t xml:space="preserve">16 </w:t>
        </w:r>
        <w:r w:rsidR="00A16FFD" w:rsidRPr="00A16FFD">
          <w:rPr>
            <w:rStyle w:val="af9"/>
            <w:noProof/>
            <w:kern w:val="44"/>
            <w:sz w:val="24"/>
            <w:szCs w:val="24"/>
          </w:rPr>
          <w:t>绿化规划</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_Toc517706804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250</w:t>
        </w:r>
        <w:r w:rsidR="00A16FFD" w:rsidRPr="00A16FFD">
          <w:rPr>
            <w:noProof/>
            <w:webHidden/>
            <w:sz w:val="24"/>
            <w:szCs w:val="24"/>
          </w:rPr>
          <w:fldChar w:fldCharType="end"/>
        </w:r>
      </w:hyperlink>
    </w:p>
    <w:p w14:paraId="28970752" w14:textId="2B43D446"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5" w:history="1">
        <w:r w:rsidR="00A16FFD" w:rsidRPr="00A16FFD">
          <w:rPr>
            <w:rStyle w:val="af9"/>
            <w:rFonts w:ascii="Times New Roman" w:eastAsia="宋体" w:hAnsi="Times New Roman" w:cs="Times New Roman"/>
            <w:noProof/>
            <w:sz w:val="24"/>
            <w:szCs w:val="24"/>
          </w:rPr>
          <w:t xml:space="preserve">16.1 </w:t>
        </w:r>
        <w:r w:rsidR="00A16FFD" w:rsidRPr="00A16FFD">
          <w:rPr>
            <w:rStyle w:val="af9"/>
            <w:rFonts w:ascii="Times New Roman" w:eastAsia="宋体" w:hAnsi="Times New Roman" w:cs="Times New Roman"/>
            <w:noProof/>
            <w:sz w:val="24"/>
            <w:szCs w:val="24"/>
          </w:rPr>
          <w:t>绿化专章设置依据</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_Toc517706805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250</w:t>
        </w:r>
        <w:r w:rsidR="00A16FFD" w:rsidRPr="00A16FFD">
          <w:rPr>
            <w:rFonts w:ascii="Times New Roman" w:hAnsi="Times New Roman" w:cs="Times New Roman"/>
            <w:noProof/>
            <w:webHidden/>
            <w:sz w:val="24"/>
            <w:szCs w:val="24"/>
          </w:rPr>
          <w:fldChar w:fldCharType="end"/>
        </w:r>
      </w:hyperlink>
    </w:p>
    <w:p w14:paraId="4500A988" w14:textId="1E52F97F"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6" w:history="1">
        <w:r w:rsidR="00A16FFD" w:rsidRPr="00A16FFD">
          <w:rPr>
            <w:rStyle w:val="af9"/>
            <w:rFonts w:ascii="Times New Roman" w:eastAsia="宋体" w:hAnsi="Times New Roman" w:cs="Times New Roman"/>
            <w:bCs/>
            <w:noProof/>
            <w:sz w:val="24"/>
            <w:szCs w:val="24"/>
          </w:rPr>
          <w:t xml:space="preserve">16.2 </w:t>
        </w:r>
        <w:r w:rsidR="00A16FFD" w:rsidRPr="00A16FFD">
          <w:rPr>
            <w:rStyle w:val="af9"/>
            <w:rFonts w:ascii="Times New Roman" w:eastAsia="宋体" w:hAnsi="Times New Roman" w:cs="Times New Roman"/>
            <w:bCs/>
            <w:noProof/>
            <w:sz w:val="24"/>
            <w:szCs w:val="24"/>
          </w:rPr>
          <w:t>总体设计原则</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_Toc517706806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250</w:t>
        </w:r>
        <w:r w:rsidR="00A16FFD" w:rsidRPr="00A16FFD">
          <w:rPr>
            <w:rFonts w:ascii="Times New Roman" w:hAnsi="Times New Roman" w:cs="Times New Roman"/>
            <w:noProof/>
            <w:webHidden/>
            <w:sz w:val="24"/>
            <w:szCs w:val="24"/>
          </w:rPr>
          <w:fldChar w:fldCharType="end"/>
        </w:r>
      </w:hyperlink>
    </w:p>
    <w:p w14:paraId="4574B0F4" w14:textId="038D2708"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7" w:history="1">
        <w:r w:rsidR="00A16FFD" w:rsidRPr="00A16FFD">
          <w:rPr>
            <w:rStyle w:val="af9"/>
            <w:rFonts w:ascii="Times New Roman" w:eastAsia="宋体" w:hAnsi="Times New Roman" w:cs="Times New Roman"/>
            <w:bCs/>
            <w:noProof/>
            <w:sz w:val="24"/>
            <w:szCs w:val="24"/>
          </w:rPr>
          <w:t xml:space="preserve">16.3 </w:t>
        </w:r>
        <w:r w:rsidR="00A16FFD" w:rsidRPr="00A16FFD">
          <w:rPr>
            <w:rStyle w:val="af9"/>
            <w:rFonts w:ascii="Times New Roman" w:eastAsia="宋体" w:hAnsi="Times New Roman" w:cs="Times New Roman"/>
            <w:bCs/>
            <w:noProof/>
            <w:sz w:val="24"/>
            <w:szCs w:val="24"/>
          </w:rPr>
          <w:t>项目区绿化现状</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_Toc517706807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250</w:t>
        </w:r>
        <w:r w:rsidR="00A16FFD" w:rsidRPr="00A16FFD">
          <w:rPr>
            <w:rFonts w:ascii="Times New Roman" w:hAnsi="Times New Roman" w:cs="Times New Roman"/>
            <w:noProof/>
            <w:webHidden/>
            <w:sz w:val="24"/>
            <w:szCs w:val="24"/>
          </w:rPr>
          <w:fldChar w:fldCharType="end"/>
        </w:r>
      </w:hyperlink>
    </w:p>
    <w:p w14:paraId="28B565B8" w14:textId="1594C92D"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8" w:history="1">
        <w:r w:rsidR="00A16FFD" w:rsidRPr="00A16FFD">
          <w:rPr>
            <w:rStyle w:val="af9"/>
            <w:rFonts w:ascii="Times New Roman" w:eastAsia="宋体" w:hAnsi="Times New Roman" w:cs="Times New Roman"/>
            <w:bCs/>
            <w:noProof/>
            <w:sz w:val="24"/>
            <w:szCs w:val="24"/>
          </w:rPr>
          <w:t xml:space="preserve">16.4 </w:t>
        </w:r>
        <w:r w:rsidR="00A16FFD" w:rsidRPr="00A16FFD">
          <w:rPr>
            <w:rStyle w:val="af9"/>
            <w:rFonts w:ascii="Times New Roman" w:eastAsia="宋体" w:hAnsi="Times New Roman" w:cs="Times New Roman"/>
            <w:bCs/>
            <w:noProof/>
            <w:sz w:val="24"/>
            <w:szCs w:val="24"/>
          </w:rPr>
          <w:t>具体绿化方案</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_Toc517706808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251</w:t>
        </w:r>
        <w:r w:rsidR="00A16FFD" w:rsidRPr="00A16FFD">
          <w:rPr>
            <w:rFonts w:ascii="Times New Roman" w:hAnsi="Times New Roman" w:cs="Times New Roman"/>
            <w:noProof/>
            <w:webHidden/>
            <w:sz w:val="24"/>
            <w:szCs w:val="24"/>
          </w:rPr>
          <w:fldChar w:fldCharType="end"/>
        </w:r>
      </w:hyperlink>
    </w:p>
    <w:p w14:paraId="520C1EF5" w14:textId="1721F857"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09" w:history="1">
        <w:r w:rsidR="00A16FFD" w:rsidRPr="00A16FFD">
          <w:rPr>
            <w:rStyle w:val="af9"/>
            <w:rFonts w:ascii="Times New Roman" w:eastAsia="宋体" w:hAnsi="Times New Roman" w:cs="Times New Roman"/>
            <w:bCs/>
            <w:noProof/>
            <w:sz w:val="24"/>
            <w:szCs w:val="24"/>
          </w:rPr>
          <w:t xml:space="preserve">16.5 </w:t>
        </w:r>
        <w:r w:rsidR="00A16FFD" w:rsidRPr="00A16FFD">
          <w:rPr>
            <w:rStyle w:val="af9"/>
            <w:rFonts w:ascii="Times New Roman" w:eastAsia="宋体" w:hAnsi="Times New Roman" w:cs="Times New Roman"/>
            <w:bCs/>
            <w:noProof/>
            <w:sz w:val="24"/>
            <w:szCs w:val="24"/>
          </w:rPr>
          <w:t>绿化树种的选择</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_Toc517706809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252</w:t>
        </w:r>
        <w:r w:rsidR="00A16FFD" w:rsidRPr="00A16FFD">
          <w:rPr>
            <w:rFonts w:ascii="Times New Roman" w:hAnsi="Times New Roman" w:cs="Times New Roman"/>
            <w:noProof/>
            <w:webHidden/>
            <w:sz w:val="24"/>
            <w:szCs w:val="24"/>
          </w:rPr>
          <w:fldChar w:fldCharType="end"/>
        </w:r>
      </w:hyperlink>
    </w:p>
    <w:p w14:paraId="360C720C" w14:textId="0F68A832"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10" w:history="1">
        <w:r w:rsidR="00A16FFD" w:rsidRPr="00A16FFD">
          <w:rPr>
            <w:rStyle w:val="af9"/>
            <w:rFonts w:ascii="Times New Roman" w:eastAsia="宋体" w:hAnsi="Times New Roman" w:cs="Times New Roman"/>
            <w:bCs/>
            <w:noProof/>
            <w:sz w:val="24"/>
            <w:szCs w:val="24"/>
          </w:rPr>
          <w:t xml:space="preserve">16.6 </w:t>
        </w:r>
        <w:r w:rsidR="00A16FFD" w:rsidRPr="00A16FFD">
          <w:rPr>
            <w:rStyle w:val="af9"/>
            <w:rFonts w:ascii="Times New Roman" w:eastAsia="宋体" w:hAnsi="Times New Roman" w:cs="Times New Roman"/>
            <w:bCs/>
            <w:noProof/>
            <w:sz w:val="24"/>
            <w:szCs w:val="24"/>
          </w:rPr>
          <w:t>结论</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_Toc517706810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253</w:t>
        </w:r>
        <w:r w:rsidR="00A16FFD" w:rsidRPr="00A16FFD">
          <w:rPr>
            <w:rFonts w:ascii="Times New Roman" w:hAnsi="Times New Roman" w:cs="Times New Roman"/>
            <w:noProof/>
            <w:webHidden/>
            <w:sz w:val="24"/>
            <w:szCs w:val="24"/>
          </w:rPr>
          <w:fldChar w:fldCharType="end"/>
        </w:r>
      </w:hyperlink>
    </w:p>
    <w:p w14:paraId="1680166C" w14:textId="261D5871" w:rsidR="00A16FFD" w:rsidRPr="00A16FFD" w:rsidRDefault="00AB4E1F" w:rsidP="00A16FFD">
      <w:pPr>
        <w:pStyle w:val="TOC1"/>
        <w:spacing w:line="300" w:lineRule="auto"/>
        <w:rPr>
          <w:rFonts w:eastAsiaTheme="minorEastAsia"/>
          <w:bCs w:val="0"/>
          <w:caps w:val="0"/>
          <w:noProof/>
          <w:sz w:val="24"/>
          <w:szCs w:val="24"/>
        </w:rPr>
      </w:pPr>
      <w:hyperlink w:anchor="_Toc517706811" w:history="1">
        <w:r w:rsidR="00A16FFD" w:rsidRPr="00A16FFD">
          <w:rPr>
            <w:rStyle w:val="af9"/>
            <w:noProof/>
            <w:kern w:val="44"/>
            <w:sz w:val="24"/>
            <w:szCs w:val="24"/>
          </w:rPr>
          <w:t xml:space="preserve">17 </w:t>
        </w:r>
        <w:r w:rsidR="00A16FFD" w:rsidRPr="00A16FFD">
          <w:rPr>
            <w:rStyle w:val="af9"/>
            <w:noProof/>
            <w:kern w:val="44"/>
            <w:sz w:val="24"/>
            <w:szCs w:val="24"/>
          </w:rPr>
          <w:t>环境影响评价结论及建议</w:t>
        </w:r>
        <w:r w:rsidR="00A16FFD" w:rsidRPr="00A16FFD">
          <w:rPr>
            <w:noProof/>
            <w:webHidden/>
            <w:sz w:val="24"/>
            <w:szCs w:val="24"/>
          </w:rPr>
          <w:tab/>
        </w:r>
        <w:r w:rsidR="00A16FFD" w:rsidRPr="00A16FFD">
          <w:rPr>
            <w:noProof/>
            <w:webHidden/>
            <w:sz w:val="24"/>
            <w:szCs w:val="24"/>
          </w:rPr>
          <w:fldChar w:fldCharType="begin"/>
        </w:r>
        <w:r w:rsidR="00A16FFD" w:rsidRPr="00A16FFD">
          <w:rPr>
            <w:noProof/>
            <w:webHidden/>
            <w:sz w:val="24"/>
            <w:szCs w:val="24"/>
          </w:rPr>
          <w:instrText xml:space="preserve"> PAGEREF _Toc517706811 \h </w:instrText>
        </w:r>
        <w:r w:rsidR="00A16FFD" w:rsidRPr="00A16FFD">
          <w:rPr>
            <w:noProof/>
            <w:webHidden/>
            <w:sz w:val="24"/>
            <w:szCs w:val="24"/>
          </w:rPr>
        </w:r>
        <w:r w:rsidR="00A16FFD" w:rsidRPr="00A16FFD">
          <w:rPr>
            <w:noProof/>
            <w:webHidden/>
            <w:sz w:val="24"/>
            <w:szCs w:val="24"/>
          </w:rPr>
          <w:fldChar w:fldCharType="separate"/>
        </w:r>
        <w:r w:rsidR="00374314">
          <w:rPr>
            <w:noProof/>
            <w:webHidden/>
            <w:sz w:val="24"/>
            <w:szCs w:val="24"/>
          </w:rPr>
          <w:t>254</w:t>
        </w:r>
        <w:r w:rsidR="00A16FFD" w:rsidRPr="00A16FFD">
          <w:rPr>
            <w:noProof/>
            <w:webHidden/>
            <w:sz w:val="24"/>
            <w:szCs w:val="24"/>
          </w:rPr>
          <w:fldChar w:fldCharType="end"/>
        </w:r>
      </w:hyperlink>
    </w:p>
    <w:p w14:paraId="4AE8DB77" w14:textId="1CBBDEA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12" w:history="1">
        <w:r w:rsidR="00A16FFD" w:rsidRPr="00A16FFD">
          <w:rPr>
            <w:rStyle w:val="af9"/>
            <w:rFonts w:ascii="Times New Roman" w:eastAsia="宋体" w:hAnsi="Times New Roman" w:cs="Times New Roman"/>
            <w:noProof/>
            <w:sz w:val="24"/>
            <w:szCs w:val="24"/>
          </w:rPr>
          <w:t xml:space="preserve">17.1 </w:t>
        </w:r>
        <w:r w:rsidR="00A16FFD" w:rsidRPr="00A16FFD">
          <w:rPr>
            <w:rStyle w:val="af9"/>
            <w:rFonts w:ascii="Times New Roman" w:eastAsia="宋体" w:hAnsi="Times New Roman" w:cs="Times New Roman"/>
            <w:noProof/>
            <w:sz w:val="24"/>
            <w:szCs w:val="24"/>
          </w:rPr>
          <w:t>评价结论</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_Toc517706812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254</w:t>
        </w:r>
        <w:r w:rsidR="00A16FFD" w:rsidRPr="00A16FFD">
          <w:rPr>
            <w:rFonts w:ascii="Times New Roman" w:hAnsi="Times New Roman" w:cs="Times New Roman"/>
            <w:noProof/>
            <w:webHidden/>
            <w:sz w:val="24"/>
            <w:szCs w:val="24"/>
          </w:rPr>
          <w:fldChar w:fldCharType="end"/>
        </w:r>
      </w:hyperlink>
    </w:p>
    <w:p w14:paraId="623840D7" w14:textId="6C4A6A85" w:rsidR="00A16FFD" w:rsidRPr="00A16FFD" w:rsidRDefault="00AB4E1F" w:rsidP="00A16FFD">
      <w:pPr>
        <w:pStyle w:val="TOC2"/>
        <w:tabs>
          <w:tab w:val="right" w:leader="dot" w:pos="8296"/>
        </w:tabs>
        <w:spacing w:line="300" w:lineRule="auto"/>
        <w:rPr>
          <w:rFonts w:ascii="Times New Roman" w:eastAsiaTheme="minorEastAsia" w:hAnsi="Times New Roman" w:cs="Times New Roman"/>
          <w:smallCaps w:val="0"/>
          <w:noProof/>
          <w:sz w:val="24"/>
          <w:szCs w:val="24"/>
        </w:rPr>
      </w:pPr>
      <w:hyperlink w:anchor="_Toc517706813" w:history="1">
        <w:r w:rsidR="00A16FFD" w:rsidRPr="00A16FFD">
          <w:rPr>
            <w:rStyle w:val="af9"/>
            <w:rFonts w:ascii="Times New Roman" w:eastAsia="宋体" w:hAnsi="Times New Roman" w:cs="Times New Roman"/>
            <w:noProof/>
            <w:sz w:val="24"/>
            <w:szCs w:val="24"/>
          </w:rPr>
          <w:t xml:space="preserve">17.2 </w:t>
        </w:r>
        <w:r w:rsidR="00A16FFD" w:rsidRPr="00A16FFD">
          <w:rPr>
            <w:rStyle w:val="af9"/>
            <w:rFonts w:ascii="Times New Roman" w:eastAsia="宋体" w:hAnsi="Times New Roman" w:cs="Times New Roman"/>
            <w:noProof/>
            <w:sz w:val="24"/>
            <w:szCs w:val="24"/>
          </w:rPr>
          <w:t>主要环保措施汇总</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_Toc517706813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258</w:t>
        </w:r>
        <w:r w:rsidR="00A16FFD" w:rsidRPr="00A16FFD">
          <w:rPr>
            <w:rFonts w:ascii="Times New Roman" w:hAnsi="Times New Roman" w:cs="Times New Roman"/>
            <w:noProof/>
            <w:webHidden/>
            <w:sz w:val="24"/>
            <w:szCs w:val="24"/>
          </w:rPr>
          <w:fldChar w:fldCharType="end"/>
        </w:r>
      </w:hyperlink>
    </w:p>
    <w:p w14:paraId="231C656E" w14:textId="6556F8DB" w:rsidR="00A16FFD" w:rsidRDefault="00AB4E1F" w:rsidP="00A16FFD">
      <w:pPr>
        <w:pStyle w:val="TOC2"/>
        <w:tabs>
          <w:tab w:val="right" w:leader="dot" w:pos="8296"/>
        </w:tabs>
        <w:spacing w:line="300" w:lineRule="auto"/>
        <w:rPr>
          <w:rFonts w:eastAsiaTheme="minorEastAsia"/>
          <w:smallCaps w:val="0"/>
          <w:noProof/>
          <w:sz w:val="21"/>
          <w:szCs w:val="22"/>
        </w:rPr>
      </w:pPr>
      <w:hyperlink w:anchor="_Toc517706814" w:history="1">
        <w:r w:rsidR="00A16FFD" w:rsidRPr="00A16FFD">
          <w:rPr>
            <w:rStyle w:val="af9"/>
            <w:rFonts w:ascii="Times New Roman" w:eastAsia="宋体" w:hAnsi="Times New Roman" w:cs="Times New Roman"/>
            <w:noProof/>
            <w:sz w:val="24"/>
            <w:szCs w:val="24"/>
          </w:rPr>
          <w:t xml:space="preserve">17.3 </w:t>
        </w:r>
        <w:r w:rsidR="00A16FFD" w:rsidRPr="00A16FFD">
          <w:rPr>
            <w:rStyle w:val="af9"/>
            <w:rFonts w:ascii="Times New Roman" w:eastAsia="宋体" w:hAnsi="Times New Roman" w:cs="Times New Roman"/>
            <w:noProof/>
            <w:sz w:val="24"/>
            <w:szCs w:val="24"/>
          </w:rPr>
          <w:t>建议</w:t>
        </w:r>
        <w:r w:rsidR="00A16FFD" w:rsidRPr="00A16FFD">
          <w:rPr>
            <w:rFonts w:ascii="Times New Roman" w:hAnsi="Times New Roman" w:cs="Times New Roman"/>
            <w:noProof/>
            <w:webHidden/>
            <w:sz w:val="24"/>
            <w:szCs w:val="24"/>
          </w:rPr>
          <w:tab/>
        </w:r>
        <w:r w:rsidR="00A16FFD" w:rsidRPr="00A16FFD">
          <w:rPr>
            <w:rFonts w:ascii="Times New Roman" w:hAnsi="Times New Roman" w:cs="Times New Roman"/>
            <w:noProof/>
            <w:webHidden/>
            <w:sz w:val="24"/>
            <w:szCs w:val="24"/>
          </w:rPr>
          <w:fldChar w:fldCharType="begin"/>
        </w:r>
        <w:r w:rsidR="00A16FFD" w:rsidRPr="00A16FFD">
          <w:rPr>
            <w:rFonts w:ascii="Times New Roman" w:hAnsi="Times New Roman" w:cs="Times New Roman"/>
            <w:noProof/>
            <w:webHidden/>
            <w:sz w:val="24"/>
            <w:szCs w:val="24"/>
          </w:rPr>
          <w:instrText xml:space="preserve"> PAGEREF _Toc517706814 \h </w:instrText>
        </w:r>
        <w:r w:rsidR="00A16FFD" w:rsidRPr="00A16FFD">
          <w:rPr>
            <w:rFonts w:ascii="Times New Roman" w:hAnsi="Times New Roman" w:cs="Times New Roman"/>
            <w:noProof/>
            <w:webHidden/>
            <w:sz w:val="24"/>
            <w:szCs w:val="24"/>
          </w:rPr>
        </w:r>
        <w:r w:rsidR="00A16FFD" w:rsidRPr="00A16FFD">
          <w:rPr>
            <w:rFonts w:ascii="Times New Roman" w:hAnsi="Times New Roman" w:cs="Times New Roman"/>
            <w:noProof/>
            <w:webHidden/>
            <w:sz w:val="24"/>
            <w:szCs w:val="24"/>
          </w:rPr>
          <w:fldChar w:fldCharType="separate"/>
        </w:r>
        <w:r w:rsidR="00374314">
          <w:rPr>
            <w:rFonts w:ascii="Times New Roman" w:hAnsi="Times New Roman" w:cs="Times New Roman"/>
            <w:noProof/>
            <w:webHidden/>
            <w:sz w:val="24"/>
            <w:szCs w:val="24"/>
          </w:rPr>
          <w:t>260</w:t>
        </w:r>
        <w:r w:rsidR="00A16FFD" w:rsidRPr="00A16FFD">
          <w:rPr>
            <w:rFonts w:ascii="Times New Roman" w:hAnsi="Times New Roman" w:cs="Times New Roman"/>
            <w:noProof/>
            <w:webHidden/>
            <w:sz w:val="24"/>
            <w:szCs w:val="24"/>
          </w:rPr>
          <w:fldChar w:fldCharType="end"/>
        </w:r>
      </w:hyperlink>
    </w:p>
    <w:p w14:paraId="3D28E172" w14:textId="68FA3CD7" w:rsidR="003C7531" w:rsidRDefault="00223BC9">
      <w:pPr>
        <w:spacing w:line="276"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fldChar w:fldCharType="end"/>
      </w:r>
    </w:p>
    <w:p w14:paraId="645DA429" w14:textId="77777777" w:rsidR="003C7531" w:rsidRDefault="00223BC9">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776F9940" w14:textId="77777777" w:rsidR="003C7531" w:rsidRDefault="00223BC9">
      <w:pPr>
        <w:spacing w:line="360" w:lineRule="auto"/>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附件：</w:t>
      </w:r>
    </w:p>
    <w:p w14:paraId="0F571CB8"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《山东黄金冶炼有限公司生产工艺优化项目环境影响评价委托书》；</w:t>
      </w:r>
    </w:p>
    <w:p w14:paraId="1BF58B0C"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《关于山东黄金冶炼有限公司生产工艺优化项目环境影响评价执行标准的意见》；</w:t>
      </w:r>
    </w:p>
    <w:p w14:paraId="35E41AC9"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山东黄金冶炼有限公司营业执照；</w:t>
      </w:r>
    </w:p>
    <w:p w14:paraId="0AE4592E"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山东黄金冶炼有限公司土地证；</w:t>
      </w:r>
    </w:p>
    <w:p w14:paraId="753DEA1D"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《关于山东黄金矿业股份有限公司</w:t>
      </w:r>
      <w:r>
        <w:rPr>
          <w:rFonts w:ascii="Times New Roman" w:eastAsia="宋体" w:hAnsi="Times New Roman" w:cs="Times New Roman"/>
          <w:sz w:val="24"/>
          <w:szCs w:val="24"/>
        </w:rPr>
        <w:t>1200t/d</w:t>
      </w:r>
      <w:r>
        <w:rPr>
          <w:rFonts w:ascii="Times New Roman" w:eastAsia="宋体" w:hAnsi="Times New Roman" w:cs="Times New Roman"/>
          <w:sz w:val="24"/>
          <w:szCs w:val="24"/>
        </w:rPr>
        <w:t>金精矿综合回收利用工程环境影响报告书的批复》</w:t>
      </w:r>
      <w:r>
        <w:rPr>
          <w:rFonts w:ascii="Times New Roman" w:eastAsia="宋体" w:hAnsi="Times New Roman" w:cs="Times New Roman" w:hint="eastAsia"/>
          <w:sz w:val="24"/>
          <w:szCs w:val="24"/>
        </w:rPr>
        <w:t>；</w:t>
      </w:r>
    </w:p>
    <w:p w14:paraId="634B4169"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《关于山东黄金矿业股份有限公司</w:t>
      </w:r>
      <w:r>
        <w:rPr>
          <w:rFonts w:ascii="Times New Roman" w:eastAsia="宋体" w:hAnsi="Times New Roman" w:cs="Times New Roman"/>
          <w:sz w:val="24"/>
          <w:szCs w:val="24"/>
        </w:rPr>
        <w:t>1200t/d</w:t>
      </w:r>
      <w:r>
        <w:rPr>
          <w:rFonts w:ascii="Times New Roman" w:eastAsia="宋体" w:hAnsi="Times New Roman" w:cs="Times New Roman"/>
          <w:sz w:val="24"/>
          <w:szCs w:val="24"/>
        </w:rPr>
        <w:t>金精矿综合回收利用工程竣工环境保护验收的批复》</w:t>
      </w:r>
      <w:r>
        <w:rPr>
          <w:rFonts w:ascii="Times New Roman" w:eastAsia="宋体" w:hAnsi="Times New Roman" w:cs="Times New Roman" w:hint="eastAsia"/>
          <w:sz w:val="24"/>
          <w:szCs w:val="24"/>
        </w:rPr>
        <w:t>；</w:t>
      </w:r>
    </w:p>
    <w:p w14:paraId="5919421E"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《山东黄金冶炼有限公司</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氰渣贮存场地大棚建设项目环境影响报告表审批意见》</w:t>
      </w:r>
      <w:r>
        <w:rPr>
          <w:rFonts w:ascii="Times New Roman" w:eastAsia="宋体" w:hAnsi="Times New Roman" w:cs="Times New Roman" w:hint="eastAsia"/>
          <w:sz w:val="24"/>
          <w:szCs w:val="24"/>
        </w:rPr>
        <w:t>；</w:t>
      </w:r>
    </w:p>
    <w:p w14:paraId="390A6518"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hint="eastAsia"/>
          <w:sz w:val="24"/>
          <w:szCs w:val="24"/>
        </w:rPr>
        <w:t>氰渣贮存场地大棚建设项目竣工环境保护验收意见》；</w:t>
      </w:r>
    </w:p>
    <w:p w14:paraId="5ED52EA5"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排放重点污染物许可证；</w:t>
      </w:r>
    </w:p>
    <w:p w14:paraId="336B637B"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氰化尾渣销售合同；</w:t>
      </w:r>
    </w:p>
    <w:p w14:paraId="39D442F8"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氰化金属</w:t>
      </w:r>
      <w:proofErr w:type="gramStart"/>
      <w:r>
        <w:rPr>
          <w:rFonts w:ascii="Times New Roman" w:eastAsia="宋体" w:hAnsi="Times New Roman" w:cs="Times New Roman" w:hint="eastAsia"/>
          <w:sz w:val="24"/>
          <w:szCs w:val="24"/>
        </w:rPr>
        <w:t>渣销售</w:t>
      </w:r>
      <w:proofErr w:type="gramEnd"/>
      <w:r>
        <w:rPr>
          <w:rFonts w:ascii="Times New Roman" w:eastAsia="宋体" w:hAnsi="Times New Roman" w:cs="Times New Roman" w:hint="eastAsia"/>
          <w:sz w:val="24"/>
          <w:szCs w:val="24"/>
        </w:rPr>
        <w:t>合同；</w:t>
      </w:r>
    </w:p>
    <w:p w14:paraId="1F1A0368"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废机油委托处置合同；</w:t>
      </w:r>
    </w:p>
    <w:p w14:paraId="4401620E"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鸿铖矿业有限公司</w:t>
      </w:r>
      <w:r>
        <w:rPr>
          <w:rFonts w:ascii="Times New Roman" w:eastAsia="宋体" w:hAnsi="Times New Roman" w:cs="Times New Roman" w:hint="eastAsia"/>
          <w:sz w:val="24"/>
          <w:szCs w:val="24"/>
        </w:rPr>
        <w:t>危险废物经营许可证；</w:t>
      </w:r>
    </w:p>
    <w:p w14:paraId="041B928C"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山东国大黄金股份有限公司危险废物经营许可证；</w:t>
      </w:r>
    </w:p>
    <w:p w14:paraId="30D1C812"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烟台龙门润滑油科技有限公司危险废物经营许可证；</w:t>
      </w:r>
    </w:p>
    <w:p w14:paraId="7AF531C1"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《国家环境测试分析中心氰化尾渣检测报告》；</w:t>
      </w:r>
    </w:p>
    <w:p w14:paraId="2B82A370"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《长春黄金研究院有限公司氰化尾渣检测报告》；</w:t>
      </w:r>
    </w:p>
    <w:p w14:paraId="4DC4CFEF"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《长春黄金研究院有限公司金属渣检测报告》；</w:t>
      </w:r>
    </w:p>
    <w:p w14:paraId="1269F246" w14:textId="77777777" w:rsidR="003C7531" w:rsidRDefault="00223BC9">
      <w:pPr>
        <w:pStyle w:val="11"/>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环境检测报告。</w:t>
      </w:r>
    </w:p>
    <w:p w14:paraId="058010DE" w14:textId="77777777" w:rsidR="003C7531" w:rsidRDefault="003C7531">
      <w:pPr>
        <w:pStyle w:val="11"/>
        <w:spacing w:line="360" w:lineRule="auto"/>
        <w:ind w:left="900" w:firstLineChars="0" w:firstLine="0"/>
        <w:rPr>
          <w:rFonts w:ascii="Times New Roman" w:eastAsia="宋体" w:hAnsi="Times New Roman" w:cs="Times New Roman"/>
          <w:sz w:val="24"/>
          <w:szCs w:val="24"/>
        </w:rPr>
        <w:sectPr w:rsidR="003C7531">
          <w:headerReference w:type="default" r:id="rId10"/>
          <w:footerReference w:type="default" r:id="rId11"/>
          <w:pgSz w:w="11906" w:h="16838"/>
          <w:pgMar w:top="1440" w:right="1800" w:bottom="1440" w:left="1800" w:header="851" w:footer="992" w:gutter="0"/>
          <w:pgNumType w:fmt="upperRoman" w:start="1"/>
          <w:cols w:space="425"/>
          <w:docGrid w:type="lines" w:linePitch="312"/>
        </w:sectPr>
      </w:pPr>
    </w:p>
    <w:p w14:paraId="1D13D949"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1" w:name="_Toc510366530"/>
      <w:bookmarkStart w:id="2" w:name="_Toc511207601"/>
      <w:bookmarkStart w:id="3" w:name="_Toc511569036"/>
      <w:bookmarkStart w:id="4" w:name="_Toc517706724"/>
      <w:r>
        <w:rPr>
          <w:rFonts w:ascii="Times New Roman" w:eastAsia="宋体" w:hAnsi="Times New Roman" w:cs="Times New Roman"/>
          <w:b/>
          <w:bCs/>
          <w:kern w:val="44"/>
          <w:sz w:val="24"/>
          <w:szCs w:val="24"/>
        </w:rPr>
        <w:lastRenderedPageBreak/>
        <w:t xml:space="preserve">1 </w:t>
      </w:r>
      <w:r>
        <w:rPr>
          <w:rFonts w:ascii="Times New Roman" w:eastAsia="宋体" w:hAnsi="Times New Roman" w:cs="Times New Roman"/>
          <w:b/>
          <w:bCs/>
          <w:kern w:val="44"/>
          <w:sz w:val="24"/>
          <w:szCs w:val="24"/>
        </w:rPr>
        <w:t>概述</w:t>
      </w:r>
      <w:bookmarkEnd w:id="1"/>
      <w:bookmarkEnd w:id="2"/>
      <w:bookmarkEnd w:id="3"/>
      <w:bookmarkEnd w:id="4"/>
    </w:p>
    <w:p w14:paraId="1D8387AF"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5" w:name="_Toc517706725"/>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.1 </w:t>
      </w:r>
      <w:r>
        <w:rPr>
          <w:rFonts w:ascii="Times New Roman" w:eastAsia="宋体" w:hAnsi="Times New Roman" w:cs="Times New Roman" w:hint="eastAsia"/>
          <w:b/>
          <w:bCs/>
          <w:sz w:val="24"/>
          <w:szCs w:val="24"/>
        </w:rPr>
        <w:t>企业概况</w:t>
      </w:r>
      <w:bookmarkEnd w:id="5"/>
    </w:p>
    <w:p w14:paraId="59F906F6" w14:textId="462F7D73" w:rsidR="003C7531" w:rsidRPr="00A37004"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山东黄金冶炼有限</w:t>
      </w:r>
      <w:r w:rsidRPr="00A37004">
        <w:rPr>
          <w:rFonts w:ascii="Times New Roman" w:eastAsia="宋体" w:hAnsi="Times New Roman" w:cs="Times New Roman"/>
          <w:sz w:val="24"/>
          <w:szCs w:val="24"/>
        </w:rPr>
        <w:t>公司</w:t>
      </w:r>
      <w:r w:rsidRPr="00A37004">
        <w:rPr>
          <w:rFonts w:ascii="Times New Roman" w:eastAsia="宋体" w:hAnsi="Times New Roman" w:cs="Times New Roman" w:hint="eastAsia"/>
          <w:sz w:val="24"/>
          <w:szCs w:val="24"/>
        </w:rPr>
        <w:t>（简称建设单位）</w:t>
      </w:r>
      <w:r w:rsidRPr="00A37004">
        <w:rPr>
          <w:rFonts w:ascii="Times New Roman" w:eastAsia="宋体" w:hAnsi="Times New Roman" w:cs="Times New Roman"/>
          <w:sz w:val="24"/>
          <w:szCs w:val="24"/>
        </w:rPr>
        <w:t>位于山东省莱州市金城镇龙埠村东南侧，公司始建于</w:t>
      </w:r>
      <w:r w:rsidRPr="00A37004">
        <w:rPr>
          <w:rFonts w:ascii="Times New Roman" w:eastAsia="宋体" w:hAnsi="Times New Roman" w:cs="Times New Roman"/>
          <w:sz w:val="24"/>
          <w:szCs w:val="24"/>
        </w:rPr>
        <w:t>2010</w:t>
      </w:r>
      <w:r w:rsidRPr="00A37004">
        <w:rPr>
          <w:rFonts w:ascii="Times New Roman" w:eastAsia="宋体" w:hAnsi="Times New Roman" w:cs="Times New Roman"/>
          <w:sz w:val="24"/>
          <w:szCs w:val="24"/>
        </w:rPr>
        <w:t>年，</w:t>
      </w:r>
      <w:r w:rsidRPr="00A37004">
        <w:rPr>
          <w:rFonts w:ascii="Times New Roman" w:eastAsia="宋体" w:hAnsi="Times New Roman" w:cs="Times New Roman" w:hint="eastAsia"/>
          <w:sz w:val="24"/>
          <w:szCs w:val="24"/>
        </w:rPr>
        <w:t>设计日</w:t>
      </w:r>
      <w:r w:rsidRPr="00A37004">
        <w:rPr>
          <w:rFonts w:ascii="Times New Roman" w:eastAsia="宋体" w:hAnsi="Times New Roman" w:cs="Times New Roman"/>
          <w:sz w:val="24"/>
          <w:szCs w:val="24"/>
        </w:rPr>
        <w:t>处理金精矿</w:t>
      </w:r>
      <w:r w:rsidRPr="00A37004">
        <w:rPr>
          <w:rFonts w:ascii="Times New Roman" w:eastAsia="宋体" w:hAnsi="Times New Roman" w:cs="Times New Roman"/>
          <w:sz w:val="24"/>
          <w:szCs w:val="24"/>
        </w:rPr>
        <w:t>1200 t</w:t>
      </w:r>
      <w:r w:rsidRPr="00A37004">
        <w:rPr>
          <w:rFonts w:ascii="Times New Roman" w:eastAsia="宋体" w:hAnsi="Times New Roman" w:cs="Times New Roman"/>
          <w:sz w:val="24"/>
          <w:szCs w:val="24"/>
        </w:rPr>
        <w:t>，于</w:t>
      </w:r>
      <w:r w:rsidRPr="00A37004">
        <w:rPr>
          <w:rFonts w:ascii="Times New Roman" w:eastAsia="宋体" w:hAnsi="Times New Roman" w:cs="Times New Roman"/>
          <w:sz w:val="24"/>
          <w:szCs w:val="24"/>
        </w:rPr>
        <w:t>2012</w:t>
      </w:r>
      <w:r w:rsidRPr="00A37004">
        <w:rPr>
          <w:rFonts w:ascii="Times New Roman" w:eastAsia="宋体" w:hAnsi="Times New Roman" w:cs="Times New Roman"/>
          <w:sz w:val="24"/>
          <w:szCs w:val="24"/>
        </w:rPr>
        <w:t>年</w:t>
      </w:r>
      <w:r w:rsidRPr="00A37004">
        <w:rPr>
          <w:rFonts w:ascii="Times New Roman" w:eastAsia="宋体" w:hAnsi="Times New Roman" w:cs="Times New Roman"/>
          <w:sz w:val="24"/>
          <w:szCs w:val="24"/>
        </w:rPr>
        <w:t>6</w:t>
      </w:r>
      <w:r w:rsidRPr="00A37004">
        <w:rPr>
          <w:rFonts w:ascii="Times New Roman" w:eastAsia="宋体" w:hAnsi="Times New Roman" w:cs="Times New Roman"/>
          <w:sz w:val="24"/>
          <w:szCs w:val="24"/>
        </w:rPr>
        <w:t>月试生产，</w:t>
      </w:r>
      <w:r w:rsidRPr="00A37004">
        <w:rPr>
          <w:rFonts w:ascii="Times New Roman" w:eastAsia="宋体" w:hAnsi="Times New Roman" w:cs="Times New Roman"/>
          <w:sz w:val="24"/>
          <w:szCs w:val="24"/>
        </w:rPr>
        <w:t>2013</w:t>
      </w:r>
      <w:r w:rsidRPr="00A37004">
        <w:rPr>
          <w:rFonts w:ascii="Times New Roman" w:eastAsia="宋体" w:hAnsi="Times New Roman" w:cs="Times New Roman"/>
          <w:sz w:val="24"/>
          <w:szCs w:val="24"/>
        </w:rPr>
        <w:t>年</w:t>
      </w:r>
      <w:r w:rsidRPr="00A37004">
        <w:rPr>
          <w:rFonts w:ascii="Times New Roman" w:eastAsia="宋体" w:hAnsi="Times New Roman" w:cs="Times New Roman"/>
          <w:sz w:val="24"/>
          <w:szCs w:val="24"/>
        </w:rPr>
        <w:t>1</w:t>
      </w:r>
      <w:r w:rsidRPr="00A37004">
        <w:rPr>
          <w:rFonts w:ascii="Times New Roman" w:eastAsia="宋体" w:hAnsi="Times New Roman" w:cs="Times New Roman"/>
          <w:sz w:val="24"/>
          <w:szCs w:val="24"/>
        </w:rPr>
        <w:t>月正式投产。其主要业务是从山东黄金齐鲁事业部下属矿山生产的</w:t>
      </w:r>
      <w:proofErr w:type="gramStart"/>
      <w:r w:rsidRPr="00A37004">
        <w:rPr>
          <w:rFonts w:ascii="Times New Roman" w:eastAsia="宋体" w:hAnsi="Times New Roman" w:cs="Times New Roman"/>
          <w:sz w:val="24"/>
          <w:szCs w:val="24"/>
        </w:rPr>
        <w:t>浮选金</w:t>
      </w:r>
      <w:proofErr w:type="gramEnd"/>
      <w:r w:rsidRPr="00A37004">
        <w:rPr>
          <w:rFonts w:ascii="Times New Roman" w:eastAsia="宋体" w:hAnsi="Times New Roman" w:cs="Times New Roman"/>
          <w:sz w:val="24"/>
          <w:szCs w:val="24"/>
        </w:rPr>
        <w:t>精矿中</w:t>
      </w:r>
      <w:proofErr w:type="gramStart"/>
      <w:r w:rsidRPr="00A37004">
        <w:rPr>
          <w:rFonts w:ascii="Times New Roman" w:eastAsia="宋体" w:hAnsi="Times New Roman" w:cs="Times New Roman"/>
          <w:sz w:val="24"/>
          <w:szCs w:val="24"/>
        </w:rPr>
        <w:t>提取</w:t>
      </w:r>
      <w:proofErr w:type="gramEnd"/>
      <w:r w:rsidRPr="00A37004">
        <w:rPr>
          <w:rFonts w:ascii="Times New Roman" w:eastAsia="宋体" w:hAnsi="Times New Roman" w:cs="Times New Roman"/>
          <w:sz w:val="24"/>
          <w:szCs w:val="24"/>
        </w:rPr>
        <w:t>金及其它</w:t>
      </w:r>
      <w:r w:rsidRPr="00A37004">
        <w:rPr>
          <w:rFonts w:ascii="Times New Roman" w:eastAsia="宋体" w:hAnsi="Times New Roman" w:cs="Times New Roman" w:hint="eastAsia"/>
          <w:sz w:val="24"/>
          <w:szCs w:val="24"/>
        </w:rPr>
        <w:t>有价元素</w:t>
      </w:r>
      <w:r w:rsidRPr="00A37004">
        <w:rPr>
          <w:rFonts w:ascii="Times New Roman" w:eastAsia="宋体" w:hAnsi="Times New Roman" w:cs="Times New Roman"/>
          <w:sz w:val="24"/>
          <w:szCs w:val="24"/>
        </w:rPr>
        <w:t>，其黄金产品达到国家</w:t>
      </w:r>
      <w:r w:rsidRPr="00A37004">
        <w:rPr>
          <w:rFonts w:ascii="Times New Roman" w:eastAsia="宋体" w:hAnsi="Times New Roman" w:cs="Times New Roman"/>
          <w:sz w:val="24"/>
          <w:szCs w:val="24"/>
        </w:rPr>
        <w:t>1</w:t>
      </w:r>
      <w:r w:rsidRPr="00294590">
        <w:rPr>
          <w:rFonts w:ascii="Times New Roman" w:eastAsia="宋体" w:hAnsi="Times New Roman" w:cs="Times New Roman"/>
          <w:sz w:val="24"/>
          <w:szCs w:val="24"/>
          <w:vertAlign w:val="superscript"/>
        </w:rPr>
        <w:t>#</w:t>
      </w:r>
      <w:r w:rsidRPr="00A37004">
        <w:rPr>
          <w:rFonts w:ascii="Times New Roman" w:eastAsia="宋体" w:hAnsi="Times New Roman" w:cs="Times New Roman"/>
          <w:sz w:val="24"/>
          <w:szCs w:val="24"/>
        </w:rPr>
        <w:t>黄金标准后外售。</w:t>
      </w:r>
    </w:p>
    <w:p w14:paraId="418CE2A9" w14:textId="7314B85B" w:rsidR="003C7531" w:rsidRDefault="00223BC9">
      <w:pPr>
        <w:spacing w:line="360" w:lineRule="auto"/>
        <w:ind w:firstLineChars="200" w:firstLine="480"/>
        <w:rPr>
          <w:rFonts w:ascii="Times New Roman" w:eastAsia="宋体" w:hAnsi="Times New Roman" w:cs="Times New Roman"/>
          <w:sz w:val="24"/>
          <w:szCs w:val="24"/>
        </w:rPr>
      </w:pPr>
      <w:r w:rsidRPr="00A37004">
        <w:rPr>
          <w:rFonts w:ascii="Times New Roman" w:eastAsia="宋体" w:hAnsi="Times New Roman" w:cs="Times New Roman"/>
          <w:sz w:val="24"/>
          <w:szCs w:val="24"/>
        </w:rPr>
        <w:t>现有项目位于莱州市金城镇焦家金矿望儿山矿区内，占地面积</w:t>
      </w:r>
      <w:r w:rsidR="002A1E0B">
        <w:rPr>
          <w:rFonts w:ascii="Times New Roman" w:eastAsia="宋体" w:hAnsi="Times New Roman" w:cs="Times New Roman"/>
          <w:sz w:val="24"/>
          <w:szCs w:val="24"/>
        </w:rPr>
        <w:t xml:space="preserve">26.1 </w:t>
      </w:r>
      <w:r w:rsidRPr="00A37004">
        <w:rPr>
          <w:rFonts w:ascii="Times New Roman" w:eastAsia="宋体" w:hAnsi="Times New Roman" w:cs="Times New Roman"/>
          <w:sz w:val="24"/>
          <w:szCs w:val="24"/>
        </w:rPr>
        <w:t>万</w:t>
      </w:r>
      <w:r w:rsidRPr="00A37004">
        <w:rPr>
          <w:rFonts w:ascii="Times New Roman" w:eastAsia="宋体" w:hAnsi="Times New Roman" w:cs="Times New Roman"/>
          <w:sz w:val="24"/>
          <w:szCs w:val="24"/>
        </w:rPr>
        <w:t>m</w:t>
      </w:r>
      <w:r w:rsidRPr="00A37004">
        <w:rPr>
          <w:rFonts w:ascii="Times New Roman" w:eastAsia="宋体" w:hAnsi="Times New Roman" w:cs="Times New Roman"/>
          <w:sz w:val="24"/>
          <w:szCs w:val="24"/>
          <w:vertAlign w:val="superscript"/>
        </w:rPr>
        <w:t>2</w:t>
      </w:r>
      <w:r w:rsidRPr="00A37004">
        <w:rPr>
          <w:rFonts w:ascii="Times New Roman" w:eastAsia="宋体" w:hAnsi="Times New Roman" w:cs="Times New Roman"/>
          <w:sz w:val="24"/>
          <w:szCs w:val="24"/>
        </w:rPr>
        <w:t>，采用</w:t>
      </w:r>
      <w:r w:rsidRPr="00A37004">
        <w:rPr>
          <w:rFonts w:ascii="Times New Roman" w:eastAsia="宋体" w:hAnsi="Times New Roman" w:cs="Times New Roman" w:hint="eastAsia"/>
          <w:sz w:val="24"/>
          <w:szCs w:val="24"/>
        </w:rPr>
        <w:t>“</w:t>
      </w:r>
      <w:r w:rsidRPr="00A37004">
        <w:rPr>
          <w:rFonts w:ascii="Times New Roman" w:eastAsia="宋体" w:hAnsi="Times New Roman" w:cs="Times New Roman"/>
          <w:sz w:val="24"/>
          <w:szCs w:val="24"/>
        </w:rPr>
        <w:t>浮选</w:t>
      </w:r>
      <w:r w:rsidRPr="00A37004">
        <w:rPr>
          <w:rFonts w:ascii="Times New Roman" w:eastAsia="宋体" w:hAnsi="Times New Roman" w:cs="Times New Roman"/>
          <w:sz w:val="24"/>
          <w:szCs w:val="24"/>
        </w:rPr>
        <w:t>-</w:t>
      </w:r>
      <w:r w:rsidRPr="00A37004">
        <w:rPr>
          <w:rFonts w:ascii="Times New Roman" w:eastAsia="宋体" w:hAnsi="Times New Roman" w:cs="Times New Roman"/>
          <w:sz w:val="24"/>
          <w:szCs w:val="24"/>
        </w:rPr>
        <w:t>氰化</w:t>
      </w:r>
      <w:r w:rsidRPr="00A37004">
        <w:rPr>
          <w:rFonts w:ascii="Times New Roman" w:eastAsia="宋体" w:hAnsi="Times New Roman" w:cs="Times New Roman"/>
          <w:sz w:val="24"/>
          <w:szCs w:val="24"/>
        </w:rPr>
        <w:t>-</w:t>
      </w:r>
      <w:r w:rsidRPr="00A37004">
        <w:rPr>
          <w:rFonts w:ascii="Times New Roman" w:eastAsia="宋体" w:hAnsi="Times New Roman" w:cs="Times New Roman"/>
          <w:sz w:val="24"/>
          <w:szCs w:val="24"/>
        </w:rPr>
        <w:t>浮选工艺</w:t>
      </w:r>
      <w:r w:rsidRPr="00A37004">
        <w:rPr>
          <w:rFonts w:ascii="Times New Roman" w:eastAsia="宋体" w:hAnsi="Times New Roman" w:cs="Times New Roman" w:hint="eastAsia"/>
          <w:sz w:val="24"/>
          <w:szCs w:val="24"/>
        </w:rPr>
        <w:t>”</w:t>
      </w:r>
      <w:r w:rsidRPr="00A37004">
        <w:rPr>
          <w:rFonts w:ascii="Times New Roman" w:eastAsia="宋体" w:hAnsi="Times New Roman" w:cs="Times New Roman"/>
          <w:sz w:val="24"/>
          <w:szCs w:val="24"/>
        </w:rPr>
        <w:t>和瑞典玻立登工程有限公司全湿法黄金、白银精炼工艺、王水溶金提纯工艺，主要建设内容包括磨矿、</w:t>
      </w:r>
      <w:r w:rsidRPr="00A37004">
        <w:rPr>
          <w:rFonts w:ascii="Times New Roman" w:eastAsia="宋体" w:hAnsi="Times New Roman" w:cs="Times New Roman" w:hint="eastAsia"/>
          <w:sz w:val="24"/>
          <w:szCs w:val="24"/>
        </w:rPr>
        <w:t>混合浮选、分离浮选、高铜</w:t>
      </w:r>
      <w:r w:rsidRPr="00A37004">
        <w:rPr>
          <w:rFonts w:ascii="Times New Roman" w:eastAsia="宋体" w:hAnsi="Times New Roman" w:cs="Times New Roman"/>
          <w:sz w:val="24"/>
          <w:szCs w:val="24"/>
        </w:rPr>
        <w:t>氰化</w:t>
      </w:r>
      <w:r w:rsidRPr="00A37004">
        <w:rPr>
          <w:rFonts w:ascii="Times New Roman" w:eastAsia="宋体" w:hAnsi="Times New Roman" w:cs="Times New Roman" w:hint="eastAsia"/>
          <w:sz w:val="24"/>
          <w:szCs w:val="24"/>
        </w:rPr>
        <w:t>锌粉置换、</w:t>
      </w:r>
      <w:proofErr w:type="gramStart"/>
      <w:r w:rsidRPr="00A37004">
        <w:rPr>
          <w:rFonts w:ascii="Times New Roman" w:eastAsia="宋体" w:hAnsi="Times New Roman" w:cs="Times New Roman" w:hint="eastAsia"/>
          <w:sz w:val="24"/>
          <w:szCs w:val="24"/>
        </w:rPr>
        <w:t>高铜氰渣</w:t>
      </w:r>
      <w:r w:rsidRPr="00A37004">
        <w:rPr>
          <w:rFonts w:ascii="Times New Roman" w:eastAsia="宋体" w:hAnsi="Times New Roman" w:cs="Times New Roman"/>
          <w:sz w:val="24"/>
          <w:szCs w:val="24"/>
        </w:rPr>
        <w:t>浮选</w:t>
      </w:r>
      <w:proofErr w:type="gramEnd"/>
      <w:r w:rsidRPr="00A37004">
        <w:rPr>
          <w:rFonts w:ascii="Times New Roman" w:eastAsia="宋体" w:hAnsi="Times New Roman" w:cs="Times New Roman"/>
          <w:sz w:val="24"/>
          <w:szCs w:val="24"/>
        </w:rPr>
        <w:t>、</w:t>
      </w:r>
      <w:r w:rsidRPr="00A37004">
        <w:rPr>
          <w:rFonts w:ascii="Times New Roman" w:eastAsia="宋体" w:hAnsi="Times New Roman" w:cs="Times New Roman" w:hint="eastAsia"/>
          <w:sz w:val="24"/>
          <w:szCs w:val="24"/>
        </w:rPr>
        <w:t>高铜贫液回收铜和氰化物、高硫氰化锌粉置换、低硫氰化锌粉置换、</w:t>
      </w:r>
      <w:r w:rsidRPr="00A37004">
        <w:rPr>
          <w:rFonts w:ascii="Times New Roman" w:eastAsia="宋体" w:hAnsi="Times New Roman" w:cs="Times New Roman"/>
          <w:sz w:val="24"/>
          <w:szCs w:val="24"/>
        </w:rPr>
        <w:t>浸出</w:t>
      </w:r>
      <w:r w:rsidRPr="00A37004">
        <w:rPr>
          <w:rFonts w:ascii="Times New Roman" w:eastAsia="宋体" w:hAnsi="Times New Roman" w:cs="Times New Roman" w:hint="eastAsia"/>
          <w:sz w:val="24"/>
          <w:szCs w:val="24"/>
        </w:rPr>
        <w:t>液洗涤</w:t>
      </w:r>
      <w:r w:rsidRPr="00A37004">
        <w:rPr>
          <w:rFonts w:ascii="Times New Roman" w:eastAsia="宋体" w:hAnsi="Times New Roman" w:cs="Times New Roman"/>
          <w:sz w:val="24"/>
          <w:szCs w:val="24"/>
        </w:rPr>
        <w:t>、</w:t>
      </w:r>
      <w:proofErr w:type="gramStart"/>
      <w:r w:rsidRPr="00A37004">
        <w:rPr>
          <w:rFonts w:ascii="Times New Roman" w:eastAsia="宋体" w:hAnsi="Times New Roman" w:cs="Times New Roman" w:hint="eastAsia"/>
          <w:sz w:val="24"/>
          <w:szCs w:val="24"/>
        </w:rPr>
        <w:t>氰渣压</w:t>
      </w:r>
      <w:proofErr w:type="gramEnd"/>
      <w:r w:rsidRPr="00A37004">
        <w:rPr>
          <w:rFonts w:ascii="Times New Roman" w:eastAsia="宋体" w:hAnsi="Times New Roman" w:cs="Times New Roman" w:hint="eastAsia"/>
          <w:sz w:val="24"/>
          <w:szCs w:val="24"/>
        </w:rPr>
        <w:t>滤、</w:t>
      </w:r>
      <w:r w:rsidRPr="00A37004">
        <w:rPr>
          <w:rFonts w:ascii="Times New Roman" w:eastAsia="宋体" w:hAnsi="Times New Roman" w:cs="Times New Roman"/>
          <w:sz w:val="24"/>
          <w:szCs w:val="24"/>
        </w:rPr>
        <w:t>精炼车间及原料储备库、</w:t>
      </w:r>
      <w:proofErr w:type="gramStart"/>
      <w:r w:rsidRPr="00A37004">
        <w:rPr>
          <w:rFonts w:ascii="Times New Roman" w:eastAsia="宋体" w:hAnsi="Times New Roman" w:cs="Times New Roman"/>
          <w:sz w:val="24"/>
          <w:szCs w:val="24"/>
        </w:rPr>
        <w:t>氰渣堆</w:t>
      </w:r>
      <w:proofErr w:type="gramEnd"/>
      <w:r w:rsidRPr="00A37004">
        <w:rPr>
          <w:rFonts w:ascii="Times New Roman" w:eastAsia="宋体" w:hAnsi="Times New Roman" w:cs="Times New Roman"/>
          <w:sz w:val="24"/>
          <w:szCs w:val="24"/>
        </w:rPr>
        <w:t>场、废气治理、废水治理等工程，</w:t>
      </w:r>
      <w:r>
        <w:rPr>
          <w:rFonts w:ascii="Times New Roman" w:eastAsia="宋体" w:hAnsi="Times New Roman" w:cs="Times New Roman"/>
          <w:sz w:val="24"/>
          <w:szCs w:val="24"/>
        </w:rPr>
        <w:t>年产金锭</w:t>
      </w:r>
      <w:r>
        <w:rPr>
          <w:rFonts w:ascii="Times New Roman" w:eastAsia="宋体" w:hAnsi="Times New Roman" w:cs="Times New Roman" w:hint="eastAsia"/>
          <w:sz w:val="24"/>
          <w:szCs w:val="24"/>
        </w:rPr>
        <w:t>100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w:t>
      </w:r>
      <w:r>
        <w:rPr>
          <w:rFonts w:ascii="Times New Roman" w:eastAsia="宋体" w:hAnsi="Times New Roman" w:cs="Times New Roman" w:hint="eastAsia"/>
          <w:sz w:val="24"/>
          <w:szCs w:val="24"/>
        </w:rPr>
        <w:t>、银锭</w:t>
      </w:r>
      <w:r>
        <w:rPr>
          <w:rFonts w:ascii="Times New Roman" w:eastAsia="宋体" w:hAnsi="Times New Roman" w:cs="Times New Roman" w:hint="eastAsia"/>
          <w:sz w:val="24"/>
          <w:szCs w:val="24"/>
        </w:rPr>
        <w:t>50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w:t>
      </w:r>
      <w:r>
        <w:rPr>
          <w:rFonts w:ascii="Times New Roman" w:eastAsia="宋体" w:hAnsi="Times New Roman" w:cs="Times New Roman" w:hint="eastAsia"/>
          <w:sz w:val="24"/>
          <w:szCs w:val="24"/>
        </w:rPr>
        <w:t>、铜金属量</w:t>
      </w:r>
      <w:r>
        <w:rPr>
          <w:rFonts w:ascii="Times New Roman" w:eastAsia="宋体" w:hAnsi="Times New Roman" w:cs="Times New Roman" w:hint="eastAsia"/>
          <w:sz w:val="24"/>
          <w:szCs w:val="24"/>
        </w:rPr>
        <w:t>1000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w:t>
      </w:r>
      <w:r>
        <w:rPr>
          <w:rFonts w:ascii="Times New Roman" w:eastAsia="宋体" w:hAnsi="Times New Roman" w:cs="Times New Roman" w:hint="eastAsia"/>
          <w:sz w:val="24"/>
          <w:szCs w:val="24"/>
        </w:rPr>
        <w:t>、铅金属量</w:t>
      </w:r>
      <w:r>
        <w:rPr>
          <w:rFonts w:ascii="Times New Roman" w:eastAsia="宋体" w:hAnsi="Times New Roman" w:cs="Times New Roman" w:hint="eastAsia"/>
          <w:sz w:val="24"/>
          <w:szCs w:val="24"/>
        </w:rPr>
        <w:t>3500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w:t>
      </w:r>
      <w:r>
        <w:rPr>
          <w:rFonts w:ascii="Times New Roman" w:eastAsia="宋体" w:hAnsi="Times New Roman" w:cs="Times New Roman" w:hint="eastAsia"/>
          <w:sz w:val="24"/>
          <w:szCs w:val="24"/>
        </w:rPr>
        <w:t>、锌金属量</w:t>
      </w:r>
      <w:r>
        <w:rPr>
          <w:rFonts w:ascii="Times New Roman" w:eastAsia="宋体" w:hAnsi="Times New Roman" w:cs="Times New Roman" w:hint="eastAsia"/>
          <w:sz w:val="24"/>
          <w:szCs w:val="24"/>
        </w:rPr>
        <w:t>480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w:t>
      </w:r>
      <w:r>
        <w:rPr>
          <w:rFonts w:ascii="Times New Roman" w:eastAsia="宋体" w:hAnsi="Times New Roman" w:cs="Times New Roman" w:hint="eastAsia"/>
          <w:sz w:val="24"/>
          <w:szCs w:val="24"/>
        </w:rPr>
        <w:t>、硫精矿</w:t>
      </w:r>
      <w:r>
        <w:rPr>
          <w:rFonts w:ascii="Times New Roman" w:eastAsia="宋体" w:hAnsi="Times New Roman" w:cs="Times New Roman" w:hint="eastAsia"/>
          <w:sz w:val="24"/>
          <w:szCs w:val="24"/>
        </w:rPr>
        <w:t>37.62</w:t>
      </w:r>
      <w:r>
        <w:rPr>
          <w:rFonts w:ascii="Times New Roman" w:eastAsia="宋体" w:hAnsi="Times New Roman" w:cs="Times New Roman" w:hint="eastAsia"/>
          <w:sz w:val="24"/>
          <w:szCs w:val="24"/>
        </w:rPr>
        <w:t>万</w:t>
      </w:r>
      <w:r>
        <w:rPr>
          <w:rFonts w:ascii="Times New Roman" w:eastAsia="宋体" w:hAnsi="Times New Roman" w:cs="Times New Roman" w:hint="eastAsia"/>
          <w:sz w:val="24"/>
          <w:szCs w:val="24"/>
        </w:rPr>
        <w:t>t</w:t>
      </w:r>
      <w:r>
        <w:rPr>
          <w:rFonts w:ascii="Times New Roman" w:eastAsia="宋体" w:hAnsi="Times New Roman" w:cs="Times New Roman"/>
          <w:sz w:val="24"/>
          <w:szCs w:val="24"/>
        </w:rPr>
        <w:t>。</w:t>
      </w:r>
    </w:p>
    <w:p w14:paraId="54E03852"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6" w:name="_Toc517706726"/>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.2 </w:t>
      </w:r>
      <w:r>
        <w:rPr>
          <w:rFonts w:ascii="Times New Roman" w:eastAsia="宋体" w:hAnsi="Times New Roman" w:cs="Times New Roman" w:hint="eastAsia"/>
          <w:b/>
          <w:bCs/>
          <w:sz w:val="24"/>
          <w:szCs w:val="24"/>
        </w:rPr>
        <w:t>项目背景</w:t>
      </w:r>
      <w:bookmarkEnd w:id="6"/>
    </w:p>
    <w:p w14:paraId="38DD9435" w14:textId="0267875D"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产生的</w:t>
      </w:r>
      <w:r>
        <w:rPr>
          <w:rFonts w:ascii="Times New Roman" w:eastAsia="宋体" w:hAnsi="Times New Roman" w:cs="Times New Roman" w:hint="eastAsia"/>
          <w:sz w:val="24"/>
          <w:szCs w:val="24"/>
        </w:rPr>
        <w:t>硫精矿（即氰化尾渣，简称氰渣）</w:t>
      </w:r>
      <w:r>
        <w:rPr>
          <w:rFonts w:ascii="Times New Roman" w:eastAsia="宋体" w:hAnsi="Times New Roman" w:cs="Times New Roman"/>
          <w:sz w:val="24"/>
          <w:szCs w:val="24"/>
        </w:rPr>
        <w:t>中含有硫、金、银</w:t>
      </w:r>
      <w:r>
        <w:rPr>
          <w:rFonts w:ascii="Times New Roman" w:eastAsia="宋体" w:hAnsi="Times New Roman" w:cs="Times New Roman" w:hint="eastAsia"/>
          <w:sz w:val="24"/>
          <w:szCs w:val="24"/>
        </w:rPr>
        <w:t>及氰化物</w:t>
      </w:r>
      <w:r>
        <w:rPr>
          <w:rFonts w:ascii="Times New Roman" w:eastAsia="宋体" w:hAnsi="Times New Roman" w:cs="Times New Roman"/>
          <w:sz w:val="24"/>
          <w:szCs w:val="24"/>
        </w:rPr>
        <w:t>等有价物质，这些有价</w:t>
      </w:r>
      <w:proofErr w:type="gramStart"/>
      <w:r>
        <w:rPr>
          <w:rFonts w:ascii="Times New Roman" w:eastAsia="宋体" w:hAnsi="Times New Roman" w:cs="Times New Roman"/>
          <w:sz w:val="24"/>
          <w:szCs w:val="24"/>
        </w:rPr>
        <w:t>物质随</w:t>
      </w:r>
      <w:r>
        <w:rPr>
          <w:rFonts w:ascii="Times New Roman" w:eastAsia="宋体" w:hAnsi="Times New Roman" w:cs="Times New Roman" w:hint="eastAsia"/>
          <w:sz w:val="24"/>
          <w:szCs w:val="24"/>
        </w:rPr>
        <w:t>硫精矿</w:t>
      </w:r>
      <w:proofErr w:type="gramEnd"/>
      <w:r>
        <w:rPr>
          <w:rFonts w:ascii="Times New Roman" w:eastAsia="宋体" w:hAnsi="Times New Roman" w:cs="Times New Roman"/>
          <w:sz w:val="24"/>
          <w:szCs w:val="24"/>
        </w:rPr>
        <w:t>外售或进入堆场暂存，没有得到回收利用。为了提高企业资源综合回收率，减少三废产生量，</w:t>
      </w:r>
      <w:r>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针对现有生产过程中存在的问题，进行生产工艺优化，</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回收了</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中的金、银</w:t>
      </w:r>
      <w:r>
        <w:rPr>
          <w:rFonts w:ascii="Times New Roman" w:eastAsia="宋体" w:hAnsi="Times New Roman" w:cs="Times New Roman" w:hint="eastAsia"/>
          <w:sz w:val="24"/>
          <w:szCs w:val="24"/>
        </w:rPr>
        <w:t>及氰化物</w:t>
      </w:r>
      <w:r>
        <w:rPr>
          <w:rFonts w:ascii="Times New Roman" w:eastAsia="宋体" w:hAnsi="Times New Roman" w:cs="Times New Roman"/>
          <w:sz w:val="24"/>
          <w:szCs w:val="24"/>
        </w:rPr>
        <w:t>等有价物质</w:t>
      </w:r>
      <w:r>
        <w:rPr>
          <w:rFonts w:ascii="Times New Roman" w:eastAsia="宋体" w:hAnsi="Times New Roman" w:cs="Times New Roman" w:hint="eastAsia"/>
          <w:sz w:val="24"/>
          <w:szCs w:val="24"/>
        </w:rPr>
        <w:t>的同时</w:t>
      </w:r>
      <w:r>
        <w:rPr>
          <w:rFonts w:ascii="Times New Roman" w:eastAsia="宋体" w:hAnsi="Times New Roman" w:cs="Times New Roman"/>
          <w:sz w:val="24"/>
          <w:szCs w:val="24"/>
        </w:rPr>
        <w:t>，降低了</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中的</w:t>
      </w:r>
      <w:r>
        <w:rPr>
          <w:rFonts w:ascii="Times New Roman" w:eastAsia="宋体" w:hAnsi="Times New Roman" w:cs="Times New Roman" w:hint="eastAsia"/>
          <w:sz w:val="24"/>
          <w:szCs w:val="24"/>
        </w:rPr>
        <w:t>氰化物含量</w:t>
      </w:r>
      <w:r>
        <w:rPr>
          <w:rFonts w:ascii="Times New Roman" w:eastAsia="宋体" w:hAnsi="Times New Roman" w:cs="Times New Roman"/>
          <w:sz w:val="24"/>
          <w:szCs w:val="24"/>
        </w:rPr>
        <w:t>，</w:t>
      </w:r>
      <w:r>
        <w:rPr>
          <w:rFonts w:ascii="Times New Roman" w:eastAsia="宋体" w:hAnsi="Times New Roman" w:cs="Times New Roman" w:hint="eastAsia"/>
          <w:sz w:val="24"/>
          <w:szCs w:val="24"/>
        </w:rPr>
        <w:t>硫精矿经鉴别腐蚀性及</w:t>
      </w:r>
      <w:r>
        <w:rPr>
          <w:rFonts w:ascii="Times New Roman" w:eastAsia="宋体" w:hAnsi="Times New Roman" w:cs="Times New Roman"/>
          <w:sz w:val="24"/>
          <w:szCs w:val="24"/>
        </w:rPr>
        <w:t>浸出毒性达到一般工业固体废物标准</w:t>
      </w:r>
      <w:r>
        <w:rPr>
          <w:rFonts w:ascii="Times New Roman" w:eastAsia="宋体" w:hAnsi="Times New Roman" w:cs="Times New Roman" w:hint="eastAsia"/>
          <w:sz w:val="24"/>
          <w:szCs w:val="24"/>
        </w:rPr>
        <w:t>要求</w:t>
      </w:r>
      <w:r>
        <w:rPr>
          <w:rFonts w:ascii="Times New Roman" w:eastAsia="宋体" w:hAnsi="Times New Roman" w:cs="Times New Roman"/>
          <w:sz w:val="24"/>
          <w:szCs w:val="24"/>
        </w:rPr>
        <w:t>。</w:t>
      </w:r>
    </w:p>
    <w:p w14:paraId="278B76BE"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7" w:name="_Toc517706727"/>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.3 </w:t>
      </w:r>
      <w:r>
        <w:rPr>
          <w:rFonts w:ascii="Times New Roman" w:eastAsia="宋体" w:hAnsi="Times New Roman" w:cs="Times New Roman" w:hint="eastAsia"/>
          <w:b/>
          <w:bCs/>
          <w:sz w:val="24"/>
          <w:szCs w:val="24"/>
        </w:rPr>
        <w:t>环境影响评价的工作过程</w:t>
      </w:r>
      <w:bookmarkEnd w:id="7"/>
    </w:p>
    <w:p w14:paraId="2C57276C" w14:textId="58C0A139" w:rsidR="003C7531" w:rsidRDefault="00223BC9">
      <w:pPr>
        <w:spacing w:line="360" w:lineRule="auto"/>
        <w:ind w:firstLineChars="200" w:firstLine="480"/>
        <w:rPr>
          <w:rFonts w:ascii="Times New Roman" w:eastAsia="宋体" w:hAnsi="Times New Roman" w:cs="Times New Roman"/>
          <w:szCs w:val="21"/>
        </w:rPr>
      </w:pPr>
      <w:r>
        <w:rPr>
          <w:rFonts w:ascii="Times New Roman" w:eastAsia="宋体" w:hAnsi="Times New Roman" w:cs="Times New Roman"/>
          <w:sz w:val="24"/>
          <w:szCs w:val="24"/>
        </w:rPr>
        <w:t>为保证</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项目在建设过程中采取合理、可靠的污染控制措施，控制和减轻项目建设对环境的影响，根据《中华人民共和国环境影响评价法》</w:t>
      </w:r>
      <w:r>
        <w:rPr>
          <w:rFonts w:ascii="Times New Roman" w:eastAsia="宋体" w:hAnsi="Times New Roman" w:cs="Times New Roman" w:hint="eastAsia"/>
          <w:sz w:val="24"/>
          <w:szCs w:val="24"/>
        </w:rPr>
        <w:t>、</w:t>
      </w:r>
      <w:r>
        <w:rPr>
          <w:rFonts w:ascii="Times New Roman" w:eastAsia="宋体" w:hAnsi="Times New Roman" w:cs="Times New Roman"/>
          <w:sz w:val="24"/>
          <w:szCs w:val="24"/>
        </w:rPr>
        <w:t>《建设项目环境保护分类管理名录》和建设区域环境特征，</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需编制环境影响评价报告书。</w:t>
      </w:r>
    </w:p>
    <w:p w14:paraId="26903041" w14:textId="24E1F013" w:rsidR="003C7531" w:rsidRDefault="00223BC9">
      <w:pPr>
        <w:spacing w:line="360" w:lineRule="auto"/>
        <w:ind w:firstLineChars="200" w:firstLine="480"/>
        <w:rPr>
          <w:rFonts w:ascii="宋体" w:eastAsia="宋体" w:hAnsi="宋体" w:cs="Times New Roman"/>
          <w:kern w:val="0"/>
          <w:sz w:val="24"/>
          <w:szCs w:val="24"/>
        </w:rPr>
      </w:pPr>
      <w:r>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委托长春黄金研究院有限公司</w:t>
      </w:r>
      <w:r>
        <w:rPr>
          <w:rFonts w:ascii="Times New Roman" w:eastAsia="宋体" w:hAnsi="Times New Roman" w:cs="Times New Roman" w:hint="eastAsia"/>
          <w:sz w:val="24"/>
          <w:szCs w:val="24"/>
        </w:rPr>
        <w:t>（简称我院）</w:t>
      </w:r>
      <w:r>
        <w:rPr>
          <w:rFonts w:ascii="Times New Roman" w:eastAsia="宋体" w:hAnsi="Times New Roman" w:cs="Times New Roman"/>
          <w:sz w:val="24"/>
          <w:szCs w:val="24"/>
        </w:rPr>
        <w:t>承担该项目的环境影响评价工作。接受委托后，</w:t>
      </w:r>
      <w:r>
        <w:rPr>
          <w:rFonts w:ascii="宋体" w:eastAsia="宋体" w:hAnsi="宋体" w:cs="Times New Roman" w:hint="eastAsia"/>
          <w:kern w:val="0"/>
          <w:sz w:val="24"/>
          <w:szCs w:val="24"/>
        </w:rPr>
        <w:t>我院组织技术人员收集项目周边环境资料、工程资料，并多次现场踏勘，与建设单位就项目工程资料多次咨询、沟通、协调。同时，委</w:t>
      </w:r>
      <w:r>
        <w:rPr>
          <w:rFonts w:ascii="宋体" w:eastAsia="宋体" w:hAnsi="宋体" w:cs="Times New Roman" w:hint="eastAsia"/>
          <w:kern w:val="0"/>
          <w:sz w:val="24"/>
          <w:szCs w:val="24"/>
        </w:rPr>
        <w:lastRenderedPageBreak/>
        <w:t>托山</w:t>
      </w:r>
      <w:r>
        <w:rPr>
          <w:rFonts w:ascii="Times New Roman" w:eastAsia="宋体" w:hAnsi="Times New Roman" w:cs="Times New Roman"/>
          <w:sz w:val="24"/>
          <w:szCs w:val="24"/>
        </w:rPr>
        <w:t>东华谱检测技术有限公司</w:t>
      </w:r>
      <w:r>
        <w:rPr>
          <w:rFonts w:ascii="Times New Roman" w:eastAsia="宋体" w:hAnsi="Times New Roman" w:cs="Times New Roman" w:hint="eastAsia"/>
          <w:sz w:val="24"/>
          <w:szCs w:val="24"/>
        </w:rPr>
        <w:t>进行了现状监测。委托国家环境分析测试中心和我院测试中心对硫精矿和金属</w:t>
      </w:r>
      <w:proofErr w:type="gramStart"/>
      <w:r>
        <w:rPr>
          <w:rFonts w:ascii="Times New Roman" w:eastAsia="宋体" w:hAnsi="Times New Roman" w:cs="Times New Roman" w:hint="eastAsia"/>
          <w:sz w:val="24"/>
          <w:szCs w:val="24"/>
        </w:rPr>
        <w:t>渣进行</w:t>
      </w:r>
      <w:proofErr w:type="gramEnd"/>
      <w:r>
        <w:rPr>
          <w:rFonts w:ascii="Times New Roman" w:eastAsia="宋体" w:hAnsi="Times New Roman" w:cs="Times New Roman" w:hint="eastAsia"/>
          <w:sz w:val="24"/>
          <w:szCs w:val="24"/>
        </w:rPr>
        <w:t>了危险废物浸出毒性和腐蚀性鉴别。</w:t>
      </w:r>
    </w:p>
    <w:p w14:paraId="0497F52C" w14:textId="0AC3E25F"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018</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月，我公司</w:t>
      </w:r>
      <w:r>
        <w:rPr>
          <w:rFonts w:ascii="Times New Roman" w:eastAsia="宋体" w:hAnsi="Times New Roman" w:cs="Times New Roman"/>
          <w:sz w:val="24"/>
          <w:szCs w:val="24"/>
        </w:rPr>
        <w:t>编制完成了《山东黄金冶炼有限公司生产工艺优化项目环境影响报告书》</w:t>
      </w:r>
      <w:r>
        <w:rPr>
          <w:rFonts w:ascii="Times New Roman" w:eastAsia="宋体" w:hAnsi="Times New Roman" w:cs="Times New Roman" w:hint="eastAsia"/>
          <w:sz w:val="24"/>
          <w:szCs w:val="24"/>
        </w:rPr>
        <w:t>（送审版），根据《关于发布山东省环境保护厅审批环境影响评价文件的建设项目目录（</w:t>
      </w:r>
      <w:r>
        <w:rPr>
          <w:rFonts w:ascii="Times New Roman" w:eastAsia="宋体" w:hAnsi="Times New Roman" w:cs="Times New Roman"/>
          <w:sz w:val="24"/>
          <w:szCs w:val="24"/>
        </w:rPr>
        <w:t>2017</w:t>
      </w:r>
      <w:r>
        <w:rPr>
          <w:rFonts w:ascii="Times New Roman" w:eastAsia="宋体" w:hAnsi="Times New Roman" w:cs="Times New Roman"/>
          <w:sz w:val="24"/>
          <w:szCs w:val="24"/>
        </w:rPr>
        <w:t>本</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的通知》（鲁环发</w:t>
      </w:r>
      <w:r>
        <w:rPr>
          <w:rFonts w:ascii="Times New Roman" w:eastAsia="宋体" w:hAnsi="Times New Roman" w:cs="Times New Roman"/>
          <w:sz w:val="24"/>
          <w:szCs w:val="24"/>
        </w:rPr>
        <w:t>[2017]260</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上报烟台市环境保护局进行审批。</w:t>
      </w:r>
    </w:p>
    <w:p w14:paraId="54A55E5E"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8" w:name="_Toc517706728"/>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.4 </w:t>
      </w:r>
      <w:r>
        <w:rPr>
          <w:rFonts w:ascii="Times New Roman" w:eastAsia="宋体" w:hAnsi="Times New Roman" w:cs="Times New Roman" w:hint="eastAsia"/>
          <w:b/>
          <w:bCs/>
          <w:sz w:val="24"/>
          <w:szCs w:val="24"/>
        </w:rPr>
        <w:t>关注的主要环境问题及环境影响</w:t>
      </w:r>
      <w:bookmarkEnd w:id="8"/>
    </w:p>
    <w:p w14:paraId="67221DA1" w14:textId="17D00558"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宋体" w:cs="Times New Roman" w:hint="eastAsia"/>
          <w:sz w:val="24"/>
          <w:szCs w:val="24"/>
        </w:rPr>
        <w:t>优化项目</w:t>
      </w:r>
      <w:r>
        <w:rPr>
          <w:rFonts w:ascii="Times New Roman" w:eastAsia="宋体" w:hAnsi="宋体" w:cs="Times New Roman"/>
          <w:sz w:val="24"/>
          <w:szCs w:val="24"/>
        </w:rPr>
        <w:t>环境影响包括</w:t>
      </w:r>
      <w:r>
        <w:rPr>
          <w:rFonts w:ascii="宋体" w:eastAsia="宋体" w:hAnsi="宋体" w:cs="Times New Roman" w:hint="eastAsia"/>
          <w:sz w:val="24"/>
          <w:szCs w:val="24"/>
        </w:rPr>
        <w:t>施工期的</w:t>
      </w:r>
      <w:r>
        <w:rPr>
          <w:rFonts w:ascii="Times New Roman" w:eastAsia="宋体" w:hAnsi="宋体" w:cs="Times New Roman"/>
          <w:sz w:val="24"/>
          <w:szCs w:val="24"/>
        </w:rPr>
        <w:t>扬尘</w:t>
      </w:r>
      <w:r>
        <w:rPr>
          <w:rFonts w:ascii="宋体" w:eastAsia="宋体" w:hAnsi="宋体" w:cs="Times New Roman" w:hint="eastAsia"/>
          <w:sz w:val="24"/>
          <w:szCs w:val="24"/>
        </w:rPr>
        <w:t>、废水、噪声、建筑垃圾及生活垃圾影响，以及营运期的</w:t>
      </w:r>
      <w:r>
        <w:rPr>
          <w:rFonts w:ascii="Times New Roman" w:eastAsia="宋体" w:hAnsi="Times New Roman" w:cs="Times New Roman" w:hint="eastAsia"/>
          <w:sz w:val="24"/>
          <w:szCs w:val="24"/>
        </w:rPr>
        <w:t>HCN</w:t>
      </w:r>
      <w:r>
        <w:rPr>
          <w:rFonts w:ascii="宋体" w:eastAsia="宋体" w:hAnsi="宋体" w:cs="Times New Roman" w:hint="eastAsia"/>
          <w:sz w:val="24"/>
          <w:szCs w:val="24"/>
        </w:rPr>
        <w:t>、</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废气</w:t>
      </w:r>
      <w:r>
        <w:rPr>
          <w:rFonts w:ascii="Times New Roman" w:eastAsia="宋体" w:hAnsi="Times New Roman" w:cs="Times New Roman"/>
          <w:sz w:val="24"/>
          <w:szCs w:val="24"/>
        </w:rPr>
        <w:t>、</w:t>
      </w:r>
      <w:r>
        <w:rPr>
          <w:rFonts w:ascii="宋体" w:eastAsia="宋体" w:hAnsi="宋体" w:cs="Times New Roman" w:hint="eastAsia"/>
          <w:sz w:val="24"/>
          <w:szCs w:val="24"/>
        </w:rPr>
        <w:t>生产废水、固体废物和设备</w:t>
      </w:r>
      <w:r>
        <w:rPr>
          <w:rFonts w:ascii="Times New Roman" w:eastAsia="宋体" w:hAnsi="宋体" w:cs="Times New Roman"/>
          <w:sz w:val="24"/>
          <w:szCs w:val="24"/>
        </w:rPr>
        <w:t>噪声影响</w:t>
      </w:r>
      <w:r>
        <w:rPr>
          <w:rFonts w:ascii="宋体" w:eastAsia="宋体" w:hAnsi="宋体" w:cs="Times New Roman" w:hint="eastAsia"/>
          <w:sz w:val="24"/>
          <w:szCs w:val="24"/>
        </w:rPr>
        <w:t>等</w:t>
      </w:r>
      <w:r>
        <w:rPr>
          <w:rFonts w:ascii="Times New Roman" w:eastAsia="宋体" w:hAnsi="宋体" w:cs="Times New Roman"/>
          <w:sz w:val="24"/>
          <w:szCs w:val="24"/>
        </w:rPr>
        <w:t>。</w:t>
      </w:r>
    </w:p>
    <w:p w14:paraId="22D78F65" w14:textId="77777777"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项目施工期采取遮挡、围挡、喷洒、冲洗等措施防止粉尘产生；施工废水经沉淀池沉淀后的清水回用；建筑垃圾及时清运</w:t>
      </w:r>
      <w:proofErr w:type="gramStart"/>
      <w:r>
        <w:rPr>
          <w:rFonts w:ascii="Times New Roman" w:eastAsia="宋体" w:hAnsi="Times New Roman" w:cs="Times New Roman" w:hint="eastAsia"/>
          <w:sz w:val="24"/>
          <w:szCs w:val="24"/>
        </w:rPr>
        <w:t>至专门</w:t>
      </w:r>
      <w:proofErr w:type="gramEnd"/>
      <w:r>
        <w:rPr>
          <w:rFonts w:ascii="Times New Roman" w:eastAsia="宋体" w:hAnsi="Times New Roman" w:cs="Times New Roman" w:hint="eastAsia"/>
          <w:sz w:val="24"/>
          <w:szCs w:val="24"/>
        </w:rPr>
        <w:t>的堆放场地，生活垃圾委托环卫部门清运处置；采取分时段施工，强噪声设备夜间禁止使用，采取以上措施后对周边环境影响小。</w:t>
      </w:r>
    </w:p>
    <w:p w14:paraId="42A4CA5E" w14:textId="77777777"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营运期大气影响：对</w:t>
      </w:r>
      <w:r>
        <w:rPr>
          <w:rFonts w:ascii="Times New Roman" w:eastAsia="宋体" w:hAnsi="Times New Roman" w:cs="Times New Roman"/>
          <w:sz w:val="24"/>
          <w:szCs w:val="24"/>
        </w:rPr>
        <w:t>HCN</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废气采取系统设备全封闭，配套尾气</w:t>
      </w:r>
      <w:r>
        <w:rPr>
          <w:rFonts w:ascii="Times New Roman" w:eastAsia="宋体" w:hAnsi="Times New Roman" w:cs="Times New Roman" w:hint="eastAsia"/>
          <w:sz w:val="24"/>
          <w:szCs w:val="24"/>
        </w:rPr>
        <w:t>吸收</w:t>
      </w:r>
      <w:r>
        <w:rPr>
          <w:rFonts w:ascii="Times New Roman" w:eastAsia="宋体" w:hAnsi="Times New Roman" w:cs="Times New Roman"/>
          <w:sz w:val="24"/>
          <w:szCs w:val="24"/>
        </w:rPr>
        <w:t>处理系统，采用碱液进行</w:t>
      </w:r>
      <w:r>
        <w:rPr>
          <w:rFonts w:ascii="Times New Roman" w:eastAsia="宋体" w:hAnsi="Times New Roman" w:cs="Times New Roman" w:hint="eastAsia"/>
          <w:sz w:val="24"/>
          <w:szCs w:val="24"/>
        </w:rPr>
        <w:t>喷淋</w:t>
      </w:r>
      <w:r>
        <w:rPr>
          <w:rFonts w:ascii="Times New Roman" w:eastAsia="宋体" w:hAnsi="Times New Roman" w:cs="Times New Roman"/>
          <w:sz w:val="24"/>
          <w:szCs w:val="24"/>
        </w:rPr>
        <w:t>吸收处理</w:t>
      </w:r>
      <w:r>
        <w:rPr>
          <w:rFonts w:ascii="Times New Roman" w:eastAsia="宋体" w:hAnsi="Times New Roman" w:cs="Times New Roman" w:hint="eastAsia"/>
          <w:sz w:val="24"/>
          <w:szCs w:val="24"/>
        </w:rPr>
        <w:t>，经</w:t>
      </w:r>
      <w:r>
        <w:rPr>
          <w:rFonts w:ascii="Times New Roman" w:eastAsia="宋体" w:hAnsi="Times New Roman" w:cs="Times New Roman" w:hint="eastAsia"/>
          <w:sz w:val="24"/>
          <w:szCs w:val="24"/>
        </w:rPr>
        <w:t>2</w:t>
      </w:r>
      <w:r>
        <w:rPr>
          <w:rFonts w:ascii="Times New Roman" w:eastAsia="宋体" w:hAnsi="Times New Roman" w:cs="Times New Roman"/>
          <w:sz w:val="24"/>
          <w:szCs w:val="24"/>
        </w:rPr>
        <w:t>5 m</w:t>
      </w:r>
      <w:r>
        <w:rPr>
          <w:rFonts w:ascii="Times New Roman" w:eastAsia="宋体" w:hAnsi="Times New Roman" w:cs="Times New Roman" w:hint="eastAsia"/>
          <w:sz w:val="24"/>
          <w:szCs w:val="24"/>
        </w:rPr>
        <w:t>高排气筒排放，</w:t>
      </w:r>
      <w:r>
        <w:rPr>
          <w:rFonts w:ascii="Times New Roman" w:eastAsia="宋体" w:hAnsi="Times New Roman" w:cs="Times New Roman" w:hint="eastAsia"/>
          <w:sz w:val="24"/>
          <w:szCs w:val="24"/>
        </w:rPr>
        <w:t>HC</w:t>
      </w:r>
      <w:r>
        <w:rPr>
          <w:rFonts w:ascii="Times New Roman" w:eastAsia="宋体" w:hAnsi="Times New Roman" w:cs="Times New Roman"/>
          <w:sz w:val="24"/>
          <w:szCs w:val="24"/>
        </w:rPr>
        <w:t>N</w:t>
      </w:r>
      <w:r>
        <w:rPr>
          <w:rFonts w:ascii="Times New Roman" w:eastAsia="宋体" w:hAnsi="Times New Roman" w:cs="Times New Roman" w:hint="eastAsia"/>
          <w:sz w:val="24"/>
          <w:szCs w:val="24"/>
        </w:rPr>
        <w:t>废气有组织排放浓度、排放速率</w:t>
      </w:r>
      <w:r>
        <w:rPr>
          <w:rFonts w:ascii="Times New Roman" w:eastAsia="宋体" w:hAnsi="Times New Roman" w:cs="Times New Roman"/>
          <w:sz w:val="24"/>
          <w:szCs w:val="24"/>
        </w:rPr>
        <w:t>均能满足《大气污染物综合排放标准》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GB16297-1996</w:t>
      </w:r>
      <w:r>
        <w:rPr>
          <w:rFonts w:ascii="Times New Roman" w:eastAsia="宋体" w:hAnsi="Times New Roman" w:cs="Times New Roman" w:hint="eastAsia"/>
          <w:sz w:val="24"/>
          <w:szCs w:val="24"/>
        </w:rPr>
        <w:t>）</w:t>
      </w:r>
      <w:r>
        <w:rPr>
          <w:rFonts w:ascii="Times New Roman" w:eastAsia="宋体" w:hAnsi="Times New Roman" w:cs="Times New Roman"/>
          <w:sz w:val="24"/>
          <w:szCs w:val="24"/>
        </w:rPr>
        <w:t>要求</w:t>
      </w:r>
      <w:r>
        <w:rPr>
          <w:rFonts w:ascii="Times New Roman" w:eastAsia="宋体" w:hAnsi="Times New Roman" w:cs="Times New Roman" w:hint="eastAsia"/>
          <w:sz w:val="24"/>
          <w:szCs w:val="24"/>
        </w:rPr>
        <w:t>，</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排放能够满足《山东省区域性大气污染物综合排放标准》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DB37/2376-2013</w:t>
      </w:r>
      <w:r>
        <w:rPr>
          <w:rFonts w:ascii="Times New Roman" w:eastAsia="宋体" w:hAnsi="Times New Roman" w:cs="Times New Roman" w:hint="eastAsia"/>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重点控制区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排放标准的要求。厂界无组织排放的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浓度满足《大气污染物综合排放标准》（</w:t>
      </w:r>
      <w:r>
        <w:rPr>
          <w:rFonts w:ascii="Times New Roman" w:eastAsia="宋体" w:hAnsi="Times New Roman" w:cs="Times New Roman"/>
          <w:sz w:val="24"/>
          <w:szCs w:val="24"/>
        </w:rPr>
        <w:t>GB16297-1996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无组织排放浓度值要求。</w:t>
      </w:r>
      <w:r>
        <w:rPr>
          <w:rFonts w:ascii="Times New Roman" w:eastAsia="宋体" w:hAnsi="Times New Roman" w:cs="Times New Roman" w:hint="eastAsia"/>
          <w:sz w:val="24"/>
          <w:szCs w:val="24"/>
        </w:rPr>
        <w:t>敏感点</w:t>
      </w:r>
      <w:r>
        <w:rPr>
          <w:rFonts w:ascii="Times New Roman" w:eastAsia="宋体" w:hAnsi="Times New Roman" w:cs="Times New Roman"/>
          <w:spacing w:val="10"/>
          <w:kern w:val="0"/>
          <w:sz w:val="24"/>
          <w:szCs w:val="24"/>
        </w:rPr>
        <w:t>龙埠村处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pacing w:val="10"/>
          <w:kern w:val="0"/>
          <w:sz w:val="24"/>
          <w:szCs w:val="24"/>
        </w:rPr>
        <w:t>叠加后浓度均满足</w:t>
      </w:r>
      <w:r>
        <w:rPr>
          <w:rFonts w:ascii="Times New Roman" w:eastAsia="宋体" w:hAnsi="Times New Roman" w:cs="Times New Roman"/>
          <w:sz w:val="24"/>
          <w:szCs w:val="24"/>
        </w:rPr>
        <w:t>《环境空气质量标准》（</w:t>
      </w:r>
      <w:r>
        <w:rPr>
          <w:rFonts w:ascii="Times New Roman" w:eastAsia="宋体" w:hAnsi="Times New Roman" w:cs="Times New Roman"/>
          <w:sz w:val="24"/>
          <w:szCs w:val="24"/>
        </w:rPr>
        <w:t>GB3095-2012</w:t>
      </w:r>
      <w:r>
        <w:rPr>
          <w:rFonts w:ascii="Times New Roman" w:eastAsia="宋体" w:hAnsi="Times New Roman" w:cs="Times New Roman"/>
          <w:sz w:val="24"/>
          <w:szCs w:val="24"/>
        </w:rPr>
        <w:t>）中二级标准</w:t>
      </w:r>
      <w:r>
        <w:rPr>
          <w:rFonts w:ascii="Times New Roman" w:eastAsia="宋体" w:hAnsi="Times New Roman" w:cs="Times New Roman" w:hint="eastAsia"/>
          <w:sz w:val="24"/>
          <w:szCs w:val="24"/>
        </w:rPr>
        <w:t>。</w:t>
      </w:r>
    </w:p>
    <w:p w14:paraId="46F44639" w14:textId="4F41884C"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hint="eastAsia"/>
          <w:sz w:val="24"/>
          <w:szCs w:val="24"/>
        </w:rPr>
        <w:t>营运期地表水和地下水影响：项目生产运营过程中产生的废水循环利用不外排，对地表水环境影响较小。优化项目在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大棚内建设，</w:t>
      </w:r>
      <w:r>
        <w:rPr>
          <w:rFonts w:ascii="Times New Roman" w:eastAsia="宋体" w:hAnsi="宋体" w:cs="Times New Roman"/>
          <w:sz w:val="24"/>
          <w:szCs w:val="24"/>
        </w:rPr>
        <w:t>地面全部压实硬化防渗处理，废水收集、处理设施也全部采用水泥固化，不直接和地表联系，具有较好的防水隔污效果，不会和地下水直接接触，正常情况下</w:t>
      </w:r>
      <w:r>
        <w:rPr>
          <w:rFonts w:ascii="Times New Roman" w:eastAsia="宋体" w:hAnsi="宋体" w:cs="Times New Roman" w:hint="eastAsia"/>
          <w:sz w:val="24"/>
          <w:szCs w:val="24"/>
        </w:rPr>
        <w:t>优化项目</w:t>
      </w:r>
      <w:r>
        <w:rPr>
          <w:rFonts w:ascii="Times New Roman" w:eastAsia="宋体" w:hAnsi="宋体" w:cs="Times New Roman"/>
          <w:sz w:val="24"/>
          <w:szCs w:val="24"/>
        </w:rPr>
        <w:t>生产活动不会对地下水产生较大影响。</w:t>
      </w:r>
    </w:p>
    <w:p w14:paraId="2436DCE3" w14:textId="2016A8F9"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营运期噪声对周边环境影响：主要为生产设备噪声。通过采用低噪声设备，合理布置设备位置，设置隔声墙进行隔声降噪。经距离及地形遮挡衰减后，</w:t>
      </w:r>
      <w:r>
        <w:rPr>
          <w:rFonts w:ascii="Times New Roman" w:eastAsia="宋体" w:hAnsi="Times New Roman" w:cs="Times New Roman"/>
          <w:sz w:val="24"/>
          <w:szCs w:val="24"/>
        </w:rPr>
        <w:t>厂界预测值昼间、夜间均能够满足《工业企业厂界噪声排放标准》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GB12348-2008</w:t>
      </w:r>
      <w:r>
        <w:rPr>
          <w:rFonts w:ascii="Times New Roman" w:eastAsia="宋体" w:hAnsi="Times New Roman" w:cs="Times New Roman" w:hint="eastAsia"/>
          <w:sz w:val="24"/>
          <w:szCs w:val="24"/>
        </w:rPr>
        <w:t>）</w:t>
      </w:r>
      <w:r>
        <w:rPr>
          <w:rFonts w:ascii="Times New Roman" w:eastAsia="宋体" w:hAnsi="Times New Roman" w:cs="Times New Roman"/>
          <w:sz w:val="24"/>
          <w:szCs w:val="24"/>
        </w:rPr>
        <w:lastRenderedPageBreak/>
        <w:t>中</w:t>
      </w:r>
      <w:r>
        <w:rPr>
          <w:rFonts w:ascii="Times New Roman" w:eastAsia="宋体" w:hAnsi="Times New Roman" w:cs="Times New Roman"/>
          <w:sz w:val="24"/>
          <w:szCs w:val="24"/>
        </w:rPr>
        <w:t>2</w:t>
      </w:r>
      <w:r>
        <w:rPr>
          <w:rFonts w:ascii="Times New Roman" w:eastAsia="宋体" w:hAnsi="Times New Roman" w:cs="Times New Roman"/>
          <w:sz w:val="24"/>
          <w:szCs w:val="24"/>
        </w:rPr>
        <w:t>类标准要求</w:t>
      </w:r>
      <w:r>
        <w:rPr>
          <w:rFonts w:ascii="Times New Roman" w:eastAsia="宋体" w:hAnsi="Times New Roman" w:cs="Times New Roman" w:hint="eastAsia"/>
          <w:sz w:val="24"/>
          <w:szCs w:val="24"/>
        </w:rPr>
        <w:t>。</w:t>
      </w:r>
      <w:r>
        <w:rPr>
          <w:rFonts w:ascii="宋体" w:eastAsia="宋体" w:hAnsi="宋体" w:cs="Times New Roman" w:hint="eastAsia"/>
          <w:sz w:val="24"/>
          <w:szCs w:val="24"/>
        </w:rPr>
        <w:t>优化项目对龙埠村的噪声影响较小，可以达到《声环境质量标准》（</w:t>
      </w:r>
      <w:r>
        <w:rPr>
          <w:rFonts w:ascii="Times New Roman" w:eastAsia="宋体" w:hAnsi="Times New Roman" w:cs="Times New Roman" w:hint="eastAsia"/>
          <w:sz w:val="24"/>
          <w:szCs w:val="24"/>
        </w:rPr>
        <w:t>GB3096-2008</w:t>
      </w:r>
      <w:r>
        <w:rPr>
          <w:rFonts w:ascii="宋体" w:eastAsia="宋体" w:hAnsi="宋体" w:cs="Times New Roman" w:hint="eastAsia"/>
          <w:sz w:val="24"/>
          <w:szCs w:val="24"/>
        </w:rPr>
        <w:t>）中</w:t>
      </w:r>
      <w:r>
        <w:rPr>
          <w:rFonts w:ascii="Times New Roman" w:eastAsia="宋体" w:hAnsi="Times New Roman" w:cs="Times New Roman"/>
          <w:sz w:val="24"/>
          <w:szCs w:val="24"/>
        </w:rPr>
        <w:t>2</w:t>
      </w:r>
      <w:r>
        <w:rPr>
          <w:rFonts w:ascii="宋体" w:eastAsia="宋体" w:hAnsi="宋体" w:cs="Times New Roman" w:hint="eastAsia"/>
          <w:sz w:val="24"/>
          <w:szCs w:val="24"/>
        </w:rPr>
        <w:t>类标准要求。</w:t>
      </w:r>
    </w:p>
    <w:p w14:paraId="67C4C4AF" w14:textId="780C09A3"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营运期固体废物对环境影响：优化项目产生的硫精矿</w:t>
      </w:r>
      <w:proofErr w:type="gramStart"/>
      <w:r>
        <w:rPr>
          <w:rFonts w:ascii="Times New Roman" w:eastAsia="宋体" w:hAnsi="Times New Roman" w:cs="Times New Roman" w:hint="eastAsia"/>
          <w:sz w:val="24"/>
          <w:szCs w:val="24"/>
        </w:rPr>
        <w:t>经危险</w:t>
      </w:r>
      <w:proofErr w:type="gramEnd"/>
      <w:r>
        <w:rPr>
          <w:rFonts w:ascii="Times New Roman" w:eastAsia="宋体" w:hAnsi="Times New Roman" w:cs="Times New Roman" w:hint="eastAsia"/>
          <w:sz w:val="24"/>
          <w:szCs w:val="24"/>
        </w:rPr>
        <w:t>废物鉴别腐蚀性及浸出毒性达到一般工业固体废物标准要求，外售山东</w:t>
      </w:r>
      <w:r>
        <w:rPr>
          <w:rFonts w:ascii="Times New Roman" w:eastAsia="宋体" w:hAnsi="Times New Roman" w:cs="Times New Roman"/>
          <w:sz w:val="24"/>
          <w:szCs w:val="24"/>
        </w:rPr>
        <w:t>鸿铖矿业有限公司</w:t>
      </w:r>
      <w:r>
        <w:rPr>
          <w:rFonts w:ascii="Times New Roman" w:eastAsia="宋体" w:hAnsi="Times New Roman" w:cs="Times New Roman" w:hint="eastAsia"/>
          <w:sz w:val="24"/>
          <w:szCs w:val="24"/>
        </w:rPr>
        <w:t>；洗涤液金属回收产生的金属渣</w:t>
      </w:r>
      <w:r w:rsidR="00DB2B4A">
        <w:rPr>
          <w:rFonts w:ascii="Times New Roman" w:eastAsia="宋体" w:hAnsi="Times New Roman" w:cs="Times New Roman" w:hint="eastAsia"/>
          <w:sz w:val="24"/>
          <w:szCs w:val="24"/>
        </w:rPr>
        <w:t>经鉴别</w:t>
      </w:r>
      <w:r>
        <w:rPr>
          <w:rFonts w:ascii="Times New Roman" w:eastAsia="宋体" w:hAnsi="Times New Roman" w:cs="Times New Roman"/>
          <w:sz w:val="24"/>
          <w:szCs w:val="24"/>
        </w:rPr>
        <w:t>为危险废物，外售山东国大黄金股份有限公司</w:t>
      </w:r>
      <w:r>
        <w:rPr>
          <w:rFonts w:ascii="Times New Roman" w:eastAsia="宋体" w:hAnsi="Times New Roman" w:cs="Times New Roman" w:hint="eastAsia"/>
          <w:sz w:val="24"/>
          <w:szCs w:val="24"/>
        </w:rPr>
        <w:t>进行金属冶炼；设备维修产生的废机油</w:t>
      </w:r>
      <w:r>
        <w:rPr>
          <w:rFonts w:ascii="Times New Roman" w:eastAsia="宋体" w:hAnsi="Times New Roman" w:cs="Times New Roman"/>
          <w:sz w:val="24"/>
          <w:szCs w:val="24"/>
        </w:rPr>
        <w:t>集中收集，放现有</w:t>
      </w:r>
      <w:r>
        <w:rPr>
          <w:rFonts w:ascii="Times New Roman" w:eastAsia="宋体" w:hAnsi="Times New Roman" w:cs="Times New Roman" w:hint="eastAsia"/>
          <w:sz w:val="24"/>
          <w:szCs w:val="24"/>
        </w:rPr>
        <w:t>废机油库</w:t>
      </w:r>
      <w:r>
        <w:rPr>
          <w:rFonts w:ascii="Times New Roman" w:eastAsia="宋体" w:hAnsi="Times New Roman" w:cs="Times New Roman"/>
          <w:sz w:val="24"/>
          <w:szCs w:val="24"/>
        </w:rPr>
        <w:t>暂存，委托烟台龙门润滑油科技有限公司进行处置。</w:t>
      </w:r>
      <w:r>
        <w:rPr>
          <w:rFonts w:ascii="Times New Roman" w:eastAsia="宋体" w:hAnsi="Times New Roman" w:cs="Times New Roman" w:hint="eastAsia"/>
          <w:sz w:val="24"/>
          <w:szCs w:val="24"/>
        </w:rPr>
        <w:t>优化项目产生的</w:t>
      </w:r>
      <w:r>
        <w:rPr>
          <w:rFonts w:ascii="Times New Roman" w:eastAsia="宋体" w:hAnsi="Times New Roman" w:cs="Times New Roman"/>
          <w:sz w:val="24"/>
          <w:szCs w:val="24"/>
        </w:rPr>
        <w:t>固体废物均得到了</w:t>
      </w:r>
      <w:r>
        <w:rPr>
          <w:rFonts w:ascii="Times New Roman" w:eastAsia="宋体" w:hAnsi="Times New Roman" w:cs="Times New Roman" w:hint="eastAsia"/>
          <w:sz w:val="24"/>
          <w:szCs w:val="24"/>
        </w:rPr>
        <w:t>妥善</w:t>
      </w:r>
      <w:r>
        <w:rPr>
          <w:rFonts w:ascii="Times New Roman" w:eastAsia="宋体" w:hAnsi="Times New Roman" w:cs="Times New Roman"/>
          <w:sz w:val="24"/>
          <w:szCs w:val="24"/>
        </w:rPr>
        <w:t>处置，其处理处置方式合理可行</w:t>
      </w:r>
      <w:r>
        <w:rPr>
          <w:rFonts w:ascii="Times New Roman" w:eastAsia="宋体" w:hAnsi="Times New Roman" w:cs="Times New Roman" w:hint="eastAsia"/>
          <w:sz w:val="24"/>
          <w:szCs w:val="24"/>
        </w:rPr>
        <w:t>。</w:t>
      </w:r>
    </w:p>
    <w:p w14:paraId="02BA4DB6"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9" w:name="_Toc517706729"/>
      <w:bookmarkStart w:id="10" w:name="_Toc511569037"/>
      <w:bookmarkStart w:id="11" w:name="_Toc510366531"/>
      <w:bookmarkStart w:id="12" w:name="_Toc511207602"/>
      <w:r>
        <w:rPr>
          <w:rFonts w:ascii="Times New Roman" w:eastAsia="宋体" w:hAnsi="Times New Roman" w:cs="Times New Roman"/>
          <w:b/>
          <w:bCs/>
          <w:sz w:val="24"/>
          <w:szCs w:val="24"/>
        </w:rPr>
        <w:t xml:space="preserve">1.5 </w:t>
      </w:r>
      <w:r>
        <w:rPr>
          <w:rFonts w:ascii="Times New Roman" w:eastAsia="宋体" w:hAnsi="Times New Roman" w:cs="Times New Roman" w:hint="eastAsia"/>
          <w:b/>
          <w:bCs/>
          <w:sz w:val="24"/>
          <w:szCs w:val="24"/>
        </w:rPr>
        <w:t>主要结论</w:t>
      </w:r>
      <w:bookmarkEnd w:id="9"/>
    </w:p>
    <w:p w14:paraId="4043F451" w14:textId="6604E7BC" w:rsidR="003C7531" w:rsidRDefault="00223BC9">
      <w:pPr>
        <w:pStyle w:val="--"/>
        <w:rPr>
          <w:rFonts w:cs="Times New Roman"/>
          <w:color w:val="auto"/>
        </w:rPr>
      </w:pPr>
      <w:r>
        <w:rPr>
          <w:rFonts w:cs="Times New Roman" w:hint="eastAsia"/>
          <w:color w:val="auto"/>
        </w:rPr>
        <w:t>优化项目对生产工艺进行优化，</w:t>
      </w:r>
      <w:r>
        <w:rPr>
          <w:rFonts w:cs="Times New Roman"/>
          <w:color w:val="auto"/>
        </w:rPr>
        <w:t>不仅回收了</w:t>
      </w:r>
      <w:r>
        <w:rPr>
          <w:rFonts w:cs="Times New Roman" w:hint="eastAsia"/>
          <w:color w:val="auto"/>
        </w:rPr>
        <w:t>硫精矿</w:t>
      </w:r>
      <w:r>
        <w:rPr>
          <w:rFonts w:cs="Times New Roman"/>
          <w:color w:val="auto"/>
        </w:rPr>
        <w:t>中的金、银</w:t>
      </w:r>
      <w:r>
        <w:rPr>
          <w:rFonts w:cs="Times New Roman" w:hint="eastAsia"/>
          <w:color w:val="auto"/>
        </w:rPr>
        <w:t>及氰化物</w:t>
      </w:r>
      <w:r>
        <w:rPr>
          <w:rFonts w:cs="Times New Roman"/>
          <w:color w:val="auto"/>
        </w:rPr>
        <w:t>，还大大降低了</w:t>
      </w:r>
      <w:r>
        <w:rPr>
          <w:rFonts w:cs="Times New Roman" w:hint="eastAsia"/>
          <w:color w:val="auto"/>
        </w:rPr>
        <w:t>硫精矿</w:t>
      </w:r>
      <w:r>
        <w:rPr>
          <w:rFonts w:cs="Times New Roman"/>
          <w:color w:val="auto"/>
        </w:rPr>
        <w:t>中的氰化物含量，为</w:t>
      </w:r>
      <w:r>
        <w:rPr>
          <w:rFonts w:cs="Times New Roman" w:hint="eastAsia"/>
          <w:color w:val="auto"/>
        </w:rPr>
        <w:t>硫精矿</w:t>
      </w:r>
      <w:r>
        <w:rPr>
          <w:rFonts w:cs="Times New Roman"/>
          <w:color w:val="auto"/>
        </w:rPr>
        <w:t>销售和运输创造了条件</w:t>
      </w:r>
      <w:r>
        <w:rPr>
          <w:rFonts w:cs="Times New Roman" w:hint="eastAsia"/>
          <w:color w:val="auto"/>
        </w:rPr>
        <w:t>。</w:t>
      </w:r>
      <w:r>
        <w:rPr>
          <w:rFonts w:cs="Times New Roman"/>
          <w:color w:val="auto"/>
        </w:rPr>
        <w:t>根据《产业结构调整指导目录</w:t>
      </w:r>
      <w:r>
        <w:rPr>
          <w:rFonts w:cs="Times New Roman" w:hint="eastAsia"/>
          <w:color w:val="auto"/>
        </w:rPr>
        <w:t>（</w:t>
      </w:r>
      <w:r>
        <w:rPr>
          <w:rFonts w:cs="Times New Roman"/>
          <w:color w:val="auto"/>
        </w:rPr>
        <w:t>2011</w:t>
      </w:r>
      <w:r>
        <w:rPr>
          <w:rFonts w:cs="Times New Roman"/>
          <w:color w:val="auto"/>
        </w:rPr>
        <w:t>年修正本</w:t>
      </w:r>
      <w:r>
        <w:rPr>
          <w:rFonts w:cs="Times New Roman" w:hint="eastAsia"/>
          <w:color w:val="auto"/>
        </w:rPr>
        <w:t>）</w:t>
      </w:r>
      <w:r>
        <w:rPr>
          <w:rFonts w:cs="Times New Roman"/>
          <w:color w:val="auto"/>
        </w:rPr>
        <w:t>》</w:t>
      </w:r>
      <w:r>
        <w:rPr>
          <w:rFonts w:cs="Times New Roman" w:hint="eastAsia"/>
          <w:color w:val="auto"/>
        </w:rPr>
        <w:t>“</w:t>
      </w:r>
      <w:r>
        <w:rPr>
          <w:rFonts w:cs="Times New Roman"/>
          <w:color w:val="auto"/>
        </w:rPr>
        <w:t>第一类、鼓励类：九、</w:t>
      </w:r>
      <w:r>
        <w:rPr>
          <w:rFonts w:cs="Times New Roman" w:hint="eastAsia"/>
          <w:color w:val="auto"/>
        </w:rPr>
        <w:t>有色金属</w:t>
      </w:r>
      <w:r>
        <w:rPr>
          <w:rFonts w:cs="Times New Roman" w:hint="eastAsia"/>
          <w:color w:val="auto"/>
        </w:rPr>
        <w:t xml:space="preserve"> </w:t>
      </w:r>
      <w:r>
        <w:rPr>
          <w:rFonts w:cs="Times New Roman"/>
          <w:color w:val="auto"/>
        </w:rPr>
        <w:t>第</w:t>
      </w:r>
      <w:r>
        <w:rPr>
          <w:rFonts w:cs="Times New Roman"/>
          <w:color w:val="auto"/>
        </w:rPr>
        <w:t xml:space="preserve">3 </w:t>
      </w:r>
      <w:r>
        <w:rPr>
          <w:rFonts w:cs="Times New Roman"/>
          <w:color w:val="auto"/>
        </w:rPr>
        <w:t>条：高效、节能、低污染、规模化再生资源回收与综合利用。（</w:t>
      </w:r>
      <w:r>
        <w:rPr>
          <w:rFonts w:cs="Times New Roman"/>
          <w:color w:val="auto"/>
        </w:rPr>
        <w:t>1</w:t>
      </w:r>
      <w:r>
        <w:rPr>
          <w:rFonts w:cs="Times New Roman"/>
          <w:color w:val="auto"/>
        </w:rPr>
        <w:t>）废杂有色金属回收；（</w:t>
      </w:r>
      <w:r>
        <w:rPr>
          <w:rFonts w:cs="Times New Roman"/>
          <w:color w:val="auto"/>
        </w:rPr>
        <w:t>2</w:t>
      </w:r>
      <w:r>
        <w:rPr>
          <w:rFonts w:cs="Times New Roman"/>
          <w:color w:val="auto"/>
        </w:rPr>
        <w:t>）有价元素的综合利用。</w:t>
      </w:r>
      <w:r>
        <w:rPr>
          <w:rFonts w:cs="Times New Roman" w:hint="eastAsia"/>
          <w:color w:val="auto"/>
        </w:rPr>
        <w:t>”和“十、黄金</w:t>
      </w:r>
      <w:r>
        <w:rPr>
          <w:rFonts w:cs="Times New Roman" w:hint="eastAsia"/>
          <w:color w:val="auto"/>
        </w:rPr>
        <w:t xml:space="preserve"> </w:t>
      </w:r>
      <w:r>
        <w:rPr>
          <w:rFonts w:cs="Times New Roman" w:hint="eastAsia"/>
          <w:color w:val="auto"/>
        </w:rPr>
        <w:t>第</w:t>
      </w:r>
      <w:r>
        <w:rPr>
          <w:rFonts w:cs="Times New Roman" w:hint="eastAsia"/>
          <w:color w:val="auto"/>
        </w:rPr>
        <w:t>2</w:t>
      </w:r>
      <w:r>
        <w:rPr>
          <w:rFonts w:cs="Times New Roman" w:hint="eastAsia"/>
          <w:color w:val="auto"/>
        </w:rPr>
        <w:t>条：从尾矿及废石中回收黄金。”优化项目符合“有价元素的综合利用”和“从尾矿及废石中回收黄金”</w:t>
      </w:r>
      <w:r>
        <w:rPr>
          <w:rFonts w:cs="Times New Roman"/>
          <w:color w:val="auto"/>
        </w:rPr>
        <w:t>，因此</w:t>
      </w:r>
      <w:r>
        <w:rPr>
          <w:rFonts w:cs="Times New Roman" w:hint="eastAsia"/>
          <w:color w:val="auto"/>
        </w:rPr>
        <w:t>优化项目</w:t>
      </w:r>
      <w:r>
        <w:rPr>
          <w:rFonts w:cs="Times New Roman"/>
          <w:color w:val="auto"/>
        </w:rPr>
        <w:t>属于国家产业政策</w:t>
      </w:r>
      <w:r>
        <w:rPr>
          <w:rFonts w:cs="Times New Roman" w:hint="eastAsia"/>
          <w:color w:val="auto"/>
        </w:rPr>
        <w:t>“</w:t>
      </w:r>
      <w:r>
        <w:rPr>
          <w:rFonts w:cs="Times New Roman"/>
          <w:color w:val="auto"/>
        </w:rPr>
        <w:t>鼓励类</w:t>
      </w:r>
      <w:r>
        <w:rPr>
          <w:rFonts w:cs="Times New Roman" w:hint="eastAsia"/>
          <w:color w:val="auto"/>
        </w:rPr>
        <w:t>”</w:t>
      </w:r>
      <w:r>
        <w:rPr>
          <w:rFonts w:cs="Times New Roman"/>
          <w:color w:val="auto"/>
        </w:rPr>
        <w:t>项目，符合国家产业政策。</w:t>
      </w:r>
    </w:p>
    <w:p w14:paraId="0A009FEC" w14:textId="12C8277D" w:rsidR="003C7531" w:rsidRDefault="00223BC9">
      <w:pPr>
        <w:pStyle w:val="--"/>
        <w:rPr>
          <w:rFonts w:cs="Times New Roman"/>
          <w:color w:val="auto"/>
        </w:rPr>
      </w:pPr>
      <w:r>
        <w:rPr>
          <w:rFonts w:cs="Times New Roman" w:hint="eastAsia"/>
          <w:color w:val="auto"/>
        </w:rPr>
        <w:t>优化项目</w:t>
      </w:r>
      <w:r>
        <w:rPr>
          <w:rFonts w:cs="Times New Roman"/>
          <w:color w:val="auto"/>
        </w:rPr>
        <w:t>离最近的生态保护红线为烟台莱州、招远北部沿海防风固沙生态保护红线区，编号</w:t>
      </w:r>
      <w:r>
        <w:rPr>
          <w:rFonts w:cs="Times New Roman"/>
          <w:color w:val="auto"/>
        </w:rPr>
        <w:t>SD-06-B3-01</w:t>
      </w:r>
      <w:r>
        <w:rPr>
          <w:rFonts w:cs="Times New Roman"/>
          <w:color w:val="auto"/>
        </w:rPr>
        <w:t>，最近距离约</w:t>
      </w:r>
      <w:r>
        <w:rPr>
          <w:rFonts w:cs="Times New Roman"/>
          <w:color w:val="auto"/>
        </w:rPr>
        <w:t>5 km</w:t>
      </w:r>
      <w:r>
        <w:rPr>
          <w:rFonts w:cs="Times New Roman" w:hint="eastAsia"/>
          <w:color w:val="auto"/>
        </w:rPr>
        <w:t>，不在生态保护红线范围内</w:t>
      </w:r>
      <w:r>
        <w:rPr>
          <w:rFonts w:cs="Times New Roman"/>
          <w:color w:val="auto"/>
        </w:rPr>
        <w:t>。</w:t>
      </w:r>
      <w:r>
        <w:rPr>
          <w:rFonts w:cs="Times New Roman" w:hint="eastAsia"/>
          <w:color w:val="auto"/>
        </w:rPr>
        <w:t>优化项目</w:t>
      </w:r>
      <w:r>
        <w:rPr>
          <w:rFonts w:cs="Times New Roman"/>
          <w:color w:val="auto"/>
        </w:rPr>
        <w:t>符合《山东省生态保护红线规划</w:t>
      </w:r>
      <w:r>
        <w:rPr>
          <w:rFonts w:cs="Times New Roman" w:hint="eastAsia"/>
          <w:color w:val="auto"/>
        </w:rPr>
        <w:t>（</w:t>
      </w:r>
      <w:r>
        <w:rPr>
          <w:rFonts w:cs="Times New Roman"/>
          <w:color w:val="auto"/>
        </w:rPr>
        <w:t>2016-2020</w:t>
      </w:r>
      <w:r>
        <w:rPr>
          <w:rFonts w:cs="Times New Roman"/>
          <w:color w:val="auto"/>
        </w:rPr>
        <w:t>年</w:t>
      </w:r>
      <w:r>
        <w:rPr>
          <w:rFonts w:cs="Times New Roman" w:hint="eastAsia"/>
          <w:color w:val="auto"/>
        </w:rPr>
        <w:t>）</w:t>
      </w:r>
      <w:r>
        <w:rPr>
          <w:rFonts w:cs="Times New Roman"/>
          <w:color w:val="auto"/>
        </w:rPr>
        <w:t>》</w:t>
      </w:r>
      <w:r>
        <w:rPr>
          <w:rFonts w:cs="Times New Roman" w:hint="eastAsia"/>
          <w:color w:val="auto"/>
        </w:rPr>
        <w:t>、《山东省矿产资源总体规划（</w:t>
      </w:r>
      <w:r>
        <w:rPr>
          <w:rFonts w:cs="Times New Roman"/>
          <w:color w:val="auto"/>
        </w:rPr>
        <w:t>2016-2020</w:t>
      </w:r>
      <w:r>
        <w:rPr>
          <w:rFonts w:cs="Times New Roman"/>
          <w:color w:val="auto"/>
        </w:rPr>
        <w:t>年）》</w:t>
      </w:r>
      <w:r>
        <w:rPr>
          <w:rFonts w:cs="Times New Roman" w:hint="eastAsia"/>
          <w:color w:val="auto"/>
        </w:rPr>
        <w:t>等规划要求</w:t>
      </w:r>
      <w:r>
        <w:rPr>
          <w:rFonts w:cs="Times New Roman"/>
          <w:color w:val="auto"/>
        </w:rPr>
        <w:t>。</w:t>
      </w:r>
    </w:p>
    <w:p w14:paraId="5503D8B4" w14:textId="239F9F95" w:rsidR="003C7531" w:rsidRDefault="00223BC9">
      <w:pPr>
        <w:pStyle w:val="--"/>
        <w:rPr>
          <w:rFonts w:cs="Times New Roman"/>
          <w:color w:val="auto"/>
        </w:rPr>
      </w:pPr>
      <w:r>
        <w:rPr>
          <w:rFonts w:hAnsi="宋体" w:cs="Times New Roman" w:hint="eastAsia"/>
          <w:color w:val="auto"/>
        </w:rPr>
        <w:t>优化项目符合国家产业政策的要求，</w:t>
      </w:r>
      <w:r>
        <w:rPr>
          <w:rFonts w:hAnsi="宋体" w:cs="Times New Roman"/>
          <w:color w:val="auto"/>
        </w:rPr>
        <w:t>具有较好的社会效益及生态效益，按本报告书提出的各项环保措施、认真执行</w:t>
      </w:r>
      <w:r>
        <w:rPr>
          <w:rFonts w:ascii="宋体" w:hAnsi="宋体" w:cs="Times New Roman" w:hint="eastAsia"/>
          <w:color w:val="auto"/>
        </w:rPr>
        <w:t>“三同时”</w:t>
      </w:r>
      <w:r>
        <w:rPr>
          <w:rFonts w:hAnsi="宋体" w:cs="Times New Roman"/>
          <w:color w:val="auto"/>
        </w:rPr>
        <w:t>建设的前提下，从环保角度出发，从经济、社会、环境效益综合考虑，本工程建设是可行的。</w:t>
      </w:r>
    </w:p>
    <w:p w14:paraId="0F9D6588" w14:textId="77777777"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t>本次环境影响报告书的编制得到了烟台市环境保护局、莱州市环境保护局等各级环保部门的大力支持，</w:t>
      </w:r>
      <w:r>
        <w:rPr>
          <w:rFonts w:ascii="Times New Roman" w:eastAsia="宋体" w:hAnsi="Times New Roman" w:cs="Times New Roman" w:hint="eastAsia"/>
          <w:sz w:val="24"/>
          <w:szCs w:val="24"/>
        </w:rPr>
        <w:t>得到了</w:t>
      </w:r>
      <w:r>
        <w:rPr>
          <w:rFonts w:ascii="Times New Roman" w:eastAsia="宋体" w:hAnsi="Times New Roman" w:cs="Times New Roman"/>
          <w:sz w:val="24"/>
          <w:szCs w:val="24"/>
        </w:rPr>
        <w:t>建设单位、国家环境分析测试中心及山东华谱检测技术有限公司等单位的积极配合，在此表示衷心感谢！</w:t>
      </w:r>
    </w:p>
    <w:p w14:paraId="244CDAB7" w14:textId="77777777" w:rsidR="003C7531" w:rsidRDefault="00223BC9">
      <w:pPr>
        <w:spacing w:line="360" w:lineRule="auto"/>
        <w:ind w:rightChars="132" w:right="277" w:firstLine="482"/>
        <w:rPr>
          <w:rFonts w:ascii="Times New Roman" w:eastAsia="宋体" w:hAnsi="Times New Roman" w:cs="Times New Roman"/>
          <w:sz w:val="24"/>
          <w:szCs w:val="24"/>
        </w:rPr>
      </w:pPr>
      <w:r>
        <w:rPr>
          <w:rFonts w:ascii="Times New Roman" w:eastAsia="宋体" w:hAnsi="Times New Roman" w:cs="Times New Roman"/>
          <w:sz w:val="24"/>
          <w:szCs w:val="24"/>
        </w:rPr>
        <w:t>由于水平有限，报告书中不妥之处，敬请批评指正。</w:t>
      </w:r>
    </w:p>
    <w:p w14:paraId="336F5CD2" w14:textId="77777777" w:rsidR="003C7531" w:rsidRDefault="00223BC9">
      <w:pPr>
        <w:wordWrap w:val="0"/>
        <w:spacing w:line="440" w:lineRule="exact"/>
        <w:ind w:rightChars="132" w:right="277" w:firstLine="200"/>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项目组</w:t>
      </w:r>
      <w:r>
        <w:rPr>
          <w:rFonts w:ascii="Times New Roman" w:eastAsia="宋体" w:hAnsi="Times New Roman" w:cs="Times New Roman"/>
          <w:sz w:val="24"/>
          <w:szCs w:val="24"/>
        </w:rPr>
        <w:t xml:space="preserve">   </w:t>
      </w:r>
    </w:p>
    <w:p w14:paraId="5248C2EC" w14:textId="382E418F" w:rsidR="003C7531" w:rsidRDefault="00223BC9">
      <w:pPr>
        <w:spacing w:line="440" w:lineRule="exact"/>
        <w:ind w:rightChars="132" w:right="277" w:firstLine="200"/>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018</w:t>
      </w:r>
      <w:r>
        <w:rPr>
          <w:rFonts w:ascii="Times New Roman" w:eastAsia="宋体" w:hAnsi="Times New Roman" w:cs="Times New Roman" w:hint="eastAsia"/>
          <w:sz w:val="24"/>
          <w:szCs w:val="24"/>
        </w:rPr>
        <w:t>年</w:t>
      </w:r>
      <w:r w:rsidR="0092602D">
        <w:rPr>
          <w:rFonts w:ascii="Times New Roman" w:eastAsia="宋体" w:hAnsi="Times New Roman" w:cs="Times New Roman"/>
          <w:sz w:val="24"/>
          <w:szCs w:val="24"/>
        </w:rPr>
        <w:t>7</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br w:type="page"/>
      </w:r>
    </w:p>
    <w:p w14:paraId="4C6AC162"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13" w:name="_Toc517706730"/>
      <w:r>
        <w:rPr>
          <w:rFonts w:ascii="Times New Roman" w:eastAsia="宋体" w:hAnsi="Times New Roman" w:cs="Times New Roman"/>
          <w:b/>
          <w:bCs/>
          <w:kern w:val="44"/>
          <w:sz w:val="24"/>
          <w:szCs w:val="24"/>
        </w:rPr>
        <w:lastRenderedPageBreak/>
        <w:t xml:space="preserve">2 </w:t>
      </w:r>
      <w:r>
        <w:rPr>
          <w:rFonts w:ascii="Times New Roman" w:eastAsia="宋体" w:hAnsi="Times New Roman" w:cs="Times New Roman"/>
          <w:b/>
          <w:bCs/>
          <w:kern w:val="44"/>
          <w:sz w:val="24"/>
          <w:szCs w:val="24"/>
        </w:rPr>
        <w:t>总则</w:t>
      </w:r>
      <w:bookmarkEnd w:id="10"/>
      <w:bookmarkEnd w:id="11"/>
      <w:bookmarkEnd w:id="12"/>
      <w:bookmarkEnd w:id="13"/>
    </w:p>
    <w:p w14:paraId="3689AACA"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4" w:name="_Toc510366532"/>
      <w:bookmarkStart w:id="15" w:name="_Toc511569038"/>
      <w:bookmarkStart w:id="16" w:name="_Toc511207603"/>
      <w:bookmarkStart w:id="17" w:name="_Toc517706731"/>
      <w:r>
        <w:rPr>
          <w:rFonts w:ascii="Times New Roman" w:eastAsia="宋体" w:hAnsi="Times New Roman" w:cs="Times New Roman"/>
          <w:b/>
          <w:bCs/>
          <w:sz w:val="24"/>
          <w:szCs w:val="24"/>
        </w:rPr>
        <w:t xml:space="preserve">2.1 </w:t>
      </w:r>
      <w:r>
        <w:rPr>
          <w:rFonts w:ascii="Times New Roman" w:eastAsia="宋体" w:hAnsi="Times New Roman" w:cs="Times New Roman"/>
          <w:b/>
          <w:bCs/>
          <w:sz w:val="24"/>
          <w:szCs w:val="24"/>
        </w:rPr>
        <w:t>编制依据</w:t>
      </w:r>
      <w:bookmarkEnd w:id="14"/>
      <w:bookmarkEnd w:id="15"/>
      <w:bookmarkEnd w:id="16"/>
      <w:bookmarkEnd w:id="17"/>
    </w:p>
    <w:p w14:paraId="5A69C738"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8" w:name="_Toc511207604"/>
      <w:r>
        <w:rPr>
          <w:rFonts w:ascii="Times New Roman" w:eastAsia="宋体" w:hAnsi="Times New Roman" w:cs="Times New Roman"/>
          <w:b/>
          <w:bCs/>
          <w:sz w:val="24"/>
          <w:szCs w:val="24"/>
        </w:rPr>
        <w:t xml:space="preserve">2.1.1 </w:t>
      </w:r>
      <w:r>
        <w:rPr>
          <w:rFonts w:ascii="Times New Roman" w:eastAsia="宋体" w:hAnsi="Times New Roman" w:cs="Times New Roman" w:hint="eastAsia"/>
          <w:b/>
          <w:bCs/>
          <w:sz w:val="24"/>
          <w:szCs w:val="24"/>
        </w:rPr>
        <w:t>国家</w:t>
      </w:r>
      <w:r>
        <w:rPr>
          <w:rFonts w:ascii="Times New Roman" w:eastAsia="宋体" w:hAnsi="Times New Roman" w:cs="Times New Roman"/>
          <w:b/>
          <w:bCs/>
          <w:sz w:val="24"/>
          <w:szCs w:val="24"/>
        </w:rPr>
        <w:t>法律法规依据</w:t>
      </w:r>
      <w:bookmarkEnd w:id="18"/>
    </w:p>
    <w:p w14:paraId="270CA642"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《中华人民共和国环境保护法》（</w:t>
      </w:r>
      <w:r>
        <w:rPr>
          <w:rFonts w:ascii="Times New Roman" w:eastAsia="宋体" w:hAnsi="Times New Roman" w:cs="Times New Roman"/>
          <w:sz w:val="24"/>
          <w:szCs w:val="24"/>
        </w:rPr>
        <w:t>2014</w:t>
      </w:r>
      <w:r>
        <w:rPr>
          <w:rFonts w:ascii="Times New Roman" w:eastAsia="宋体" w:hAnsi="Times New Roman" w:cs="Times New Roman"/>
          <w:sz w:val="24"/>
          <w:szCs w:val="24"/>
        </w:rPr>
        <w:t>年</w:t>
      </w:r>
      <w:r>
        <w:rPr>
          <w:rFonts w:ascii="Times New Roman" w:eastAsia="宋体" w:hAnsi="Times New Roman" w:cs="Times New Roman"/>
          <w:sz w:val="24"/>
          <w:szCs w:val="24"/>
        </w:rPr>
        <w:t>4</w:t>
      </w:r>
      <w:r>
        <w:rPr>
          <w:rFonts w:ascii="Times New Roman" w:eastAsia="宋体" w:hAnsi="Times New Roman" w:cs="Times New Roman"/>
          <w:sz w:val="24"/>
          <w:szCs w:val="24"/>
        </w:rPr>
        <w:t>月</w:t>
      </w:r>
      <w:r>
        <w:rPr>
          <w:rFonts w:ascii="Times New Roman" w:eastAsia="宋体" w:hAnsi="Times New Roman" w:cs="Times New Roman"/>
          <w:sz w:val="24"/>
          <w:szCs w:val="24"/>
        </w:rPr>
        <w:t>24</w:t>
      </w:r>
      <w:r>
        <w:rPr>
          <w:rFonts w:ascii="Times New Roman" w:eastAsia="宋体" w:hAnsi="Times New Roman" w:cs="Times New Roman"/>
          <w:sz w:val="24"/>
          <w:szCs w:val="24"/>
        </w:rPr>
        <w:t>日修订）；</w:t>
      </w:r>
      <w:r>
        <w:rPr>
          <w:rFonts w:ascii="Times New Roman" w:eastAsia="宋体" w:hAnsi="Times New Roman" w:cs="Times New Roman"/>
          <w:sz w:val="24"/>
          <w:szCs w:val="24"/>
        </w:rPr>
        <w:t xml:space="preserve"> </w:t>
      </w:r>
    </w:p>
    <w:p w14:paraId="2B52EF92"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《中华人民共和国环境影响评价法》（</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w:t>
      </w:r>
      <w:r>
        <w:rPr>
          <w:rFonts w:ascii="Times New Roman" w:eastAsia="宋体" w:hAnsi="Times New Roman" w:cs="Times New Roman"/>
          <w:sz w:val="24"/>
          <w:szCs w:val="24"/>
        </w:rPr>
        <w:t>2</w:t>
      </w:r>
      <w:r>
        <w:rPr>
          <w:rFonts w:ascii="Times New Roman" w:eastAsia="宋体" w:hAnsi="Times New Roman" w:cs="Times New Roman"/>
          <w:sz w:val="24"/>
          <w:szCs w:val="24"/>
        </w:rPr>
        <w:t>日修订）；</w:t>
      </w:r>
      <w:r>
        <w:rPr>
          <w:rFonts w:ascii="Times New Roman" w:eastAsia="宋体" w:hAnsi="Times New Roman" w:cs="Times New Roman"/>
          <w:sz w:val="24"/>
          <w:szCs w:val="24"/>
        </w:rPr>
        <w:t xml:space="preserve"> </w:t>
      </w:r>
    </w:p>
    <w:p w14:paraId="27BD735B"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《中华人民共和国清洁生产促进法》</w:t>
      </w:r>
      <w:r>
        <w:rPr>
          <w:rFonts w:ascii="Times New Roman" w:eastAsia="宋体" w:hAnsi="Times New Roman" w:cs="Times New Roman"/>
          <w:sz w:val="24"/>
          <w:szCs w:val="24"/>
        </w:rPr>
        <w:t>(2012</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修订</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29FF3031" w14:textId="77777777" w:rsidR="003C7531" w:rsidRDefault="00223BC9">
      <w:pPr>
        <w:numPr>
          <w:ilvl w:val="0"/>
          <w:numId w:val="2"/>
        </w:numPr>
        <w:adjustRightIn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《中华人民共和国大气污染防治法》</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015</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w:t>
      </w:r>
      <w:r>
        <w:rPr>
          <w:rFonts w:ascii="Times New Roman" w:eastAsia="宋体" w:hAnsi="Times New Roman" w:cs="Times New Roman"/>
          <w:sz w:val="24"/>
          <w:szCs w:val="24"/>
        </w:rPr>
        <w:t>9</w:t>
      </w:r>
      <w:r>
        <w:rPr>
          <w:rFonts w:ascii="Times New Roman" w:eastAsia="宋体" w:hAnsi="Times New Roman" w:cs="Times New Roman" w:hint="eastAsia"/>
          <w:sz w:val="24"/>
          <w:szCs w:val="24"/>
        </w:rPr>
        <w:t>日修订）</w:t>
      </w:r>
      <w:r>
        <w:rPr>
          <w:rFonts w:ascii="Times New Roman" w:eastAsia="宋体" w:hAnsi="Times New Roman" w:cs="Times New Roman"/>
          <w:sz w:val="24"/>
          <w:szCs w:val="24"/>
        </w:rPr>
        <w:t>；</w:t>
      </w:r>
    </w:p>
    <w:p w14:paraId="3DE8A23D" w14:textId="77777777" w:rsidR="003C7531" w:rsidRDefault="00223BC9">
      <w:pPr>
        <w:numPr>
          <w:ilvl w:val="0"/>
          <w:numId w:val="2"/>
        </w:numPr>
        <w:adjustRightIn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《中华人民共和国水污染防治法》</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008</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w:t>
      </w:r>
    </w:p>
    <w:p w14:paraId="20A4E138" w14:textId="77777777" w:rsidR="003C7531" w:rsidRDefault="00223BC9">
      <w:pPr>
        <w:numPr>
          <w:ilvl w:val="0"/>
          <w:numId w:val="2"/>
        </w:numPr>
        <w:adjustRightIn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《中华人民共和国固体废物污染环境防治法》</w:t>
      </w:r>
      <w:r>
        <w:rPr>
          <w:rFonts w:ascii="Times New Roman" w:eastAsia="宋体" w:hAnsi="Times New Roman" w:cs="Times New Roman"/>
          <w:sz w:val="24"/>
          <w:szCs w:val="24"/>
        </w:rPr>
        <w:t>(2016</w:t>
      </w:r>
      <w:r>
        <w:rPr>
          <w:rFonts w:ascii="Times New Roman" w:eastAsia="宋体" w:hAnsi="Times New Roman" w:cs="Times New Roman"/>
          <w:sz w:val="24"/>
          <w:szCs w:val="24"/>
        </w:rPr>
        <w:t>年修订</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7060D9C3"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《中华人民共和国环境噪声污染防治法》</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sz w:val="24"/>
          <w:szCs w:val="24"/>
        </w:rPr>
        <w:t>997</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w:t>
      </w:r>
    </w:p>
    <w:p w14:paraId="5FCFFC8A"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《中华人民共和国水污染防治法实施细则》</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000</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w:t>
      </w:r>
    </w:p>
    <w:p w14:paraId="49182116"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《中华人民共和国土地管理法》（主席令第</w:t>
      </w:r>
      <w:r>
        <w:rPr>
          <w:rFonts w:ascii="Times New Roman" w:eastAsia="宋体" w:hAnsi="Times New Roman" w:cs="Times New Roman"/>
          <w:sz w:val="24"/>
          <w:szCs w:val="24"/>
        </w:rPr>
        <w:t>28</w:t>
      </w:r>
      <w:r>
        <w:rPr>
          <w:rFonts w:ascii="Times New Roman" w:eastAsia="宋体" w:hAnsi="Times New Roman" w:cs="Times New Roman"/>
          <w:sz w:val="24"/>
          <w:szCs w:val="24"/>
        </w:rPr>
        <w:t>号）；</w:t>
      </w:r>
    </w:p>
    <w:p w14:paraId="3DBA127F"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《建设项目环境保护管理条例》</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国务院令第</w:t>
      </w:r>
      <w:proofErr w:type="gramEnd"/>
      <w:r>
        <w:rPr>
          <w:rFonts w:ascii="Times New Roman" w:eastAsia="宋体" w:hAnsi="Times New Roman" w:cs="Times New Roman"/>
          <w:sz w:val="24"/>
          <w:szCs w:val="24"/>
        </w:rPr>
        <w:t>[2017]682</w:t>
      </w:r>
      <w:r>
        <w:rPr>
          <w:rFonts w:ascii="Times New Roman" w:eastAsia="宋体" w:hAnsi="Times New Roman" w:cs="Times New Roman"/>
          <w:sz w:val="24"/>
          <w:szCs w:val="24"/>
        </w:rPr>
        <w:t>号</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2664733F"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《国民经济行业分类》（</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B/T 4754</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w:t>
      </w:r>
    </w:p>
    <w:p w14:paraId="76A5FAF2"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《国务院关于落实科学发展观加强环境保护的决定》</w:t>
      </w:r>
      <w:r>
        <w:rPr>
          <w:rFonts w:ascii="Times New Roman" w:eastAsia="宋体" w:hAnsi="Times New Roman" w:cs="Times New Roman"/>
          <w:sz w:val="24"/>
          <w:szCs w:val="24"/>
        </w:rPr>
        <w:t>(</w:t>
      </w:r>
      <w:r>
        <w:rPr>
          <w:rFonts w:ascii="Times New Roman" w:eastAsia="宋体" w:hAnsi="Times New Roman" w:cs="Times New Roman"/>
          <w:sz w:val="24"/>
          <w:szCs w:val="24"/>
        </w:rPr>
        <w:t>国发</w:t>
      </w:r>
      <w:r>
        <w:rPr>
          <w:rFonts w:ascii="Times New Roman" w:eastAsia="宋体" w:hAnsi="Times New Roman" w:cs="Times New Roman"/>
          <w:sz w:val="24"/>
          <w:szCs w:val="24"/>
        </w:rPr>
        <w:t>[2005]39</w:t>
      </w:r>
      <w:r>
        <w:rPr>
          <w:rFonts w:ascii="Times New Roman" w:eastAsia="宋体" w:hAnsi="Times New Roman" w:cs="Times New Roman"/>
          <w:sz w:val="24"/>
          <w:szCs w:val="24"/>
        </w:rPr>
        <w:t>号</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5899058E"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pacing w:val="-6"/>
          <w:sz w:val="24"/>
          <w:szCs w:val="24"/>
        </w:rPr>
        <w:t>国务院关于发布实施《促进产业结构调整暂行规定》的决定</w:t>
      </w:r>
      <w:r>
        <w:rPr>
          <w:rFonts w:ascii="Times New Roman" w:eastAsia="宋体" w:hAnsi="Times New Roman" w:cs="Times New Roman"/>
          <w:spacing w:val="-6"/>
          <w:sz w:val="24"/>
          <w:szCs w:val="24"/>
        </w:rPr>
        <w:t>(</w:t>
      </w:r>
      <w:r>
        <w:rPr>
          <w:rFonts w:ascii="Times New Roman" w:eastAsia="宋体" w:hAnsi="Times New Roman" w:cs="Times New Roman"/>
          <w:spacing w:val="-6"/>
          <w:sz w:val="24"/>
          <w:szCs w:val="24"/>
        </w:rPr>
        <w:t>国发</w:t>
      </w:r>
      <w:r>
        <w:rPr>
          <w:rFonts w:ascii="Times New Roman" w:eastAsia="宋体" w:hAnsi="Times New Roman" w:cs="Times New Roman"/>
          <w:spacing w:val="-6"/>
          <w:sz w:val="24"/>
          <w:szCs w:val="24"/>
        </w:rPr>
        <w:t>[2005]40</w:t>
      </w:r>
      <w:r>
        <w:rPr>
          <w:rFonts w:ascii="Times New Roman" w:eastAsia="宋体" w:hAnsi="Times New Roman" w:cs="Times New Roman"/>
          <w:spacing w:val="-6"/>
          <w:sz w:val="24"/>
          <w:szCs w:val="24"/>
        </w:rPr>
        <w:t>号</w:t>
      </w:r>
      <w:r>
        <w:rPr>
          <w:rFonts w:ascii="Times New Roman" w:eastAsia="宋体" w:hAnsi="Times New Roman" w:cs="Times New Roman"/>
          <w:spacing w:val="-6"/>
          <w:sz w:val="24"/>
          <w:szCs w:val="24"/>
        </w:rPr>
        <w:t>)</w:t>
      </w:r>
      <w:r>
        <w:rPr>
          <w:rFonts w:ascii="Times New Roman" w:eastAsia="宋体" w:hAnsi="Times New Roman" w:cs="Times New Roman"/>
          <w:spacing w:val="-6"/>
          <w:sz w:val="24"/>
          <w:szCs w:val="24"/>
        </w:rPr>
        <w:t>；</w:t>
      </w:r>
    </w:p>
    <w:p w14:paraId="01770B4E"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国务院关于印发《大气污染防治行动计划》的通知（国发</w:t>
      </w:r>
      <w:r>
        <w:rPr>
          <w:rFonts w:ascii="Times New Roman" w:eastAsia="宋体" w:hAnsi="Times New Roman" w:cs="Times New Roman"/>
          <w:sz w:val="24"/>
          <w:szCs w:val="24"/>
        </w:rPr>
        <w:t>[2013]37</w:t>
      </w:r>
      <w:r>
        <w:rPr>
          <w:rFonts w:ascii="Times New Roman" w:eastAsia="宋体" w:hAnsi="Times New Roman" w:cs="Times New Roman"/>
          <w:sz w:val="24"/>
          <w:szCs w:val="24"/>
        </w:rPr>
        <w:t>号）；</w:t>
      </w:r>
    </w:p>
    <w:p w14:paraId="4EF96655"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国务院关于印发《水污染防治行动计划》的通知（国发</w:t>
      </w:r>
      <w:r>
        <w:rPr>
          <w:rFonts w:ascii="Times New Roman" w:eastAsia="宋体" w:hAnsi="Times New Roman" w:cs="Times New Roman"/>
          <w:sz w:val="24"/>
          <w:szCs w:val="24"/>
        </w:rPr>
        <w:t>[2015]17</w:t>
      </w:r>
      <w:r>
        <w:rPr>
          <w:rFonts w:ascii="Times New Roman" w:eastAsia="宋体" w:hAnsi="Times New Roman" w:cs="Times New Roman"/>
          <w:sz w:val="24"/>
          <w:szCs w:val="24"/>
        </w:rPr>
        <w:t>号）；</w:t>
      </w:r>
    </w:p>
    <w:p w14:paraId="50D7B128"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国务院关于印发《土壤污染防治行动计划》的通知（国发</w:t>
      </w:r>
      <w:r>
        <w:rPr>
          <w:rFonts w:ascii="Times New Roman" w:eastAsia="宋体" w:hAnsi="Times New Roman" w:cs="Times New Roman"/>
          <w:sz w:val="24"/>
          <w:szCs w:val="24"/>
        </w:rPr>
        <w:t>[2016]31</w:t>
      </w:r>
      <w:r>
        <w:rPr>
          <w:rFonts w:ascii="Times New Roman" w:eastAsia="宋体" w:hAnsi="Times New Roman" w:cs="Times New Roman"/>
          <w:sz w:val="24"/>
          <w:szCs w:val="24"/>
        </w:rPr>
        <w:t>号）；</w:t>
      </w:r>
    </w:p>
    <w:p w14:paraId="7DB42E82"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《产业结构调整指导目录</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2011</w:t>
      </w:r>
      <w:r>
        <w:rPr>
          <w:rFonts w:ascii="Times New Roman" w:eastAsia="宋体" w:hAnsi="Times New Roman" w:cs="Times New Roman"/>
          <w:sz w:val="24"/>
          <w:szCs w:val="24"/>
        </w:rPr>
        <w:t>年本</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013</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修正）；</w:t>
      </w:r>
    </w:p>
    <w:p w14:paraId="04692F69"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《建设项目环境影响评价分类管理名录》</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524C7E20"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《危险化学品安全管理条例》（</w:t>
      </w:r>
      <w:r>
        <w:rPr>
          <w:rFonts w:ascii="Times New Roman" w:eastAsia="宋体" w:hAnsi="Times New Roman" w:cs="Times New Roman"/>
          <w:sz w:val="24"/>
          <w:szCs w:val="24"/>
        </w:rPr>
        <w:t>2013</w:t>
      </w:r>
      <w:r>
        <w:rPr>
          <w:rFonts w:ascii="Times New Roman" w:eastAsia="宋体" w:hAnsi="Times New Roman" w:cs="Times New Roman"/>
          <w:sz w:val="24"/>
          <w:szCs w:val="24"/>
        </w:rPr>
        <w:t>年）；</w:t>
      </w:r>
    </w:p>
    <w:p w14:paraId="5B8F6731"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《国家危险废物名录》（</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 xml:space="preserve"> </w:t>
      </w:r>
    </w:p>
    <w:p w14:paraId="2776AD47"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《关于发布</w:t>
      </w:r>
      <w:r>
        <w:rPr>
          <w:rFonts w:ascii="Times New Roman" w:eastAsia="宋体" w:hAnsi="Times New Roman" w:cs="Times New Roman"/>
          <w:sz w:val="24"/>
          <w:szCs w:val="24"/>
        </w:rPr>
        <w:t>&lt;</w:t>
      </w:r>
      <w:r>
        <w:rPr>
          <w:rFonts w:ascii="Times New Roman" w:eastAsia="宋体" w:hAnsi="Times New Roman" w:cs="Times New Roman"/>
          <w:sz w:val="24"/>
          <w:szCs w:val="24"/>
        </w:rPr>
        <w:t>危险废物污染防治技术政策</w:t>
      </w:r>
      <w:r>
        <w:rPr>
          <w:rFonts w:ascii="Times New Roman" w:eastAsia="宋体" w:hAnsi="Times New Roman" w:cs="Times New Roman"/>
          <w:sz w:val="24"/>
          <w:szCs w:val="24"/>
        </w:rPr>
        <w:t>&gt;</w:t>
      </w:r>
      <w:r>
        <w:rPr>
          <w:rFonts w:ascii="Times New Roman" w:eastAsia="宋体" w:hAnsi="Times New Roman" w:cs="Times New Roman"/>
          <w:sz w:val="24"/>
          <w:szCs w:val="24"/>
        </w:rPr>
        <w:t>的通知》（环发</w:t>
      </w:r>
      <w:r>
        <w:rPr>
          <w:rFonts w:ascii="Times New Roman" w:eastAsia="宋体" w:hAnsi="Times New Roman" w:cs="Times New Roman"/>
          <w:sz w:val="24"/>
          <w:szCs w:val="24"/>
        </w:rPr>
        <w:t>[2001]199</w:t>
      </w:r>
      <w:r>
        <w:rPr>
          <w:rFonts w:ascii="Times New Roman" w:eastAsia="宋体" w:hAnsi="Times New Roman" w:cs="Times New Roman"/>
          <w:sz w:val="24"/>
          <w:szCs w:val="24"/>
        </w:rPr>
        <w:t>号）；</w:t>
      </w:r>
    </w:p>
    <w:p w14:paraId="0EE2348B"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《危险废物转移联单管理办法》</w:t>
      </w:r>
      <w:r>
        <w:rPr>
          <w:rFonts w:ascii="Times New Roman" w:eastAsia="宋体" w:hAnsi="Times New Roman" w:cs="Times New Roman" w:hint="eastAsia"/>
          <w:sz w:val="24"/>
          <w:szCs w:val="24"/>
        </w:rPr>
        <w:t>（总局令</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第</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w:t>
      </w:r>
    </w:p>
    <w:p w14:paraId="1706715F"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《环境影响评价公众参与暂行办法》</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015</w:t>
      </w:r>
      <w:r>
        <w:rPr>
          <w:rFonts w:ascii="Times New Roman" w:eastAsia="宋体" w:hAnsi="Times New Roman" w:cs="Times New Roman" w:hint="eastAsia"/>
          <w:sz w:val="24"/>
          <w:szCs w:val="24"/>
        </w:rPr>
        <w:t>年部令</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第</w:t>
      </w:r>
      <w:r>
        <w:rPr>
          <w:rFonts w:ascii="Times New Roman" w:eastAsia="宋体" w:hAnsi="Times New Roman" w:cs="Times New Roman" w:hint="eastAsia"/>
          <w:sz w:val="24"/>
          <w:szCs w:val="24"/>
        </w:rPr>
        <w:t>3</w:t>
      </w:r>
      <w:r>
        <w:rPr>
          <w:rFonts w:ascii="Times New Roman" w:eastAsia="宋体" w:hAnsi="Times New Roman" w:cs="Times New Roman"/>
          <w:sz w:val="24"/>
          <w:szCs w:val="24"/>
        </w:rPr>
        <w:t>5</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w:t>
      </w:r>
    </w:p>
    <w:p w14:paraId="6D37F7D1"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《国务院关于印发</w:t>
      </w:r>
      <w:r>
        <w:rPr>
          <w:rFonts w:ascii="Times New Roman" w:eastAsia="宋体" w:hAnsi="Times New Roman" w:cs="Times New Roman" w:hint="eastAsia"/>
          <w:sz w:val="24"/>
          <w:szCs w:val="24"/>
        </w:rPr>
        <w:t>“十三五”</w:t>
      </w:r>
      <w:r>
        <w:rPr>
          <w:rFonts w:ascii="Times New Roman" w:eastAsia="宋体" w:hAnsi="Times New Roman" w:cs="Times New Roman"/>
          <w:sz w:val="24"/>
          <w:szCs w:val="24"/>
        </w:rPr>
        <w:t>节能减排综合工作方案的通知》（国发</w:t>
      </w:r>
      <w:r>
        <w:rPr>
          <w:rFonts w:ascii="Times New Roman" w:eastAsia="宋体" w:hAnsi="Times New Roman" w:cs="Times New Roman"/>
          <w:sz w:val="24"/>
          <w:szCs w:val="24"/>
        </w:rPr>
        <w:t>[2016]74</w:t>
      </w:r>
      <w:r>
        <w:rPr>
          <w:rFonts w:ascii="Times New Roman" w:eastAsia="宋体" w:hAnsi="Times New Roman" w:cs="Times New Roman"/>
          <w:sz w:val="24"/>
          <w:szCs w:val="24"/>
        </w:rPr>
        <w:t>号）；</w:t>
      </w:r>
    </w:p>
    <w:p w14:paraId="172AF082"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《关于加强环保审批从严控制新开项目的通知》（</w:t>
      </w:r>
      <w:proofErr w:type="gramStart"/>
      <w:r>
        <w:rPr>
          <w:rFonts w:ascii="Times New Roman" w:eastAsia="宋体" w:hAnsi="Times New Roman" w:cs="Times New Roman"/>
          <w:sz w:val="24"/>
          <w:szCs w:val="24"/>
        </w:rPr>
        <w:t>环办函</w:t>
      </w:r>
      <w:proofErr w:type="gramEnd"/>
      <w:r>
        <w:rPr>
          <w:rFonts w:ascii="Times New Roman" w:eastAsia="宋体" w:hAnsi="Times New Roman" w:cs="Times New Roman"/>
          <w:sz w:val="24"/>
          <w:szCs w:val="24"/>
        </w:rPr>
        <w:t>[2006]394</w:t>
      </w:r>
      <w:r>
        <w:rPr>
          <w:rFonts w:ascii="Times New Roman" w:eastAsia="宋体" w:hAnsi="Times New Roman" w:cs="Times New Roman"/>
          <w:sz w:val="24"/>
          <w:szCs w:val="24"/>
        </w:rPr>
        <w:t>号）；</w:t>
      </w:r>
    </w:p>
    <w:p w14:paraId="65596E23"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《关于进一步加强环境影响评价管理工作的通知》（国家环保局</w:t>
      </w:r>
      <w:r>
        <w:rPr>
          <w:rFonts w:ascii="Times New Roman" w:eastAsia="宋体" w:hAnsi="Times New Roman" w:cs="Times New Roman"/>
          <w:sz w:val="24"/>
          <w:szCs w:val="24"/>
        </w:rPr>
        <w:t>2006</w:t>
      </w:r>
      <w:r>
        <w:rPr>
          <w:rFonts w:ascii="Times New Roman" w:eastAsia="宋体" w:hAnsi="Times New Roman" w:cs="Times New Roman"/>
          <w:sz w:val="24"/>
          <w:szCs w:val="24"/>
        </w:rPr>
        <w:t>年第</w:t>
      </w:r>
      <w:r>
        <w:rPr>
          <w:rFonts w:ascii="Times New Roman" w:eastAsia="宋体" w:hAnsi="Times New Roman" w:cs="Times New Roman"/>
          <w:sz w:val="24"/>
          <w:szCs w:val="24"/>
        </w:rPr>
        <w:t>51</w:t>
      </w:r>
      <w:r>
        <w:rPr>
          <w:rFonts w:ascii="Times New Roman" w:eastAsia="宋体" w:hAnsi="Times New Roman" w:cs="Times New Roman"/>
          <w:sz w:val="24"/>
          <w:szCs w:val="24"/>
        </w:rPr>
        <w:t>号）；</w:t>
      </w:r>
    </w:p>
    <w:p w14:paraId="32E3166C"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kern w:val="0"/>
          <w:sz w:val="24"/>
          <w:szCs w:val="24"/>
        </w:rPr>
        <w:t>《关于进一步加强环境影响评价管理防范环境风险的通知》（环发</w:t>
      </w:r>
      <w:r>
        <w:rPr>
          <w:rFonts w:ascii="Times New Roman" w:eastAsia="宋体" w:hAnsi="Times New Roman" w:cs="Times New Roman"/>
          <w:kern w:val="0"/>
          <w:sz w:val="24"/>
          <w:szCs w:val="24"/>
        </w:rPr>
        <w:t>[2012]77</w:t>
      </w:r>
      <w:r>
        <w:rPr>
          <w:rFonts w:ascii="Times New Roman" w:eastAsia="宋体" w:hAnsi="Times New Roman" w:cs="Times New Roman"/>
          <w:kern w:val="0"/>
          <w:sz w:val="24"/>
          <w:szCs w:val="24"/>
        </w:rPr>
        <w:t>号）；</w:t>
      </w:r>
    </w:p>
    <w:p w14:paraId="4CE001AE"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kern w:val="0"/>
          <w:sz w:val="24"/>
          <w:szCs w:val="24"/>
        </w:rPr>
        <w:t>《关于切实加强风险防范严格环境影响评价管理的通知》（环发</w:t>
      </w:r>
      <w:r>
        <w:rPr>
          <w:rFonts w:ascii="Times New Roman" w:eastAsia="宋体" w:hAnsi="Times New Roman" w:cs="Times New Roman"/>
          <w:kern w:val="0"/>
          <w:sz w:val="24"/>
          <w:szCs w:val="24"/>
        </w:rPr>
        <w:t>[2012]98</w:t>
      </w:r>
      <w:r>
        <w:rPr>
          <w:rFonts w:ascii="Times New Roman" w:eastAsia="宋体" w:hAnsi="Times New Roman" w:cs="Times New Roman"/>
          <w:kern w:val="0"/>
          <w:sz w:val="24"/>
          <w:szCs w:val="24"/>
        </w:rPr>
        <w:t>号）；</w:t>
      </w:r>
    </w:p>
    <w:p w14:paraId="48AD3EE3"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《国务院办公厅转发环境保护部等部门关于加强重金属污染防治工作指导意见的通知》（国办发〔</w:t>
      </w:r>
      <w:r>
        <w:rPr>
          <w:rFonts w:ascii="Times New Roman" w:eastAsia="宋体" w:hAnsi="Times New Roman" w:cs="Times New Roman"/>
          <w:sz w:val="24"/>
          <w:szCs w:val="24"/>
        </w:rPr>
        <w:t>2009</w:t>
      </w:r>
      <w:r>
        <w:rPr>
          <w:rFonts w:ascii="Times New Roman" w:eastAsia="宋体" w:hAnsi="Times New Roman" w:cs="Times New Roman"/>
          <w:sz w:val="24"/>
          <w:szCs w:val="24"/>
        </w:rPr>
        <w:t>〕</w:t>
      </w:r>
      <w:r>
        <w:rPr>
          <w:rFonts w:ascii="Times New Roman" w:eastAsia="宋体" w:hAnsi="Times New Roman" w:cs="Times New Roman"/>
          <w:sz w:val="24"/>
          <w:szCs w:val="24"/>
        </w:rPr>
        <w:t>61</w:t>
      </w:r>
      <w:r>
        <w:rPr>
          <w:rFonts w:ascii="Times New Roman" w:eastAsia="宋体" w:hAnsi="Times New Roman" w:cs="Times New Roman"/>
          <w:sz w:val="24"/>
          <w:szCs w:val="24"/>
        </w:rPr>
        <w:t>号）；</w:t>
      </w:r>
    </w:p>
    <w:p w14:paraId="395259AA"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《关于落实大气污染防治行动计划严格环境影响评价准入的通知》（</w:t>
      </w:r>
      <w:proofErr w:type="gramStart"/>
      <w:r>
        <w:rPr>
          <w:rFonts w:ascii="Times New Roman" w:eastAsia="宋体" w:hAnsi="Times New Roman" w:cs="Times New Roman"/>
          <w:sz w:val="24"/>
          <w:szCs w:val="24"/>
        </w:rPr>
        <w:t>环办</w:t>
      </w:r>
      <w:proofErr w:type="gramEnd"/>
      <w:r>
        <w:rPr>
          <w:rFonts w:ascii="Times New Roman" w:eastAsia="宋体" w:hAnsi="Times New Roman" w:cs="Times New Roman"/>
          <w:sz w:val="24"/>
          <w:szCs w:val="24"/>
        </w:rPr>
        <w:t>[2014]30</w:t>
      </w:r>
      <w:r>
        <w:rPr>
          <w:rFonts w:ascii="Times New Roman" w:eastAsia="宋体" w:hAnsi="Times New Roman" w:cs="Times New Roman"/>
          <w:sz w:val="24"/>
          <w:szCs w:val="24"/>
        </w:rPr>
        <w:t>号）；</w:t>
      </w:r>
    </w:p>
    <w:p w14:paraId="2746A860"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《国务院关于加强环境保护重点工作的意见》（国发</w:t>
      </w:r>
      <w:r>
        <w:rPr>
          <w:rFonts w:ascii="Times New Roman" w:eastAsia="宋体" w:hAnsi="Times New Roman" w:cs="Times New Roman"/>
          <w:sz w:val="24"/>
          <w:szCs w:val="24"/>
        </w:rPr>
        <w:t>[2011]35</w:t>
      </w:r>
      <w:r>
        <w:rPr>
          <w:rFonts w:ascii="Times New Roman" w:eastAsia="宋体" w:hAnsi="Times New Roman" w:cs="Times New Roman"/>
          <w:sz w:val="24"/>
          <w:szCs w:val="24"/>
        </w:rPr>
        <w:t>号）；</w:t>
      </w:r>
    </w:p>
    <w:p w14:paraId="5CB627A4"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《国务院办公厅转发安全监管总局等部门关于加强企业应急管理工作意见的通知》（国办发</w:t>
      </w:r>
      <w:r>
        <w:rPr>
          <w:rFonts w:ascii="Times New Roman" w:eastAsia="宋体" w:hAnsi="Times New Roman" w:cs="Times New Roman"/>
          <w:sz w:val="24"/>
          <w:szCs w:val="24"/>
        </w:rPr>
        <w:t>[2007]13</w:t>
      </w:r>
      <w:r>
        <w:rPr>
          <w:rFonts w:ascii="Times New Roman" w:eastAsia="宋体" w:hAnsi="Times New Roman" w:cs="Times New Roman"/>
          <w:sz w:val="24"/>
          <w:szCs w:val="24"/>
        </w:rPr>
        <w:t>号）；</w:t>
      </w:r>
    </w:p>
    <w:p w14:paraId="531BA454"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《关于切实加强风险防范严格环境影响评价管理的通知》（环发</w:t>
      </w:r>
      <w:r>
        <w:rPr>
          <w:rFonts w:ascii="Times New Roman" w:eastAsia="宋体" w:hAnsi="Times New Roman" w:cs="Times New Roman"/>
          <w:sz w:val="24"/>
          <w:szCs w:val="24"/>
        </w:rPr>
        <w:t>[2012]98</w:t>
      </w:r>
      <w:r>
        <w:rPr>
          <w:rFonts w:ascii="Times New Roman" w:eastAsia="宋体" w:hAnsi="Times New Roman" w:cs="Times New Roman"/>
          <w:sz w:val="24"/>
          <w:szCs w:val="24"/>
        </w:rPr>
        <w:t>号）；</w:t>
      </w:r>
    </w:p>
    <w:p w14:paraId="667C1DFA"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《关于印发建设项目主要污染物排放总量指标审核及管理暂行办法的通知》（环发</w:t>
      </w:r>
      <w:r>
        <w:rPr>
          <w:rFonts w:ascii="Times New Roman" w:eastAsia="宋体" w:hAnsi="Times New Roman" w:cs="Times New Roman"/>
          <w:sz w:val="24"/>
          <w:szCs w:val="24"/>
        </w:rPr>
        <w:t>[2014]197</w:t>
      </w:r>
      <w:r>
        <w:rPr>
          <w:rFonts w:ascii="Times New Roman" w:eastAsia="宋体" w:hAnsi="Times New Roman" w:cs="Times New Roman"/>
          <w:sz w:val="24"/>
          <w:szCs w:val="24"/>
        </w:rPr>
        <w:t>号）。</w:t>
      </w:r>
    </w:p>
    <w:p w14:paraId="4296FC80"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《关于划定并严守生态保护红线的若干意见》（中共中央办公厅</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国务院办公厅印发）；</w:t>
      </w:r>
    </w:p>
    <w:p w14:paraId="35619DEE" w14:textId="77777777" w:rsidR="003C7531" w:rsidRDefault="00223BC9">
      <w:pPr>
        <w:numPr>
          <w:ilvl w:val="0"/>
          <w:numId w:val="2"/>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《关于以改善环境质量为核心加强环境影响评价管理的通知》（环环评</w:t>
      </w:r>
      <w:r>
        <w:rPr>
          <w:rFonts w:ascii="Times New Roman" w:eastAsia="宋体" w:hAnsi="Times New Roman" w:cs="Times New Roman"/>
          <w:sz w:val="24"/>
          <w:szCs w:val="24"/>
        </w:rPr>
        <w:t>[2016]150</w:t>
      </w:r>
      <w:r>
        <w:rPr>
          <w:rFonts w:ascii="Times New Roman" w:eastAsia="宋体" w:hAnsi="Times New Roman" w:cs="Times New Roman"/>
          <w:sz w:val="24"/>
          <w:szCs w:val="24"/>
        </w:rPr>
        <w:t>号）。</w:t>
      </w:r>
    </w:p>
    <w:p w14:paraId="7CF48EB8"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2.1.2 </w:t>
      </w:r>
      <w:r>
        <w:rPr>
          <w:rFonts w:ascii="Times New Roman" w:eastAsia="宋体" w:hAnsi="Times New Roman" w:cs="Times New Roman"/>
          <w:b/>
          <w:bCs/>
          <w:sz w:val="24"/>
          <w:szCs w:val="24"/>
        </w:rPr>
        <w:t>山东省法律法规依据</w:t>
      </w:r>
    </w:p>
    <w:p w14:paraId="4D143230"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《山东省环境保护条例》</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2001</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1AD63355"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《山东省环境噪声污染防治条例》</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018</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w:t>
      </w:r>
    </w:p>
    <w:p w14:paraId="267BF9D4"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《山东省水污染防治条例》（</w:t>
      </w:r>
      <w:r>
        <w:rPr>
          <w:rFonts w:ascii="Times New Roman" w:eastAsia="宋体" w:hAnsi="Times New Roman" w:cs="Times New Roman"/>
          <w:sz w:val="24"/>
          <w:szCs w:val="24"/>
        </w:rPr>
        <w:t>2000</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w:t>
      </w:r>
    </w:p>
    <w:p w14:paraId="7D2C0B76"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《山东省大气污染防治条例》</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1DC098B8"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《山东省生态保护红线规划（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w:t>
      </w:r>
    </w:p>
    <w:p w14:paraId="00AF7F39"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《山东省人民政府关于贯彻国发</w:t>
      </w:r>
      <w:r>
        <w:rPr>
          <w:rFonts w:ascii="Times New Roman" w:eastAsia="宋体" w:hAnsi="Times New Roman" w:cs="Times New Roman"/>
          <w:sz w:val="24"/>
          <w:szCs w:val="24"/>
        </w:rPr>
        <w:t>[2005]39</w:t>
      </w:r>
      <w:r>
        <w:rPr>
          <w:rFonts w:ascii="Times New Roman" w:eastAsia="宋体" w:hAnsi="Times New Roman" w:cs="Times New Roman"/>
          <w:sz w:val="24"/>
          <w:szCs w:val="24"/>
        </w:rPr>
        <w:t>号文件进一步落实科学发展观加强环境保护的实施意见》</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鲁政发</w:t>
      </w:r>
      <w:r>
        <w:rPr>
          <w:rFonts w:ascii="Times New Roman" w:eastAsia="宋体" w:hAnsi="Times New Roman" w:cs="Times New Roman"/>
          <w:sz w:val="24"/>
          <w:szCs w:val="24"/>
        </w:rPr>
        <w:t>[2006]72</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67B05FE8"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《山东省人民政府关于印发节能减排综合性工作实施方案的通知》</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鲁政发</w:t>
      </w:r>
      <w:r>
        <w:rPr>
          <w:rFonts w:ascii="Times New Roman" w:eastAsia="宋体" w:hAnsi="Times New Roman" w:cs="Times New Roman"/>
          <w:sz w:val="24"/>
          <w:szCs w:val="24"/>
        </w:rPr>
        <w:t>[2007]39</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14:paraId="745C3BF1"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《省政府办公厅关于加强环境影响评价和建设项目环境保护设施三同时管理通知》</w:t>
      </w:r>
      <w:r>
        <w:rPr>
          <w:rFonts w:ascii="Times New Roman" w:eastAsia="宋体" w:hAnsi="Times New Roman" w:cs="Times New Roman" w:hint="eastAsia"/>
          <w:sz w:val="24"/>
          <w:szCs w:val="24"/>
        </w:rPr>
        <w:t>（鲁政办发</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2016]60</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w:t>
      </w:r>
    </w:p>
    <w:p w14:paraId="1174911A"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《关于山东省地表水环境功能区划方案的批复》</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鲁政字</w:t>
      </w:r>
      <w:r>
        <w:rPr>
          <w:rFonts w:ascii="Times New Roman" w:eastAsia="宋体" w:hAnsi="Times New Roman" w:cs="Times New Roman"/>
          <w:sz w:val="24"/>
          <w:szCs w:val="24"/>
        </w:rPr>
        <w:t>[2000]86</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3FEF525C"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《关于加强工业节水的通知》</w:t>
      </w: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省经贸委</w:t>
      </w:r>
      <w:r>
        <w:rPr>
          <w:rFonts w:ascii="Times New Roman" w:eastAsia="宋体" w:hAnsi="Times New Roman" w:cs="Times New Roman"/>
          <w:sz w:val="24"/>
          <w:szCs w:val="24"/>
        </w:rPr>
        <w:t>[2001]511</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5B376AF0"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《山东省危险废物转移联单管理办法》</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鲁环发</w:t>
      </w:r>
      <w:r>
        <w:rPr>
          <w:rFonts w:ascii="Times New Roman" w:eastAsia="宋体" w:hAnsi="Times New Roman" w:cs="Times New Roman"/>
          <w:sz w:val="24"/>
          <w:szCs w:val="24"/>
        </w:rPr>
        <w:t>[2005]152</w:t>
      </w:r>
      <w:r>
        <w:rPr>
          <w:rFonts w:ascii="Times New Roman" w:eastAsia="宋体" w:hAnsi="Times New Roman" w:cs="Times New Roman"/>
          <w:sz w:val="24"/>
          <w:szCs w:val="24"/>
        </w:rPr>
        <w:t>号</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780E5905"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《关于加强建设项目污染物排放量总量控制有关问题的通知》</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鲁环发</w:t>
      </w:r>
      <w:r>
        <w:rPr>
          <w:rFonts w:ascii="Times New Roman" w:eastAsia="宋体" w:hAnsi="Times New Roman" w:cs="Times New Roman"/>
          <w:sz w:val="24"/>
          <w:szCs w:val="24"/>
        </w:rPr>
        <w:t>[2007]108</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5979FADE"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《山东省人民政府办公厅转发省环保厅等部门关于加强重金属污染防治工作实施方案的通知》（鲁政办发</w:t>
      </w:r>
      <w:r>
        <w:rPr>
          <w:rFonts w:ascii="Times New Roman" w:eastAsia="宋体" w:hAnsi="Times New Roman" w:cs="Times New Roman"/>
          <w:sz w:val="24"/>
          <w:szCs w:val="24"/>
        </w:rPr>
        <w:t>[2009] 141</w:t>
      </w:r>
      <w:r>
        <w:rPr>
          <w:rFonts w:ascii="Times New Roman" w:eastAsia="宋体" w:hAnsi="Times New Roman" w:cs="Times New Roman"/>
          <w:sz w:val="24"/>
          <w:szCs w:val="24"/>
        </w:rPr>
        <w:t>号）；</w:t>
      </w:r>
    </w:p>
    <w:p w14:paraId="3799FFC6"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《关于明确地方流域水污染物综合排放标准覆盖范围的通知》</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鲁环发</w:t>
      </w:r>
      <w:r>
        <w:rPr>
          <w:rFonts w:ascii="Times New Roman" w:eastAsia="宋体" w:hAnsi="Times New Roman" w:cs="Times New Roman"/>
          <w:sz w:val="24"/>
          <w:szCs w:val="24"/>
        </w:rPr>
        <w:t>[2008]10</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29F622B4"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《山东省人民政府办公厅关于进一步加强危险化学品安全生产工作的意见》</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鲁政办发〔</w:t>
      </w:r>
      <w:r>
        <w:rPr>
          <w:rFonts w:ascii="Times New Roman" w:eastAsia="宋体" w:hAnsi="Times New Roman" w:cs="Times New Roman"/>
          <w:sz w:val="24"/>
          <w:szCs w:val="24"/>
        </w:rPr>
        <w:t>2008</w:t>
      </w:r>
      <w:r>
        <w:rPr>
          <w:rFonts w:ascii="Times New Roman" w:eastAsia="宋体" w:hAnsi="Times New Roman" w:cs="Times New Roman"/>
          <w:sz w:val="24"/>
          <w:szCs w:val="24"/>
        </w:rPr>
        <w:t>〕</w:t>
      </w:r>
      <w:r>
        <w:rPr>
          <w:rFonts w:ascii="Times New Roman" w:eastAsia="宋体" w:hAnsi="Times New Roman" w:cs="Times New Roman"/>
          <w:sz w:val="24"/>
          <w:szCs w:val="24"/>
        </w:rPr>
        <w:t>68</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629E09B6"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山东省人民政府办公厅《关于建立完善风险管控和隐患排查治理双重预防机制的通知》（鲁政办字</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2016</w:t>
      </w:r>
      <w:r>
        <w:rPr>
          <w:rFonts w:ascii="Times New Roman" w:eastAsia="宋体" w:hAnsi="Times New Roman" w:cs="Times New Roman" w:hint="eastAsia"/>
          <w:sz w:val="24"/>
          <w:szCs w:val="24"/>
        </w:rPr>
        <w:t>]</w:t>
      </w:r>
      <w:r>
        <w:rPr>
          <w:rFonts w:ascii="Times New Roman" w:eastAsia="宋体" w:hAnsi="Times New Roman" w:cs="Times New Roman"/>
          <w:sz w:val="24"/>
          <w:szCs w:val="24"/>
        </w:rPr>
        <w:t>36</w:t>
      </w:r>
      <w:r>
        <w:rPr>
          <w:rFonts w:ascii="Times New Roman" w:eastAsia="宋体" w:hAnsi="Times New Roman" w:cs="Times New Roman"/>
          <w:sz w:val="24"/>
          <w:szCs w:val="24"/>
        </w:rPr>
        <w:t>号）；</w:t>
      </w:r>
    </w:p>
    <w:p w14:paraId="63E77F67"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《关于发布山东省环境保护厅审批环境影响评价文件的建设项目目录（</w:t>
      </w:r>
      <w:r>
        <w:rPr>
          <w:rFonts w:ascii="Times New Roman" w:eastAsia="宋体" w:hAnsi="Times New Roman" w:cs="Times New Roman"/>
          <w:sz w:val="24"/>
          <w:szCs w:val="24"/>
        </w:rPr>
        <w:t>2015</w:t>
      </w:r>
      <w:r>
        <w:rPr>
          <w:rFonts w:ascii="Times New Roman" w:eastAsia="宋体" w:hAnsi="Times New Roman" w:cs="Times New Roman"/>
          <w:sz w:val="24"/>
          <w:szCs w:val="24"/>
        </w:rPr>
        <w:t>年本）的通知》</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2015</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月，鲁环发</w:t>
      </w:r>
      <w:r>
        <w:rPr>
          <w:rFonts w:ascii="Times New Roman" w:eastAsia="宋体" w:hAnsi="Times New Roman" w:cs="Times New Roman"/>
          <w:sz w:val="24"/>
          <w:szCs w:val="24"/>
        </w:rPr>
        <w:t>[2015]80</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430F8F06"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《关于对重金属污染企业防控措施落实情况进行专项督查的通知》（鲁环函</w:t>
      </w:r>
      <w:r>
        <w:rPr>
          <w:rFonts w:ascii="Times New Roman" w:eastAsia="宋体" w:hAnsi="Times New Roman" w:cs="Times New Roman"/>
          <w:sz w:val="24"/>
          <w:szCs w:val="24"/>
        </w:rPr>
        <w:t>[2010] 416</w:t>
      </w:r>
      <w:r>
        <w:rPr>
          <w:rFonts w:ascii="Times New Roman" w:eastAsia="宋体" w:hAnsi="Times New Roman" w:cs="Times New Roman"/>
          <w:sz w:val="24"/>
          <w:szCs w:val="24"/>
        </w:rPr>
        <w:t>号）；</w:t>
      </w:r>
    </w:p>
    <w:p w14:paraId="46EEB5A4"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《山东省环境保护厅转发</w:t>
      </w:r>
      <w:r>
        <w:rPr>
          <w:rFonts w:ascii="Times New Roman" w:eastAsia="宋体" w:hAnsi="Times New Roman" w:cs="Times New Roman"/>
          <w:sz w:val="24"/>
          <w:szCs w:val="24"/>
        </w:rPr>
        <w:t>&lt;</w:t>
      </w:r>
      <w:r>
        <w:rPr>
          <w:rFonts w:ascii="Times New Roman" w:eastAsia="宋体" w:hAnsi="Times New Roman" w:cs="Times New Roman"/>
          <w:sz w:val="24"/>
          <w:szCs w:val="24"/>
        </w:rPr>
        <w:t>关于切实加强风险防范严格环境影响评价管理的通知</w:t>
      </w:r>
      <w:r>
        <w:rPr>
          <w:rFonts w:ascii="Times New Roman" w:eastAsia="宋体" w:hAnsi="Times New Roman" w:cs="Times New Roman"/>
          <w:sz w:val="24"/>
          <w:szCs w:val="24"/>
        </w:rPr>
        <w:t>&gt;</w:t>
      </w:r>
      <w:r>
        <w:rPr>
          <w:rFonts w:ascii="Times New Roman" w:eastAsia="宋体" w:hAnsi="Times New Roman" w:cs="Times New Roman"/>
          <w:sz w:val="24"/>
          <w:szCs w:val="24"/>
        </w:rPr>
        <w:t>的通知》（鲁环函</w:t>
      </w:r>
      <w:r>
        <w:rPr>
          <w:rFonts w:ascii="Times New Roman" w:eastAsia="宋体" w:hAnsi="Times New Roman" w:cs="Times New Roman"/>
          <w:sz w:val="24"/>
          <w:szCs w:val="24"/>
        </w:rPr>
        <w:t>[2012]509</w:t>
      </w:r>
      <w:r>
        <w:rPr>
          <w:rFonts w:ascii="Times New Roman" w:eastAsia="宋体" w:hAnsi="Times New Roman" w:cs="Times New Roman"/>
          <w:sz w:val="24"/>
          <w:szCs w:val="24"/>
        </w:rPr>
        <w:t>号）；</w:t>
      </w:r>
    </w:p>
    <w:p w14:paraId="4EBB33F6"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《山东省环保厅关于加强建设项目特征污染物监管和绿色生态屏障建设的通知》（</w:t>
      </w:r>
      <w:proofErr w:type="gramStart"/>
      <w:r>
        <w:rPr>
          <w:rFonts w:ascii="Times New Roman" w:eastAsia="宋体" w:hAnsi="Times New Roman" w:cs="Times New Roman"/>
          <w:sz w:val="24"/>
          <w:szCs w:val="24"/>
        </w:rPr>
        <w:t>鲁环评函</w:t>
      </w:r>
      <w:proofErr w:type="gramEnd"/>
      <w:r>
        <w:rPr>
          <w:rFonts w:ascii="Times New Roman" w:eastAsia="宋体" w:hAnsi="Times New Roman" w:cs="Times New Roman"/>
          <w:sz w:val="24"/>
          <w:szCs w:val="24"/>
        </w:rPr>
        <w:t>[2013]138</w:t>
      </w:r>
      <w:r>
        <w:rPr>
          <w:rFonts w:ascii="Times New Roman" w:eastAsia="宋体" w:hAnsi="Times New Roman" w:cs="Times New Roman"/>
          <w:sz w:val="24"/>
          <w:szCs w:val="24"/>
        </w:rPr>
        <w:t>号）；</w:t>
      </w:r>
    </w:p>
    <w:p w14:paraId="7EC546F8" w14:textId="77777777" w:rsidR="003C7531" w:rsidRDefault="00223BC9">
      <w:pPr>
        <w:numPr>
          <w:ilvl w:val="0"/>
          <w:numId w:val="3"/>
        </w:numPr>
        <w:spacing w:line="360" w:lineRule="auto"/>
        <w:rPr>
          <w:rFonts w:ascii="Times New Roman" w:eastAsia="宋体" w:hAnsi="Times New Roman" w:cs="Times New Roman"/>
          <w:sz w:val="24"/>
          <w:szCs w:val="24"/>
        </w:rPr>
      </w:pPr>
      <w:proofErr w:type="gramStart"/>
      <w:r>
        <w:rPr>
          <w:rFonts w:ascii="Times New Roman" w:eastAsia="宋体" w:hAnsi="Times New Roman" w:cs="Times New Roman"/>
          <w:sz w:val="24"/>
          <w:szCs w:val="24"/>
        </w:rPr>
        <w:t>《</w:t>
      </w:r>
      <w:proofErr w:type="gramEnd"/>
      <w:r>
        <w:rPr>
          <w:rFonts w:ascii="Times New Roman" w:eastAsia="宋体" w:hAnsi="Times New Roman" w:cs="Times New Roman"/>
          <w:sz w:val="24"/>
          <w:szCs w:val="24"/>
        </w:rPr>
        <w:t>山东省人民政府关于印发《山东省</w:t>
      </w:r>
      <w:r>
        <w:rPr>
          <w:rFonts w:ascii="Times New Roman" w:eastAsia="宋体" w:hAnsi="Times New Roman" w:cs="Times New Roman"/>
          <w:sz w:val="24"/>
          <w:szCs w:val="24"/>
        </w:rPr>
        <w:t>2013-2020</w:t>
      </w:r>
      <w:r>
        <w:rPr>
          <w:rFonts w:ascii="Times New Roman" w:eastAsia="宋体" w:hAnsi="Times New Roman" w:cs="Times New Roman"/>
          <w:sz w:val="24"/>
          <w:szCs w:val="24"/>
        </w:rPr>
        <w:t>年大气污染防治规划》</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2013</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月，鲁政发</w:t>
      </w:r>
      <w:r>
        <w:rPr>
          <w:rFonts w:ascii="Times New Roman" w:eastAsia="宋体" w:hAnsi="Times New Roman" w:cs="Times New Roman"/>
          <w:sz w:val="24"/>
          <w:szCs w:val="24"/>
        </w:rPr>
        <w:t>[2013]12</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714099CB"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《山东省人民政府关于印发</w:t>
      </w:r>
      <w:r>
        <w:rPr>
          <w:rFonts w:ascii="Times New Roman" w:eastAsia="宋体" w:hAnsi="Times New Roman" w:cs="Times New Roman"/>
          <w:sz w:val="24"/>
          <w:szCs w:val="24"/>
        </w:rPr>
        <w:t>&lt;</w:t>
      </w:r>
      <w:r>
        <w:rPr>
          <w:rFonts w:ascii="Times New Roman" w:eastAsia="宋体" w:hAnsi="Times New Roman" w:cs="Times New Roman"/>
          <w:sz w:val="24"/>
          <w:szCs w:val="24"/>
        </w:rPr>
        <w:t>山东省</w:t>
      </w:r>
      <w:r>
        <w:rPr>
          <w:rFonts w:ascii="Times New Roman" w:eastAsia="宋体" w:hAnsi="Times New Roman" w:cs="Times New Roman"/>
          <w:sz w:val="24"/>
          <w:szCs w:val="24"/>
        </w:rPr>
        <w:t>2013-2020</w:t>
      </w:r>
      <w:r>
        <w:rPr>
          <w:rFonts w:ascii="Times New Roman" w:eastAsia="宋体" w:hAnsi="Times New Roman" w:cs="Times New Roman"/>
          <w:sz w:val="24"/>
          <w:szCs w:val="24"/>
        </w:rPr>
        <w:t>年大气污染防治规划二期</w:t>
      </w:r>
      <w:r>
        <w:rPr>
          <w:rFonts w:ascii="Times New Roman" w:eastAsia="宋体" w:hAnsi="Times New Roman" w:cs="Times New Roman"/>
          <w:sz w:val="24"/>
          <w:szCs w:val="24"/>
        </w:rPr>
        <w:t>(2016-2017</w:t>
      </w:r>
      <w:r>
        <w:rPr>
          <w:rFonts w:ascii="Times New Roman" w:eastAsia="宋体" w:hAnsi="Times New Roman" w:cs="Times New Roman"/>
          <w:sz w:val="24"/>
          <w:szCs w:val="24"/>
        </w:rPr>
        <w:t>年</w:t>
      </w:r>
      <w:r>
        <w:rPr>
          <w:rFonts w:ascii="Times New Roman" w:eastAsia="宋体" w:hAnsi="Times New Roman" w:cs="Times New Roman"/>
          <w:sz w:val="24"/>
          <w:szCs w:val="24"/>
        </w:rPr>
        <w:t>)</w:t>
      </w:r>
      <w:r>
        <w:rPr>
          <w:rFonts w:ascii="Times New Roman" w:eastAsia="宋体" w:hAnsi="Times New Roman" w:cs="Times New Roman"/>
          <w:sz w:val="24"/>
          <w:szCs w:val="24"/>
        </w:rPr>
        <w:t>行动计划》的通知</w:t>
      </w:r>
      <w:proofErr w:type="gramStart"/>
      <w:r>
        <w:rPr>
          <w:rFonts w:ascii="Times New Roman" w:eastAsia="宋体" w:hAnsi="Times New Roman" w:cs="Times New Roman"/>
          <w:sz w:val="24"/>
          <w:szCs w:val="24"/>
        </w:rPr>
        <w:t>》</w:t>
      </w:r>
      <w:proofErr w:type="gramEnd"/>
      <w:r>
        <w:rPr>
          <w:rFonts w:ascii="Times New Roman" w:eastAsia="宋体" w:hAnsi="Times New Roman" w:cs="Times New Roman"/>
          <w:sz w:val="24"/>
          <w:szCs w:val="24"/>
        </w:rPr>
        <w:t>（鲁政字</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2016</w:t>
      </w:r>
      <w:r>
        <w:rPr>
          <w:rFonts w:ascii="Times New Roman" w:eastAsia="宋体" w:hAnsi="Times New Roman" w:cs="Times New Roman" w:hint="eastAsia"/>
          <w:sz w:val="24"/>
          <w:szCs w:val="24"/>
        </w:rPr>
        <w:t>]</w:t>
      </w:r>
      <w:r>
        <w:rPr>
          <w:rFonts w:ascii="Times New Roman" w:eastAsia="宋体" w:hAnsi="Times New Roman" w:cs="Times New Roman"/>
          <w:sz w:val="24"/>
          <w:szCs w:val="24"/>
        </w:rPr>
        <w:t>111</w:t>
      </w:r>
      <w:r>
        <w:rPr>
          <w:rFonts w:ascii="Times New Roman" w:eastAsia="宋体" w:hAnsi="Times New Roman" w:cs="Times New Roman"/>
          <w:sz w:val="24"/>
          <w:szCs w:val="24"/>
        </w:rPr>
        <w:t>号）；</w:t>
      </w:r>
    </w:p>
    <w:p w14:paraId="5658EAC5"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《重大建设项目环境事项社会稳定风险评估工作的意见》（鲁环发</w:t>
      </w:r>
      <w:r>
        <w:rPr>
          <w:rFonts w:ascii="Times New Roman" w:eastAsia="宋体" w:hAnsi="Times New Roman" w:cs="Times New Roman"/>
          <w:sz w:val="24"/>
          <w:szCs w:val="24"/>
        </w:rPr>
        <w:t>[2013]172</w:t>
      </w:r>
      <w:r>
        <w:rPr>
          <w:rFonts w:ascii="Times New Roman" w:eastAsia="宋体" w:hAnsi="Times New Roman" w:cs="Times New Roman"/>
          <w:sz w:val="24"/>
          <w:szCs w:val="24"/>
        </w:rPr>
        <w:t>号）；</w:t>
      </w:r>
    </w:p>
    <w:p w14:paraId="2C33624E"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《关于进一步加强建设项目固体废物环境管理的通知》（</w:t>
      </w:r>
      <w:proofErr w:type="gramStart"/>
      <w:r>
        <w:rPr>
          <w:rFonts w:ascii="Times New Roman" w:eastAsia="宋体" w:hAnsi="Times New Roman" w:cs="Times New Roman"/>
          <w:sz w:val="24"/>
          <w:szCs w:val="24"/>
        </w:rPr>
        <w:t>鲁环办</w:t>
      </w:r>
      <w:proofErr w:type="gramEnd"/>
      <w:r>
        <w:rPr>
          <w:rFonts w:ascii="Times New Roman" w:eastAsia="宋体" w:hAnsi="Times New Roman" w:cs="Times New Roman"/>
          <w:sz w:val="24"/>
          <w:szCs w:val="24"/>
        </w:rPr>
        <w:t>函</w:t>
      </w:r>
      <w:r>
        <w:rPr>
          <w:rFonts w:ascii="Times New Roman" w:eastAsia="宋体" w:hAnsi="Times New Roman" w:cs="Times New Roman"/>
          <w:sz w:val="24"/>
          <w:szCs w:val="24"/>
        </w:rPr>
        <w:t>[2016]141</w:t>
      </w:r>
      <w:r>
        <w:rPr>
          <w:rFonts w:ascii="Times New Roman" w:eastAsia="宋体" w:hAnsi="Times New Roman" w:cs="Times New Roman"/>
          <w:sz w:val="24"/>
          <w:szCs w:val="24"/>
        </w:rPr>
        <w:t>号）；</w:t>
      </w:r>
    </w:p>
    <w:p w14:paraId="4A4F22E7" w14:textId="77777777"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《山东省生态环境保护</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十三五</w:t>
      </w:r>
      <w:r>
        <w:rPr>
          <w:rFonts w:ascii="Times New Roman" w:eastAsia="宋体" w:hAnsi="Times New Roman" w:cs="Times New Roman" w:hint="eastAsia"/>
          <w:sz w:val="24"/>
          <w:szCs w:val="24"/>
        </w:rPr>
        <w:t>”</w:t>
      </w:r>
      <w:r>
        <w:rPr>
          <w:rFonts w:ascii="Times New Roman" w:eastAsia="宋体" w:hAnsi="Times New Roman" w:cs="Times New Roman"/>
          <w:sz w:val="24"/>
          <w:szCs w:val="24"/>
        </w:rPr>
        <w:t>规划》（鲁政发</w:t>
      </w:r>
      <w:r>
        <w:rPr>
          <w:rFonts w:ascii="Times New Roman" w:eastAsia="宋体" w:hAnsi="Times New Roman" w:cs="Times New Roman"/>
          <w:sz w:val="24"/>
          <w:szCs w:val="24"/>
        </w:rPr>
        <w:t>[2017]10</w:t>
      </w:r>
      <w:r>
        <w:rPr>
          <w:rFonts w:ascii="Times New Roman" w:eastAsia="宋体" w:hAnsi="Times New Roman" w:cs="Times New Roman"/>
          <w:sz w:val="24"/>
          <w:szCs w:val="24"/>
        </w:rPr>
        <w:t>号）；</w:t>
      </w:r>
    </w:p>
    <w:p w14:paraId="58FAC638" w14:textId="7A6F4AB0" w:rsidR="003C7531" w:rsidRDefault="00223BC9">
      <w:pPr>
        <w:numPr>
          <w:ilvl w:val="0"/>
          <w:numId w:val="3"/>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《关于印发烟台市大气污染防治三区划分方案的通知》（烟环发</w:t>
      </w:r>
      <w:r>
        <w:rPr>
          <w:rFonts w:ascii="Times New Roman" w:eastAsia="宋体" w:hAnsi="Times New Roman" w:cs="Times New Roman"/>
          <w:sz w:val="24"/>
          <w:szCs w:val="24"/>
        </w:rPr>
        <w:t>[2016]122</w:t>
      </w:r>
      <w:r>
        <w:rPr>
          <w:rFonts w:ascii="Times New Roman" w:eastAsia="宋体" w:hAnsi="Times New Roman" w:cs="Times New Roman"/>
          <w:sz w:val="24"/>
          <w:szCs w:val="24"/>
        </w:rPr>
        <w:t>号）；</w:t>
      </w:r>
    </w:p>
    <w:p w14:paraId="1A913435" w14:textId="1060CAD3" w:rsidR="004B0E9E" w:rsidRPr="004B0E9E" w:rsidRDefault="004B0E9E" w:rsidP="004B0E9E">
      <w:pPr>
        <w:pStyle w:val="aff7"/>
        <w:numPr>
          <w:ilvl w:val="0"/>
          <w:numId w:val="3"/>
        </w:numPr>
        <w:ind w:firstLineChars="0"/>
        <w:rPr>
          <w:rFonts w:ascii="Times New Roman" w:eastAsia="宋体" w:hAnsi="Times New Roman" w:cs="Times New Roman"/>
          <w:sz w:val="24"/>
          <w:szCs w:val="24"/>
        </w:rPr>
      </w:pPr>
      <w:r w:rsidRPr="004B0E9E">
        <w:rPr>
          <w:rFonts w:ascii="Times New Roman" w:eastAsia="宋体" w:hAnsi="Times New Roman" w:cs="Times New Roman" w:hint="eastAsia"/>
          <w:sz w:val="24"/>
          <w:szCs w:val="24"/>
        </w:rPr>
        <w:t>《关于加强项目特征污染物监管和绿色生态屏障建设的通知》（鲁环函</w:t>
      </w:r>
      <w:r w:rsidRPr="004B0E9E">
        <w:rPr>
          <w:rFonts w:ascii="Times New Roman" w:eastAsia="宋体" w:hAnsi="Times New Roman" w:cs="Times New Roman"/>
          <w:sz w:val="24"/>
          <w:szCs w:val="24"/>
        </w:rPr>
        <w:t>[2013]138</w:t>
      </w:r>
      <w:r w:rsidRPr="004B0E9E">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p>
    <w:p w14:paraId="27932511"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9" w:name="_Toc511207605"/>
      <w:r>
        <w:rPr>
          <w:rFonts w:ascii="Times New Roman" w:eastAsia="宋体" w:hAnsi="Times New Roman" w:cs="Times New Roman"/>
          <w:b/>
          <w:bCs/>
          <w:sz w:val="24"/>
          <w:szCs w:val="24"/>
        </w:rPr>
        <w:t xml:space="preserve">2.1.3 </w:t>
      </w:r>
      <w:r>
        <w:rPr>
          <w:rFonts w:ascii="Times New Roman" w:eastAsia="宋体" w:hAnsi="Times New Roman" w:cs="Times New Roman"/>
          <w:b/>
          <w:bCs/>
          <w:sz w:val="24"/>
          <w:szCs w:val="24"/>
        </w:rPr>
        <w:t>相关规划</w:t>
      </w:r>
      <w:bookmarkEnd w:id="19"/>
    </w:p>
    <w:p w14:paraId="5301C508"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《山东生态省建设规划纲要》</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2005</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05F0A52B"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《烟台市城市总体规划》</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2011-2020</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7BFD0D41"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《烟台市生态环境保护与建设规划》；</w:t>
      </w:r>
    </w:p>
    <w:p w14:paraId="35F25E04"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《烟台市饮用水水源地环境保护区划方案》；</w:t>
      </w:r>
    </w:p>
    <w:p w14:paraId="2E0D8C68"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《有色金属工业发展规划》（</w:t>
      </w:r>
      <w:r>
        <w:rPr>
          <w:rFonts w:ascii="Times New Roman" w:eastAsia="宋体" w:hAnsi="Times New Roman" w:cs="Times New Roman" w:hint="eastAsia"/>
          <w:sz w:val="24"/>
          <w:szCs w:val="24"/>
        </w:rPr>
        <w:t>2016-2020</w:t>
      </w:r>
      <w:r>
        <w:rPr>
          <w:rFonts w:ascii="Times New Roman" w:eastAsia="宋体" w:hAnsi="Times New Roman" w:cs="Times New Roman" w:hint="eastAsia"/>
          <w:sz w:val="24"/>
          <w:szCs w:val="24"/>
        </w:rPr>
        <w:t>年）；</w:t>
      </w:r>
    </w:p>
    <w:p w14:paraId="58D03A29"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《山东省重金属污染综合防治“十二五”规划》；</w:t>
      </w:r>
    </w:p>
    <w:p w14:paraId="47542291"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《烟台市重金属污染综合防治“十二五”规划》；</w:t>
      </w:r>
    </w:p>
    <w:p w14:paraId="01BEEF31" w14:textId="77777777" w:rsidR="003C7531" w:rsidRDefault="00223BC9">
      <w:pPr>
        <w:numPr>
          <w:ilvl w:val="0"/>
          <w:numId w:val="4"/>
        </w:num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《莱州市矿产资源开发利用规划》（</w:t>
      </w:r>
      <w:r>
        <w:rPr>
          <w:rFonts w:ascii="Times New Roman" w:eastAsia="宋体" w:hAnsi="Times New Roman" w:cs="Times New Roman"/>
          <w:sz w:val="24"/>
          <w:szCs w:val="24"/>
        </w:rPr>
        <w:t>2008-2015</w:t>
      </w:r>
      <w:r>
        <w:rPr>
          <w:rFonts w:ascii="Times New Roman" w:eastAsia="宋体" w:hAnsi="Times New Roman" w:cs="Times New Roman" w:hint="eastAsia"/>
          <w:sz w:val="24"/>
          <w:szCs w:val="24"/>
        </w:rPr>
        <w:t>）。</w:t>
      </w:r>
    </w:p>
    <w:p w14:paraId="14EAEE77"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20" w:name="_Toc511207606"/>
      <w:r>
        <w:rPr>
          <w:rFonts w:ascii="Times New Roman" w:eastAsia="宋体" w:hAnsi="Times New Roman" w:cs="Times New Roman"/>
          <w:b/>
          <w:bCs/>
          <w:sz w:val="24"/>
          <w:szCs w:val="24"/>
        </w:rPr>
        <w:t xml:space="preserve">2.1.4 </w:t>
      </w:r>
      <w:r>
        <w:rPr>
          <w:rFonts w:ascii="Times New Roman" w:eastAsia="宋体" w:hAnsi="Times New Roman" w:cs="Times New Roman"/>
          <w:b/>
          <w:bCs/>
          <w:sz w:val="24"/>
          <w:szCs w:val="24"/>
        </w:rPr>
        <w:t>技术</w:t>
      </w:r>
      <w:bookmarkEnd w:id="20"/>
      <w:r>
        <w:rPr>
          <w:rFonts w:ascii="Times New Roman" w:eastAsia="宋体" w:hAnsi="Times New Roman" w:cs="Times New Roman" w:hint="eastAsia"/>
          <w:b/>
          <w:bCs/>
          <w:sz w:val="24"/>
          <w:szCs w:val="24"/>
        </w:rPr>
        <w:t>依据</w:t>
      </w:r>
    </w:p>
    <w:p w14:paraId="13CAFF89"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总纲》（</w:t>
      </w:r>
      <w:r>
        <w:rPr>
          <w:rFonts w:ascii="Times New Roman" w:eastAsia="宋体" w:hAnsi="Times New Roman" w:cs="Times New Roman"/>
          <w:sz w:val="24"/>
          <w:szCs w:val="24"/>
        </w:rPr>
        <w:t>HJ 2.1-2016</w:t>
      </w:r>
      <w:r>
        <w:rPr>
          <w:rFonts w:ascii="Times New Roman" w:eastAsia="宋体" w:hAnsi="Times New Roman" w:cs="Times New Roman"/>
          <w:sz w:val="24"/>
          <w:szCs w:val="24"/>
        </w:rPr>
        <w:t>）；</w:t>
      </w:r>
    </w:p>
    <w:p w14:paraId="6DB9ED01"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大气环境》（</w:t>
      </w:r>
      <w:r>
        <w:rPr>
          <w:rFonts w:ascii="Times New Roman" w:eastAsia="宋体" w:hAnsi="Times New Roman" w:cs="Times New Roman"/>
          <w:sz w:val="24"/>
          <w:szCs w:val="24"/>
        </w:rPr>
        <w:t>HJ 2.2-2008</w:t>
      </w:r>
      <w:r>
        <w:rPr>
          <w:rFonts w:ascii="Times New Roman" w:eastAsia="宋体" w:hAnsi="Times New Roman" w:cs="Times New Roman"/>
          <w:sz w:val="24"/>
          <w:szCs w:val="24"/>
        </w:rPr>
        <w:t>）；</w:t>
      </w:r>
    </w:p>
    <w:p w14:paraId="10C62F16"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w:t>
      </w:r>
      <w:r>
        <w:rPr>
          <w:rFonts w:ascii="Times New Roman" w:eastAsia="宋体" w:hAnsi="Times New Roman" w:cs="Times New Roman" w:hint="eastAsia"/>
          <w:sz w:val="24"/>
          <w:szCs w:val="24"/>
        </w:rPr>
        <w:t>面</w:t>
      </w:r>
      <w:r>
        <w:rPr>
          <w:rFonts w:ascii="Times New Roman" w:eastAsia="宋体" w:hAnsi="Times New Roman" w:cs="Times New Roman"/>
          <w:sz w:val="24"/>
          <w:szCs w:val="24"/>
        </w:rPr>
        <w:t>水环境》（</w:t>
      </w:r>
      <w:r>
        <w:rPr>
          <w:rFonts w:ascii="Times New Roman" w:eastAsia="宋体" w:hAnsi="Times New Roman" w:cs="Times New Roman"/>
          <w:sz w:val="24"/>
          <w:szCs w:val="24"/>
        </w:rPr>
        <w:t>HJ 2.3-93</w:t>
      </w:r>
      <w:r>
        <w:rPr>
          <w:rFonts w:ascii="Times New Roman" w:eastAsia="宋体" w:hAnsi="Times New Roman" w:cs="Times New Roman"/>
          <w:sz w:val="24"/>
          <w:szCs w:val="24"/>
        </w:rPr>
        <w:t>）；</w:t>
      </w:r>
    </w:p>
    <w:p w14:paraId="1E090BE0"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地下水环境》（</w:t>
      </w:r>
      <w:r>
        <w:rPr>
          <w:rFonts w:ascii="Times New Roman" w:eastAsia="宋体" w:hAnsi="Times New Roman" w:cs="Times New Roman"/>
          <w:sz w:val="24"/>
          <w:szCs w:val="24"/>
        </w:rPr>
        <w:t>HJ 610-2016</w:t>
      </w:r>
      <w:r>
        <w:rPr>
          <w:rFonts w:ascii="Times New Roman" w:eastAsia="宋体" w:hAnsi="Times New Roman" w:cs="Times New Roman"/>
          <w:sz w:val="24"/>
          <w:szCs w:val="24"/>
        </w:rPr>
        <w:t>）；</w:t>
      </w:r>
    </w:p>
    <w:p w14:paraId="5C1962A5"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声环境》（</w:t>
      </w:r>
      <w:r>
        <w:rPr>
          <w:rFonts w:ascii="Times New Roman" w:eastAsia="宋体" w:hAnsi="Times New Roman" w:cs="Times New Roman"/>
          <w:sz w:val="24"/>
          <w:szCs w:val="24"/>
        </w:rPr>
        <w:t>HJ 2.4-2009</w:t>
      </w:r>
      <w:r>
        <w:rPr>
          <w:rFonts w:ascii="Times New Roman" w:eastAsia="宋体" w:hAnsi="Times New Roman" w:cs="Times New Roman"/>
          <w:sz w:val="24"/>
          <w:szCs w:val="24"/>
        </w:rPr>
        <w:t>）；</w:t>
      </w:r>
    </w:p>
    <w:p w14:paraId="54EA3EB7"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《建设项目环境风险评价技术导则》（</w:t>
      </w:r>
      <w:r>
        <w:rPr>
          <w:rFonts w:ascii="Times New Roman" w:eastAsia="宋体" w:hAnsi="Times New Roman" w:cs="Times New Roman"/>
          <w:sz w:val="24"/>
          <w:szCs w:val="24"/>
        </w:rPr>
        <w:t>HJ 169-2004</w:t>
      </w:r>
      <w:r>
        <w:rPr>
          <w:rFonts w:ascii="Times New Roman" w:eastAsia="宋体" w:hAnsi="Times New Roman" w:cs="Times New Roman"/>
          <w:sz w:val="24"/>
          <w:szCs w:val="24"/>
        </w:rPr>
        <w:t>）；</w:t>
      </w:r>
    </w:p>
    <w:p w14:paraId="3974C61A"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生态影响》（</w:t>
      </w:r>
      <w:r>
        <w:rPr>
          <w:rFonts w:ascii="Times New Roman" w:eastAsia="宋体" w:hAnsi="Times New Roman" w:cs="Times New Roman"/>
          <w:sz w:val="24"/>
          <w:szCs w:val="24"/>
        </w:rPr>
        <w:t>HJ 19-2011</w:t>
      </w:r>
      <w:r>
        <w:rPr>
          <w:rFonts w:ascii="Times New Roman" w:eastAsia="宋体" w:hAnsi="Times New Roman" w:cs="Times New Roman"/>
          <w:sz w:val="24"/>
          <w:szCs w:val="24"/>
        </w:rPr>
        <w:t>）；</w:t>
      </w:r>
    </w:p>
    <w:p w14:paraId="4FE0A232"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《建设项目危险废物环境影响评价指南》（环保部公告</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017</w:t>
      </w:r>
      <w:r>
        <w:rPr>
          <w:rFonts w:ascii="Times New Roman" w:eastAsia="宋体" w:hAnsi="Times New Roman" w:cs="Times New Roman" w:hint="eastAsia"/>
          <w:sz w:val="24"/>
          <w:szCs w:val="24"/>
        </w:rPr>
        <w:t>年第</w:t>
      </w:r>
      <w:r>
        <w:rPr>
          <w:rFonts w:ascii="Times New Roman" w:eastAsia="宋体" w:hAnsi="Times New Roman" w:cs="Times New Roman" w:hint="eastAsia"/>
          <w:sz w:val="24"/>
          <w:szCs w:val="24"/>
        </w:rPr>
        <w:t>4</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号）；</w:t>
      </w:r>
    </w:p>
    <w:p w14:paraId="77BB2E54"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《危险化学品重大危险源辩识》（</w:t>
      </w:r>
      <w:r>
        <w:rPr>
          <w:rFonts w:ascii="Times New Roman" w:eastAsia="宋体" w:hAnsi="Times New Roman" w:cs="Times New Roman"/>
          <w:sz w:val="24"/>
          <w:szCs w:val="24"/>
        </w:rPr>
        <w:t>GB 18218-2009</w:t>
      </w:r>
      <w:r>
        <w:rPr>
          <w:rFonts w:ascii="Times New Roman" w:eastAsia="宋体" w:hAnsi="Times New Roman" w:cs="Times New Roman"/>
          <w:sz w:val="24"/>
          <w:szCs w:val="24"/>
        </w:rPr>
        <w:t>）；</w:t>
      </w:r>
    </w:p>
    <w:p w14:paraId="62ED485F"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《有色金属工业环境保护工程设计技术规范》（</w:t>
      </w:r>
      <w:r>
        <w:rPr>
          <w:rFonts w:ascii="Times New Roman" w:eastAsia="宋体" w:hAnsi="Times New Roman" w:cs="Times New Roman"/>
          <w:sz w:val="24"/>
          <w:szCs w:val="24"/>
        </w:rPr>
        <w:t>GB 50988-2014</w:t>
      </w:r>
      <w:r>
        <w:rPr>
          <w:rFonts w:ascii="Times New Roman" w:eastAsia="宋体" w:hAnsi="Times New Roman" w:cs="Times New Roman"/>
          <w:sz w:val="24"/>
          <w:szCs w:val="24"/>
        </w:rPr>
        <w:t>）；</w:t>
      </w:r>
    </w:p>
    <w:p w14:paraId="43FE4817"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《大气污染治理工程技术导则》（</w:t>
      </w:r>
      <w:r>
        <w:rPr>
          <w:rFonts w:ascii="Times New Roman" w:eastAsia="宋体" w:hAnsi="Times New Roman" w:cs="Times New Roman"/>
          <w:sz w:val="24"/>
          <w:szCs w:val="24"/>
        </w:rPr>
        <w:t>HJ 2000-2010</w:t>
      </w:r>
      <w:r>
        <w:rPr>
          <w:rFonts w:ascii="Times New Roman" w:eastAsia="宋体" w:hAnsi="Times New Roman" w:cs="Times New Roman"/>
          <w:sz w:val="24"/>
          <w:szCs w:val="24"/>
        </w:rPr>
        <w:t>）；</w:t>
      </w:r>
    </w:p>
    <w:p w14:paraId="0D20838F"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lastRenderedPageBreak/>
        <w:t>《有色金属冶炼厂收尘设计规范》（</w:t>
      </w:r>
      <w:r>
        <w:rPr>
          <w:rFonts w:ascii="Times New Roman" w:eastAsia="宋体" w:hAnsi="Times New Roman" w:cs="Times New Roman"/>
          <w:sz w:val="24"/>
          <w:szCs w:val="24"/>
        </w:rPr>
        <w:t>GB 50753-2012</w:t>
      </w:r>
      <w:r>
        <w:rPr>
          <w:rFonts w:ascii="Times New Roman" w:eastAsia="宋体" w:hAnsi="Times New Roman" w:cs="Times New Roman"/>
          <w:sz w:val="24"/>
          <w:szCs w:val="24"/>
        </w:rPr>
        <w:t>）；</w:t>
      </w:r>
    </w:p>
    <w:p w14:paraId="3363B953"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《危险废物贮存污染控制标准》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18597-2001</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13C97DB8"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《危险废物收集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贮存</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运输技术规范》</w:t>
      </w:r>
      <w:r>
        <w:rPr>
          <w:rFonts w:ascii="Times New Roman" w:eastAsia="宋体" w:hAnsi="Times New Roman" w:cs="Times New Roman" w:hint="eastAsia"/>
          <w:sz w:val="24"/>
          <w:szCs w:val="24"/>
        </w:rPr>
        <w:t>（</w:t>
      </w:r>
      <w:r>
        <w:rPr>
          <w:rFonts w:ascii="Times New Roman" w:eastAsia="宋体" w:hAnsi="Times New Roman" w:cs="Times New Roman"/>
          <w:sz w:val="24"/>
          <w:szCs w:val="24"/>
        </w:rPr>
        <w:t>HJ 2025-2012</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33E8CA25"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《危险废物鉴别技术规范》（</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J/T 298-2007</w:t>
      </w:r>
      <w:r>
        <w:rPr>
          <w:rFonts w:ascii="Times New Roman" w:eastAsia="宋体" w:hAnsi="Times New Roman" w:cs="Times New Roman" w:hint="eastAsia"/>
          <w:sz w:val="24"/>
          <w:szCs w:val="24"/>
        </w:rPr>
        <w:t>）；</w:t>
      </w:r>
    </w:p>
    <w:p w14:paraId="049FC02B"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《危险废物鉴别标准</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腐蚀性鉴别》（</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 5085.1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hint="eastAsia"/>
          <w:sz w:val="24"/>
          <w:szCs w:val="24"/>
        </w:rPr>
        <w:t>）；</w:t>
      </w:r>
    </w:p>
    <w:p w14:paraId="7F9BD31C"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《危险废物鉴别标准</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浸出毒性鉴别》（</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 5085.3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hint="eastAsia"/>
          <w:sz w:val="24"/>
          <w:szCs w:val="24"/>
        </w:rPr>
        <w:t>）；</w:t>
      </w:r>
    </w:p>
    <w:p w14:paraId="17FEE0CB"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《固体废物鉴别标准</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通则》（</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34330-2017</w:t>
      </w:r>
      <w:r>
        <w:rPr>
          <w:rFonts w:ascii="Times New Roman" w:eastAsia="宋体" w:hAnsi="Times New Roman" w:cs="Times New Roman" w:hint="eastAsia"/>
          <w:sz w:val="24"/>
          <w:szCs w:val="24"/>
        </w:rPr>
        <w:t>）；</w:t>
      </w:r>
    </w:p>
    <w:p w14:paraId="28029CE5"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《黄金行业氰渣污染控制技术规范》（</w:t>
      </w:r>
      <w:r>
        <w:rPr>
          <w:rFonts w:ascii="Times New Roman" w:eastAsia="宋体" w:hAnsi="Times New Roman" w:cs="Times New Roman"/>
          <w:sz w:val="24"/>
          <w:szCs w:val="24"/>
        </w:rPr>
        <w:t>HJ 943-2018</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p>
    <w:p w14:paraId="0749CC2B"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《黄金行业清洁生产评价指标体系》（</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21</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p>
    <w:p w14:paraId="352A5255"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《氰化铜金精矿团体标准》（</w:t>
      </w:r>
      <w:r>
        <w:rPr>
          <w:rFonts w:ascii="Times New Roman" w:eastAsia="宋体" w:hAnsi="Times New Roman" w:cs="Times New Roman" w:hint="eastAsia"/>
          <w:sz w:val="24"/>
          <w:szCs w:val="24"/>
        </w:rPr>
        <w:t>T</w:t>
      </w:r>
      <w:r>
        <w:rPr>
          <w:rFonts w:ascii="Times New Roman" w:eastAsia="宋体" w:hAnsi="Times New Roman" w:cs="Times New Roman"/>
          <w:sz w:val="24"/>
          <w:szCs w:val="24"/>
        </w:rPr>
        <w:t>/CGA 001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w:t>
      </w:r>
    </w:p>
    <w:p w14:paraId="33A55003"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《氰化铅锌金精矿团体标准》（</w:t>
      </w:r>
      <w:r>
        <w:rPr>
          <w:rFonts w:ascii="Times New Roman" w:eastAsia="宋体" w:hAnsi="Times New Roman" w:cs="Times New Roman" w:hint="eastAsia"/>
          <w:sz w:val="24"/>
          <w:szCs w:val="24"/>
        </w:rPr>
        <w:t>T</w:t>
      </w:r>
      <w:r>
        <w:rPr>
          <w:rFonts w:ascii="Times New Roman" w:eastAsia="宋体" w:hAnsi="Times New Roman" w:cs="Times New Roman"/>
          <w:sz w:val="24"/>
          <w:szCs w:val="24"/>
        </w:rPr>
        <w:t>/CGA 003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w:t>
      </w:r>
    </w:p>
    <w:p w14:paraId="67FB415A" w14:textId="77777777" w:rsidR="003C7531" w:rsidRDefault="00223BC9">
      <w:pPr>
        <w:pStyle w:val="11"/>
        <w:numPr>
          <w:ilvl w:val="0"/>
          <w:numId w:val="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《氰化铅金精矿团体标准》（</w:t>
      </w:r>
      <w:r>
        <w:rPr>
          <w:rFonts w:ascii="Times New Roman" w:eastAsia="宋体" w:hAnsi="Times New Roman" w:cs="Times New Roman" w:hint="eastAsia"/>
          <w:sz w:val="24"/>
          <w:szCs w:val="24"/>
        </w:rPr>
        <w:t>T</w:t>
      </w:r>
      <w:r>
        <w:rPr>
          <w:rFonts w:ascii="Times New Roman" w:eastAsia="宋体" w:hAnsi="Times New Roman" w:cs="Times New Roman"/>
          <w:sz w:val="24"/>
          <w:szCs w:val="24"/>
        </w:rPr>
        <w:t>/CGA 002</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w:t>
      </w:r>
    </w:p>
    <w:p w14:paraId="2D0717BA"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21" w:name="_Toc511207607"/>
      <w:r>
        <w:rPr>
          <w:rFonts w:ascii="Times New Roman" w:eastAsia="宋体" w:hAnsi="Times New Roman" w:cs="Times New Roman"/>
          <w:b/>
          <w:bCs/>
          <w:sz w:val="24"/>
          <w:szCs w:val="24"/>
        </w:rPr>
        <w:t xml:space="preserve">2.1.5 </w:t>
      </w:r>
      <w:bookmarkEnd w:id="21"/>
      <w:r>
        <w:rPr>
          <w:rFonts w:ascii="Times New Roman" w:eastAsia="宋体" w:hAnsi="Times New Roman" w:cs="Times New Roman" w:hint="eastAsia"/>
          <w:b/>
          <w:bCs/>
          <w:sz w:val="24"/>
          <w:szCs w:val="24"/>
        </w:rPr>
        <w:t>项目相关依据</w:t>
      </w:r>
    </w:p>
    <w:p w14:paraId="042601FB" w14:textId="77777777" w:rsidR="003C7531" w:rsidRDefault="00223BC9">
      <w:pPr>
        <w:pStyle w:val="11"/>
        <w:numPr>
          <w:ilvl w:val="0"/>
          <w:numId w:val="6"/>
        </w:numPr>
        <w:tabs>
          <w:tab w:val="left" w:pos="598"/>
        </w:tabs>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山东黄金冶炼有限公司生产工艺优化项目环境影响报告书委托书</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4126B1A1"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关于山东黄金冶炼有限公司生产工艺优化项目环境影响评价执行标准的函</w:t>
      </w:r>
      <w:r>
        <w:rPr>
          <w:rFonts w:ascii="Times New Roman" w:eastAsia="宋体" w:hAnsi="Times New Roman" w:cs="Times New Roman" w:hint="eastAsia"/>
          <w:sz w:val="24"/>
          <w:szCs w:val="24"/>
        </w:rPr>
        <w:t>》（烟</w:t>
      </w:r>
      <w:proofErr w:type="gramStart"/>
      <w:r>
        <w:rPr>
          <w:rFonts w:ascii="Times New Roman" w:eastAsia="宋体" w:hAnsi="Times New Roman" w:cs="Times New Roman" w:hint="eastAsia"/>
          <w:sz w:val="24"/>
          <w:szCs w:val="24"/>
        </w:rPr>
        <w:t>环评函</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2018]16</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w:t>
      </w:r>
    </w:p>
    <w:p w14:paraId="04795737"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《山东黄金冶炼有限公司生产工艺优化工程可行性研究报告》</w:t>
      </w:r>
      <w:r>
        <w:rPr>
          <w:rFonts w:ascii="Times New Roman" w:eastAsia="宋体" w:hAnsi="Times New Roman" w:cs="Times New Roman" w:hint="eastAsia"/>
          <w:sz w:val="24"/>
          <w:szCs w:val="24"/>
        </w:rPr>
        <w:t>；</w:t>
      </w:r>
    </w:p>
    <w:p w14:paraId="3E1397C5" w14:textId="77777777" w:rsidR="003C7531" w:rsidRPr="00A37004" w:rsidRDefault="00223BC9">
      <w:pPr>
        <w:pStyle w:val="11"/>
        <w:numPr>
          <w:ilvl w:val="0"/>
          <w:numId w:val="6"/>
        </w:numPr>
        <w:spacing w:line="360" w:lineRule="auto"/>
        <w:ind w:firstLineChars="0"/>
        <w:rPr>
          <w:rFonts w:ascii="Times New Roman" w:eastAsia="宋体" w:hAnsi="Times New Roman" w:cs="Times New Roman"/>
          <w:sz w:val="24"/>
          <w:szCs w:val="24"/>
        </w:rPr>
      </w:pPr>
      <w:r w:rsidRPr="00A37004">
        <w:rPr>
          <w:rFonts w:ascii="Times New Roman" w:eastAsia="宋体" w:hAnsi="Times New Roman" w:cs="Times New Roman" w:hint="eastAsia"/>
          <w:sz w:val="24"/>
          <w:szCs w:val="24"/>
        </w:rPr>
        <w:t>《山东黄金冶炼有限公司氰渣无害化技术研发与应用项目验收总结报告》；</w:t>
      </w:r>
    </w:p>
    <w:p w14:paraId="10B242A7"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《山东黄金矿业股份有限公司</w:t>
      </w:r>
      <w:r>
        <w:rPr>
          <w:rFonts w:ascii="Times New Roman" w:eastAsia="宋体" w:hAnsi="Times New Roman" w:cs="Times New Roman"/>
          <w:sz w:val="24"/>
          <w:szCs w:val="24"/>
        </w:rPr>
        <w:t>1200 t/d</w:t>
      </w:r>
      <w:r>
        <w:rPr>
          <w:rFonts w:ascii="Times New Roman" w:eastAsia="宋体" w:hAnsi="Times New Roman" w:cs="Times New Roman"/>
          <w:sz w:val="24"/>
          <w:szCs w:val="24"/>
        </w:rPr>
        <w:t>金精矿综合回收利用工程环境影响报告书》；</w:t>
      </w:r>
    </w:p>
    <w:p w14:paraId="21B3AB3B"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《关于山东黄金矿业股份有限公司</w:t>
      </w:r>
      <w:r>
        <w:rPr>
          <w:rFonts w:ascii="Times New Roman" w:eastAsia="宋体" w:hAnsi="Times New Roman" w:cs="Times New Roman"/>
          <w:sz w:val="24"/>
          <w:szCs w:val="24"/>
        </w:rPr>
        <w:t>1200 t/d</w:t>
      </w:r>
      <w:r>
        <w:rPr>
          <w:rFonts w:ascii="Times New Roman" w:eastAsia="宋体" w:hAnsi="Times New Roman" w:cs="Times New Roman"/>
          <w:sz w:val="24"/>
          <w:szCs w:val="24"/>
        </w:rPr>
        <w:t>金精矿综合回收利用工程环境影响报告书的批复》（</w:t>
      </w:r>
      <w:proofErr w:type="gramStart"/>
      <w:r>
        <w:rPr>
          <w:rFonts w:ascii="Times New Roman" w:eastAsia="宋体" w:hAnsi="Times New Roman" w:cs="Times New Roman"/>
          <w:sz w:val="24"/>
          <w:szCs w:val="24"/>
        </w:rPr>
        <w:t>鲁环审</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2010</w:t>
      </w:r>
      <w:r>
        <w:rPr>
          <w:rFonts w:ascii="Times New Roman" w:eastAsia="宋体" w:hAnsi="Times New Roman" w:cs="Times New Roman" w:hint="eastAsia"/>
          <w:sz w:val="24"/>
          <w:szCs w:val="24"/>
        </w:rPr>
        <w:t>]</w:t>
      </w:r>
      <w:r>
        <w:rPr>
          <w:rFonts w:ascii="Times New Roman" w:eastAsia="宋体" w:hAnsi="Times New Roman" w:cs="Times New Roman"/>
          <w:sz w:val="24"/>
          <w:szCs w:val="24"/>
        </w:rPr>
        <w:t>105</w:t>
      </w:r>
      <w:r>
        <w:rPr>
          <w:rFonts w:ascii="Times New Roman" w:eastAsia="宋体" w:hAnsi="Times New Roman" w:cs="Times New Roman"/>
          <w:sz w:val="24"/>
          <w:szCs w:val="24"/>
        </w:rPr>
        <w:t>号）；</w:t>
      </w:r>
    </w:p>
    <w:p w14:paraId="04BCB082"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山东省环境保护厅《关于山东黄金矿业股份有限公司</w:t>
      </w:r>
      <w:r>
        <w:rPr>
          <w:rFonts w:ascii="Times New Roman" w:eastAsia="宋体" w:hAnsi="Times New Roman" w:cs="Times New Roman"/>
          <w:sz w:val="24"/>
          <w:szCs w:val="24"/>
        </w:rPr>
        <w:t>1200 t/d</w:t>
      </w:r>
      <w:r>
        <w:rPr>
          <w:rFonts w:ascii="Times New Roman" w:eastAsia="宋体" w:hAnsi="Times New Roman" w:cs="Times New Roman"/>
          <w:sz w:val="24"/>
          <w:szCs w:val="24"/>
        </w:rPr>
        <w:t>金精矿综合回收利用工程竣工环境保护验收的批复》（</w:t>
      </w:r>
      <w:proofErr w:type="gramStart"/>
      <w:r>
        <w:rPr>
          <w:rFonts w:ascii="Times New Roman" w:eastAsia="宋体" w:hAnsi="Times New Roman" w:cs="Times New Roman"/>
          <w:sz w:val="24"/>
          <w:szCs w:val="24"/>
        </w:rPr>
        <w:t>鲁环验</w:t>
      </w:r>
      <w:r>
        <w:rPr>
          <w:rFonts w:ascii="Times New Roman" w:eastAsia="宋体" w:hAnsi="Times New Roman" w:cs="Times New Roman" w:hint="eastAsia"/>
          <w:sz w:val="24"/>
          <w:szCs w:val="24"/>
        </w:rPr>
        <w:t>[</w:t>
      </w:r>
      <w:proofErr w:type="gramEnd"/>
      <w:r>
        <w:rPr>
          <w:rFonts w:ascii="Times New Roman" w:eastAsia="宋体" w:hAnsi="Times New Roman" w:cs="Times New Roman"/>
          <w:sz w:val="24"/>
          <w:szCs w:val="24"/>
        </w:rPr>
        <w:t>2013</w:t>
      </w:r>
      <w:r>
        <w:rPr>
          <w:rFonts w:ascii="Times New Roman" w:eastAsia="宋体" w:hAnsi="Times New Roman" w:cs="Times New Roman" w:hint="eastAsia"/>
          <w:sz w:val="24"/>
          <w:szCs w:val="24"/>
        </w:rPr>
        <w:t>]</w:t>
      </w:r>
      <w:r>
        <w:rPr>
          <w:rFonts w:ascii="Times New Roman" w:eastAsia="宋体" w:hAnsi="Times New Roman" w:cs="Times New Roman"/>
          <w:sz w:val="24"/>
          <w:szCs w:val="24"/>
        </w:rPr>
        <w:t>40</w:t>
      </w:r>
      <w:r>
        <w:rPr>
          <w:rFonts w:ascii="Times New Roman" w:eastAsia="宋体" w:hAnsi="Times New Roman" w:cs="Times New Roman"/>
          <w:sz w:val="24"/>
          <w:szCs w:val="24"/>
        </w:rPr>
        <w:t>号）；</w:t>
      </w:r>
    </w:p>
    <w:p w14:paraId="55CC15EF"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《关于山东黄金冶炼有限公司氰渣堆存场建设项目竣工环境保护验收合格的函》（</w:t>
      </w:r>
      <w:proofErr w:type="gramStart"/>
      <w:r>
        <w:rPr>
          <w:rFonts w:ascii="Times New Roman" w:eastAsia="宋体" w:hAnsi="Times New Roman" w:cs="Times New Roman"/>
          <w:sz w:val="24"/>
          <w:szCs w:val="24"/>
        </w:rPr>
        <w:t>莱环验</w:t>
      </w:r>
      <w:r>
        <w:rPr>
          <w:rFonts w:ascii="Times New Roman" w:eastAsia="宋体" w:hAnsi="Times New Roman" w:cs="Times New Roman"/>
          <w:sz w:val="24"/>
          <w:szCs w:val="24"/>
        </w:rPr>
        <w:t>[</w:t>
      </w:r>
      <w:proofErr w:type="gramEnd"/>
      <w:r>
        <w:rPr>
          <w:rFonts w:ascii="Times New Roman" w:eastAsia="宋体" w:hAnsi="Times New Roman" w:cs="Times New Roman"/>
          <w:sz w:val="24"/>
          <w:szCs w:val="24"/>
        </w:rPr>
        <w:t>2017]19</w:t>
      </w:r>
      <w:r>
        <w:rPr>
          <w:rFonts w:ascii="Times New Roman" w:eastAsia="宋体" w:hAnsi="Times New Roman" w:cs="Times New Roman"/>
          <w:sz w:val="24"/>
          <w:szCs w:val="24"/>
        </w:rPr>
        <w:t>号）；</w:t>
      </w:r>
    </w:p>
    <w:p w14:paraId="11726032"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《山东黄金冶炼有限公司</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氰渣贮存场地大棚建设项目环境影响报告表》；</w:t>
      </w:r>
    </w:p>
    <w:p w14:paraId="6BE126FE"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《山东黄金冶炼有限公司</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氰渣贮存场地大棚建设项目环境影响</w:t>
      </w:r>
      <w:r>
        <w:rPr>
          <w:rFonts w:ascii="Times New Roman" w:eastAsia="宋体" w:hAnsi="Times New Roman" w:cs="Times New Roman"/>
          <w:sz w:val="24"/>
          <w:szCs w:val="24"/>
        </w:rPr>
        <w:lastRenderedPageBreak/>
        <w:t>报告表审批意见》（</w:t>
      </w:r>
      <w:proofErr w:type="gramStart"/>
      <w:r>
        <w:rPr>
          <w:rFonts w:ascii="Times New Roman" w:eastAsia="宋体" w:hAnsi="Times New Roman" w:cs="Times New Roman"/>
          <w:sz w:val="24"/>
          <w:szCs w:val="24"/>
        </w:rPr>
        <w:t>莱环审</w:t>
      </w:r>
      <w:proofErr w:type="gramEnd"/>
      <w:r>
        <w:rPr>
          <w:rFonts w:ascii="Times New Roman" w:eastAsia="宋体" w:hAnsi="Times New Roman" w:cs="Times New Roman"/>
          <w:sz w:val="24"/>
          <w:szCs w:val="24"/>
        </w:rPr>
        <w:t>[2018]1</w:t>
      </w:r>
      <w:r>
        <w:rPr>
          <w:rFonts w:ascii="Times New Roman" w:eastAsia="宋体" w:hAnsi="Times New Roman" w:cs="Times New Roman"/>
          <w:sz w:val="24"/>
          <w:szCs w:val="24"/>
        </w:rPr>
        <w:t>号）；</w:t>
      </w:r>
    </w:p>
    <w:p w14:paraId="37A1CD65"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hint="eastAsia"/>
          <w:sz w:val="24"/>
          <w:szCs w:val="24"/>
        </w:rPr>
        <w:t>氰渣贮存场地大棚建设项目竣工环境保护验收意见》；</w:t>
      </w:r>
    </w:p>
    <w:p w14:paraId="55515D8D"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硫精矿</w:t>
      </w:r>
      <w:r>
        <w:rPr>
          <w:rFonts w:ascii="Times New Roman" w:eastAsia="宋体" w:hAnsi="Times New Roman" w:cs="Times New Roman" w:hint="eastAsia"/>
          <w:sz w:val="24"/>
          <w:szCs w:val="24"/>
        </w:rPr>
        <w:t>销售合同；</w:t>
      </w:r>
    </w:p>
    <w:p w14:paraId="2D7EDD77"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氰化金属</w:t>
      </w:r>
      <w:proofErr w:type="gramStart"/>
      <w:r>
        <w:rPr>
          <w:rFonts w:ascii="Times New Roman" w:eastAsia="宋体" w:hAnsi="Times New Roman" w:cs="Times New Roman" w:hint="eastAsia"/>
          <w:sz w:val="24"/>
          <w:szCs w:val="24"/>
        </w:rPr>
        <w:t>渣销售</w:t>
      </w:r>
      <w:proofErr w:type="gramEnd"/>
      <w:r>
        <w:rPr>
          <w:rFonts w:ascii="Times New Roman" w:eastAsia="宋体" w:hAnsi="Times New Roman" w:cs="Times New Roman"/>
          <w:sz w:val="24"/>
          <w:szCs w:val="24"/>
        </w:rPr>
        <w:t>合同</w:t>
      </w:r>
    </w:p>
    <w:p w14:paraId="7702DFA4" w14:textId="77777777" w:rsidR="003C7531" w:rsidRDefault="00223BC9">
      <w:pPr>
        <w:pStyle w:val="11"/>
        <w:numPr>
          <w:ilvl w:val="0"/>
          <w:numId w:val="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相关环境监测报告。</w:t>
      </w:r>
    </w:p>
    <w:p w14:paraId="444A865F"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2" w:name="_Toc517706732"/>
      <w:r>
        <w:rPr>
          <w:rFonts w:ascii="Times New Roman" w:eastAsia="宋体" w:hAnsi="Times New Roman" w:cs="Times New Roman"/>
          <w:b/>
          <w:bCs/>
          <w:sz w:val="24"/>
          <w:szCs w:val="24"/>
        </w:rPr>
        <w:t xml:space="preserve">2.2 </w:t>
      </w:r>
      <w:r>
        <w:rPr>
          <w:rFonts w:ascii="Times New Roman" w:eastAsia="宋体" w:hAnsi="Times New Roman" w:cs="Times New Roman"/>
          <w:b/>
          <w:bCs/>
          <w:sz w:val="24"/>
          <w:szCs w:val="24"/>
        </w:rPr>
        <w:t>环境影响识别与评价因子筛选</w:t>
      </w:r>
      <w:bookmarkEnd w:id="22"/>
    </w:p>
    <w:p w14:paraId="7A11C4A6"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23" w:name="_Toc511207609"/>
      <w:r>
        <w:rPr>
          <w:rFonts w:ascii="Times New Roman" w:eastAsia="宋体" w:hAnsi="Times New Roman" w:cs="Times New Roman"/>
          <w:b/>
          <w:bCs/>
          <w:sz w:val="24"/>
          <w:szCs w:val="24"/>
        </w:rPr>
        <w:t xml:space="preserve">2.2.1 </w:t>
      </w:r>
      <w:r>
        <w:rPr>
          <w:rFonts w:ascii="Times New Roman" w:eastAsia="宋体" w:hAnsi="Times New Roman" w:cs="Times New Roman"/>
          <w:b/>
          <w:bCs/>
          <w:sz w:val="24"/>
          <w:szCs w:val="24"/>
        </w:rPr>
        <w:t>环境影响识别</w:t>
      </w:r>
      <w:bookmarkEnd w:id="23"/>
    </w:p>
    <w:p w14:paraId="16B201DA" w14:textId="77777777" w:rsidR="003C7531" w:rsidRDefault="00223BC9">
      <w:pPr>
        <w:adjustRightInd w:val="0"/>
        <w:spacing w:line="360" w:lineRule="auto"/>
        <w:ind w:firstLineChars="225" w:firstLine="540"/>
        <w:rPr>
          <w:rFonts w:ascii="Times New Roman" w:eastAsia="宋体" w:hAnsi="Times New Roman" w:cs="Times New Roman"/>
          <w:sz w:val="24"/>
          <w:szCs w:val="24"/>
        </w:rPr>
      </w:pPr>
      <w:r>
        <w:rPr>
          <w:rFonts w:ascii="Times New Roman" w:eastAsia="宋体" w:hAnsi="Times New Roman" w:cs="Times New Roman" w:hint="eastAsia"/>
          <w:kern w:val="0"/>
          <w:sz w:val="24"/>
          <w:szCs w:val="24"/>
        </w:rPr>
        <w:t>优化</w:t>
      </w:r>
      <w:r>
        <w:rPr>
          <w:rFonts w:ascii="Times New Roman" w:eastAsia="宋体" w:hAnsi="Times New Roman" w:cs="Times New Roman"/>
          <w:kern w:val="0"/>
          <w:sz w:val="24"/>
          <w:szCs w:val="24"/>
        </w:rPr>
        <w:t>项目施工期对环境的影响主要</w:t>
      </w:r>
      <w:r>
        <w:rPr>
          <w:rFonts w:ascii="Times New Roman" w:eastAsia="宋体" w:hAnsi="Times New Roman" w:cs="Times New Roman" w:hint="eastAsia"/>
          <w:kern w:val="0"/>
          <w:sz w:val="24"/>
          <w:szCs w:val="24"/>
        </w:rPr>
        <w:t>取决于</w:t>
      </w:r>
      <w:r>
        <w:rPr>
          <w:rFonts w:ascii="Times New Roman" w:eastAsia="宋体" w:hAnsi="Times New Roman" w:cs="Times New Roman"/>
          <w:kern w:val="0"/>
          <w:sz w:val="24"/>
          <w:szCs w:val="24"/>
        </w:rPr>
        <w:t>施工工程的特点、施工季节及项目所在区域的自然环境条件，经分析，</w:t>
      </w:r>
      <w:r>
        <w:rPr>
          <w:rFonts w:ascii="Times New Roman" w:eastAsia="宋体" w:hAnsi="Times New Roman" w:cs="Times New Roman" w:hint="eastAsia"/>
          <w:kern w:val="0"/>
          <w:sz w:val="24"/>
          <w:szCs w:val="24"/>
        </w:rPr>
        <w:t>优化</w:t>
      </w:r>
      <w:r>
        <w:rPr>
          <w:rFonts w:ascii="Times New Roman" w:eastAsia="宋体" w:hAnsi="Times New Roman" w:cs="Times New Roman"/>
          <w:kern w:val="0"/>
          <w:sz w:val="24"/>
          <w:szCs w:val="24"/>
        </w:rPr>
        <w:t>项目施工期对环境要素的影响是多方面的，具体</w:t>
      </w:r>
      <w:r>
        <w:rPr>
          <w:rFonts w:ascii="Times New Roman" w:eastAsia="宋体" w:hAnsi="Times New Roman" w:cs="Times New Roman"/>
          <w:sz w:val="24"/>
          <w:szCs w:val="24"/>
        </w:rPr>
        <w:t>见表</w:t>
      </w:r>
      <w:r>
        <w:rPr>
          <w:rFonts w:ascii="Times New Roman" w:eastAsia="宋体" w:hAnsi="Times New Roman" w:cs="Times New Roman"/>
          <w:sz w:val="24"/>
          <w:szCs w:val="24"/>
        </w:rPr>
        <w:t>2.2-1</w:t>
      </w:r>
      <w:r>
        <w:rPr>
          <w:rFonts w:ascii="Times New Roman" w:eastAsia="宋体" w:hAnsi="Times New Roman" w:cs="Times New Roman"/>
          <w:sz w:val="24"/>
          <w:szCs w:val="24"/>
        </w:rPr>
        <w:t>。</w:t>
      </w:r>
    </w:p>
    <w:p w14:paraId="45FDD140"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2.2-1  </w:t>
      </w:r>
      <w:r>
        <w:rPr>
          <w:rFonts w:ascii="Times New Roman" w:eastAsia="宋体" w:hAnsi="Times New Roman" w:cs="Times New Roman"/>
          <w:b/>
          <w:sz w:val="24"/>
          <w:szCs w:val="24"/>
        </w:rPr>
        <w:t>施工期环境影响因素识别一览表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60"/>
        <w:gridCol w:w="4405"/>
        <w:gridCol w:w="2557"/>
      </w:tblGrid>
      <w:tr w:rsidR="003C7531" w14:paraId="3B6F0464" w14:textId="77777777">
        <w:trPr>
          <w:trHeight w:val="340"/>
          <w:jc w:val="center"/>
        </w:trPr>
        <w:tc>
          <w:tcPr>
            <w:tcW w:w="1560" w:type="dxa"/>
            <w:vAlign w:val="center"/>
          </w:tcPr>
          <w:p w14:paraId="355161E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环境要素</w:t>
            </w:r>
          </w:p>
        </w:tc>
        <w:tc>
          <w:tcPr>
            <w:tcW w:w="4405" w:type="dxa"/>
            <w:vAlign w:val="center"/>
          </w:tcPr>
          <w:p w14:paraId="0E26036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产生影响的主要因素</w:t>
            </w:r>
          </w:p>
        </w:tc>
        <w:tc>
          <w:tcPr>
            <w:tcW w:w="2557" w:type="dxa"/>
            <w:vAlign w:val="center"/>
          </w:tcPr>
          <w:p w14:paraId="635E805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主要影响因子</w:t>
            </w:r>
          </w:p>
        </w:tc>
      </w:tr>
      <w:tr w:rsidR="003C7531" w14:paraId="04457160" w14:textId="77777777">
        <w:trPr>
          <w:trHeight w:val="340"/>
          <w:jc w:val="center"/>
        </w:trPr>
        <w:tc>
          <w:tcPr>
            <w:tcW w:w="1560" w:type="dxa"/>
            <w:vMerge w:val="restart"/>
            <w:vAlign w:val="center"/>
          </w:tcPr>
          <w:p w14:paraId="2D08484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环境空气</w:t>
            </w:r>
          </w:p>
        </w:tc>
        <w:tc>
          <w:tcPr>
            <w:tcW w:w="4405" w:type="dxa"/>
            <w:vAlign w:val="center"/>
          </w:tcPr>
          <w:p w14:paraId="31CA488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物料装卸、</w:t>
            </w:r>
            <w:r>
              <w:rPr>
                <w:rFonts w:ascii="Times New Roman" w:eastAsia="宋体" w:hAnsi="Times New Roman" w:cs="Times New Roman"/>
                <w:kern w:val="0"/>
                <w:szCs w:val="21"/>
              </w:rPr>
              <w:t>运输、存放、使用</w:t>
            </w:r>
            <w:r>
              <w:rPr>
                <w:rFonts w:ascii="Times New Roman" w:eastAsia="宋体" w:hAnsi="Times New Roman" w:cs="Times New Roman" w:hint="eastAsia"/>
                <w:kern w:val="0"/>
                <w:szCs w:val="21"/>
              </w:rPr>
              <w:t>、土石方开挖</w:t>
            </w:r>
          </w:p>
        </w:tc>
        <w:tc>
          <w:tcPr>
            <w:tcW w:w="2557" w:type="dxa"/>
            <w:vAlign w:val="center"/>
          </w:tcPr>
          <w:p w14:paraId="384D305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粉尘</w:t>
            </w:r>
          </w:p>
        </w:tc>
      </w:tr>
      <w:tr w:rsidR="003C7531" w14:paraId="3E7C84BA" w14:textId="77777777">
        <w:trPr>
          <w:trHeight w:val="340"/>
          <w:jc w:val="center"/>
        </w:trPr>
        <w:tc>
          <w:tcPr>
            <w:tcW w:w="1560" w:type="dxa"/>
            <w:vMerge/>
            <w:vAlign w:val="center"/>
          </w:tcPr>
          <w:p w14:paraId="771B2093" w14:textId="77777777" w:rsidR="003C7531" w:rsidRDefault="003C7531">
            <w:pPr>
              <w:widowControl/>
              <w:jc w:val="left"/>
              <w:rPr>
                <w:rFonts w:ascii="Times New Roman" w:eastAsia="宋体" w:hAnsi="Times New Roman" w:cs="Times New Roman"/>
                <w:kern w:val="0"/>
                <w:szCs w:val="21"/>
              </w:rPr>
            </w:pPr>
          </w:p>
        </w:tc>
        <w:tc>
          <w:tcPr>
            <w:tcW w:w="4405" w:type="dxa"/>
            <w:vAlign w:val="center"/>
          </w:tcPr>
          <w:p w14:paraId="66BDAA2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施工车辆尾气及扬尘</w:t>
            </w:r>
          </w:p>
        </w:tc>
        <w:tc>
          <w:tcPr>
            <w:tcW w:w="2557" w:type="dxa"/>
            <w:vAlign w:val="center"/>
          </w:tcPr>
          <w:p w14:paraId="153572A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CO</w:t>
            </w:r>
            <w:r>
              <w:rPr>
                <w:rFonts w:ascii="Times New Roman" w:eastAsia="宋体" w:hAnsi="Times New Roman" w:cs="Times New Roman"/>
                <w:kern w:val="0"/>
                <w:szCs w:val="21"/>
              </w:rPr>
              <w:t>、</w:t>
            </w:r>
            <w:r>
              <w:rPr>
                <w:rFonts w:ascii="Times New Roman" w:eastAsia="宋体" w:hAnsi="Times New Roman" w:cs="Times New Roman"/>
                <w:kern w:val="0"/>
                <w:szCs w:val="21"/>
              </w:rPr>
              <w:t>NO</w:t>
            </w:r>
            <w:r>
              <w:rPr>
                <w:rFonts w:ascii="Times New Roman" w:eastAsia="宋体" w:hAnsi="Times New Roman" w:cs="Times New Roman"/>
                <w:kern w:val="0"/>
                <w:szCs w:val="21"/>
                <w:vertAlign w:val="subscript"/>
              </w:rPr>
              <w:t>2</w:t>
            </w:r>
            <w:r>
              <w:rPr>
                <w:rFonts w:ascii="Times New Roman" w:eastAsia="宋体" w:hAnsi="Times New Roman" w:cs="Times New Roman"/>
                <w:kern w:val="0"/>
                <w:szCs w:val="21"/>
              </w:rPr>
              <w:t>、扬尘等</w:t>
            </w:r>
          </w:p>
        </w:tc>
      </w:tr>
      <w:tr w:rsidR="003C7531" w14:paraId="05351E9E" w14:textId="77777777">
        <w:trPr>
          <w:trHeight w:val="340"/>
          <w:jc w:val="center"/>
        </w:trPr>
        <w:tc>
          <w:tcPr>
            <w:tcW w:w="1560" w:type="dxa"/>
            <w:vAlign w:val="center"/>
          </w:tcPr>
          <w:p w14:paraId="49FCAA6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水环境</w:t>
            </w:r>
          </w:p>
        </w:tc>
        <w:tc>
          <w:tcPr>
            <w:tcW w:w="4405" w:type="dxa"/>
            <w:vAlign w:val="center"/>
          </w:tcPr>
          <w:p w14:paraId="7D226BF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施工</w:t>
            </w:r>
            <w:r>
              <w:rPr>
                <w:rFonts w:ascii="Times New Roman" w:eastAsia="宋体" w:hAnsi="Times New Roman" w:cs="Times New Roman" w:hint="eastAsia"/>
                <w:kern w:val="0"/>
                <w:szCs w:val="21"/>
              </w:rPr>
              <w:t>生产废水、</w:t>
            </w:r>
            <w:r>
              <w:rPr>
                <w:rFonts w:ascii="Times New Roman" w:eastAsia="宋体" w:hAnsi="Times New Roman" w:cs="Times New Roman"/>
                <w:kern w:val="0"/>
                <w:szCs w:val="21"/>
              </w:rPr>
              <w:t>生活污水等</w:t>
            </w:r>
          </w:p>
        </w:tc>
        <w:tc>
          <w:tcPr>
            <w:tcW w:w="2557" w:type="dxa"/>
            <w:vAlign w:val="center"/>
          </w:tcPr>
          <w:p w14:paraId="2C95ADB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SS</w:t>
            </w:r>
            <w:r>
              <w:rPr>
                <w:rFonts w:ascii="Times New Roman" w:eastAsia="宋体" w:hAnsi="Times New Roman" w:cs="Times New Roman" w:hint="eastAsia"/>
                <w:kern w:val="0"/>
                <w:szCs w:val="21"/>
              </w:rPr>
              <w:t>、石油类</w:t>
            </w:r>
          </w:p>
        </w:tc>
      </w:tr>
      <w:tr w:rsidR="003C7531" w14:paraId="36DBA077" w14:textId="77777777">
        <w:trPr>
          <w:trHeight w:val="340"/>
          <w:jc w:val="center"/>
        </w:trPr>
        <w:tc>
          <w:tcPr>
            <w:tcW w:w="1560" w:type="dxa"/>
            <w:vAlign w:val="center"/>
          </w:tcPr>
          <w:p w14:paraId="61E4598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声环境</w:t>
            </w:r>
          </w:p>
        </w:tc>
        <w:tc>
          <w:tcPr>
            <w:tcW w:w="4405" w:type="dxa"/>
            <w:vAlign w:val="center"/>
          </w:tcPr>
          <w:p w14:paraId="104B90D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施工机械作业、车辆运输</w:t>
            </w:r>
          </w:p>
        </w:tc>
        <w:tc>
          <w:tcPr>
            <w:tcW w:w="2557" w:type="dxa"/>
            <w:vAlign w:val="center"/>
          </w:tcPr>
          <w:p w14:paraId="3E00918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噪声</w:t>
            </w:r>
          </w:p>
        </w:tc>
      </w:tr>
      <w:tr w:rsidR="003C7531" w14:paraId="25C84FA3" w14:textId="77777777">
        <w:trPr>
          <w:trHeight w:val="340"/>
          <w:jc w:val="center"/>
        </w:trPr>
        <w:tc>
          <w:tcPr>
            <w:tcW w:w="1560" w:type="dxa"/>
            <w:vAlign w:val="center"/>
          </w:tcPr>
          <w:p w14:paraId="22A7C67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固体废物</w:t>
            </w:r>
          </w:p>
        </w:tc>
        <w:tc>
          <w:tcPr>
            <w:tcW w:w="4405" w:type="dxa"/>
            <w:vAlign w:val="center"/>
          </w:tcPr>
          <w:p w14:paraId="1975261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基建施工</w:t>
            </w:r>
          </w:p>
        </w:tc>
        <w:tc>
          <w:tcPr>
            <w:tcW w:w="2557" w:type="dxa"/>
            <w:vAlign w:val="center"/>
          </w:tcPr>
          <w:p w14:paraId="3E42DA9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建筑垃圾、生活垃圾</w:t>
            </w:r>
          </w:p>
        </w:tc>
      </w:tr>
      <w:tr w:rsidR="003C7531" w14:paraId="2D9009E0" w14:textId="77777777">
        <w:trPr>
          <w:trHeight w:val="340"/>
          <w:jc w:val="center"/>
        </w:trPr>
        <w:tc>
          <w:tcPr>
            <w:tcW w:w="1560" w:type="dxa"/>
            <w:vAlign w:val="center"/>
          </w:tcPr>
          <w:p w14:paraId="10A3DAF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生态环境</w:t>
            </w:r>
          </w:p>
        </w:tc>
        <w:tc>
          <w:tcPr>
            <w:tcW w:w="4405" w:type="dxa"/>
            <w:vAlign w:val="center"/>
          </w:tcPr>
          <w:p w14:paraId="7913D26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土石方、建材堆存</w:t>
            </w:r>
          </w:p>
        </w:tc>
        <w:tc>
          <w:tcPr>
            <w:tcW w:w="2557" w:type="dxa"/>
            <w:vAlign w:val="center"/>
          </w:tcPr>
          <w:p w14:paraId="087C8F3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占压土地等</w:t>
            </w:r>
          </w:p>
        </w:tc>
      </w:tr>
    </w:tbl>
    <w:p w14:paraId="09D7B3BD" w14:textId="77777777" w:rsidR="003C7531" w:rsidRDefault="00223BC9">
      <w:pPr>
        <w:adjustRightInd w:val="0"/>
        <w:spacing w:line="360" w:lineRule="auto"/>
        <w:ind w:firstLineChars="225" w:firstLine="54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w:t>
      </w:r>
      <w:r>
        <w:rPr>
          <w:rFonts w:ascii="Times New Roman" w:eastAsia="宋体" w:hAnsi="Times New Roman" w:cs="Times New Roman" w:hint="eastAsia"/>
          <w:kern w:val="0"/>
          <w:sz w:val="24"/>
          <w:szCs w:val="24"/>
        </w:rPr>
        <w:t>优化</w:t>
      </w:r>
      <w:r>
        <w:rPr>
          <w:rFonts w:ascii="Times New Roman" w:eastAsia="宋体" w:hAnsi="Times New Roman" w:cs="Times New Roman"/>
          <w:kern w:val="0"/>
          <w:sz w:val="24"/>
          <w:szCs w:val="24"/>
        </w:rPr>
        <w:t>项目</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三废</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排放情况和区域环境状况，本次评价运营</w:t>
      </w:r>
      <w:proofErr w:type="gramStart"/>
      <w:r>
        <w:rPr>
          <w:rFonts w:ascii="Times New Roman" w:eastAsia="宋体" w:hAnsi="Times New Roman" w:cs="Times New Roman"/>
          <w:kern w:val="0"/>
          <w:sz w:val="24"/>
          <w:szCs w:val="24"/>
        </w:rPr>
        <w:t>期环境</w:t>
      </w:r>
      <w:proofErr w:type="gramEnd"/>
      <w:r>
        <w:rPr>
          <w:rFonts w:ascii="Times New Roman" w:eastAsia="宋体" w:hAnsi="Times New Roman" w:cs="Times New Roman"/>
          <w:kern w:val="0"/>
          <w:sz w:val="24"/>
          <w:szCs w:val="24"/>
        </w:rPr>
        <w:t>空气、地表水、地下水、噪声的影响因子识别结果见表</w:t>
      </w:r>
      <w:r>
        <w:rPr>
          <w:rFonts w:ascii="Times New Roman" w:eastAsia="宋体" w:hAnsi="Times New Roman" w:cs="Times New Roman"/>
          <w:kern w:val="0"/>
          <w:sz w:val="24"/>
          <w:szCs w:val="24"/>
        </w:rPr>
        <w:t>2.2-2</w:t>
      </w:r>
      <w:r>
        <w:rPr>
          <w:rFonts w:ascii="Times New Roman" w:eastAsia="宋体" w:hAnsi="Times New Roman" w:cs="Times New Roman"/>
          <w:kern w:val="0"/>
          <w:sz w:val="24"/>
          <w:szCs w:val="24"/>
        </w:rPr>
        <w:t>。</w:t>
      </w:r>
    </w:p>
    <w:p w14:paraId="33171993"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2.2-2 </w:t>
      </w:r>
      <w:r>
        <w:rPr>
          <w:rFonts w:ascii="Times New Roman" w:eastAsia="宋体" w:hAnsi="Times New Roman" w:cs="Times New Roman"/>
          <w:b/>
          <w:sz w:val="24"/>
          <w:szCs w:val="24"/>
        </w:rPr>
        <w:t>营运期环境影响因素识别一览表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11"/>
        <w:gridCol w:w="4034"/>
        <w:gridCol w:w="3277"/>
      </w:tblGrid>
      <w:tr w:rsidR="003C7531" w14:paraId="669AC4AC" w14:textId="77777777">
        <w:trPr>
          <w:trHeight w:val="340"/>
          <w:jc w:val="center"/>
        </w:trPr>
        <w:tc>
          <w:tcPr>
            <w:tcW w:w="1211" w:type="dxa"/>
            <w:vAlign w:val="center"/>
          </w:tcPr>
          <w:p w14:paraId="183CF3EC" w14:textId="77777777" w:rsidR="003C7531" w:rsidRDefault="00223BC9">
            <w:pPr>
              <w:autoSpaceDE w:val="0"/>
              <w:autoSpaceDN w:val="0"/>
              <w:spacing w:line="300" w:lineRule="exact"/>
              <w:jc w:val="center"/>
              <w:rPr>
                <w:rFonts w:ascii="Times New Roman" w:eastAsia="宋体" w:hAnsi="Times New Roman" w:cs="Times New Roman"/>
                <w:kern w:val="0"/>
                <w:szCs w:val="21"/>
              </w:rPr>
            </w:pPr>
            <w:bookmarkStart w:id="24" w:name="_Toc511207610"/>
            <w:r>
              <w:rPr>
                <w:rFonts w:ascii="Times New Roman" w:eastAsia="宋体" w:hAnsi="Times New Roman" w:cs="Times New Roman"/>
                <w:kern w:val="0"/>
                <w:szCs w:val="21"/>
              </w:rPr>
              <w:t>环境要素</w:t>
            </w:r>
          </w:p>
        </w:tc>
        <w:tc>
          <w:tcPr>
            <w:tcW w:w="4034" w:type="dxa"/>
            <w:vAlign w:val="center"/>
          </w:tcPr>
          <w:p w14:paraId="75665E34"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产生影响的主要因素</w:t>
            </w:r>
          </w:p>
        </w:tc>
        <w:tc>
          <w:tcPr>
            <w:tcW w:w="3277" w:type="dxa"/>
            <w:vAlign w:val="center"/>
          </w:tcPr>
          <w:p w14:paraId="7338D6F1"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主要影响因子</w:t>
            </w:r>
          </w:p>
        </w:tc>
      </w:tr>
      <w:tr w:rsidR="003C7531" w14:paraId="2D9590D1" w14:textId="77777777">
        <w:trPr>
          <w:trHeight w:val="340"/>
          <w:jc w:val="center"/>
        </w:trPr>
        <w:tc>
          <w:tcPr>
            <w:tcW w:w="1211" w:type="dxa"/>
            <w:vAlign w:val="center"/>
          </w:tcPr>
          <w:p w14:paraId="5A77F4B1"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环境空气</w:t>
            </w:r>
          </w:p>
        </w:tc>
        <w:tc>
          <w:tcPr>
            <w:tcW w:w="4034" w:type="dxa"/>
            <w:vAlign w:val="center"/>
          </w:tcPr>
          <w:p w14:paraId="46F30DF5"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反应产生</w:t>
            </w:r>
            <w:r>
              <w:rPr>
                <w:rFonts w:ascii="Times New Roman" w:eastAsia="宋体" w:hAnsi="Times New Roman" w:cs="Times New Roman"/>
                <w:kern w:val="0"/>
                <w:szCs w:val="21"/>
              </w:rPr>
              <w:t>HCN</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w:t>
            </w:r>
            <w:r>
              <w:rPr>
                <w:rFonts w:ascii="Times New Roman" w:eastAsia="宋体" w:hAnsi="Times New Roman" w:cs="Times New Roman"/>
                <w:kern w:val="0"/>
                <w:szCs w:val="21"/>
              </w:rPr>
              <w:t>O</w:t>
            </w:r>
            <w:r>
              <w:rPr>
                <w:rFonts w:ascii="Times New Roman" w:eastAsia="宋体" w:hAnsi="Times New Roman" w:cs="Times New Roman"/>
                <w:kern w:val="0"/>
                <w:szCs w:val="21"/>
                <w:vertAlign w:val="subscript"/>
              </w:rPr>
              <w:t>2</w:t>
            </w:r>
          </w:p>
        </w:tc>
        <w:tc>
          <w:tcPr>
            <w:tcW w:w="3277" w:type="dxa"/>
            <w:vAlign w:val="center"/>
          </w:tcPr>
          <w:p w14:paraId="756B39CE"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HCN</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w:t>
            </w:r>
            <w:r>
              <w:rPr>
                <w:rFonts w:ascii="Times New Roman" w:eastAsia="宋体" w:hAnsi="Times New Roman" w:cs="Times New Roman"/>
                <w:kern w:val="0"/>
                <w:szCs w:val="21"/>
              </w:rPr>
              <w:t>O</w:t>
            </w:r>
            <w:r>
              <w:rPr>
                <w:rFonts w:ascii="Times New Roman" w:eastAsia="宋体" w:hAnsi="Times New Roman" w:cs="Times New Roman"/>
                <w:kern w:val="0"/>
                <w:szCs w:val="21"/>
                <w:vertAlign w:val="subscript"/>
              </w:rPr>
              <w:t>2</w:t>
            </w:r>
          </w:p>
        </w:tc>
      </w:tr>
      <w:tr w:rsidR="003C7531" w14:paraId="5F3E03FE" w14:textId="77777777">
        <w:trPr>
          <w:trHeight w:val="340"/>
          <w:jc w:val="center"/>
        </w:trPr>
        <w:tc>
          <w:tcPr>
            <w:tcW w:w="1211" w:type="dxa"/>
            <w:vAlign w:val="center"/>
          </w:tcPr>
          <w:p w14:paraId="5DE17ADD"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水环境</w:t>
            </w:r>
          </w:p>
        </w:tc>
        <w:tc>
          <w:tcPr>
            <w:tcW w:w="4034" w:type="dxa"/>
            <w:vAlign w:val="center"/>
          </w:tcPr>
          <w:p w14:paraId="2E33616E"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雨水、生活污水</w:t>
            </w:r>
          </w:p>
        </w:tc>
        <w:tc>
          <w:tcPr>
            <w:tcW w:w="3277" w:type="dxa"/>
            <w:vAlign w:val="center"/>
          </w:tcPr>
          <w:p w14:paraId="042D7715"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COD</w:t>
            </w:r>
            <w:r>
              <w:rPr>
                <w:rFonts w:ascii="Times New Roman" w:eastAsia="宋体" w:hAnsi="Times New Roman" w:cs="Times New Roman"/>
                <w:kern w:val="0"/>
                <w:szCs w:val="21"/>
              </w:rPr>
              <w:t>、</w:t>
            </w:r>
            <w:r>
              <w:rPr>
                <w:rFonts w:ascii="Times New Roman" w:eastAsia="宋体" w:hAnsi="Times New Roman" w:cs="Times New Roman"/>
                <w:kern w:val="0"/>
                <w:szCs w:val="21"/>
              </w:rPr>
              <w:t>SS</w:t>
            </w:r>
            <w:r>
              <w:rPr>
                <w:rFonts w:ascii="Times New Roman" w:eastAsia="宋体" w:hAnsi="Times New Roman" w:cs="Times New Roman"/>
                <w:kern w:val="0"/>
                <w:szCs w:val="21"/>
              </w:rPr>
              <w:t>等</w:t>
            </w:r>
          </w:p>
        </w:tc>
      </w:tr>
      <w:tr w:rsidR="003C7531" w14:paraId="63E4B568" w14:textId="77777777">
        <w:trPr>
          <w:trHeight w:val="340"/>
          <w:jc w:val="center"/>
        </w:trPr>
        <w:tc>
          <w:tcPr>
            <w:tcW w:w="1211" w:type="dxa"/>
            <w:vAlign w:val="center"/>
          </w:tcPr>
          <w:p w14:paraId="692C1D49"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声环境</w:t>
            </w:r>
          </w:p>
        </w:tc>
        <w:tc>
          <w:tcPr>
            <w:tcW w:w="4034" w:type="dxa"/>
            <w:vAlign w:val="center"/>
          </w:tcPr>
          <w:p w14:paraId="5C6C5694"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运输、压滤等设备</w:t>
            </w:r>
          </w:p>
        </w:tc>
        <w:tc>
          <w:tcPr>
            <w:tcW w:w="3277" w:type="dxa"/>
            <w:vAlign w:val="center"/>
          </w:tcPr>
          <w:p w14:paraId="43425C88"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皮带运输机、压滤等产生的噪声</w:t>
            </w:r>
          </w:p>
        </w:tc>
      </w:tr>
      <w:tr w:rsidR="003C7531" w14:paraId="016A32E0" w14:textId="77777777">
        <w:trPr>
          <w:trHeight w:val="340"/>
          <w:jc w:val="center"/>
        </w:trPr>
        <w:tc>
          <w:tcPr>
            <w:tcW w:w="1211" w:type="dxa"/>
            <w:vAlign w:val="center"/>
          </w:tcPr>
          <w:p w14:paraId="5810351D"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固体废物</w:t>
            </w:r>
          </w:p>
        </w:tc>
        <w:tc>
          <w:tcPr>
            <w:tcW w:w="4034" w:type="dxa"/>
            <w:vAlign w:val="center"/>
          </w:tcPr>
          <w:p w14:paraId="00D28DAE"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硫精矿</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金属渣</w:t>
            </w:r>
            <w:r>
              <w:rPr>
                <w:rFonts w:ascii="Times New Roman" w:eastAsia="宋体" w:hAnsi="Times New Roman" w:cs="Times New Roman"/>
                <w:kern w:val="0"/>
                <w:szCs w:val="21"/>
              </w:rPr>
              <w:t>等</w:t>
            </w:r>
          </w:p>
        </w:tc>
        <w:tc>
          <w:tcPr>
            <w:tcW w:w="3277" w:type="dxa"/>
            <w:vAlign w:val="center"/>
          </w:tcPr>
          <w:p w14:paraId="2891EE28"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硫精矿</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金属渣</w:t>
            </w:r>
          </w:p>
        </w:tc>
      </w:tr>
      <w:tr w:rsidR="003C7531" w14:paraId="2C6D161C" w14:textId="77777777">
        <w:trPr>
          <w:trHeight w:val="340"/>
          <w:jc w:val="center"/>
        </w:trPr>
        <w:tc>
          <w:tcPr>
            <w:tcW w:w="1211" w:type="dxa"/>
            <w:vAlign w:val="center"/>
          </w:tcPr>
          <w:p w14:paraId="622E7F25"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环境</w:t>
            </w:r>
            <w:r>
              <w:rPr>
                <w:rFonts w:ascii="Times New Roman" w:eastAsia="宋体" w:hAnsi="Times New Roman" w:cs="Times New Roman"/>
                <w:kern w:val="0"/>
                <w:szCs w:val="21"/>
              </w:rPr>
              <w:t>风险</w:t>
            </w:r>
          </w:p>
        </w:tc>
        <w:tc>
          <w:tcPr>
            <w:tcW w:w="4034" w:type="dxa"/>
            <w:vAlign w:val="center"/>
          </w:tcPr>
          <w:p w14:paraId="2CD0A6BE"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Na</w:t>
            </w:r>
            <w:r>
              <w:rPr>
                <w:rFonts w:ascii="Times New Roman" w:eastAsia="宋体" w:hAnsi="Times New Roman" w:cs="Times New Roman"/>
                <w:kern w:val="0"/>
                <w:szCs w:val="21"/>
              </w:rPr>
              <w:t>CN</w:t>
            </w:r>
            <w:r>
              <w:rPr>
                <w:rFonts w:ascii="Times New Roman" w:eastAsia="宋体" w:hAnsi="Times New Roman" w:cs="Times New Roman"/>
                <w:kern w:val="0"/>
                <w:szCs w:val="21"/>
              </w:rPr>
              <w:t>、</w:t>
            </w:r>
            <w:r>
              <w:rPr>
                <w:rFonts w:ascii="Times New Roman" w:eastAsia="宋体" w:hAnsi="Times New Roman" w:cs="Times New Roman"/>
                <w:kern w:val="0"/>
                <w:szCs w:val="21"/>
              </w:rPr>
              <w:t>HCN</w:t>
            </w:r>
            <w:r>
              <w:rPr>
                <w:rFonts w:ascii="Times New Roman" w:eastAsia="宋体" w:hAnsi="Times New Roman" w:cs="Times New Roman"/>
                <w:kern w:val="0"/>
                <w:szCs w:val="21"/>
              </w:rPr>
              <w:t>泄露</w:t>
            </w:r>
          </w:p>
        </w:tc>
        <w:tc>
          <w:tcPr>
            <w:tcW w:w="3277" w:type="dxa"/>
            <w:vAlign w:val="center"/>
          </w:tcPr>
          <w:p w14:paraId="5B998AC2" w14:textId="77777777" w:rsidR="003C7531" w:rsidRDefault="00223BC9">
            <w:pPr>
              <w:autoSpaceDE w:val="0"/>
              <w:autoSpaceDN w:val="0"/>
              <w:spacing w:line="30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环境风险</w:t>
            </w:r>
          </w:p>
        </w:tc>
      </w:tr>
    </w:tbl>
    <w:p w14:paraId="6FF5FDA5"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2.2.2 </w:t>
      </w:r>
      <w:r>
        <w:rPr>
          <w:rFonts w:ascii="Times New Roman" w:eastAsia="宋体" w:hAnsi="Times New Roman" w:cs="Times New Roman"/>
          <w:b/>
          <w:bCs/>
          <w:sz w:val="24"/>
          <w:szCs w:val="24"/>
        </w:rPr>
        <w:t>评价因子筛选</w:t>
      </w:r>
      <w:bookmarkEnd w:id="24"/>
    </w:p>
    <w:p w14:paraId="4B109C1A"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2.2-3 </w:t>
      </w:r>
      <w:r>
        <w:rPr>
          <w:rFonts w:ascii="Times New Roman" w:eastAsia="宋体" w:hAnsi="Times New Roman" w:cs="Times New Roman"/>
          <w:b/>
          <w:sz w:val="24"/>
          <w:szCs w:val="24"/>
        </w:rPr>
        <w:t>环境影响评价因子的识别与确定一览表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11"/>
        <w:gridCol w:w="5242"/>
        <w:gridCol w:w="1969"/>
      </w:tblGrid>
      <w:tr w:rsidR="003C7531" w14:paraId="1DEA9E6D" w14:textId="77777777">
        <w:trPr>
          <w:jc w:val="center"/>
        </w:trPr>
        <w:tc>
          <w:tcPr>
            <w:tcW w:w="1311" w:type="dxa"/>
            <w:vAlign w:val="center"/>
          </w:tcPr>
          <w:p w14:paraId="574160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5242" w:type="dxa"/>
            <w:vAlign w:val="center"/>
          </w:tcPr>
          <w:p w14:paraId="0219F4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现状</w:t>
            </w:r>
            <w:r>
              <w:rPr>
                <w:rFonts w:ascii="Times New Roman" w:eastAsia="宋体" w:hAnsi="Times New Roman" w:cs="Times New Roman" w:hint="eastAsia"/>
                <w:szCs w:val="21"/>
              </w:rPr>
              <w:t>评价</w:t>
            </w:r>
            <w:r>
              <w:rPr>
                <w:rFonts w:ascii="Times New Roman" w:eastAsia="宋体" w:hAnsi="Times New Roman" w:cs="Times New Roman"/>
                <w:szCs w:val="21"/>
              </w:rPr>
              <w:t>因子</w:t>
            </w:r>
          </w:p>
        </w:tc>
        <w:tc>
          <w:tcPr>
            <w:tcW w:w="1969" w:type="dxa"/>
            <w:vAlign w:val="center"/>
          </w:tcPr>
          <w:p w14:paraId="38B54A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影响</w:t>
            </w:r>
            <w:r>
              <w:rPr>
                <w:rFonts w:ascii="Times New Roman" w:eastAsia="宋体" w:hAnsi="Times New Roman" w:cs="Times New Roman"/>
                <w:szCs w:val="21"/>
              </w:rPr>
              <w:t>预测因子</w:t>
            </w:r>
          </w:p>
        </w:tc>
      </w:tr>
      <w:tr w:rsidR="003C7531" w14:paraId="2D7D10DF" w14:textId="77777777">
        <w:trPr>
          <w:jc w:val="center"/>
        </w:trPr>
        <w:tc>
          <w:tcPr>
            <w:tcW w:w="1311" w:type="dxa"/>
            <w:vAlign w:val="center"/>
          </w:tcPr>
          <w:p w14:paraId="4CCC876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环境空气</w:t>
            </w:r>
          </w:p>
        </w:tc>
        <w:tc>
          <w:tcPr>
            <w:tcW w:w="5242" w:type="dxa"/>
            <w:vAlign w:val="center"/>
          </w:tcPr>
          <w:p w14:paraId="5D7433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TSP</w:t>
            </w:r>
            <w:r>
              <w:rPr>
                <w:rFonts w:ascii="Times New Roman" w:eastAsia="宋体" w:hAnsi="Times New Roman" w:cs="Times New Roman"/>
                <w:szCs w:val="21"/>
              </w:rPr>
              <w:t>、</w:t>
            </w:r>
            <w:r>
              <w:rPr>
                <w:rFonts w:ascii="Times New Roman" w:eastAsia="宋体" w:hAnsi="Times New Roman" w:cs="Times New Roman"/>
                <w:szCs w:val="21"/>
              </w:rPr>
              <w:t>PM</w:t>
            </w:r>
            <w:r>
              <w:rPr>
                <w:rFonts w:ascii="Times New Roman" w:eastAsia="宋体" w:hAnsi="Times New Roman" w:cs="Times New Roman"/>
                <w:szCs w:val="21"/>
                <w:vertAlign w:val="subscript"/>
              </w:rPr>
              <w:t>2.5</w:t>
            </w:r>
            <w:r>
              <w:rPr>
                <w:rFonts w:ascii="Times New Roman" w:eastAsia="宋体" w:hAnsi="Times New Roman" w:cs="Times New Roman"/>
                <w:szCs w:val="21"/>
              </w:rPr>
              <w:t>、</w:t>
            </w:r>
            <w:r>
              <w:rPr>
                <w:rFonts w:ascii="Times New Roman" w:eastAsia="宋体" w:hAnsi="Times New Roman" w:cs="Times New Roman"/>
                <w:szCs w:val="21"/>
              </w:rPr>
              <w:t>PM</w:t>
            </w:r>
            <w:r>
              <w:rPr>
                <w:rFonts w:ascii="Times New Roman" w:eastAsia="宋体" w:hAnsi="Times New Roman" w:cs="Times New Roman"/>
                <w:szCs w:val="21"/>
                <w:vertAlign w:val="subscript"/>
              </w:rPr>
              <w:t>10</w:t>
            </w:r>
            <w:r>
              <w:rPr>
                <w:rFonts w:ascii="Times New Roman" w:eastAsia="宋体" w:hAnsi="Times New Roman" w:cs="Times New Roman"/>
                <w:szCs w:val="21"/>
              </w:rPr>
              <w:t>、</w:t>
            </w:r>
            <w:r>
              <w:rPr>
                <w:rFonts w:ascii="Times New Roman" w:eastAsia="宋体" w:hAnsi="Times New Roman" w:cs="Times New Roman"/>
                <w:szCs w:val="21"/>
              </w:rPr>
              <w:t>HCN</w:t>
            </w:r>
            <w:r>
              <w:rPr>
                <w:rFonts w:ascii="Times New Roman" w:eastAsia="宋体" w:hAnsi="Times New Roman" w:cs="Times New Roman"/>
                <w:szCs w:val="21"/>
              </w:rPr>
              <w:t>、</w:t>
            </w:r>
          </w:p>
        </w:tc>
        <w:tc>
          <w:tcPr>
            <w:tcW w:w="1969" w:type="dxa"/>
            <w:vAlign w:val="center"/>
          </w:tcPr>
          <w:p w14:paraId="4DEA38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HCN</w:t>
            </w:r>
          </w:p>
        </w:tc>
      </w:tr>
      <w:tr w:rsidR="003C7531" w14:paraId="1C62AEFA" w14:textId="77777777">
        <w:trPr>
          <w:jc w:val="center"/>
        </w:trPr>
        <w:tc>
          <w:tcPr>
            <w:tcW w:w="1311" w:type="dxa"/>
            <w:vAlign w:val="center"/>
          </w:tcPr>
          <w:p w14:paraId="31FD0D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lastRenderedPageBreak/>
              <w:t>地表水</w:t>
            </w:r>
          </w:p>
        </w:tc>
        <w:tc>
          <w:tcPr>
            <w:tcW w:w="5242" w:type="dxa"/>
            <w:vAlign w:val="center"/>
          </w:tcPr>
          <w:p w14:paraId="53EDAE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、高锰酸盐指数、</w:t>
            </w:r>
            <w:r>
              <w:rPr>
                <w:rFonts w:ascii="Times New Roman" w:eastAsia="宋体" w:hAnsi="Times New Roman" w:cs="Times New Roman"/>
                <w:szCs w:val="21"/>
              </w:rPr>
              <w:t>COD</w:t>
            </w:r>
            <w:r>
              <w:rPr>
                <w:rFonts w:ascii="Times New Roman" w:eastAsia="宋体" w:hAnsi="Times New Roman" w:cs="Times New Roman"/>
                <w:szCs w:val="21"/>
                <w:vertAlign w:val="subscript"/>
              </w:rPr>
              <w:t>Cr</w:t>
            </w:r>
            <w:r>
              <w:rPr>
                <w:rFonts w:ascii="Times New Roman" w:eastAsia="宋体" w:hAnsi="Times New Roman" w:cs="Times New Roman"/>
                <w:szCs w:val="21"/>
              </w:rPr>
              <w:t>、氨氮、锌、砷、铅、氰化物、总硬度、粪大肠菌群</w:t>
            </w:r>
          </w:p>
        </w:tc>
        <w:tc>
          <w:tcPr>
            <w:tcW w:w="1969" w:type="dxa"/>
            <w:vAlign w:val="center"/>
          </w:tcPr>
          <w:p w14:paraId="6040434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进行环境影响分析</w:t>
            </w:r>
          </w:p>
        </w:tc>
      </w:tr>
      <w:tr w:rsidR="003C7531" w14:paraId="30D39636" w14:textId="77777777">
        <w:trPr>
          <w:jc w:val="center"/>
        </w:trPr>
        <w:tc>
          <w:tcPr>
            <w:tcW w:w="1311" w:type="dxa"/>
            <w:vAlign w:val="center"/>
          </w:tcPr>
          <w:p w14:paraId="10DF63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地下水</w:t>
            </w:r>
          </w:p>
        </w:tc>
        <w:tc>
          <w:tcPr>
            <w:tcW w:w="5242" w:type="dxa"/>
            <w:vAlign w:val="center"/>
          </w:tcPr>
          <w:p w14:paraId="64FF6F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、溶解性固体、总硬度、钠、氨氮、氯化物、硫酸盐、氟化物、氰化物、硝酸盐、亚硝酸盐、铁、锰、铜、镉、汞、砷、铅、铬、挥发酚类、总大肠菌群、菌落总数</w:t>
            </w:r>
          </w:p>
        </w:tc>
        <w:tc>
          <w:tcPr>
            <w:tcW w:w="1969" w:type="dxa"/>
            <w:vAlign w:val="center"/>
          </w:tcPr>
          <w:p w14:paraId="3663E1A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氰化物、铜</w:t>
            </w:r>
          </w:p>
        </w:tc>
      </w:tr>
      <w:tr w:rsidR="003C7531" w14:paraId="2EBBED2F" w14:textId="77777777">
        <w:trPr>
          <w:jc w:val="center"/>
        </w:trPr>
        <w:tc>
          <w:tcPr>
            <w:tcW w:w="1311" w:type="dxa"/>
            <w:vAlign w:val="center"/>
          </w:tcPr>
          <w:p w14:paraId="40365C5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5242" w:type="dxa"/>
            <w:vAlign w:val="center"/>
          </w:tcPr>
          <w:p w14:paraId="0081AE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等效</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969" w:type="dxa"/>
            <w:vAlign w:val="center"/>
          </w:tcPr>
          <w:p w14:paraId="0A02F6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等效</w:t>
            </w:r>
            <w:r>
              <w:rPr>
                <w:rFonts w:ascii="Times New Roman" w:eastAsia="宋体" w:hAnsi="Times New Roman" w:cs="Times New Roman"/>
                <w:szCs w:val="21"/>
              </w:rPr>
              <w:t>A</w:t>
            </w:r>
            <w:r>
              <w:rPr>
                <w:rFonts w:ascii="Times New Roman" w:eastAsia="宋体" w:hAnsi="Times New Roman" w:cs="Times New Roman"/>
                <w:szCs w:val="21"/>
              </w:rPr>
              <w:t>声级</w:t>
            </w:r>
          </w:p>
        </w:tc>
      </w:tr>
      <w:tr w:rsidR="003C7531" w14:paraId="57F5948B" w14:textId="77777777">
        <w:trPr>
          <w:jc w:val="center"/>
        </w:trPr>
        <w:tc>
          <w:tcPr>
            <w:tcW w:w="1311" w:type="dxa"/>
            <w:vAlign w:val="center"/>
          </w:tcPr>
          <w:p w14:paraId="7A86E4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土壤</w:t>
            </w:r>
          </w:p>
        </w:tc>
        <w:tc>
          <w:tcPr>
            <w:tcW w:w="5242" w:type="dxa"/>
            <w:vAlign w:val="center"/>
          </w:tcPr>
          <w:p w14:paraId="23FDA7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、铜、镍、镉、铅、砷、汞、铬、锌</w:t>
            </w:r>
          </w:p>
        </w:tc>
        <w:tc>
          <w:tcPr>
            <w:tcW w:w="1969" w:type="dxa"/>
            <w:vAlign w:val="center"/>
          </w:tcPr>
          <w:p w14:paraId="550911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C7531" w14:paraId="35CD396B" w14:textId="77777777">
        <w:trPr>
          <w:jc w:val="center"/>
        </w:trPr>
        <w:tc>
          <w:tcPr>
            <w:tcW w:w="1311" w:type="dxa"/>
            <w:vAlign w:val="center"/>
          </w:tcPr>
          <w:p w14:paraId="0350708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环境风险</w:t>
            </w:r>
          </w:p>
        </w:tc>
        <w:tc>
          <w:tcPr>
            <w:tcW w:w="5242" w:type="dxa"/>
            <w:vAlign w:val="center"/>
          </w:tcPr>
          <w:p w14:paraId="3FFA22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969" w:type="dxa"/>
            <w:vAlign w:val="center"/>
          </w:tcPr>
          <w:p w14:paraId="79F7E3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环境风险</w:t>
            </w:r>
          </w:p>
        </w:tc>
      </w:tr>
    </w:tbl>
    <w:p w14:paraId="1D20886D"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5" w:name="_Toc511569040"/>
      <w:bookmarkStart w:id="26" w:name="_Toc511207611"/>
      <w:bookmarkStart w:id="27" w:name="_Toc510366534"/>
      <w:bookmarkStart w:id="28" w:name="_Toc517706733"/>
      <w:r>
        <w:rPr>
          <w:rFonts w:ascii="Times New Roman" w:eastAsia="宋体" w:hAnsi="Times New Roman" w:cs="Times New Roman"/>
          <w:b/>
          <w:bCs/>
          <w:sz w:val="24"/>
          <w:szCs w:val="24"/>
        </w:rPr>
        <w:t xml:space="preserve">2.3 </w:t>
      </w:r>
      <w:r>
        <w:rPr>
          <w:rFonts w:ascii="Times New Roman" w:eastAsia="宋体" w:hAnsi="Times New Roman" w:cs="Times New Roman"/>
          <w:b/>
          <w:bCs/>
          <w:sz w:val="24"/>
          <w:szCs w:val="24"/>
        </w:rPr>
        <w:t>评价等级和范围</w:t>
      </w:r>
      <w:bookmarkEnd w:id="25"/>
      <w:bookmarkEnd w:id="26"/>
      <w:bookmarkEnd w:id="27"/>
      <w:bookmarkEnd w:id="28"/>
    </w:p>
    <w:p w14:paraId="041E8D2D"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29" w:name="_Toc511207612"/>
      <w:r>
        <w:rPr>
          <w:rFonts w:ascii="Times New Roman" w:eastAsia="宋体" w:hAnsi="Times New Roman" w:cs="Times New Roman"/>
          <w:b/>
          <w:bCs/>
          <w:sz w:val="24"/>
          <w:szCs w:val="24"/>
        </w:rPr>
        <w:t xml:space="preserve">2.3.1 </w:t>
      </w:r>
      <w:r>
        <w:rPr>
          <w:rFonts w:ascii="Times New Roman" w:eastAsia="宋体" w:hAnsi="Times New Roman" w:cs="Times New Roman"/>
          <w:b/>
          <w:bCs/>
          <w:sz w:val="24"/>
          <w:szCs w:val="24"/>
        </w:rPr>
        <w:t>评价等级</w:t>
      </w:r>
      <w:bookmarkEnd w:id="29"/>
    </w:p>
    <w:p w14:paraId="231AA714"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）大气环境</w:t>
      </w:r>
    </w:p>
    <w:p w14:paraId="508878CA" w14:textId="5CF9D5BF"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采用</w:t>
      </w:r>
      <w:r>
        <w:rPr>
          <w:rFonts w:ascii="Times New Roman" w:eastAsia="宋体" w:hAnsi="Times New Roman" w:cs="Times New Roman"/>
          <w:sz w:val="24"/>
          <w:szCs w:val="24"/>
        </w:rPr>
        <w:t>HJ2.2-2008</w:t>
      </w:r>
      <w:r>
        <w:rPr>
          <w:rFonts w:ascii="Times New Roman" w:eastAsia="宋体" w:hAnsi="Times New Roman" w:cs="Times New Roman"/>
          <w:sz w:val="24"/>
          <w:szCs w:val="24"/>
        </w:rPr>
        <w:t>推荐模式清单中的</w:t>
      </w:r>
      <w:r>
        <w:rPr>
          <w:rFonts w:ascii="Times New Roman" w:eastAsia="宋体" w:hAnsi="Times New Roman" w:cs="Times New Roman"/>
          <w:sz w:val="24"/>
          <w:szCs w:val="24"/>
        </w:rPr>
        <w:t>Screen3</w:t>
      </w:r>
      <w:r>
        <w:rPr>
          <w:rFonts w:ascii="Times New Roman" w:eastAsia="宋体" w:hAnsi="Times New Roman" w:cs="Times New Roman"/>
          <w:sz w:val="24"/>
          <w:szCs w:val="24"/>
        </w:rPr>
        <w:t>估算模式分别计算</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各污染源的各类污染物的下风向轴线浓度，并对评价等级进行判定。由估算模型可见，</w:t>
      </w:r>
      <w:r>
        <w:rPr>
          <w:rFonts w:ascii="Times New Roman" w:eastAsia="宋体" w:hAnsi="Times New Roman" w:cs="Times New Roman" w:hint="eastAsia"/>
          <w:sz w:val="24"/>
          <w:szCs w:val="24"/>
        </w:rPr>
        <w:t>废气污染物</w:t>
      </w:r>
      <w:r>
        <w:rPr>
          <w:rFonts w:ascii="Times New Roman" w:eastAsia="宋体" w:hAnsi="Times New Roman" w:cs="Times New Roman"/>
          <w:sz w:val="24"/>
          <w:szCs w:val="24"/>
        </w:rPr>
        <w:t>的</w:t>
      </w:r>
      <w:proofErr w:type="gramStart"/>
      <w:r>
        <w:rPr>
          <w:rFonts w:ascii="Times New Roman" w:eastAsia="宋体" w:hAnsi="Times New Roman" w:cs="Times New Roman"/>
          <w:sz w:val="24"/>
          <w:szCs w:val="24"/>
        </w:rPr>
        <w:t>最大占</w:t>
      </w:r>
      <w:proofErr w:type="gramEnd"/>
      <w:r>
        <w:rPr>
          <w:rFonts w:ascii="Times New Roman" w:eastAsia="宋体" w:hAnsi="Times New Roman" w:cs="Times New Roman"/>
          <w:sz w:val="24"/>
          <w:szCs w:val="24"/>
        </w:rPr>
        <w:t>标率为</w:t>
      </w:r>
      <w:r>
        <w:rPr>
          <w:rFonts w:ascii="Times New Roman" w:eastAsia="宋体" w:hAnsi="Times New Roman" w:cs="Times New Roman"/>
          <w:sz w:val="24"/>
          <w:szCs w:val="24"/>
        </w:rPr>
        <w:t>0.85%</w:t>
      </w:r>
      <w:r>
        <w:rPr>
          <w:rFonts w:ascii="Times New Roman" w:eastAsia="宋体" w:hAnsi="Times New Roman" w:cs="Times New Roman"/>
          <w:sz w:val="24"/>
          <w:szCs w:val="24"/>
        </w:rPr>
        <w:t>，</w:t>
      </w:r>
      <w:r>
        <w:rPr>
          <w:rFonts w:ascii="Times New Roman" w:eastAsia="宋体" w:hAnsi="Times New Roman" w:cs="Times New Roman"/>
          <w:sz w:val="24"/>
          <w:szCs w:val="24"/>
        </w:rPr>
        <w:t>D</w:t>
      </w:r>
      <w:r>
        <w:rPr>
          <w:rFonts w:ascii="Times New Roman" w:eastAsia="宋体" w:hAnsi="Times New Roman" w:cs="Times New Roman"/>
          <w:sz w:val="24"/>
          <w:szCs w:val="24"/>
          <w:vertAlign w:val="subscript"/>
        </w:rPr>
        <w:t>10%</w:t>
      </w:r>
      <w:r>
        <w:rPr>
          <w:rFonts w:ascii="Times New Roman" w:eastAsia="宋体" w:hAnsi="Times New Roman" w:cs="Times New Roman"/>
          <w:sz w:val="24"/>
          <w:szCs w:val="24"/>
        </w:rPr>
        <w:t>未出现，故</w:t>
      </w:r>
      <w:r>
        <w:rPr>
          <w:rFonts w:ascii="Times New Roman" w:eastAsia="宋体" w:hAnsi="Times New Roman" w:cs="Times New Roman" w:hint="eastAsia"/>
          <w:sz w:val="24"/>
          <w:szCs w:val="24"/>
        </w:rPr>
        <w:t>优化项目大气环境影响</w:t>
      </w:r>
      <w:r>
        <w:rPr>
          <w:rFonts w:ascii="Times New Roman" w:eastAsia="宋体" w:hAnsi="Times New Roman" w:cs="Times New Roman"/>
          <w:sz w:val="24"/>
          <w:szCs w:val="24"/>
        </w:rPr>
        <w:t>评价等级定为三级，评价范围划定为</w:t>
      </w:r>
      <w:r>
        <w:rPr>
          <w:rFonts w:ascii="Times New Roman" w:eastAsia="宋体" w:hAnsi="Times New Roman" w:cs="Times New Roman" w:hint="eastAsia"/>
          <w:sz w:val="24"/>
          <w:szCs w:val="24"/>
        </w:rPr>
        <w:t>以优化项目为中心，</w:t>
      </w:r>
      <w:r>
        <w:rPr>
          <w:rFonts w:ascii="Times New Roman" w:eastAsia="宋体" w:hAnsi="Times New Roman" w:cs="Times New Roman"/>
          <w:sz w:val="24"/>
          <w:szCs w:val="24"/>
        </w:rPr>
        <w:t>半径</w:t>
      </w:r>
      <w:r>
        <w:rPr>
          <w:rFonts w:ascii="Times New Roman" w:eastAsia="宋体" w:hAnsi="Times New Roman" w:cs="Times New Roman"/>
          <w:sz w:val="24"/>
          <w:szCs w:val="24"/>
        </w:rPr>
        <w:t>2.5 km</w:t>
      </w:r>
      <w:r>
        <w:rPr>
          <w:rFonts w:ascii="Times New Roman" w:eastAsia="宋体" w:hAnsi="Times New Roman" w:cs="Times New Roman"/>
          <w:sz w:val="24"/>
          <w:szCs w:val="24"/>
        </w:rPr>
        <w:t>的圆形区域。</w:t>
      </w:r>
    </w:p>
    <w:p w14:paraId="1E8EC503"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）地表水环境</w:t>
      </w:r>
    </w:p>
    <w:p w14:paraId="6628BF95" w14:textId="593A45F4"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优化项目压滤脱水产生的贫液全部返回氰化生产流程循环使用；压滤洗涤工序产生的洗涤液经金属回收系统处理后产生的回收液全部返回压滤洗涤工序作为洗涤水全部循环使用，不外排；废吸收液送至现有</w:t>
      </w:r>
      <w:r w:rsidR="00E11CC7" w:rsidRPr="00A37004">
        <w:rPr>
          <w:rFonts w:ascii="Times New Roman" w:eastAsia="宋体" w:hAnsi="Times New Roman" w:cs="Times New Roman" w:hint="eastAsia"/>
          <w:sz w:val="24"/>
          <w:szCs w:val="24"/>
        </w:rPr>
        <w:t>铜和氰化物回收</w:t>
      </w:r>
      <w:r w:rsidRPr="00A37004">
        <w:rPr>
          <w:rFonts w:ascii="Times New Roman" w:eastAsia="宋体" w:hAnsi="Times New Roman" w:cs="Times New Roman" w:hint="eastAsia"/>
          <w:sz w:val="24"/>
          <w:szCs w:val="24"/>
        </w:rPr>
        <w:t>车间</w:t>
      </w:r>
      <w:r>
        <w:rPr>
          <w:rFonts w:ascii="Times New Roman" w:eastAsia="宋体" w:hAnsi="Times New Roman" w:cs="Times New Roman" w:hint="eastAsia"/>
          <w:sz w:val="24"/>
          <w:szCs w:val="24"/>
        </w:rPr>
        <w:t>进行处理，车间冲洗水经洗涤液金属回收系统处理后作为洗涤水使用，不外排。优化项目无废水外排，在正常生产情况下不会对区域地表水环境产生影响，故仅对地表水环境影响进行简要分析。</w:t>
      </w:r>
    </w:p>
    <w:p w14:paraId="444A9983"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）地下水环境</w:t>
      </w:r>
    </w:p>
    <w:p w14:paraId="7CEFFD05" w14:textId="77777777"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）地下水环境影响评价项目类别</w:t>
      </w:r>
    </w:p>
    <w:p w14:paraId="1DCA9F21" w14:textId="7192D263"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项目为金冶炼项目，根据《环境影响评价技术导则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地下水环境》（</w:t>
      </w:r>
      <w:r>
        <w:rPr>
          <w:rFonts w:ascii="Times New Roman" w:eastAsia="宋体" w:hAnsi="Times New Roman" w:cs="Times New Roman"/>
          <w:sz w:val="24"/>
          <w:szCs w:val="24"/>
        </w:rPr>
        <w:t>HJ 610-2016</w:t>
      </w:r>
      <w:r>
        <w:rPr>
          <w:rFonts w:ascii="Times New Roman" w:eastAsia="宋体" w:hAnsi="Times New Roman" w:cs="Times New Roman"/>
          <w:sz w:val="24"/>
          <w:szCs w:val="24"/>
        </w:rPr>
        <w:t>）附录</w:t>
      </w:r>
      <w:r>
        <w:rPr>
          <w:rFonts w:ascii="Times New Roman" w:eastAsia="宋体" w:hAnsi="Times New Roman" w:cs="Times New Roman"/>
          <w:sz w:val="24"/>
          <w:szCs w:val="24"/>
        </w:rPr>
        <w:t>A</w:t>
      </w:r>
      <w:r>
        <w:rPr>
          <w:rFonts w:ascii="Times New Roman" w:eastAsia="宋体" w:hAnsi="Times New Roman" w:cs="Times New Roman"/>
          <w:sz w:val="24"/>
          <w:szCs w:val="24"/>
        </w:rPr>
        <w:t>，金冶炼项目属有色金属冶炼类，为</w:t>
      </w:r>
      <w:r>
        <w:rPr>
          <w:rFonts w:ascii="Times New Roman" w:eastAsia="宋体" w:hAnsi="Times New Roman" w:cs="Times New Roman"/>
          <w:sz w:val="24"/>
          <w:szCs w:val="24"/>
        </w:rPr>
        <w:t>Ⅰ</w:t>
      </w:r>
      <w:r>
        <w:rPr>
          <w:rFonts w:ascii="Times New Roman" w:eastAsia="宋体" w:hAnsi="Times New Roman" w:cs="Times New Roman"/>
          <w:sz w:val="24"/>
          <w:szCs w:val="24"/>
        </w:rPr>
        <w:t>类项目。</w:t>
      </w:r>
    </w:p>
    <w:p w14:paraId="014787A3" w14:textId="77777777"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）地下水环境敏感程度</w:t>
      </w:r>
    </w:p>
    <w:p w14:paraId="302B391B" w14:textId="77777777"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t>厂区周边无集中式饮用水水源准保护区、除集中式饮用水水源以外的国家或地方政府设定的与地下水环境相关的其它保护区，项目场地的地下水环境为不敏感。</w:t>
      </w:r>
    </w:p>
    <w:p w14:paraId="053A7FD4" w14:textId="289E2065"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lastRenderedPageBreak/>
        <w:t>综合以上分析，</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地下水环境影响评价等级为二级，评价等级确定见表</w:t>
      </w:r>
      <w:r>
        <w:rPr>
          <w:rFonts w:ascii="Times New Roman" w:eastAsia="宋体" w:hAnsi="Times New Roman" w:cs="Times New Roman"/>
          <w:sz w:val="24"/>
          <w:szCs w:val="24"/>
        </w:rPr>
        <w:t>2.3-1</w:t>
      </w:r>
      <w:r>
        <w:rPr>
          <w:rFonts w:ascii="Times New Roman" w:eastAsia="宋体" w:hAnsi="Times New Roman" w:cs="Times New Roman"/>
          <w:sz w:val="24"/>
          <w:szCs w:val="24"/>
        </w:rPr>
        <w:t>。</w:t>
      </w:r>
    </w:p>
    <w:p w14:paraId="30469DC7"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2.3-1  </w:t>
      </w:r>
      <w:r>
        <w:rPr>
          <w:rFonts w:ascii="Times New Roman" w:eastAsia="宋体" w:hAnsi="Times New Roman" w:cs="Times New Roman"/>
          <w:b/>
          <w:sz w:val="24"/>
          <w:szCs w:val="24"/>
        </w:rPr>
        <w:t>评价等级划分</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10"/>
        <w:gridCol w:w="4514"/>
        <w:gridCol w:w="1311"/>
        <w:gridCol w:w="1387"/>
      </w:tblGrid>
      <w:tr w:rsidR="003C7531" w14:paraId="36C1B91B" w14:textId="77777777">
        <w:trPr>
          <w:trHeight w:val="340"/>
          <w:jc w:val="center"/>
        </w:trPr>
        <w:tc>
          <w:tcPr>
            <w:tcW w:w="1310" w:type="dxa"/>
            <w:vAlign w:val="center"/>
          </w:tcPr>
          <w:p w14:paraId="201FAE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评价项目</w:t>
            </w:r>
          </w:p>
        </w:tc>
        <w:tc>
          <w:tcPr>
            <w:tcW w:w="4514" w:type="dxa"/>
            <w:vAlign w:val="center"/>
          </w:tcPr>
          <w:p w14:paraId="7A7646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基本情况</w:t>
            </w:r>
          </w:p>
        </w:tc>
        <w:tc>
          <w:tcPr>
            <w:tcW w:w="1311" w:type="dxa"/>
            <w:vAlign w:val="center"/>
          </w:tcPr>
          <w:p w14:paraId="267A433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分项分级</w:t>
            </w:r>
          </w:p>
        </w:tc>
        <w:tc>
          <w:tcPr>
            <w:tcW w:w="1387" w:type="dxa"/>
            <w:vAlign w:val="center"/>
          </w:tcPr>
          <w:p w14:paraId="3B729B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评价等级</w:t>
            </w:r>
          </w:p>
        </w:tc>
      </w:tr>
      <w:tr w:rsidR="003C7531" w14:paraId="7841C64E" w14:textId="77777777">
        <w:trPr>
          <w:trHeight w:val="340"/>
          <w:jc w:val="center"/>
        </w:trPr>
        <w:tc>
          <w:tcPr>
            <w:tcW w:w="1310" w:type="dxa"/>
            <w:vAlign w:val="center"/>
          </w:tcPr>
          <w:p w14:paraId="40E71B1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项目类别</w:t>
            </w:r>
          </w:p>
        </w:tc>
        <w:tc>
          <w:tcPr>
            <w:tcW w:w="4514" w:type="dxa"/>
            <w:vAlign w:val="center"/>
          </w:tcPr>
          <w:p w14:paraId="7D0763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金冶炼项目属有色金属冶炼类，属</w:t>
            </w:r>
            <w:r>
              <w:rPr>
                <w:rFonts w:ascii="Times New Roman" w:eastAsia="宋体" w:hAnsi="Times New Roman" w:cs="Times New Roman"/>
                <w:szCs w:val="21"/>
              </w:rPr>
              <w:t>Ⅰ</w:t>
            </w:r>
            <w:r>
              <w:rPr>
                <w:rFonts w:ascii="Times New Roman" w:eastAsia="宋体" w:hAnsi="Times New Roman" w:cs="Times New Roman"/>
                <w:szCs w:val="21"/>
              </w:rPr>
              <w:t>类项目</w:t>
            </w:r>
          </w:p>
        </w:tc>
        <w:tc>
          <w:tcPr>
            <w:tcW w:w="1311" w:type="dxa"/>
            <w:vAlign w:val="center"/>
          </w:tcPr>
          <w:p w14:paraId="1F75828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Ⅰ</w:t>
            </w:r>
            <w:r>
              <w:rPr>
                <w:rFonts w:ascii="Times New Roman" w:eastAsia="宋体" w:hAnsi="Times New Roman" w:cs="Times New Roman"/>
                <w:szCs w:val="21"/>
              </w:rPr>
              <w:t>类</w:t>
            </w:r>
          </w:p>
        </w:tc>
        <w:tc>
          <w:tcPr>
            <w:tcW w:w="1387" w:type="dxa"/>
            <w:vMerge w:val="restart"/>
            <w:vAlign w:val="center"/>
          </w:tcPr>
          <w:p w14:paraId="7A1E522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二级</w:t>
            </w:r>
          </w:p>
        </w:tc>
      </w:tr>
      <w:tr w:rsidR="003C7531" w14:paraId="113471AE" w14:textId="77777777">
        <w:trPr>
          <w:trHeight w:val="340"/>
          <w:jc w:val="center"/>
        </w:trPr>
        <w:tc>
          <w:tcPr>
            <w:tcW w:w="1310" w:type="dxa"/>
            <w:vAlign w:val="center"/>
          </w:tcPr>
          <w:p w14:paraId="0E6184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地下水环境敏感程度</w:t>
            </w:r>
          </w:p>
        </w:tc>
        <w:tc>
          <w:tcPr>
            <w:tcW w:w="4514" w:type="dxa"/>
            <w:vAlign w:val="center"/>
          </w:tcPr>
          <w:p w14:paraId="4E1813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厂区周边无集中式饮用水水源准保护区、除集中式饮用水水源以外的国家或地方政府设定的与地下水环境相关的其它保护区</w:t>
            </w:r>
          </w:p>
        </w:tc>
        <w:tc>
          <w:tcPr>
            <w:tcW w:w="1311" w:type="dxa"/>
            <w:vAlign w:val="center"/>
          </w:tcPr>
          <w:p w14:paraId="0CAD2F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不敏感</w:t>
            </w:r>
          </w:p>
        </w:tc>
        <w:tc>
          <w:tcPr>
            <w:tcW w:w="1387" w:type="dxa"/>
            <w:vMerge/>
            <w:vAlign w:val="center"/>
          </w:tcPr>
          <w:p w14:paraId="6B0746CF" w14:textId="77777777" w:rsidR="003C7531" w:rsidRDefault="003C7531">
            <w:pPr>
              <w:jc w:val="center"/>
              <w:rPr>
                <w:rFonts w:ascii="Times New Roman" w:eastAsia="宋体" w:hAnsi="Times New Roman" w:cs="Times New Roman"/>
                <w:szCs w:val="21"/>
              </w:rPr>
            </w:pPr>
          </w:p>
        </w:tc>
      </w:tr>
    </w:tbl>
    <w:p w14:paraId="23F9EB11"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）声环境</w:t>
      </w:r>
    </w:p>
    <w:p w14:paraId="45BBB042" w14:textId="554D99F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项目建设地点为山东黄金冶炼有限公司现有厂区内，厂界声环境执行《声环境质量标准》（</w:t>
      </w:r>
      <w:r>
        <w:rPr>
          <w:rFonts w:ascii="Times New Roman" w:eastAsia="宋体" w:hAnsi="Times New Roman" w:cs="Times New Roman"/>
          <w:sz w:val="24"/>
          <w:szCs w:val="24"/>
        </w:rPr>
        <w:t>GB 3096-2008</w:t>
      </w:r>
      <w:r>
        <w:rPr>
          <w:rFonts w:ascii="Times New Roman" w:eastAsia="宋体" w:hAnsi="Times New Roman" w:cs="Times New Roman"/>
          <w:sz w:val="24"/>
          <w:szCs w:val="24"/>
        </w:rPr>
        <w:t>）的</w:t>
      </w:r>
      <w:r>
        <w:rPr>
          <w:rFonts w:ascii="Times New Roman" w:eastAsia="宋体" w:hAnsi="Times New Roman" w:cs="Times New Roman"/>
          <w:sz w:val="24"/>
          <w:szCs w:val="24"/>
        </w:rPr>
        <w:t>2</w:t>
      </w:r>
      <w:r>
        <w:rPr>
          <w:rFonts w:ascii="Times New Roman" w:eastAsia="宋体" w:hAnsi="Times New Roman" w:cs="Times New Roman"/>
          <w:sz w:val="24"/>
          <w:szCs w:val="24"/>
        </w:rPr>
        <w:t>类标准，且受噪声影响的人数基本无变化，根据《环境影响评价技术导则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声环境》（</w:t>
      </w:r>
      <w:r>
        <w:rPr>
          <w:rFonts w:ascii="Times New Roman" w:eastAsia="宋体" w:hAnsi="Times New Roman" w:cs="Times New Roman"/>
          <w:sz w:val="24"/>
          <w:szCs w:val="24"/>
        </w:rPr>
        <w:t>HJ 2.4-2009</w:t>
      </w:r>
      <w:r>
        <w:rPr>
          <w:rFonts w:ascii="Times New Roman" w:eastAsia="宋体" w:hAnsi="Times New Roman" w:cs="Times New Roman"/>
          <w:sz w:val="24"/>
          <w:szCs w:val="24"/>
        </w:rPr>
        <w:t>）中的规定，对照</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情况及</w:t>
      </w:r>
      <w:proofErr w:type="gramStart"/>
      <w:r>
        <w:rPr>
          <w:rFonts w:ascii="Times New Roman" w:eastAsia="宋体" w:hAnsi="Times New Roman" w:cs="Times New Roman"/>
          <w:sz w:val="24"/>
          <w:szCs w:val="24"/>
        </w:rPr>
        <w:t>周围声</w:t>
      </w:r>
      <w:proofErr w:type="gramEnd"/>
      <w:r>
        <w:rPr>
          <w:rFonts w:ascii="Times New Roman" w:eastAsia="宋体" w:hAnsi="Times New Roman" w:cs="Times New Roman"/>
          <w:sz w:val="24"/>
          <w:szCs w:val="24"/>
        </w:rPr>
        <w:t>环境敏感程度，</w:t>
      </w:r>
      <w:proofErr w:type="gramStart"/>
      <w:r>
        <w:rPr>
          <w:rFonts w:ascii="Times New Roman" w:eastAsia="宋体" w:hAnsi="Times New Roman" w:cs="Times New Roman"/>
          <w:sz w:val="24"/>
          <w:szCs w:val="24"/>
        </w:rPr>
        <w:t>确定</w:t>
      </w:r>
      <w:proofErr w:type="gramEnd"/>
      <w:r>
        <w:rPr>
          <w:rFonts w:ascii="Times New Roman" w:eastAsia="宋体" w:hAnsi="Times New Roman" w:cs="Times New Roman"/>
          <w:sz w:val="24"/>
          <w:szCs w:val="24"/>
        </w:rPr>
        <w:t>声环境评价等级为二级。</w:t>
      </w:r>
    </w:p>
    <w:p w14:paraId="4C65BFF3"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）生态环境</w:t>
      </w:r>
    </w:p>
    <w:p w14:paraId="76819D4C" w14:textId="1D19237A"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w:t>
      </w:r>
      <w:r>
        <w:rPr>
          <w:rFonts w:ascii="Times New Roman" w:eastAsia="宋体" w:hAnsi="Times New Roman" w:cs="Times New Roman" w:hint="eastAsia"/>
          <w:sz w:val="24"/>
          <w:szCs w:val="24"/>
        </w:rPr>
        <w:t>在现有厂区内建设，无新增占地</w:t>
      </w:r>
      <w:r>
        <w:rPr>
          <w:rFonts w:ascii="Times New Roman" w:eastAsia="宋体" w:hAnsi="Times New Roman" w:cs="Times New Roman"/>
          <w:sz w:val="24"/>
          <w:szCs w:val="24"/>
        </w:rPr>
        <w:t>，项目周边没有自然保护区、水源保护区、风景名胜区、世界文化和自然遗产地等特殊或重要的生态敏感区，</w:t>
      </w:r>
      <w:r>
        <w:rPr>
          <w:rFonts w:ascii="Times New Roman" w:eastAsia="宋体" w:hAnsi="Times New Roman" w:cs="Times New Roman" w:hint="eastAsia"/>
          <w:sz w:val="24"/>
          <w:szCs w:val="24"/>
        </w:rPr>
        <w:t>优化项目对生态环境影响进行简要分析</w:t>
      </w:r>
      <w:r>
        <w:rPr>
          <w:rFonts w:ascii="Times New Roman" w:eastAsia="宋体" w:hAnsi="Times New Roman" w:cs="Times New Roman"/>
          <w:sz w:val="24"/>
          <w:szCs w:val="24"/>
        </w:rPr>
        <w:t>。</w:t>
      </w:r>
    </w:p>
    <w:p w14:paraId="657C6C83"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6</w:t>
      </w:r>
      <w:r>
        <w:rPr>
          <w:rFonts w:ascii="Times New Roman" w:eastAsia="宋体" w:hAnsi="Times New Roman" w:cs="Times New Roman"/>
          <w:sz w:val="24"/>
          <w:szCs w:val="24"/>
        </w:rPr>
        <w:t>）环境风险</w:t>
      </w:r>
    </w:p>
    <w:p w14:paraId="715BB9D3" w14:textId="461DBEA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项目涉及的主要危险物质是氰化钠</w:t>
      </w:r>
      <w:r>
        <w:rPr>
          <w:rFonts w:ascii="Times New Roman" w:eastAsia="宋体" w:hAnsi="Times New Roman" w:cs="Times New Roman" w:hint="eastAsia"/>
          <w:sz w:val="24"/>
          <w:szCs w:val="24"/>
        </w:rPr>
        <w:t>、氰化氢、氢氧化钠</w:t>
      </w:r>
      <w:r>
        <w:rPr>
          <w:rFonts w:ascii="Times New Roman" w:eastAsia="宋体" w:hAnsi="Times New Roman" w:cs="Times New Roman"/>
          <w:sz w:val="24"/>
          <w:szCs w:val="24"/>
        </w:rPr>
        <w:t>，根据《危险化学品重大危险源辨识》（</w:t>
      </w:r>
      <w:r>
        <w:rPr>
          <w:rFonts w:ascii="Times New Roman" w:eastAsia="宋体" w:hAnsi="Times New Roman" w:cs="Times New Roman"/>
          <w:sz w:val="24"/>
          <w:szCs w:val="24"/>
        </w:rPr>
        <w:t>GB 18218-2009</w:t>
      </w:r>
      <w:r>
        <w:rPr>
          <w:rFonts w:ascii="Times New Roman" w:eastAsia="宋体" w:hAnsi="Times New Roman" w:cs="Times New Roman"/>
          <w:sz w:val="24"/>
          <w:szCs w:val="24"/>
        </w:rPr>
        <w:t>）</w:t>
      </w:r>
      <w:r w:rsidR="00595056">
        <w:rPr>
          <w:rFonts w:ascii="Times New Roman" w:eastAsia="宋体" w:hAnsi="Times New Roman" w:cs="Times New Roman" w:hint="eastAsia"/>
          <w:sz w:val="24"/>
          <w:szCs w:val="24"/>
        </w:rPr>
        <w:t>，</w:t>
      </w:r>
      <w:r w:rsidRPr="00A37004">
        <w:rPr>
          <w:rFonts w:ascii="Times New Roman" w:eastAsia="宋体" w:hAnsi="Times New Roman" w:cs="Times New Roman" w:hint="eastAsia"/>
          <w:sz w:val="24"/>
          <w:szCs w:val="24"/>
        </w:rPr>
        <w:t>优化项目</w:t>
      </w:r>
      <w:r w:rsidR="00595056" w:rsidRPr="00A37004">
        <w:rPr>
          <w:rFonts w:ascii="Times New Roman" w:eastAsia="宋体" w:hAnsi="Times New Roman" w:cs="Times New Roman" w:hint="eastAsia"/>
          <w:sz w:val="24"/>
          <w:szCs w:val="24"/>
        </w:rPr>
        <w:t>危险物质的储存量均低于临界量，</w:t>
      </w:r>
      <w:r w:rsidRPr="00A37004">
        <w:rPr>
          <w:rFonts w:ascii="Times New Roman" w:eastAsia="宋体" w:hAnsi="Times New Roman" w:cs="Times New Roman"/>
          <w:sz w:val="24"/>
          <w:szCs w:val="24"/>
        </w:rPr>
        <w:t>无重大危险源，且项目厂址不属于环</w:t>
      </w:r>
      <w:r>
        <w:rPr>
          <w:rFonts w:ascii="Times New Roman" w:eastAsia="宋体" w:hAnsi="Times New Roman" w:cs="Times New Roman"/>
          <w:sz w:val="24"/>
          <w:szCs w:val="24"/>
        </w:rPr>
        <w:t>境敏感区，按照《建设项目环境风险评价技术导则》（</w:t>
      </w:r>
      <w:r>
        <w:rPr>
          <w:rFonts w:ascii="Times New Roman" w:eastAsia="宋体" w:hAnsi="Times New Roman" w:cs="Times New Roman"/>
          <w:sz w:val="24"/>
          <w:szCs w:val="24"/>
        </w:rPr>
        <w:t>HJ/T 169-2004</w:t>
      </w:r>
      <w:r>
        <w:rPr>
          <w:rFonts w:ascii="Times New Roman" w:eastAsia="宋体" w:hAnsi="Times New Roman" w:cs="Times New Roman"/>
          <w:sz w:val="24"/>
          <w:szCs w:val="24"/>
        </w:rPr>
        <w:t>）中评价等级的划分要求，确定</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风险评价等级为二级。</w:t>
      </w:r>
    </w:p>
    <w:p w14:paraId="66F4C47E"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30" w:name="_Toc511207613"/>
      <w:r>
        <w:rPr>
          <w:rFonts w:ascii="Times New Roman" w:eastAsia="宋体" w:hAnsi="Times New Roman" w:cs="Times New Roman"/>
          <w:b/>
          <w:bCs/>
          <w:sz w:val="24"/>
          <w:szCs w:val="24"/>
        </w:rPr>
        <w:t xml:space="preserve">2.3.2 </w:t>
      </w:r>
      <w:r>
        <w:rPr>
          <w:rFonts w:ascii="Times New Roman" w:eastAsia="宋体" w:hAnsi="Times New Roman" w:cs="Times New Roman"/>
          <w:b/>
          <w:bCs/>
          <w:sz w:val="24"/>
          <w:szCs w:val="24"/>
        </w:rPr>
        <w:t>评价范围</w:t>
      </w:r>
      <w:bookmarkEnd w:id="30"/>
    </w:p>
    <w:p w14:paraId="572304E4" w14:textId="2404DC18"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优化项目环境影响评价范围见表</w:t>
      </w:r>
      <w:r>
        <w:rPr>
          <w:rFonts w:ascii="Times New Roman" w:eastAsia="宋体" w:hAnsi="Times New Roman" w:cs="Times New Roman" w:hint="eastAsia"/>
          <w:sz w:val="24"/>
          <w:szCs w:val="24"/>
        </w:rPr>
        <w:t>2</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及图</w:t>
      </w:r>
      <w:r>
        <w:rPr>
          <w:rFonts w:ascii="Times New Roman" w:eastAsia="宋体" w:hAnsi="Times New Roman" w:cs="Times New Roman" w:hint="eastAsia"/>
          <w:sz w:val="24"/>
          <w:szCs w:val="24"/>
        </w:rPr>
        <w:t>2</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，其中地下水评价范围见图</w:t>
      </w:r>
      <w:r>
        <w:rPr>
          <w:rFonts w:ascii="Times New Roman" w:eastAsia="宋体" w:hAnsi="Times New Roman" w:cs="Times New Roman" w:hint="eastAsia"/>
          <w:sz w:val="24"/>
          <w:szCs w:val="24"/>
        </w:rPr>
        <w:t>7</w:t>
      </w:r>
      <w:r>
        <w:rPr>
          <w:rFonts w:ascii="Times New Roman" w:eastAsia="宋体" w:hAnsi="Times New Roman" w:cs="Times New Roman"/>
          <w:sz w:val="24"/>
          <w:szCs w:val="24"/>
        </w:rPr>
        <w:t>.3-1</w:t>
      </w:r>
      <w:r>
        <w:rPr>
          <w:rFonts w:ascii="Times New Roman" w:eastAsia="宋体" w:hAnsi="Times New Roman" w:cs="Times New Roman" w:hint="eastAsia"/>
          <w:sz w:val="24"/>
          <w:szCs w:val="24"/>
        </w:rPr>
        <w:t>。</w:t>
      </w:r>
    </w:p>
    <w:p w14:paraId="757F86FA"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2.3-2  </w:t>
      </w:r>
      <w:r>
        <w:rPr>
          <w:rFonts w:ascii="Times New Roman" w:eastAsia="宋体" w:hAnsi="Times New Roman" w:cs="Times New Roman"/>
          <w:b/>
          <w:sz w:val="24"/>
          <w:szCs w:val="24"/>
        </w:rPr>
        <w:t>评价范围</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8"/>
        <w:gridCol w:w="1115"/>
        <w:gridCol w:w="3399"/>
        <w:gridCol w:w="3280"/>
      </w:tblGrid>
      <w:tr w:rsidR="003C7531" w14:paraId="37CE7AA6" w14:textId="77777777">
        <w:trPr>
          <w:trHeight w:val="340"/>
          <w:jc w:val="center"/>
        </w:trPr>
        <w:tc>
          <w:tcPr>
            <w:tcW w:w="728" w:type="dxa"/>
            <w:vAlign w:val="center"/>
          </w:tcPr>
          <w:p w14:paraId="386A111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115" w:type="dxa"/>
            <w:vAlign w:val="center"/>
          </w:tcPr>
          <w:p w14:paraId="581E8B5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3399" w:type="dxa"/>
            <w:vAlign w:val="center"/>
          </w:tcPr>
          <w:p w14:paraId="26D3E58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评价范围</w:t>
            </w:r>
          </w:p>
        </w:tc>
        <w:tc>
          <w:tcPr>
            <w:tcW w:w="3280" w:type="dxa"/>
            <w:vAlign w:val="center"/>
          </w:tcPr>
          <w:p w14:paraId="2A19B8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重点保护目标</w:t>
            </w:r>
          </w:p>
        </w:tc>
      </w:tr>
      <w:tr w:rsidR="003C7531" w14:paraId="47AA67F2" w14:textId="77777777">
        <w:trPr>
          <w:trHeight w:val="340"/>
          <w:jc w:val="center"/>
        </w:trPr>
        <w:tc>
          <w:tcPr>
            <w:tcW w:w="728" w:type="dxa"/>
            <w:vAlign w:val="center"/>
          </w:tcPr>
          <w:p w14:paraId="0743F5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115" w:type="dxa"/>
            <w:vAlign w:val="center"/>
          </w:tcPr>
          <w:p w14:paraId="553A1FA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环境空气</w:t>
            </w:r>
          </w:p>
        </w:tc>
        <w:tc>
          <w:tcPr>
            <w:tcW w:w="3399" w:type="dxa"/>
            <w:vAlign w:val="center"/>
          </w:tcPr>
          <w:p w14:paraId="31DD2382" w14:textId="7E2825BE" w:rsidR="003C7531" w:rsidRDefault="00223BC9">
            <w:pPr>
              <w:rPr>
                <w:rFonts w:ascii="Times New Roman" w:eastAsia="宋体" w:hAnsi="Times New Roman" w:cs="Times New Roman"/>
                <w:szCs w:val="21"/>
              </w:rPr>
            </w:pPr>
            <w:r>
              <w:rPr>
                <w:rFonts w:ascii="Times New Roman" w:eastAsia="宋体" w:hAnsi="Times New Roman" w:cs="Times New Roman"/>
                <w:szCs w:val="21"/>
              </w:rPr>
              <w:t>以</w:t>
            </w:r>
            <w:r>
              <w:rPr>
                <w:rFonts w:ascii="Times New Roman" w:eastAsia="宋体" w:hAnsi="Times New Roman" w:cs="Times New Roman" w:hint="eastAsia"/>
                <w:szCs w:val="21"/>
              </w:rPr>
              <w:t>优化项目</w:t>
            </w:r>
            <w:r>
              <w:rPr>
                <w:rFonts w:ascii="Times New Roman" w:eastAsia="宋体" w:hAnsi="Times New Roman" w:cs="Times New Roman"/>
                <w:szCs w:val="21"/>
              </w:rPr>
              <w:t>为中心，半径</w:t>
            </w:r>
            <w:r>
              <w:rPr>
                <w:rFonts w:ascii="Times New Roman" w:eastAsia="宋体" w:hAnsi="Times New Roman" w:cs="Times New Roman"/>
                <w:szCs w:val="21"/>
              </w:rPr>
              <w:t>2.5 km</w:t>
            </w:r>
            <w:r>
              <w:rPr>
                <w:rFonts w:ascii="Times New Roman" w:eastAsia="宋体" w:hAnsi="Times New Roman" w:cs="Times New Roman"/>
                <w:szCs w:val="21"/>
              </w:rPr>
              <w:t>范围内</w:t>
            </w:r>
          </w:p>
        </w:tc>
        <w:tc>
          <w:tcPr>
            <w:tcW w:w="3280" w:type="dxa"/>
            <w:vAlign w:val="center"/>
          </w:tcPr>
          <w:p w14:paraId="0BA803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周围村庄、居民等敏感保护目标</w:t>
            </w:r>
          </w:p>
        </w:tc>
      </w:tr>
      <w:tr w:rsidR="003C7531" w14:paraId="304F9EF6" w14:textId="77777777">
        <w:trPr>
          <w:trHeight w:val="340"/>
          <w:jc w:val="center"/>
        </w:trPr>
        <w:tc>
          <w:tcPr>
            <w:tcW w:w="728" w:type="dxa"/>
            <w:vAlign w:val="center"/>
          </w:tcPr>
          <w:p w14:paraId="6F627D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115" w:type="dxa"/>
            <w:vAlign w:val="center"/>
          </w:tcPr>
          <w:p w14:paraId="306799D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地下水</w:t>
            </w:r>
          </w:p>
        </w:tc>
        <w:tc>
          <w:tcPr>
            <w:tcW w:w="3399" w:type="dxa"/>
            <w:vAlign w:val="center"/>
          </w:tcPr>
          <w:p w14:paraId="11854C6F"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以厂址</w:t>
            </w:r>
            <w:r>
              <w:rPr>
                <w:rFonts w:ascii="Times New Roman" w:eastAsia="宋体" w:hAnsi="Times New Roman" w:cs="Times New Roman" w:hint="eastAsia"/>
                <w:szCs w:val="21"/>
              </w:rPr>
              <w:t>为中心，</w:t>
            </w:r>
            <w:r>
              <w:rPr>
                <w:rFonts w:ascii="Times New Roman" w:eastAsia="宋体" w:hAnsi="Times New Roman" w:cs="Times New Roman"/>
                <w:szCs w:val="21"/>
              </w:rPr>
              <w:t xml:space="preserve"> </w:t>
            </w:r>
            <w:r>
              <w:rPr>
                <w:rFonts w:ascii="Times New Roman" w:eastAsia="宋体" w:hAnsi="Times New Roman" w:cs="Times New Roman" w:hint="eastAsia"/>
                <w:szCs w:val="21"/>
              </w:rPr>
              <w:t>面积</w:t>
            </w:r>
            <w:r>
              <w:rPr>
                <w:rFonts w:ascii="Times New Roman" w:eastAsia="宋体" w:hAnsi="Times New Roman" w:cs="Times New Roman"/>
                <w:szCs w:val="21"/>
              </w:rPr>
              <w:t>16.3 km</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区域</w:t>
            </w:r>
          </w:p>
        </w:tc>
        <w:tc>
          <w:tcPr>
            <w:tcW w:w="3280" w:type="dxa"/>
            <w:vAlign w:val="center"/>
          </w:tcPr>
          <w:p w14:paraId="41D1FFD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厂址附近浅层地下水</w:t>
            </w:r>
          </w:p>
        </w:tc>
      </w:tr>
      <w:tr w:rsidR="003C7531" w14:paraId="7FBCDBE8" w14:textId="77777777">
        <w:trPr>
          <w:trHeight w:val="340"/>
          <w:jc w:val="center"/>
        </w:trPr>
        <w:tc>
          <w:tcPr>
            <w:tcW w:w="728" w:type="dxa"/>
            <w:vAlign w:val="center"/>
          </w:tcPr>
          <w:p w14:paraId="7992196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115" w:type="dxa"/>
            <w:vAlign w:val="center"/>
          </w:tcPr>
          <w:p w14:paraId="74E4B2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3399" w:type="dxa"/>
            <w:vAlign w:val="center"/>
          </w:tcPr>
          <w:p w14:paraId="04A18424"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厂界外</w:t>
            </w:r>
            <w:r>
              <w:rPr>
                <w:rFonts w:ascii="Times New Roman" w:eastAsia="宋体" w:hAnsi="Times New Roman" w:cs="Times New Roman"/>
                <w:szCs w:val="21"/>
              </w:rPr>
              <w:t>200 m</w:t>
            </w:r>
          </w:p>
        </w:tc>
        <w:tc>
          <w:tcPr>
            <w:tcW w:w="3280" w:type="dxa"/>
          </w:tcPr>
          <w:p w14:paraId="43571B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周围村庄、居民等敏感保护目标</w:t>
            </w:r>
          </w:p>
        </w:tc>
      </w:tr>
      <w:tr w:rsidR="003C7531" w14:paraId="667C1096" w14:textId="77777777">
        <w:trPr>
          <w:trHeight w:val="340"/>
          <w:jc w:val="center"/>
        </w:trPr>
        <w:tc>
          <w:tcPr>
            <w:tcW w:w="728" w:type="dxa"/>
            <w:vAlign w:val="center"/>
          </w:tcPr>
          <w:p w14:paraId="0B4D50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lastRenderedPageBreak/>
              <w:t>4</w:t>
            </w:r>
          </w:p>
        </w:tc>
        <w:tc>
          <w:tcPr>
            <w:tcW w:w="1115" w:type="dxa"/>
            <w:vAlign w:val="center"/>
          </w:tcPr>
          <w:p w14:paraId="3026D2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环境</w:t>
            </w:r>
            <w:r>
              <w:rPr>
                <w:rFonts w:ascii="Times New Roman" w:eastAsia="宋体" w:hAnsi="Times New Roman" w:cs="Times New Roman"/>
                <w:szCs w:val="21"/>
              </w:rPr>
              <w:t>风险</w:t>
            </w:r>
          </w:p>
        </w:tc>
        <w:tc>
          <w:tcPr>
            <w:tcW w:w="3399" w:type="dxa"/>
            <w:vAlign w:val="center"/>
          </w:tcPr>
          <w:p w14:paraId="5C5A74D2"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以厂址为中心，半径</w:t>
            </w:r>
            <w:r>
              <w:rPr>
                <w:rFonts w:ascii="Times New Roman" w:eastAsia="宋体" w:hAnsi="Times New Roman" w:cs="Times New Roman"/>
                <w:szCs w:val="21"/>
              </w:rPr>
              <w:t>3 km</w:t>
            </w:r>
            <w:r>
              <w:rPr>
                <w:rFonts w:ascii="Times New Roman" w:eastAsia="宋体" w:hAnsi="Times New Roman" w:cs="Times New Roman"/>
                <w:szCs w:val="21"/>
              </w:rPr>
              <w:t>范围内</w:t>
            </w:r>
          </w:p>
        </w:tc>
        <w:tc>
          <w:tcPr>
            <w:tcW w:w="3280" w:type="dxa"/>
          </w:tcPr>
          <w:p w14:paraId="154080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周围村庄、居民等敏感保护目标</w:t>
            </w:r>
          </w:p>
        </w:tc>
      </w:tr>
    </w:tbl>
    <w:p w14:paraId="4095435A" w14:textId="77777777" w:rsidR="003C7531" w:rsidRDefault="00223BC9">
      <w:pPr>
        <w:spacing w:line="360" w:lineRule="auto"/>
        <w:jc w:val="center"/>
      </w:pPr>
      <w:r>
        <w:rPr>
          <w:noProof/>
        </w:rPr>
        <w:drawing>
          <wp:inline distT="0" distB="0" distL="0" distR="0" wp14:anchorId="43CB438B" wp14:editId="67EAF8E5">
            <wp:extent cx="5274310" cy="5274310"/>
            <wp:effectExtent l="19050" t="19050" r="2159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solidFill>
                        <a:schemeClr val="tx1"/>
                      </a:solidFill>
                    </a:ln>
                  </pic:spPr>
                </pic:pic>
              </a:graphicData>
            </a:graphic>
          </wp:inline>
        </w:drawing>
      </w:r>
    </w:p>
    <w:p w14:paraId="3945AD03"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2.3-1  </w:t>
      </w:r>
      <w:r>
        <w:rPr>
          <w:rFonts w:ascii="Times New Roman" w:eastAsia="宋体" w:hAnsi="Times New Roman" w:cs="Times New Roman"/>
          <w:b/>
          <w:sz w:val="24"/>
          <w:szCs w:val="24"/>
        </w:rPr>
        <w:t>评价范围</w:t>
      </w:r>
      <w:r>
        <w:rPr>
          <w:rFonts w:ascii="Times New Roman" w:eastAsia="宋体" w:hAnsi="Times New Roman" w:cs="Times New Roman" w:hint="eastAsia"/>
          <w:b/>
          <w:sz w:val="24"/>
          <w:szCs w:val="24"/>
        </w:rPr>
        <w:t>及环境保护目标</w:t>
      </w:r>
      <w:r>
        <w:rPr>
          <w:rFonts w:ascii="Times New Roman" w:eastAsia="宋体" w:hAnsi="Times New Roman" w:cs="Times New Roman"/>
          <w:b/>
          <w:sz w:val="24"/>
          <w:szCs w:val="24"/>
        </w:rPr>
        <w:t>图</w:t>
      </w:r>
    </w:p>
    <w:p w14:paraId="410B1359"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1" w:name="_Toc511207614"/>
      <w:bookmarkStart w:id="32" w:name="_Toc511569041"/>
      <w:bookmarkStart w:id="33" w:name="_Toc510366535"/>
      <w:bookmarkStart w:id="34" w:name="_Toc517706734"/>
      <w:r>
        <w:rPr>
          <w:rFonts w:ascii="Times New Roman" w:eastAsia="宋体" w:hAnsi="Times New Roman" w:cs="Times New Roman"/>
          <w:b/>
          <w:bCs/>
          <w:sz w:val="24"/>
          <w:szCs w:val="24"/>
        </w:rPr>
        <w:t xml:space="preserve">2.4 </w:t>
      </w:r>
      <w:r>
        <w:rPr>
          <w:rFonts w:ascii="Times New Roman" w:eastAsia="宋体" w:hAnsi="Times New Roman" w:cs="Times New Roman"/>
          <w:b/>
          <w:bCs/>
          <w:sz w:val="24"/>
          <w:szCs w:val="24"/>
        </w:rPr>
        <w:t>评价标准</w:t>
      </w:r>
      <w:bookmarkEnd w:id="31"/>
      <w:bookmarkEnd w:id="32"/>
      <w:bookmarkEnd w:id="33"/>
      <w:bookmarkEnd w:id="34"/>
    </w:p>
    <w:p w14:paraId="60F20D34"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根据烟台市环境保护局</w:t>
      </w:r>
      <w:r>
        <w:rPr>
          <w:rFonts w:ascii="Times New Roman" w:eastAsia="宋体" w:hAnsi="Times New Roman" w:cs="Times New Roman" w:hint="eastAsia"/>
          <w:sz w:val="24"/>
          <w:szCs w:val="24"/>
        </w:rPr>
        <w:t>《</w:t>
      </w:r>
      <w:r>
        <w:rPr>
          <w:rFonts w:ascii="Times New Roman" w:eastAsia="宋体" w:hAnsi="Times New Roman" w:cs="Times New Roman"/>
          <w:sz w:val="24"/>
          <w:szCs w:val="24"/>
        </w:rPr>
        <w:t>关于山东黄金冶炼有限公司生产工艺优化项目环境影响评价执行标准的函</w:t>
      </w:r>
      <w:r>
        <w:rPr>
          <w:rFonts w:ascii="Times New Roman" w:eastAsia="宋体" w:hAnsi="Times New Roman" w:cs="Times New Roman" w:hint="eastAsia"/>
          <w:sz w:val="24"/>
          <w:szCs w:val="24"/>
        </w:rPr>
        <w:t>》（烟</w:t>
      </w:r>
      <w:proofErr w:type="gramStart"/>
      <w:r>
        <w:rPr>
          <w:rFonts w:ascii="Times New Roman" w:eastAsia="宋体" w:hAnsi="Times New Roman" w:cs="Times New Roman" w:hint="eastAsia"/>
          <w:sz w:val="24"/>
          <w:szCs w:val="24"/>
        </w:rPr>
        <w:t>环评函</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2018]16</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，本次评价采取如下评价标准：</w:t>
      </w:r>
    </w:p>
    <w:p w14:paraId="40F175DB"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一、环境质量标准</w:t>
      </w:r>
    </w:p>
    <w:p w14:paraId="0A4336F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（一）环境空气</w:t>
      </w:r>
    </w:p>
    <w:p w14:paraId="4FA0647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PM</w:t>
      </w:r>
      <w:r>
        <w:rPr>
          <w:rFonts w:ascii="Times New Roman" w:eastAsia="宋体" w:hAnsi="Times New Roman" w:cs="Times New Roman"/>
          <w:sz w:val="24"/>
          <w:szCs w:val="24"/>
          <w:vertAlign w:val="subscript"/>
        </w:rPr>
        <w:t>2.5</w:t>
      </w:r>
      <w:r>
        <w:rPr>
          <w:rFonts w:ascii="Times New Roman" w:eastAsia="宋体" w:hAnsi="Times New Roman" w:cs="Times New Roman"/>
          <w:sz w:val="24"/>
          <w:szCs w:val="24"/>
        </w:rPr>
        <w:t>、</w:t>
      </w:r>
      <w:r>
        <w:rPr>
          <w:rFonts w:ascii="Times New Roman" w:eastAsia="宋体" w:hAnsi="Times New Roman" w:cs="Times New Roman"/>
          <w:sz w:val="24"/>
          <w:szCs w:val="24"/>
        </w:rPr>
        <w:t>PM</w:t>
      </w:r>
      <w:r>
        <w:rPr>
          <w:rFonts w:ascii="Times New Roman" w:eastAsia="宋体" w:hAnsi="Times New Roman" w:cs="Times New Roman"/>
          <w:sz w:val="24"/>
          <w:szCs w:val="24"/>
          <w:vertAlign w:val="subscript"/>
        </w:rPr>
        <w:t>10</w:t>
      </w:r>
      <w:r>
        <w:rPr>
          <w:rFonts w:ascii="Times New Roman" w:eastAsia="宋体" w:hAnsi="Times New Roman" w:cs="Times New Roman"/>
          <w:sz w:val="24"/>
          <w:szCs w:val="24"/>
        </w:rPr>
        <w:t>、</w:t>
      </w:r>
      <w:r>
        <w:rPr>
          <w:rFonts w:ascii="Times New Roman" w:eastAsia="宋体" w:hAnsi="Times New Roman" w:cs="Times New Roman"/>
          <w:sz w:val="24"/>
          <w:szCs w:val="24"/>
        </w:rPr>
        <w:t>TSP</w:t>
      </w:r>
      <w:r>
        <w:rPr>
          <w:rFonts w:ascii="Times New Roman" w:eastAsia="宋体" w:hAnsi="Times New Roman" w:cs="Times New Roman"/>
          <w:sz w:val="24"/>
          <w:szCs w:val="24"/>
        </w:rPr>
        <w:t>执行《环境空气质量标准》（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）中的二级标准；</w:t>
      </w:r>
      <w:r>
        <w:rPr>
          <w:rFonts w:ascii="Times New Roman" w:eastAsia="宋体" w:hAnsi="Times New Roman" w:cs="Times New Roman"/>
          <w:sz w:val="24"/>
          <w:szCs w:val="24"/>
        </w:rPr>
        <w:t>Cl</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HCl</w:t>
      </w:r>
      <w:r>
        <w:rPr>
          <w:rFonts w:ascii="Times New Roman" w:eastAsia="宋体" w:hAnsi="Times New Roman" w:cs="Times New Roman"/>
          <w:sz w:val="24"/>
          <w:szCs w:val="24"/>
        </w:rPr>
        <w:t>执行《工业企业设计卫生标准》（</w:t>
      </w:r>
      <w:r>
        <w:rPr>
          <w:rFonts w:ascii="Times New Roman" w:eastAsia="宋体" w:hAnsi="Times New Roman" w:cs="Times New Roman"/>
          <w:sz w:val="24"/>
          <w:szCs w:val="24"/>
        </w:rPr>
        <w:t>TJ36-79</w:t>
      </w:r>
      <w:r>
        <w:rPr>
          <w:rFonts w:ascii="Times New Roman" w:eastAsia="宋体" w:hAnsi="Times New Roman" w:cs="Times New Roman"/>
          <w:sz w:val="24"/>
          <w:szCs w:val="24"/>
        </w:rPr>
        <w:t>）中居住区大气中有害物质的最高允许浓度标准；</w:t>
      </w:r>
      <w:r>
        <w:rPr>
          <w:rFonts w:ascii="Times New Roman" w:eastAsia="宋体" w:hAnsi="Times New Roman" w:cs="Times New Roman"/>
          <w:sz w:val="24"/>
          <w:szCs w:val="24"/>
        </w:rPr>
        <w:t>HCN</w:t>
      </w:r>
      <w:r>
        <w:rPr>
          <w:rFonts w:ascii="Times New Roman" w:eastAsia="宋体" w:hAnsi="Times New Roman" w:cs="Times New Roman"/>
          <w:sz w:val="24"/>
          <w:szCs w:val="24"/>
        </w:rPr>
        <w:t>采用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苏联居民区大气有害物质最高允许浓度（</w:t>
      </w:r>
      <w:r>
        <w:rPr>
          <w:rFonts w:ascii="Times New Roman" w:eastAsia="宋体" w:hAnsi="Times New Roman" w:cs="Times New Roman"/>
          <w:sz w:val="24"/>
          <w:szCs w:val="24"/>
        </w:rPr>
        <w:t>1974</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限值。</w:t>
      </w:r>
    </w:p>
    <w:p w14:paraId="3546F62F"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2.4-1  </w:t>
      </w:r>
      <w:r>
        <w:rPr>
          <w:rFonts w:ascii="Times New Roman" w:eastAsia="宋体" w:hAnsi="Times New Roman" w:cs="Times New Roman"/>
          <w:b/>
          <w:sz w:val="24"/>
          <w:szCs w:val="24"/>
        </w:rPr>
        <w:t>环境空气质量执行标准</w:t>
      </w:r>
      <w:r>
        <w:rPr>
          <w:rFonts w:ascii="Times New Roman" w:eastAsia="宋体" w:hAnsi="Times New Roman" w:cs="Times New Roman" w:hint="eastAsia"/>
          <w:b/>
          <w:sz w:val="24"/>
          <w:szCs w:val="24"/>
        </w:rPr>
        <w:t>限值</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8"/>
        <w:gridCol w:w="1309"/>
        <w:gridCol w:w="1309"/>
        <w:gridCol w:w="1308"/>
        <w:gridCol w:w="3868"/>
      </w:tblGrid>
      <w:tr w:rsidR="003C7531" w14:paraId="418581B7" w14:textId="77777777">
        <w:trPr>
          <w:jc w:val="center"/>
        </w:trPr>
        <w:tc>
          <w:tcPr>
            <w:tcW w:w="728" w:type="dxa"/>
            <w:vMerge w:val="restart"/>
            <w:vAlign w:val="center"/>
          </w:tcPr>
          <w:p w14:paraId="7E5F36FF"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1309" w:type="dxa"/>
            <w:vMerge w:val="restart"/>
            <w:vAlign w:val="center"/>
          </w:tcPr>
          <w:p w14:paraId="25CDD13F"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评价因子</w:t>
            </w:r>
          </w:p>
        </w:tc>
        <w:tc>
          <w:tcPr>
            <w:tcW w:w="2617" w:type="dxa"/>
            <w:gridSpan w:val="2"/>
            <w:vAlign w:val="center"/>
          </w:tcPr>
          <w:p w14:paraId="63E1140F"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浓度限值</w:t>
            </w:r>
          </w:p>
          <w:p w14:paraId="4CCB69CD"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w:t>
            </w:r>
            <w:r>
              <w:rPr>
                <w:rFonts w:ascii="Times New Roman" w:eastAsia="宋体" w:hAnsi="Times New Roman" w:cs="Times New Roman"/>
                <w:b/>
                <w:szCs w:val="21"/>
              </w:rPr>
              <w:t>mg/m</w:t>
            </w:r>
            <w:r>
              <w:rPr>
                <w:rFonts w:ascii="Times New Roman" w:eastAsia="宋体" w:hAnsi="Times New Roman" w:cs="Times New Roman"/>
                <w:b/>
                <w:szCs w:val="21"/>
                <w:vertAlign w:val="superscript"/>
              </w:rPr>
              <w:t>3</w:t>
            </w:r>
            <w:r>
              <w:rPr>
                <w:rFonts w:ascii="Times New Roman" w:eastAsia="宋体" w:hAnsi="Times New Roman" w:cs="Times New Roman"/>
                <w:b/>
                <w:szCs w:val="21"/>
              </w:rPr>
              <w:t>）</w:t>
            </w:r>
          </w:p>
        </w:tc>
        <w:tc>
          <w:tcPr>
            <w:tcW w:w="3868" w:type="dxa"/>
            <w:vAlign w:val="center"/>
          </w:tcPr>
          <w:p w14:paraId="32A6BBF5"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执行标准</w:t>
            </w:r>
          </w:p>
        </w:tc>
      </w:tr>
      <w:tr w:rsidR="003C7531" w14:paraId="19FAC834" w14:textId="77777777">
        <w:trPr>
          <w:jc w:val="center"/>
        </w:trPr>
        <w:tc>
          <w:tcPr>
            <w:tcW w:w="728" w:type="dxa"/>
            <w:vMerge/>
            <w:vAlign w:val="center"/>
          </w:tcPr>
          <w:p w14:paraId="39CE2FE8" w14:textId="77777777" w:rsidR="003C7531" w:rsidRDefault="003C7531">
            <w:pPr>
              <w:jc w:val="center"/>
              <w:rPr>
                <w:rFonts w:ascii="Times New Roman" w:eastAsia="宋体" w:hAnsi="Times New Roman" w:cs="Times New Roman"/>
                <w:szCs w:val="21"/>
              </w:rPr>
            </w:pPr>
          </w:p>
        </w:tc>
        <w:tc>
          <w:tcPr>
            <w:tcW w:w="1309" w:type="dxa"/>
            <w:vMerge/>
            <w:vAlign w:val="center"/>
          </w:tcPr>
          <w:p w14:paraId="3610BCBC" w14:textId="77777777" w:rsidR="003C7531" w:rsidRDefault="003C7531">
            <w:pPr>
              <w:jc w:val="center"/>
              <w:rPr>
                <w:rFonts w:ascii="Times New Roman" w:eastAsia="宋体" w:hAnsi="Times New Roman" w:cs="Times New Roman"/>
                <w:szCs w:val="21"/>
              </w:rPr>
            </w:pPr>
          </w:p>
        </w:tc>
        <w:tc>
          <w:tcPr>
            <w:tcW w:w="1309" w:type="dxa"/>
            <w:vAlign w:val="center"/>
          </w:tcPr>
          <w:p w14:paraId="3B254F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小时均值</w:t>
            </w:r>
          </w:p>
        </w:tc>
        <w:tc>
          <w:tcPr>
            <w:tcW w:w="1308" w:type="dxa"/>
            <w:vAlign w:val="center"/>
          </w:tcPr>
          <w:p w14:paraId="21769E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日均值</w:t>
            </w:r>
          </w:p>
        </w:tc>
        <w:tc>
          <w:tcPr>
            <w:tcW w:w="3868" w:type="dxa"/>
            <w:vMerge w:val="restart"/>
            <w:vAlign w:val="center"/>
          </w:tcPr>
          <w:p w14:paraId="5EA278A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《环境空气质量标准》（</w:t>
            </w:r>
            <w:r>
              <w:rPr>
                <w:rFonts w:ascii="Times New Roman" w:eastAsia="宋体" w:hAnsi="Times New Roman" w:cs="Times New Roman"/>
                <w:szCs w:val="21"/>
              </w:rPr>
              <w:t>GB3095-2012</w:t>
            </w:r>
            <w:r>
              <w:rPr>
                <w:rFonts w:ascii="Times New Roman" w:eastAsia="宋体" w:hAnsi="Times New Roman" w:cs="Times New Roman"/>
                <w:szCs w:val="21"/>
              </w:rPr>
              <w:t>）中二级标准</w:t>
            </w:r>
          </w:p>
        </w:tc>
      </w:tr>
      <w:tr w:rsidR="003C7531" w14:paraId="711B4180" w14:textId="77777777">
        <w:trPr>
          <w:jc w:val="center"/>
        </w:trPr>
        <w:tc>
          <w:tcPr>
            <w:tcW w:w="728" w:type="dxa"/>
            <w:vAlign w:val="center"/>
          </w:tcPr>
          <w:p w14:paraId="44DF353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309" w:type="dxa"/>
            <w:vAlign w:val="center"/>
          </w:tcPr>
          <w:p w14:paraId="4208DC3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1309" w:type="dxa"/>
            <w:vAlign w:val="center"/>
          </w:tcPr>
          <w:p w14:paraId="68F4F9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0.50</w:t>
            </w:r>
          </w:p>
        </w:tc>
        <w:tc>
          <w:tcPr>
            <w:tcW w:w="1308" w:type="dxa"/>
            <w:vAlign w:val="center"/>
          </w:tcPr>
          <w:p w14:paraId="190273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0.15</w:t>
            </w:r>
          </w:p>
        </w:tc>
        <w:tc>
          <w:tcPr>
            <w:tcW w:w="3868" w:type="dxa"/>
            <w:vMerge/>
            <w:vAlign w:val="center"/>
          </w:tcPr>
          <w:p w14:paraId="0E190681" w14:textId="77777777" w:rsidR="003C7531" w:rsidRDefault="003C7531">
            <w:pPr>
              <w:jc w:val="center"/>
              <w:rPr>
                <w:rFonts w:ascii="Times New Roman" w:eastAsia="宋体" w:hAnsi="Times New Roman" w:cs="Times New Roman"/>
                <w:szCs w:val="21"/>
              </w:rPr>
            </w:pPr>
          </w:p>
        </w:tc>
      </w:tr>
      <w:tr w:rsidR="003C7531" w14:paraId="0C89B521" w14:textId="77777777">
        <w:trPr>
          <w:jc w:val="center"/>
        </w:trPr>
        <w:tc>
          <w:tcPr>
            <w:tcW w:w="728" w:type="dxa"/>
            <w:vAlign w:val="center"/>
          </w:tcPr>
          <w:p w14:paraId="3DACC6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309" w:type="dxa"/>
            <w:vAlign w:val="center"/>
          </w:tcPr>
          <w:p w14:paraId="283513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NO</w:t>
            </w:r>
            <w:r>
              <w:rPr>
                <w:rFonts w:ascii="Times New Roman" w:eastAsia="宋体" w:hAnsi="Times New Roman" w:cs="Times New Roman"/>
                <w:szCs w:val="21"/>
                <w:vertAlign w:val="subscript"/>
              </w:rPr>
              <w:t>2</w:t>
            </w:r>
          </w:p>
        </w:tc>
        <w:tc>
          <w:tcPr>
            <w:tcW w:w="1309" w:type="dxa"/>
            <w:vAlign w:val="center"/>
          </w:tcPr>
          <w:p w14:paraId="174BD1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w:t>
            </w:r>
          </w:p>
        </w:tc>
        <w:tc>
          <w:tcPr>
            <w:tcW w:w="1308" w:type="dxa"/>
            <w:vAlign w:val="center"/>
          </w:tcPr>
          <w:p w14:paraId="52AC709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0.08</w:t>
            </w:r>
          </w:p>
        </w:tc>
        <w:tc>
          <w:tcPr>
            <w:tcW w:w="3868" w:type="dxa"/>
            <w:vMerge/>
            <w:vAlign w:val="center"/>
          </w:tcPr>
          <w:p w14:paraId="3C6868D0" w14:textId="77777777" w:rsidR="003C7531" w:rsidRDefault="003C7531">
            <w:pPr>
              <w:jc w:val="center"/>
              <w:rPr>
                <w:rFonts w:ascii="Times New Roman" w:eastAsia="宋体" w:hAnsi="Times New Roman" w:cs="Times New Roman"/>
                <w:szCs w:val="21"/>
              </w:rPr>
            </w:pPr>
          </w:p>
        </w:tc>
      </w:tr>
      <w:tr w:rsidR="003C7531" w14:paraId="606B9569" w14:textId="77777777">
        <w:trPr>
          <w:jc w:val="center"/>
        </w:trPr>
        <w:tc>
          <w:tcPr>
            <w:tcW w:w="728" w:type="dxa"/>
            <w:vAlign w:val="center"/>
          </w:tcPr>
          <w:p w14:paraId="19F663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309" w:type="dxa"/>
            <w:vAlign w:val="center"/>
          </w:tcPr>
          <w:p w14:paraId="1C66D9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PM</w:t>
            </w:r>
            <w:r>
              <w:rPr>
                <w:rFonts w:ascii="Times New Roman" w:eastAsia="宋体" w:hAnsi="Times New Roman" w:cs="Times New Roman"/>
                <w:szCs w:val="21"/>
                <w:vertAlign w:val="subscript"/>
              </w:rPr>
              <w:t>2.5</w:t>
            </w:r>
          </w:p>
        </w:tc>
        <w:tc>
          <w:tcPr>
            <w:tcW w:w="1309" w:type="dxa"/>
            <w:vAlign w:val="center"/>
          </w:tcPr>
          <w:p w14:paraId="30A634E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308" w:type="dxa"/>
            <w:vAlign w:val="center"/>
          </w:tcPr>
          <w:p w14:paraId="7348DD3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0.075</w:t>
            </w:r>
          </w:p>
        </w:tc>
        <w:tc>
          <w:tcPr>
            <w:tcW w:w="3868" w:type="dxa"/>
            <w:vMerge/>
            <w:vAlign w:val="center"/>
          </w:tcPr>
          <w:p w14:paraId="4D5C13AC" w14:textId="77777777" w:rsidR="003C7531" w:rsidRDefault="003C7531">
            <w:pPr>
              <w:jc w:val="center"/>
              <w:rPr>
                <w:rFonts w:ascii="Times New Roman" w:eastAsia="宋体" w:hAnsi="Times New Roman" w:cs="Times New Roman"/>
                <w:szCs w:val="21"/>
              </w:rPr>
            </w:pPr>
          </w:p>
        </w:tc>
      </w:tr>
      <w:tr w:rsidR="003C7531" w14:paraId="49A2CC64" w14:textId="77777777">
        <w:trPr>
          <w:jc w:val="center"/>
        </w:trPr>
        <w:tc>
          <w:tcPr>
            <w:tcW w:w="728" w:type="dxa"/>
            <w:vAlign w:val="center"/>
          </w:tcPr>
          <w:p w14:paraId="1A4FB4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309" w:type="dxa"/>
            <w:vAlign w:val="center"/>
          </w:tcPr>
          <w:p w14:paraId="7ECCD77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PM</w:t>
            </w:r>
            <w:r>
              <w:rPr>
                <w:rFonts w:ascii="Times New Roman" w:eastAsia="宋体" w:hAnsi="Times New Roman" w:cs="Times New Roman"/>
                <w:szCs w:val="21"/>
                <w:vertAlign w:val="subscript"/>
              </w:rPr>
              <w:t>10</w:t>
            </w:r>
          </w:p>
        </w:tc>
        <w:tc>
          <w:tcPr>
            <w:tcW w:w="1309" w:type="dxa"/>
            <w:vAlign w:val="center"/>
          </w:tcPr>
          <w:p w14:paraId="13739E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308" w:type="dxa"/>
            <w:vAlign w:val="center"/>
          </w:tcPr>
          <w:p w14:paraId="558E57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0.15</w:t>
            </w:r>
          </w:p>
        </w:tc>
        <w:tc>
          <w:tcPr>
            <w:tcW w:w="3868" w:type="dxa"/>
            <w:vMerge/>
            <w:vAlign w:val="center"/>
          </w:tcPr>
          <w:p w14:paraId="50CC5341" w14:textId="77777777" w:rsidR="003C7531" w:rsidRDefault="003C7531">
            <w:pPr>
              <w:jc w:val="center"/>
              <w:rPr>
                <w:rFonts w:ascii="Times New Roman" w:eastAsia="宋体" w:hAnsi="Times New Roman" w:cs="Times New Roman"/>
                <w:szCs w:val="21"/>
              </w:rPr>
            </w:pPr>
          </w:p>
        </w:tc>
      </w:tr>
      <w:tr w:rsidR="003C7531" w14:paraId="66CD7E4D" w14:textId="77777777">
        <w:trPr>
          <w:jc w:val="center"/>
        </w:trPr>
        <w:tc>
          <w:tcPr>
            <w:tcW w:w="728" w:type="dxa"/>
            <w:vAlign w:val="center"/>
          </w:tcPr>
          <w:p w14:paraId="0587E1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309" w:type="dxa"/>
            <w:vAlign w:val="center"/>
          </w:tcPr>
          <w:p w14:paraId="48ECA9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TSP</w:t>
            </w:r>
          </w:p>
        </w:tc>
        <w:tc>
          <w:tcPr>
            <w:tcW w:w="1309" w:type="dxa"/>
            <w:vAlign w:val="center"/>
          </w:tcPr>
          <w:p w14:paraId="3A33D9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308" w:type="dxa"/>
            <w:vAlign w:val="center"/>
          </w:tcPr>
          <w:p w14:paraId="722EF2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w:t>
            </w:r>
          </w:p>
        </w:tc>
        <w:tc>
          <w:tcPr>
            <w:tcW w:w="3868" w:type="dxa"/>
            <w:vMerge/>
            <w:vAlign w:val="center"/>
          </w:tcPr>
          <w:p w14:paraId="0E0812FF" w14:textId="77777777" w:rsidR="003C7531" w:rsidRDefault="003C7531">
            <w:pPr>
              <w:jc w:val="center"/>
              <w:rPr>
                <w:rFonts w:ascii="Times New Roman" w:eastAsia="宋体" w:hAnsi="Times New Roman" w:cs="Times New Roman"/>
                <w:szCs w:val="21"/>
              </w:rPr>
            </w:pPr>
          </w:p>
        </w:tc>
      </w:tr>
      <w:tr w:rsidR="003C7531" w14:paraId="799E5449" w14:textId="77777777">
        <w:trPr>
          <w:jc w:val="center"/>
        </w:trPr>
        <w:tc>
          <w:tcPr>
            <w:tcW w:w="728" w:type="dxa"/>
            <w:vAlign w:val="center"/>
          </w:tcPr>
          <w:p w14:paraId="74733C9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1309" w:type="dxa"/>
            <w:vAlign w:val="center"/>
          </w:tcPr>
          <w:p w14:paraId="03E961C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1309" w:type="dxa"/>
            <w:vAlign w:val="center"/>
          </w:tcPr>
          <w:p w14:paraId="2B58C3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0.10</w:t>
            </w:r>
          </w:p>
        </w:tc>
        <w:tc>
          <w:tcPr>
            <w:tcW w:w="1308" w:type="dxa"/>
            <w:vAlign w:val="center"/>
          </w:tcPr>
          <w:p w14:paraId="075D0F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3868" w:type="dxa"/>
            <w:vMerge w:val="restart"/>
            <w:vAlign w:val="center"/>
          </w:tcPr>
          <w:p w14:paraId="1825B5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工业企业设计卫生标准》（</w:t>
            </w:r>
            <w:r>
              <w:rPr>
                <w:rFonts w:ascii="Times New Roman" w:eastAsia="宋体" w:hAnsi="Times New Roman" w:cs="Times New Roman"/>
                <w:szCs w:val="21"/>
              </w:rPr>
              <w:t>TJ 36-79</w:t>
            </w:r>
            <w:r>
              <w:rPr>
                <w:rFonts w:ascii="Times New Roman" w:eastAsia="宋体" w:hAnsi="Times New Roman" w:cs="Times New Roman"/>
                <w:szCs w:val="21"/>
              </w:rPr>
              <w:t>）中居住区最高允许浓度标准</w:t>
            </w:r>
          </w:p>
        </w:tc>
      </w:tr>
      <w:tr w:rsidR="003C7531" w14:paraId="57FA4CC3" w14:textId="77777777">
        <w:trPr>
          <w:jc w:val="center"/>
        </w:trPr>
        <w:tc>
          <w:tcPr>
            <w:tcW w:w="728" w:type="dxa"/>
            <w:vAlign w:val="center"/>
          </w:tcPr>
          <w:p w14:paraId="4A145B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1309" w:type="dxa"/>
            <w:vAlign w:val="center"/>
          </w:tcPr>
          <w:p w14:paraId="0A0E9A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HCl</w:t>
            </w:r>
          </w:p>
        </w:tc>
        <w:tc>
          <w:tcPr>
            <w:tcW w:w="1309" w:type="dxa"/>
            <w:vAlign w:val="center"/>
          </w:tcPr>
          <w:p w14:paraId="6D3C7F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c>
          <w:tcPr>
            <w:tcW w:w="1308" w:type="dxa"/>
            <w:vAlign w:val="center"/>
          </w:tcPr>
          <w:p w14:paraId="44F4D1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0.015</w:t>
            </w:r>
          </w:p>
        </w:tc>
        <w:tc>
          <w:tcPr>
            <w:tcW w:w="3868" w:type="dxa"/>
            <w:vMerge/>
            <w:vAlign w:val="center"/>
          </w:tcPr>
          <w:p w14:paraId="7F115BC3" w14:textId="77777777" w:rsidR="003C7531" w:rsidRDefault="003C7531">
            <w:pPr>
              <w:jc w:val="center"/>
              <w:rPr>
                <w:rFonts w:ascii="Times New Roman" w:eastAsia="宋体" w:hAnsi="Times New Roman" w:cs="Times New Roman"/>
                <w:szCs w:val="21"/>
              </w:rPr>
            </w:pPr>
          </w:p>
        </w:tc>
      </w:tr>
      <w:tr w:rsidR="003C7531" w14:paraId="2A6BD0DD" w14:textId="77777777">
        <w:trPr>
          <w:jc w:val="center"/>
        </w:trPr>
        <w:tc>
          <w:tcPr>
            <w:tcW w:w="728" w:type="dxa"/>
            <w:vAlign w:val="center"/>
          </w:tcPr>
          <w:p w14:paraId="385FB7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1309" w:type="dxa"/>
            <w:vAlign w:val="center"/>
          </w:tcPr>
          <w:p w14:paraId="4B160B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p>
        </w:tc>
        <w:tc>
          <w:tcPr>
            <w:tcW w:w="1309" w:type="dxa"/>
            <w:vAlign w:val="center"/>
          </w:tcPr>
          <w:p w14:paraId="27BECC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308" w:type="dxa"/>
            <w:vAlign w:val="center"/>
          </w:tcPr>
          <w:p w14:paraId="5DB32D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3868" w:type="dxa"/>
            <w:vAlign w:val="center"/>
          </w:tcPr>
          <w:p w14:paraId="3DDEE1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参考</w:t>
            </w:r>
            <w:r>
              <w:rPr>
                <w:rFonts w:ascii="Times New Roman" w:eastAsia="宋体" w:hAnsi="Times New Roman" w:cs="Times New Roman" w:hint="eastAsia"/>
                <w:szCs w:val="21"/>
              </w:rPr>
              <w:t>“</w:t>
            </w:r>
            <w:r>
              <w:rPr>
                <w:rFonts w:ascii="Times New Roman" w:eastAsia="宋体" w:hAnsi="Times New Roman" w:cs="Times New Roman"/>
                <w:szCs w:val="21"/>
              </w:rPr>
              <w:t>苏联居民区大气有害物质最高允许浓度（</w:t>
            </w:r>
            <w:r>
              <w:rPr>
                <w:rFonts w:ascii="Times New Roman" w:eastAsia="宋体" w:hAnsi="Times New Roman" w:cs="Times New Roman"/>
                <w:szCs w:val="21"/>
              </w:rPr>
              <w:t>1974</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限值</w:t>
            </w:r>
          </w:p>
        </w:tc>
      </w:tr>
    </w:tbl>
    <w:p w14:paraId="053889C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（二）地表水</w:t>
      </w:r>
    </w:p>
    <w:p w14:paraId="650A427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项目附近水体</w:t>
      </w:r>
      <w:r>
        <w:rPr>
          <w:rFonts w:ascii="Times New Roman" w:eastAsia="宋体" w:hAnsi="Times New Roman" w:cs="Times New Roman" w:hint="eastAsia"/>
          <w:sz w:val="24"/>
          <w:szCs w:val="24"/>
        </w:rPr>
        <w:t>朱桥河</w:t>
      </w:r>
      <w:r>
        <w:rPr>
          <w:rFonts w:ascii="Times New Roman" w:eastAsia="宋体" w:hAnsi="Times New Roman" w:cs="Times New Roman"/>
          <w:sz w:val="24"/>
          <w:szCs w:val="24"/>
        </w:rPr>
        <w:t>，执行</w:t>
      </w:r>
      <w:r>
        <w:rPr>
          <w:rFonts w:ascii="Times New Roman" w:eastAsia="宋体" w:hAnsi="Times New Roman" w:cs="Times New Roman" w:hint="eastAsia"/>
          <w:sz w:val="24"/>
          <w:szCs w:val="24"/>
        </w:rPr>
        <w:t>《地表水环境质量标准》（</w:t>
      </w:r>
      <w:r>
        <w:rPr>
          <w:rFonts w:ascii="Times New Roman" w:eastAsia="宋体" w:hAnsi="Times New Roman" w:cs="Times New Roman"/>
          <w:sz w:val="24"/>
          <w:szCs w:val="24"/>
        </w:rPr>
        <w:t>GB 3838-2002</w:t>
      </w:r>
      <w:r>
        <w:rPr>
          <w:rFonts w:ascii="Times New Roman" w:eastAsia="宋体" w:hAnsi="Times New Roman" w:cs="Times New Roman"/>
          <w:sz w:val="24"/>
          <w:szCs w:val="24"/>
        </w:rPr>
        <w:t>）中</w:t>
      </w:r>
      <w:r>
        <w:rPr>
          <w:rFonts w:ascii="Times New Roman" w:eastAsia="宋体" w:hAnsi="Times New Roman" w:cs="Times New Roman"/>
          <w:sz w:val="24"/>
          <w:szCs w:val="24"/>
        </w:rPr>
        <w:t>Ⅲ</w:t>
      </w:r>
      <w:r>
        <w:rPr>
          <w:rFonts w:ascii="Times New Roman" w:eastAsia="宋体" w:hAnsi="Times New Roman" w:cs="Times New Roman"/>
          <w:sz w:val="24"/>
          <w:szCs w:val="24"/>
        </w:rPr>
        <w:t>类标准</w:t>
      </w:r>
      <w:r>
        <w:rPr>
          <w:rFonts w:ascii="Times New Roman" w:eastAsia="宋体" w:hAnsi="Times New Roman" w:cs="Times New Roman" w:hint="eastAsia"/>
          <w:sz w:val="24"/>
          <w:szCs w:val="24"/>
        </w:rPr>
        <w:t>。</w:t>
      </w:r>
    </w:p>
    <w:p w14:paraId="55A42798"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2.4-2  </w:t>
      </w:r>
      <w:r>
        <w:rPr>
          <w:rFonts w:ascii="Times New Roman" w:eastAsia="宋体" w:hAnsi="Times New Roman" w:cs="Times New Roman" w:hint="eastAsia"/>
          <w:b/>
          <w:sz w:val="24"/>
          <w:szCs w:val="24"/>
        </w:rPr>
        <w:t>地表水质量标准限值</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004"/>
        <w:gridCol w:w="2468"/>
        <w:gridCol w:w="2420"/>
        <w:gridCol w:w="2630"/>
      </w:tblGrid>
      <w:tr w:rsidR="003C7531" w14:paraId="5CEE1456" w14:textId="77777777">
        <w:trPr>
          <w:trHeight w:val="340"/>
          <w:jc w:val="center"/>
        </w:trPr>
        <w:tc>
          <w:tcPr>
            <w:tcW w:w="1004" w:type="dxa"/>
            <w:vAlign w:val="center"/>
          </w:tcPr>
          <w:p w14:paraId="158FC8B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468" w:type="dxa"/>
            <w:vAlign w:val="center"/>
          </w:tcPr>
          <w:p w14:paraId="4812D2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2420" w:type="dxa"/>
            <w:vAlign w:val="center"/>
          </w:tcPr>
          <w:p w14:paraId="15333A9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2630" w:type="dxa"/>
            <w:vAlign w:val="center"/>
          </w:tcPr>
          <w:p w14:paraId="695AD6C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r>
      <w:tr w:rsidR="003C7531" w14:paraId="6FC2CE7A" w14:textId="77777777">
        <w:trPr>
          <w:trHeight w:val="340"/>
          <w:jc w:val="center"/>
        </w:trPr>
        <w:tc>
          <w:tcPr>
            <w:tcW w:w="1004" w:type="dxa"/>
            <w:vAlign w:val="center"/>
          </w:tcPr>
          <w:p w14:paraId="348F201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2468" w:type="dxa"/>
            <w:vAlign w:val="center"/>
          </w:tcPr>
          <w:p w14:paraId="71CF5EC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值</w:t>
            </w:r>
          </w:p>
        </w:tc>
        <w:tc>
          <w:tcPr>
            <w:tcW w:w="2420" w:type="dxa"/>
            <w:vAlign w:val="center"/>
          </w:tcPr>
          <w:p w14:paraId="3B73261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无量纲</w:t>
            </w:r>
          </w:p>
        </w:tc>
        <w:tc>
          <w:tcPr>
            <w:tcW w:w="2630" w:type="dxa"/>
            <w:vAlign w:val="center"/>
          </w:tcPr>
          <w:p w14:paraId="4B895D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6~9</w:t>
            </w:r>
          </w:p>
        </w:tc>
      </w:tr>
      <w:tr w:rsidR="003C7531" w14:paraId="4513111B" w14:textId="77777777">
        <w:trPr>
          <w:trHeight w:val="340"/>
          <w:jc w:val="center"/>
        </w:trPr>
        <w:tc>
          <w:tcPr>
            <w:tcW w:w="1004" w:type="dxa"/>
            <w:vAlign w:val="center"/>
          </w:tcPr>
          <w:p w14:paraId="1F77FE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468" w:type="dxa"/>
            <w:vAlign w:val="center"/>
          </w:tcPr>
          <w:p w14:paraId="596F43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高锰酸盐指数</w:t>
            </w:r>
          </w:p>
        </w:tc>
        <w:tc>
          <w:tcPr>
            <w:tcW w:w="2420" w:type="dxa"/>
            <w:vAlign w:val="center"/>
          </w:tcPr>
          <w:p w14:paraId="1C7E1C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2D1977B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r>
      <w:tr w:rsidR="003C7531" w14:paraId="54C44F40" w14:textId="77777777">
        <w:trPr>
          <w:trHeight w:val="340"/>
          <w:jc w:val="center"/>
        </w:trPr>
        <w:tc>
          <w:tcPr>
            <w:tcW w:w="1004" w:type="dxa"/>
            <w:vAlign w:val="center"/>
          </w:tcPr>
          <w:p w14:paraId="078420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2468" w:type="dxa"/>
            <w:vAlign w:val="center"/>
          </w:tcPr>
          <w:p w14:paraId="72D764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化学需氧量（</w:t>
            </w:r>
            <w:r>
              <w:rPr>
                <w:rFonts w:ascii="Times New Roman" w:eastAsia="宋体" w:hAnsi="Times New Roman" w:cs="Times New Roman"/>
                <w:szCs w:val="21"/>
              </w:rPr>
              <w:t>COD</w:t>
            </w:r>
            <w:r>
              <w:rPr>
                <w:rFonts w:ascii="Times New Roman" w:eastAsia="宋体" w:hAnsi="Times New Roman" w:cs="Times New Roman"/>
                <w:szCs w:val="21"/>
                <w:vertAlign w:val="subscript"/>
              </w:rPr>
              <w:t>Cr</w:t>
            </w:r>
            <w:r>
              <w:rPr>
                <w:rFonts w:ascii="Times New Roman" w:eastAsia="宋体" w:hAnsi="Times New Roman" w:cs="Times New Roman"/>
                <w:szCs w:val="21"/>
              </w:rPr>
              <w:t>）</w:t>
            </w:r>
          </w:p>
        </w:tc>
        <w:tc>
          <w:tcPr>
            <w:tcW w:w="2420" w:type="dxa"/>
            <w:vAlign w:val="center"/>
          </w:tcPr>
          <w:p w14:paraId="4C35074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29664D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w:t>
            </w:r>
          </w:p>
        </w:tc>
      </w:tr>
      <w:tr w:rsidR="003C7531" w14:paraId="7DA81E68" w14:textId="77777777">
        <w:trPr>
          <w:trHeight w:val="340"/>
          <w:jc w:val="center"/>
        </w:trPr>
        <w:tc>
          <w:tcPr>
            <w:tcW w:w="1004" w:type="dxa"/>
            <w:vAlign w:val="center"/>
          </w:tcPr>
          <w:p w14:paraId="0A211B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2468" w:type="dxa"/>
            <w:vAlign w:val="center"/>
          </w:tcPr>
          <w:p w14:paraId="332AA6C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氨氮</w:t>
            </w:r>
          </w:p>
        </w:tc>
        <w:tc>
          <w:tcPr>
            <w:tcW w:w="2420" w:type="dxa"/>
            <w:vAlign w:val="center"/>
          </w:tcPr>
          <w:p w14:paraId="064CB6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47FE30E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13168DB6" w14:textId="77777777">
        <w:trPr>
          <w:trHeight w:val="340"/>
          <w:jc w:val="center"/>
        </w:trPr>
        <w:tc>
          <w:tcPr>
            <w:tcW w:w="1004" w:type="dxa"/>
            <w:vAlign w:val="center"/>
          </w:tcPr>
          <w:p w14:paraId="35A376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2468" w:type="dxa"/>
            <w:vAlign w:val="center"/>
          </w:tcPr>
          <w:p w14:paraId="5B17ACE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锌</w:t>
            </w:r>
          </w:p>
        </w:tc>
        <w:tc>
          <w:tcPr>
            <w:tcW w:w="2420" w:type="dxa"/>
            <w:vAlign w:val="center"/>
          </w:tcPr>
          <w:p w14:paraId="36503B0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3EF689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7ADCFADE" w14:textId="77777777">
        <w:trPr>
          <w:trHeight w:val="340"/>
          <w:jc w:val="center"/>
        </w:trPr>
        <w:tc>
          <w:tcPr>
            <w:tcW w:w="1004" w:type="dxa"/>
            <w:vAlign w:val="center"/>
          </w:tcPr>
          <w:p w14:paraId="63474A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2468" w:type="dxa"/>
            <w:vAlign w:val="center"/>
          </w:tcPr>
          <w:p w14:paraId="4104998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砷</w:t>
            </w:r>
          </w:p>
        </w:tc>
        <w:tc>
          <w:tcPr>
            <w:tcW w:w="2420" w:type="dxa"/>
            <w:vAlign w:val="center"/>
          </w:tcPr>
          <w:p w14:paraId="6881DB3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58C439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3DD24140" w14:textId="77777777">
        <w:trPr>
          <w:trHeight w:val="340"/>
          <w:jc w:val="center"/>
        </w:trPr>
        <w:tc>
          <w:tcPr>
            <w:tcW w:w="1004" w:type="dxa"/>
            <w:vAlign w:val="center"/>
          </w:tcPr>
          <w:p w14:paraId="0A910D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2468" w:type="dxa"/>
            <w:vAlign w:val="center"/>
          </w:tcPr>
          <w:p w14:paraId="79CAAAA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铅</w:t>
            </w:r>
          </w:p>
        </w:tc>
        <w:tc>
          <w:tcPr>
            <w:tcW w:w="2420" w:type="dxa"/>
            <w:vAlign w:val="center"/>
          </w:tcPr>
          <w:p w14:paraId="6F0223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4005E9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21CBD669" w14:textId="77777777">
        <w:trPr>
          <w:trHeight w:val="340"/>
          <w:jc w:val="center"/>
        </w:trPr>
        <w:tc>
          <w:tcPr>
            <w:tcW w:w="1004" w:type="dxa"/>
            <w:vAlign w:val="center"/>
          </w:tcPr>
          <w:p w14:paraId="461DF7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2468" w:type="dxa"/>
            <w:vAlign w:val="center"/>
          </w:tcPr>
          <w:p w14:paraId="06AE20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氰化物</w:t>
            </w:r>
          </w:p>
        </w:tc>
        <w:tc>
          <w:tcPr>
            <w:tcW w:w="2420" w:type="dxa"/>
            <w:vAlign w:val="center"/>
          </w:tcPr>
          <w:p w14:paraId="613316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00002D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w:t>
            </w:r>
          </w:p>
        </w:tc>
      </w:tr>
      <w:tr w:rsidR="003C7531" w14:paraId="43D0181E" w14:textId="77777777">
        <w:trPr>
          <w:trHeight w:val="340"/>
          <w:jc w:val="center"/>
        </w:trPr>
        <w:tc>
          <w:tcPr>
            <w:tcW w:w="1004" w:type="dxa"/>
            <w:vAlign w:val="center"/>
          </w:tcPr>
          <w:p w14:paraId="23ED39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2468" w:type="dxa"/>
            <w:vAlign w:val="center"/>
          </w:tcPr>
          <w:p w14:paraId="5EC237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总硬度</w:t>
            </w:r>
          </w:p>
        </w:tc>
        <w:tc>
          <w:tcPr>
            <w:tcW w:w="2420" w:type="dxa"/>
            <w:vAlign w:val="center"/>
          </w:tcPr>
          <w:p w14:paraId="5BE304A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mg/L</w:t>
            </w:r>
          </w:p>
        </w:tc>
        <w:tc>
          <w:tcPr>
            <w:tcW w:w="2630" w:type="dxa"/>
            <w:vAlign w:val="center"/>
          </w:tcPr>
          <w:p w14:paraId="2F35F3A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3C7531" w14:paraId="4486613A" w14:textId="77777777">
        <w:trPr>
          <w:trHeight w:val="340"/>
          <w:jc w:val="center"/>
        </w:trPr>
        <w:tc>
          <w:tcPr>
            <w:tcW w:w="1004" w:type="dxa"/>
            <w:vAlign w:val="center"/>
          </w:tcPr>
          <w:p w14:paraId="213A0C5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2468" w:type="dxa"/>
            <w:vAlign w:val="center"/>
          </w:tcPr>
          <w:p w14:paraId="4AF75BF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粪大肠菌群</w:t>
            </w:r>
          </w:p>
        </w:tc>
        <w:tc>
          <w:tcPr>
            <w:tcW w:w="2420" w:type="dxa"/>
            <w:vAlign w:val="center"/>
          </w:tcPr>
          <w:p w14:paraId="0E8FD2B9"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个</w:t>
            </w:r>
            <w:proofErr w:type="gramEnd"/>
            <w:r>
              <w:rPr>
                <w:rFonts w:ascii="Times New Roman" w:eastAsia="宋体" w:hAnsi="Times New Roman" w:cs="Times New Roman"/>
                <w:szCs w:val="21"/>
              </w:rPr>
              <w:t>/L</w:t>
            </w:r>
          </w:p>
        </w:tc>
        <w:tc>
          <w:tcPr>
            <w:tcW w:w="2630" w:type="dxa"/>
            <w:vAlign w:val="center"/>
          </w:tcPr>
          <w:p w14:paraId="3E93BB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10000</w:t>
            </w:r>
          </w:p>
        </w:tc>
      </w:tr>
    </w:tbl>
    <w:p w14:paraId="724CD47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（三）地下水</w:t>
      </w:r>
    </w:p>
    <w:p w14:paraId="0880F19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区域地下水执行《地下水质量标准》（</w:t>
      </w:r>
      <w:r>
        <w:rPr>
          <w:rFonts w:ascii="Times New Roman" w:eastAsia="宋体" w:hAnsi="Times New Roman" w:cs="Times New Roman"/>
          <w:sz w:val="24"/>
          <w:szCs w:val="24"/>
        </w:rPr>
        <w:t>GB/T 14848-2017</w:t>
      </w:r>
      <w:r>
        <w:rPr>
          <w:rFonts w:ascii="Times New Roman" w:eastAsia="宋体" w:hAnsi="Times New Roman" w:cs="Times New Roman"/>
          <w:sz w:val="24"/>
          <w:szCs w:val="24"/>
        </w:rPr>
        <w:t>）中</w:t>
      </w:r>
      <w:r>
        <w:rPr>
          <w:rFonts w:ascii="Times New Roman" w:eastAsia="宋体" w:hAnsi="Times New Roman" w:cs="Times New Roman"/>
          <w:sz w:val="24"/>
          <w:szCs w:val="24"/>
        </w:rPr>
        <w:t>Ⅲ</w:t>
      </w:r>
      <w:r>
        <w:rPr>
          <w:rFonts w:ascii="Times New Roman" w:eastAsia="宋体" w:hAnsi="Times New Roman" w:cs="Times New Roman"/>
          <w:sz w:val="24"/>
          <w:szCs w:val="24"/>
        </w:rPr>
        <w:t>类标准。</w:t>
      </w:r>
    </w:p>
    <w:p w14:paraId="55C10598" w14:textId="2AC780EB"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2.4-3  </w:t>
      </w:r>
      <w:r>
        <w:rPr>
          <w:rFonts w:ascii="Times New Roman" w:eastAsia="宋体" w:hAnsi="Times New Roman" w:cs="Times New Roman"/>
          <w:b/>
          <w:sz w:val="24"/>
          <w:szCs w:val="24"/>
        </w:rPr>
        <w:t>地下水质</w:t>
      </w:r>
      <w:proofErr w:type="gramStart"/>
      <w:r>
        <w:rPr>
          <w:rFonts w:ascii="Times New Roman" w:eastAsia="宋体" w:hAnsi="Times New Roman" w:cs="Times New Roman"/>
          <w:b/>
          <w:sz w:val="24"/>
          <w:szCs w:val="24"/>
        </w:rPr>
        <w:t>量执行</w:t>
      </w:r>
      <w:proofErr w:type="gramEnd"/>
      <w:r>
        <w:rPr>
          <w:rFonts w:ascii="Times New Roman" w:eastAsia="宋体" w:hAnsi="Times New Roman" w:cs="Times New Roman"/>
          <w:b/>
          <w:sz w:val="24"/>
          <w:szCs w:val="24"/>
        </w:rPr>
        <w:t>标准</w:t>
      </w:r>
      <w:r>
        <w:rPr>
          <w:rFonts w:ascii="Times New Roman" w:eastAsia="宋体" w:hAnsi="Times New Roman" w:cs="Times New Roman" w:hint="eastAsia"/>
          <w:b/>
          <w:sz w:val="24"/>
          <w:szCs w:val="24"/>
        </w:rPr>
        <w:t>限值</w:t>
      </w:r>
      <w:r w:rsidR="002066FE">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单位：</w:t>
      </w:r>
      <w:r>
        <w:rPr>
          <w:rFonts w:ascii="Times New Roman" w:eastAsia="宋体" w:hAnsi="Times New Roman" w:cs="Times New Roman" w:hint="eastAsia"/>
          <w:b/>
          <w:sz w:val="24"/>
          <w:szCs w:val="24"/>
        </w:rPr>
        <w:t>m</w:t>
      </w:r>
      <w:r>
        <w:rPr>
          <w:rFonts w:ascii="Times New Roman" w:eastAsia="宋体" w:hAnsi="Times New Roman" w:cs="Times New Roman"/>
          <w:b/>
          <w:sz w:val="24"/>
          <w:szCs w:val="24"/>
        </w:rPr>
        <w:t>g/L</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p</w:t>
      </w:r>
      <w:r>
        <w:rPr>
          <w:rFonts w:ascii="Times New Roman" w:eastAsia="宋体" w:hAnsi="Times New Roman" w:cs="Times New Roman"/>
          <w:b/>
          <w:sz w:val="24"/>
          <w:szCs w:val="24"/>
        </w:rPr>
        <w:t>H</w:t>
      </w:r>
      <w:r>
        <w:rPr>
          <w:rFonts w:ascii="Times New Roman" w:eastAsia="宋体" w:hAnsi="Times New Roman" w:cs="Times New Roman" w:hint="eastAsia"/>
          <w:b/>
          <w:sz w:val="24"/>
          <w:szCs w:val="24"/>
        </w:rPr>
        <w:t>无量纲）</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728"/>
        <w:gridCol w:w="1893"/>
        <w:gridCol w:w="1456"/>
        <w:gridCol w:w="728"/>
        <w:gridCol w:w="2476"/>
        <w:gridCol w:w="1241"/>
      </w:tblGrid>
      <w:tr w:rsidR="003C7531" w14:paraId="196ED32A" w14:textId="77777777">
        <w:trPr>
          <w:jc w:val="center"/>
        </w:trPr>
        <w:tc>
          <w:tcPr>
            <w:tcW w:w="728" w:type="dxa"/>
            <w:vAlign w:val="center"/>
          </w:tcPr>
          <w:p w14:paraId="69008CF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893" w:type="dxa"/>
            <w:vAlign w:val="center"/>
          </w:tcPr>
          <w:p w14:paraId="552C6CB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1456" w:type="dxa"/>
            <w:vAlign w:val="center"/>
          </w:tcPr>
          <w:p w14:paraId="2452AC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728" w:type="dxa"/>
            <w:vAlign w:val="center"/>
          </w:tcPr>
          <w:p w14:paraId="12ACA6B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476" w:type="dxa"/>
            <w:vAlign w:val="center"/>
          </w:tcPr>
          <w:p w14:paraId="04837B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1241" w:type="dxa"/>
            <w:vAlign w:val="center"/>
          </w:tcPr>
          <w:p w14:paraId="4322644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r>
      <w:tr w:rsidR="003C7531" w14:paraId="5B644E9A" w14:textId="77777777">
        <w:trPr>
          <w:jc w:val="center"/>
        </w:trPr>
        <w:tc>
          <w:tcPr>
            <w:tcW w:w="728" w:type="dxa"/>
            <w:vAlign w:val="center"/>
          </w:tcPr>
          <w:p w14:paraId="4BA7A9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893" w:type="dxa"/>
            <w:vAlign w:val="center"/>
          </w:tcPr>
          <w:p w14:paraId="7A0C694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p</w:t>
            </w:r>
            <w:r>
              <w:rPr>
                <w:rFonts w:ascii="Times New Roman" w:eastAsia="宋体" w:hAnsi="Times New Roman" w:cs="Times New Roman"/>
                <w:szCs w:val="21"/>
              </w:rPr>
              <w:t>H</w:t>
            </w:r>
          </w:p>
        </w:tc>
        <w:tc>
          <w:tcPr>
            <w:tcW w:w="1456" w:type="dxa"/>
            <w:vAlign w:val="center"/>
          </w:tcPr>
          <w:p w14:paraId="492FAC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6.5~8.5</w:t>
            </w:r>
          </w:p>
        </w:tc>
        <w:tc>
          <w:tcPr>
            <w:tcW w:w="728" w:type="dxa"/>
            <w:vAlign w:val="center"/>
          </w:tcPr>
          <w:p w14:paraId="450021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2476" w:type="dxa"/>
            <w:vAlign w:val="center"/>
          </w:tcPr>
          <w:p w14:paraId="310925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铬</w:t>
            </w:r>
          </w:p>
        </w:tc>
        <w:tc>
          <w:tcPr>
            <w:tcW w:w="1241" w:type="dxa"/>
            <w:vAlign w:val="center"/>
          </w:tcPr>
          <w:p w14:paraId="46E85D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0616A44A" w14:textId="77777777">
        <w:trPr>
          <w:jc w:val="center"/>
        </w:trPr>
        <w:tc>
          <w:tcPr>
            <w:tcW w:w="728" w:type="dxa"/>
            <w:vAlign w:val="center"/>
          </w:tcPr>
          <w:p w14:paraId="322859D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893" w:type="dxa"/>
            <w:vAlign w:val="center"/>
          </w:tcPr>
          <w:p w14:paraId="510A61A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溶解性总固体</w:t>
            </w:r>
          </w:p>
        </w:tc>
        <w:tc>
          <w:tcPr>
            <w:tcW w:w="1456" w:type="dxa"/>
            <w:vAlign w:val="center"/>
          </w:tcPr>
          <w:p w14:paraId="1651C68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≤1000</w:t>
            </w:r>
          </w:p>
        </w:tc>
        <w:tc>
          <w:tcPr>
            <w:tcW w:w="728" w:type="dxa"/>
            <w:vAlign w:val="center"/>
          </w:tcPr>
          <w:p w14:paraId="5A3AB2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w:t>
            </w:r>
          </w:p>
        </w:tc>
        <w:tc>
          <w:tcPr>
            <w:tcW w:w="2476" w:type="dxa"/>
            <w:vAlign w:val="center"/>
          </w:tcPr>
          <w:p w14:paraId="18D0DB4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氟化物</w:t>
            </w:r>
          </w:p>
        </w:tc>
        <w:tc>
          <w:tcPr>
            <w:tcW w:w="1241" w:type="dxa"/>
            <w:vAlign w:val="center"/>
          </w:tcPr>
          <w:p w14:paraId="1F7928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5D8138E5" w14:textId="77777777">
        <w:trPr>
          <w:jc w:val="center"/>
        </w:trPr>
        <w:tc>
          <w:tcPr>
            <w:tcW w:w="728" w:type="dxa"/>
            <w:vAlign w:val="center"/>
          </w:tcPr>
          <w:p w14:paraId="2DA95B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893" w:type="dxa"/>
            <w:vAlign w:val="center"/>
          </w:tcPr>
          <w:p w14:paraId="551FE6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钠</w:t>
            </w:r>
          </w:p>
        </w:tc>
        <w:tc>
          <w:tcPr>
            <w:tcW w:w="1456" w:type="dxa"/>
            <w:vAlign w:val="center"/>
          </w:tcPr>
          <w:p w14:paraId="43D699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28" w:type="dxa"/>
            <w:vAlign w:val="center"/>
          </w:tcPr>
          <w:p w14:paraId="1ACF1B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w:t>
            </w:r>
          </w:p>
        </w:tc>
        <w:tc>
          <w:tcPr>
            <w:tcW w:w="2476" w:type="dxa"/>
            <w:vAlign w:val="center"/>
          </w:tcPr>
          <w:p w14:paraId="164EDDA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氰化物</w:t>
            </w:r>
          </w:p>
        </w:tc>
        <w:tc>
          <w:tcPr>
            <w:tcW w:w="1241" w:type="dxa"/>
            <w:vAlign w:val="center"/>
          </w:tcPr>
          <w:p w14:paraId="6A9B290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3DA389EE" w14:textId="77777777">
        <w:trPr>
          <w:jc w:val="center"/>
        </w:trPr>
        <w:tc>
          <w:tcPr>
            <w:tcW w:w="728" w:type="dxa"/>
            <w:vAlign w:val="center"/>
          </w:tcPr>
          <w:p w14:paraId="41709D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893" w:type="dxa"/>
            <w:vAlign w:val="center"/>
          </w:tcPr>
          <w:p w14:paraId="1847EE9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氨氮</w:t>
            </w:r>
          </w:p>
        </w:tc>
        <w:tc>
          <w:tcPr>
            <w:tcW w:w="1456" w:type="dxa"/>
            <w:vAlign w:val="center"/>
          </w:tcPr>
          <w:p w14:paraId="1A98481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w:t>
            </w:r>
          </w:p>
        </w:tc>
        <w:tc>
          <w:tcPr>
            <w:tcW w:w="728" w:type="dxa"/>
            <w:vAlign w:val="center"/>
          </w:tcPr>
          <w:p w14:paraId="5F13115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2476" w:type="dxa"/>
            <w:vAlign w:val="center"/>
          </w:tcPr>
          <w:p w14:paraId="798C44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铁</w:t>
            </w:r>
          </w:p>
        </w:tc>
        <w:tc>
          <w:tcPr>
            <w:tcW w:w="1241" w:type="dxa"/>
            <w:vAlign w:val="center"/>
          </w:tcPr>
          <w:p w14:paraId="153216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w:t>
            </w:r>
          </w:p>
        </w:tc>
      </w:tr>
      <w:tr w:rsidR="003C7531" w14:paraId="4CEBD912" w14:textId="77777777">
        <w:trPr>
          <w:jc w:val="center"/>
        </w:trPr>
        <w:tc>
          <w:tcPr>
            <w:tcW w:w="728" w:type="dxa"/>
            <w:vAlign w:val="center"/>
          </w:tcPr>
          <w:p w14:paraId="45EF36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893" w:type="dxa"/>
            <w:vAlign w:val="center"/>
          </w:tcPr>
          <w:p w14:paraId="04F921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硫酸盐</w:t>
            </w:r>
          </w:p>
        </w:tc>
        <w:tc>
          <w:tcPr>
            <w:tcW w:w="1456" w:type="dxa"/>
            <w:vAlign w:val="center"/>
          </w:tcPr>
          <w:p w14:paraId="6495A5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≤250</w:t>
            </w:r>
          </w:p>
        </w:tc>
        <w:tc>
          <w:tcPr>
            <w:tcW w:w="728" w:type="dxa"/>
            <w:vAlign w:val="center"/>
          </w:tcPr>
          <w:p w14:paraId="5BF84D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6</w:t>
            </w:r>
          </w:p>
        </w:tc>
        <w:tc>
          <w:tcPr>
            <w:tcW w:w="2476" w:type="dxa"/>
            <w:vAlign w:val="center"/>
          </w:tcPr>
          <w:p w14:paraId="5FD4EBB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锰</w:t>
            </w:r>
          </w:p>
        </w:tc>
        <w:tc>
          <w:tcPr>
            <w:tcW w:w="1241" w:type="dxa"/>
            <w:vAlign w:val="center"/>
          </w:tcPr>
          <w:p w14:paraId="066432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≤0.10</w:t>
            </w:r>
          </w:p>
        </w:tc>
      </w:tr>
      <w:tr w:rsidR="003C7531" w14:paraId="08A64C83" w14:textId="77777777">
        <w:trPr>
          <w:jc w:val="center"/>
        </w:trPr>
        <w:tc>
          <w:tcPr>
            <w:tcW w:w="728" w:type="dxa"/>
            <w:vAlign w:val="center"/>
          </w:tcPr>
          <w:p w14:paraId="0EF35A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lastRenderedPageBreak/>
              <w:t>6</w:t>
            </w:r>
          </w:p>
        </w:tc>
        <w:tc>
          <w:tcPr>
            <w:tcW w:w="1893" w:type="dxa"/>
            <w:vAlign w:val="center"/>
          </w:tcPr>
          <w:p w14:paraId="28E323C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氯化物</w:t>
            </w:r>
          </w:p>
        </w:tc>
        <w:tc>
          <w:tcPr>
            <w:tcW w:w="1456" w:type="dxa"/>
            <w:vAlign w:val="center"/>
          </w:tcPr>
          <w:p w14:paraId="2CE1911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≤250</w:t>
            </w:r>
          </w:p>
        </w:tc>
        <w:tc>
          <w:tcPr>
            <w:tcW w:w="728" w:type="dxa"/>
            <w:vAlign w:val="center"/>
          </w:tcPr>
          <w:p w14:paraId="648817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7</w:t>
            </w:r>
          </w:p>
        </w:tc>
        <w:tc>
          <w:tcPr>
            <w:tcW w:w="2476" w:type="dxa"/>
            <w:vAlign w:val="center"/>
          </w:tcPr>
          <w:p w14:paraId="54076F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铜</w:t>
            </w:r>
          </w:p>
        </w:tc>
        <w:tc>
          <w:tcPr>
            <w:tcW w:w="1241" w:type="dxa"/>
            <w:vAlign w:val="center"/>
          </w:tcPr>
          <w:p w14:paraId="3C5E4C6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3C7531" w14:paraId="054D013B" w14:textId="77777777">
        <w:trPr>
          <w:jc w:val="center"/>
        </w:trPr>
        <w:tc>
          <w:tcPr>
            <w:tcW w:w="728" w:type="dxa"/>
            <w:vAlign w:val="center"/>
          </w:tcPr>
          <w:p w14:paraId="6ED1F4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1893" w:type="dxa"/>
            <w:vAlign w:val="center"/>
          </w:tcPr>
          <w:p w14:paraId="079B45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硝酸盐</w:t>
            </w:r>
          </w:p>
        </w:tc>
        <w:tc>
          <w:tcPr>
            <w:tcW w:w="1456" w:type="dxa"/>
            <w:vAlign w:val="center"/>
          </w:tcPr>
          <w:p w14:paraId="6AB3FD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28" w:type="dxa"/>
            <w:vAlign w:val="center"/>
          </w:tcPr>
          <w:p w14:paraId="160C31E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18</w:t>
            </w:r>
          </w:p>
        </w:tc>
        <w:tc>
          <w:tcPr>
            <w:tcW w:w="2476" w:type="dxa"/>
            <w:vAlign w:val="center"/>
          </w:tcPr>
          <w:p w14:paraId="6CE43A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镉</w:t>
            </w:r>
          </w:p>
        </w:tc>
        <w:tc>
          <w:tcPr>
            <w:tcW w:w="1241" w:type="dxa"/>
            <w:vAlign w:val="center"/>
          </w:tcPr>
          <w:p w14:paraId="0A94B0B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≤0.005</w:t>
            </w:r>
          </w:p>
        </w:tc>
      </w:tr>
      <w:tr w:rsidR="003C7531" w14:paraId="2165FB44" w14:textId="77777777">
        <w:trPr>
          <w:jc w:val="center"/>
        </w:trPr>
        <w:tc>
          <w:tcPr>
            <w:tcW w:w="728" w:type="dxa"/>
            <w:vAlign w:val="center"/>
          </w:tcPr>
          <w:p w14:paraId="7634DB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1893" w:type="dxa"/>
            <w:vAlign w:val="center"/>
          </w:tcPr>
          <w:p w14:paraId="64CBDD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亚硝酸盐</w:t>
            </w:r>
          </w:p>
        </w:tc>
        <w:tc>
          <w:tcPr>
            <w:tcW w:w="1456" w:type="dxa"/>
            <w:vAlign w:val="center"/>
          </w:tcPr>
          <w:p w14:paraId="7BF0C0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28" w:type="dxa"/>
            <w:vAlign w:val="center"/>
          </w:tcPr>
          <w:p w14:paraId="5E10B8C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9</w:t>
            </w:r>
          </w:p>
        </w:tc>
        <w:tc>
          <w:tcPr>
            <w:tcW w:w="2476" w:type="dxa"/>
            <w:vAlign w:val="center"/>
          </w:tcPr>
          <w:p w14:paraId="428C9F7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铅</w:t>
            </w:r>
          </w:p>
        </w:tc>
        <w:tc>
          <w:tcPr>
            <w:tcW w:w="1241" w:type="dxa"/>
            <w:vAlign w:val="center"/>
          </w:tcPr>
          <w:p w14:paraId="27CDE8B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r>
      <w:tr w:rsidR="003C7531" w14:paraId="0C384E54" w14:textId="77777777">
        <w:trPr>
          <w:jc w:val="center"/>
        </w:trPr>
        <w:tc>
          <w:tcPr>
            <w:tcW w:w="728" w:type="dxa"/>
            <w:vAlign w:val="center"/>
          </w:tcPr>
          <w:p w14:paraId="606535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1893" w:type="dxa"/>
            <w:vAlign w:val="center"/>
          </w:tcPr>
          <w:p w14:paraId="25BF424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总硬度</w:t>
            </w:r>
          </w:p>
        </w:tc>
        <w:tc>
          <w:tcPr>
            <w:tcW w:w="1456" w:type="dxa"/>
            <w:vAlign w:val="center"/>
          </w:tcPr>
          <w:p w14:paraId="355E9A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≤450</w:t>
            </w:r>
          </w:p>
        </w:tc>
        <w:tc>
          <w:tcPr>
            <w:tcW w:w="728" w:type="dxa"/>
            <w:vAlign w:val="center"/>
          </w:tcPr>
          <w:p w14:paraId="0947B8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0</w:t>
            </w:r>
          </w:p>
        </w:tc>
        <w:tc>
          <w:tcPr>
            <w:tcW w:w="2476" w:type="dxa"/>
            <w:vAlign w:val="center"/>
          </w:tcPr>
          <w:p w14:paraId="1F70F0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挥发性酚类</w:t>
            </w:r>
          </w:p>
        </w:tc>
        <w:tc>
          <w:tcPr>
            <w:tcW w:w="1241" w:type="dxa"/>
            <w:vAlign w:val="center"/>
          </w:tcPr>
          <w:p w14:paraId="4AD5EED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w:t>
            </w:r>
          </w:p>
        </w:tc>
      </w:tr>
      <w:tr w:rsidR="003C7531" w14:paraId="0D709065" w14:textId="77777777">
        <w:trPr>
          <w:jc w:val="center"/>
        </w:trPr>
        <w:tc>
          <w:tcPr>
            <w:tcW w:w="728" w:type="dxa"/>
            <w:vAlign w:val="center"/>
          </w:tcPr>
          <w:p w14:paraId="6721A40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1893" w:type="dxa"/>
            <w:vAlign w:val="center"/>
          </w:tcPr>
          <w:p w14:paraId="109EDD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汞</w:t>
            </w:r>
          </w:p>
        </w:tc>
        <w:tc>
          <w:tcPr>
            <w:tcW w:w="1456" w:type="dxa"/>
            <w:vAlign w:val="center"/>
          </w:tcPr>
          <w:p w14:paraId="39B6076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≤0.001</w:t>
            </w:r>
          </w:p>
        </w:tc>
        <w:tc>
          <w:tcPr>
            <w:tcW w:w="728" w:type="dxa"/>
            <w:vAlign w:val="center"/>
          </w:tcPr>
          <w:p w14:paraId="1746B6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p>
        </w:tc>
        <w:tc>
          <w:tcPr>
            <w:tcW w:w="2476" w:type="dxa"/>
            <w:vAlign w:val="center"/>
          </w:tcPr>
          <w:p w14:paraId="0ED48C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总大肠菌数（</w:t>
            </w:r>
            <w:r>
              <w:rPr>
                <w:rFonts w:ascii="Times New Roman" w:eastAsia="宋体" w:hAnsi="Times New Roman" w:cs="Times New Roman"/>
                <w:szCs w:val="21"/>
              </w:rPr>
              <w:t>MPN/L</w:t>
            </w:r>
            <w:r>
              <w:rPr>
                <w:rFonts w:ascii="Times New Roman" w:eastAsia="宋体" w:hAnsi="Times New Roman" w:cs="Times New Roman"/>
                <w:szCs w:val="21"/>
              </w:rPr>
              <w:t>）</w:t>
            </w:r>
          </w:p>
        </w:tc>
        <w:tc>
          <w:tcPr>
            <w:tcW w:w="1241" w:type="dxa"/>
            <w:vAlign w:val="center"/>
          </w:tcPr>
          <w:p w14:paraId="0B31B8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w:t>
            </w:r>
          </w:p>
        </w:tc>
      </w:tr>
      <w:tr w:rsidR="003C7531" w14:paraId="7D00625B" w14:textId="77777777">
        <w:trPr>
          <w:jc w:val="center"/>
        </w:trPr>
        <w:tc>
          <w:tcPr>
            <w:tcW w:w="728" w:type="dxa"/>
            <w:vAlign w:val="center"/>
          </w:tcPr>
          <w:p w14:paraId="3260291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w:t>
            </w:r>
          </w:p>
        </w:tc>
        <w:tc>
          <w:tcPr>
            <w:tcW w:w="1893" w:type="dxa"/>
            <w:vAlign w:val="center"/>
          </w:tcPr>
          <w:p w14:paraId="2E152C4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砷</w:t>
            </w:r>
          </w:p>
        </w:tc>
        <w:tc>
          <w:tcPr>
            <w:tcW w:w="1456" w:type="dxa"/>
            <w:vAlign w:val="center"/>
          </w:tcPr>
          <w:p w14:paraId="7D4F65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728" w:type="dxa"/>
            <w:vAlign w:val="center"/>
          </w:tcPr>
          <w:p w14:paraId="69F0CA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2</w:t>
            </w:r>
          </w:p>
        </w:tc>
        <w:tc>
          <w:tcPr>
            <w:tcW w:w="2476" w:type="dxa"/>
            <w:vAlign w:val="center"/>
          </w:tcPr>
          <w:p w14:paraId="558F94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菌落总数（</w:t>
            </w:r>
            <w:r>
              <w:rPr>
                <w:rFonts w:ascii="Times New Roman" w:eastAsia="宋体" w:hAnsi="Times New Roman" w:cs="Times New Roman"/>
                <w:szCs w:val="21"/>
              </w:rPr>
              <w:t>CFU/mL</w:t>
            </w:r>
            <w:r>
              <w:rPr>
                <w:rFonts w:ascii="Times New Roman" w:eastAsia="宋体" w:hAnsi="Times New Roman" w:cs="Times New Roman" w:hint="eastAsia"/>
                <w:szCs w:val="21"/>
              </w:rPr>
              <w:t>）</w:t>
            </w:r>
          </w:p>
        </w:tc>
        <w:tc>
          <w:tcPr>
            <w:tcW w:w="1241" w:type="dxa"/>
            <w:vAlign w:val="center"/>
          </w:tcPr>
          <w:p w14:paraId="0037F0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r>
    </w:tbl>
    <w:p w14:paraId="12CA3C2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（四）声环境</w:t>
      </w:r>
    </w:p>
    <w:p w14:paraId="7371F55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声环境质量执行《声环境质量标准》（</w:t>
      </w:r>
      <w:r>
        <w:rPr>
          <w:rFonts w:ascii="Times New Roman" w:eastAsia="宋体" w:hAnsi="Times New Roman" w:cs="Times New Roman"/>
          <w:sz w:val="24"/>
          <w:szCs w:val="24"/>
        </w:rPr>
        <w:t>GB 3096-2008</w:t>
      </w:r>
      <w:r>
        <w:rPr>
          <w:rFonts w:ascii="Times New Roman" w:eastAsia="宋体" w:hAnsi="Times New Roman" w:cs="Times New Roman"/>
          <w:sz w:val="24"/>
          <w:szCs w:val="24"/>
        </w:rPr>
        <w:t>）中的</w:t>
      </w:r>
      <w:r>
        <w:rPr>
          <w:rFonts w:ascii="Times New Roman" w:eastAsia="宋体" w:hAnsi="Times New Roman" w:cs="Times New Roman"/>
          <w:sz w:val="24"/>
          <w:szCs w:val="24"/>
        </w:rPr>
        <w:t>2</w:t>
      </w:r>
      <w:r>
        <w:rPr>
          <w:rFonts w:ascii="Times New Roman" w:eastAsia="宋体" w:hAnsi="Times New Roman" w:cs="Times New Roman"/>
          <w:sz w:val="24"/>
          <w:szCs w:val="24"/>
        </w:rPr>
        <w:t>类区标准。</w:t>
      </w:r>
    </w:p>
    <w:p w14:paraId="75DDD049"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2.4-4  </w:t>
      </w:r>
      <w:r>
        <w:rPr>
          <w:rFonts w:ascii="Times New Roman" w:eastAsia="宋体" w:hAnsi="Times New Roman" w:cs="Times New Roman"/>
          <w:b/>
          <w:sz w:val="24"/>
          <w:szCs w:val="24"/>
        </w:rPr>
        <w:t>环境噪声评价执行标准</w:t>
      </w:r>
      <w:r>
        <w:rPr>
          <w:rFonts w:ascii="Times New Roman" w:eastAsia="宋体" w:hAnsi="Times New Roman" w:cs="Times New Roman" w:hint="eastAsia"/>
          <w:b/>
          <w:sz w:val="24"/>
          <w:szCs w:val="24"/>
        </w:rPr>
        <w:t>限值</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dB</w:t>
      </w:r>
      <w:r>
        <w:rPr>
          <w:rFonts w:ascii="Times New Roman" w:eastAsia="宋体" w:hAnsi="Times New Roman" w:cs="Times New Roman"/>
          <w:b/>
          <w:sz w:val="24"/>
          <w:szCs w:val="24"/>
        </w:rPr>
        <w:t>（</w:t>
      </w:r>
      <w:r>
        <w:rPr>
          <w:rFonts w:ascii="Times New Roman" w:eastAsia="宋体" w:hAnsi="Times New Roman" w:cs="Times New Roman"/>
          <w:b/>
          <w:sz w:val="24"/>
          <w:szCs w:val="24"/>
        </w:rPr>
        <w:t>A</w:t>
      </w:r>
      <w:r>
        <w:rPr>
          <w:rFonts w:ascii="Times New Roman" w:eastAsia="宋体" w:hAnsi="Times New Roman" w:cs="Times New Roman"/>
          <w:b/>
          <w:sz w:val="24"/>
          <w:szCs w:val="24"/>
        </w:rPr>
        <w:t>）</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470"/>
        <w:gridCol w:w="2330"/>
        <w:gridCol w:w="3722"/>
      </w:tblGrid>
      <w:tr w:rsidR="003C7531" w14:paraId="05512EF0" w14:textId="77777777">
        <w:trPr>
          <w:trHeight w:val="340"/>
          <w:jc w:val="center"/>
        </w:trPr>
        <w:tc>
          <w:tcPr>
            <w:tcW w:w="4800" w:type="dxa"/>
            <w:gridSpan w:val="2"/>
            <w:vAlign w:val="center"/>
          </w:tcPr>
          <w:p w14:paraId="598C7E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时段</w:t>
            </w:r>
          </w:p>
        </w:tc>
        <w:tc>
          <w:tcPr>
            <w:tcW w:w="3722" w:type="dxa"/>
            <w:vMerge w:val="restart"/>
            <w:vAlign w:val="center"/>
          </w:tcPr>
          <w:p w14:paraId="7DCB8F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标准来源</w:t>
            </w:r>
          </w:p>
        </w:tc>
      </w:tr>
      <w:tr w:rsidR="003C7531" w14:paraId="5F52C810" w14:textId="77777777">
        <w:trPr>
          <w:trHeight w:val="340"/>
          <w:jc w:val="center"/>
        </w:trPr>
        <w:tc>
          <w:tcPr>
            <w:tcW w:w="2470" w:type="dxa"/>
            <w:vAlign w:val="center"/>
          </w:tcPr>
          <w:p w14:paraId="168269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昼间</w:t>
            </w:r>
          </w:p>
        </w:tc>
        <w:tc>
          <w:tcPr>
            <w:tcW w:w="2330" w:type="dxa"/>
            <w:vAlign w:val="center"/>
          </w:tcPr>
          <w:p w14:paraId="24279B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夜间</w:t>
            </w:r>
          </w:p>
        </w:tc>
        <w:tc>
          <w:tcPr>
            <w:tcW w:w="3722" w:type="dxa"/>
            <w:vMerge/>
            <w:vAlign w:val="center"/>
          </w:tcPr>
          <w:p w14:paraId="1E813ECC" w14:textId="77777777" w:rsidR="003C7531" w:rsidRDefault="003C7531">
            <w:pPr>
              <w:jc w:val="center"/>
              <w:rPr>
                <w:rFonts w:ascii="Times New Roman" w:eastAsia="宋体" w:hAnsi="Times New Roman" w:cs="Times New Roman"/>
                <w:szCs w:val="21"/>
              </w:rPr>
            </w:pPr>
          </w:p>
        </w:tc>
      </w:tr>
      <w:tr w:rsidR="003C7531" w14:paraId="590E53D1" w14:textId="77777777">
        <w:trPr>
          <w:trHeight w:val="340"/>
          <w:jc w:val="center"/>
        </w:trPr>
        <w:tc>
          <w:tcPr>
            <w:tcW w:w="2470" w:type="dxa"/>
            <w:vAlign w:val="center"/>
          </w:tcPr>
          <w:p w14:paraId="05D1F13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2330" w:type="dxa"/>
            <w:vAlign w:val="center"/>
          </w:tcPr>
          <w:p w14:paraId="6220B2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3722" w:type="dxa"/>
            <w:vAlign w:val="center"/>
          </w:tcPr>
          <w:p w14:paraId="1B77AC0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GB 3096-2008</w:t>
            </w:r>
            <w:r>
              <w:rPr>
                <w:rFonts w:ascii="Times New Roman" w:eastAsia="宋体" w:hAnsi="Times New Roman" w:cs="Times New Roman"/>
                <w:szCs w:val="21"/>
              </w:rPr>
              <w:t>）中</w:t>
            </w:r>
            <w:r>
              <w:rPr>
                <w:rFonts w:ascii="Times New Roman" w:eastAsia="宋体" w:hAnsi="Times New Roman" w:cs="Times New Roman"/>
                <w:szCs w:val="21"/>
              </w:rPr>
              <w:t>2</w:t>
            </w:r>
            <w:r>
              <w:rPr>
                <w:rFonts w:ascii="Times New Roman" w:eastAsia="宋体" w:hAnsi="Times New Roman" w:cs="Times New Roman"/>
                <w:szCs w:val="21"/>
              </w:rPr>
              <w:t>类</w:t>
            </w:r>
          </w:p>
        </w:tc>
      </w:tr>
    </w:tbl>
    <w:p w14:paraId="15B24E4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（五）土壤</w:t>
      </w:r>
    </w:p>
    <w:p w14:paraId="747182A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厂区土壤执行《土壤环境质量标准》（</w:t>
      </w:r>
      <w:r>
        <w:rPr>
          <w:rFonts w:ascii="Times New Roman" w:eastAsia="宋体" w:hAnsi="Times New Roman" w:cs="Times New Roman"/>
          <w:sz w:val="24"/>
          <w:szCs w:val="24"/>
        </w:rPr>
        <w:t>GB 15618-1995</w:t>
      </w:r>
      <w:r>
        <w:rPr>
          <w:rFonts w:ascii="Times New Roman" w:eastAsia="宋体" w:hAnsi="Times New Roman" w:cs="Times New Roman"/>
          <w:sz w:val="24"/>
          <w:szCs w:val="24"/>
        </w:rPr>
        <w:t>）中的三级标准，敏感点土壤执行</w:t>
      </w:r>
      <w:r>
        <w:rPr>
          <w:rFonts w:ascii="Times New Roman" w:eastAsia="宋体" w:hAnsi="Times New Roman" w:cs="Times New Roman" w:hint="eastAsia"/>
          <w:sz w:val="24"/>
          <w:szCs w:val="24"/>
        </w:rPr>
        <w:t>《</w:t>
      </w:r>
      <w:r>
        <w:rPr>
          <w:rFonts w:ascii="Times New Roman" w:eastAsia="宋体" w:hAnsi="Times New Roman" w:cs="Times New Roman"/>
          <w:sz w:val="24"/>
          <w:szCs w:val="24"/>
        </w:rPr>
        <w:t>土壤环境质量标准》（</w:t>
      </w:r>
      <w:r>
        <w:rPr>
          <w:rFonts w:ascii="Times New Roman" w:eastAsia="宋体" w:hAnsi="Times New Roman" w:cs="Times New Roman"/>
          <w:sz w:val="24"/>
          <w:szCs w:val="24"/>
        </w:rPr>
        <w:t>GB 15618-1995</w:t>
      </w:r>
      <w:r>
        <w:rPr>
          <w:rFonts w:ascii="Times New Roman" w:eastAsia="宋体" w:hAnsi="Times New Roman" w:cs="Times New Roman"/>
          <w:sz w:val="24"/>
          <w:szCs w:val="24"/>
        </w:rPr>
        <w:t>）中的二级标准。</w:t>
      </w:r>
    </w:p>
    <w:p w14:paraId="41AD6B53"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2.4-5  </w:t>
      </w:r>
      <w:r>
        <w:rPr>
          <w:rFonts w:ascii="Times New Roman" w:eastAsia="宋体" w:hAnsi="Times New Roman" w:cs="Times New Roman"/>
          <w:b/>
          <w:sz w:val="24"/>
          <w:szCs w:val="24"/>
        </w:rPr>
        <w:t>土壤环境质量标准</w:t>
      </w:r>
      <w:r>
        <w:rPr>
          <w:rFonts w:ascii="Times New Roman" w:eastAsia="宋体" w:hAnsi="Times New Roman" w:cs="Times New Roman" w:hint="eastAsia"/>
          <w:b/>
          <w:sz w:val="24"/>
          <w:szCs w:val="24"/>
        </w:rPr>
        <w:t>限值</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mg/kg</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69"/>
        <w:gridCol w:w="767"/>
        <w:gridCol w:w="854"/>
        <w:gridCol w:w="1161"/>
        <w:gridCol w:w="588"/>
        <w:gridCol w:w="587"/>
        <w:gridCol w:w="1018"/>
        <w:gridCol w:w="588"/>
        <w:gridCol w:w="1018"/>
        <w:gridCol w:w="588"/>
        <w:gridCol w:w="584"/>
      </w:tblGrid>
      <w:tr w:rsidR="003C7531" w14:paraId="316813AB" w14:textId="77777777">
        <w:trPr>
          <w:trHeight w:val="340"/>
          <w:jc w:val="center"/>
        </w:trPr>
        <w:tc>
          <w:tcPr>
            <w:tcW w:w="2390" w:type="dxa"/>
            <w:gridSpan w:val="3"/>
            <w:vAlign w:val="center"/>
          </w:tcPr>
          <w:p w14:paraId="34FB2D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1161" w:type="dxa"/>
            <w:vAlign w:val="center"/>
          </w:tcPr>
          <w:p w14:paraId="2307227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铜</w:t>
            </w:r>
          </w:p>
          <w:p w14:paraId="63C13FF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（农田）</w:t>
            </w:r>
          </w:p>
        </w:tc>
        <w:tc>
          <w:tcPr>
            <w:tcW w:w="588" w:type="dxa"/>
            <w:vAlign w:val="center"/>
          </w:tcPr>
          <w:p w14:paraId="07BFA45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锌</w:t>
            </w:r>
          </w:p>
        </w:tc>
        <w:tc>
          <w:tcPr>
            <w:tcW w:w="587" w:type="dxa"/>
            <w:vAlign w:val="center"/>
          </w:tcPr>
          <w:p w14:paraId="5E0FC3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汞</w:t>
            </w:r>
          </w:p>
        </w:tc>
        <w:tc>
          <w:tcPr>
            <w:tcW w:w="1018" w:type="dxa"/>
            <w:vAlign w:val="center"/>
          </w:tcPr>
          <w:p w14:paraId="1DCA98BB"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砷</w:t>
            </w:r>
            <w:proofErr w:type="gramEnd"/>
          </w:p>
          <w:p w14:paraId="0051F203"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（旱地）</w:t>
            </w:r>
          </w:p>
        </w:tc>
        <w:tc>
          <w:tcPr>
            <w:tcW w:w="588" w:type="dxa"/>
            <w:vAlign w:val="center"/>
          </w:tcPr>
          <w:p w14:paraId="62BE19C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铅</w:t>
            </w:r>
          </w:p>
        </w:tc>
        <w:tc>
          <w:tcPr>
            <w:tcW w:w="1018" w:type="dxa"/>
            <w:vAlign w:val="center"/>
          </w:tcPr>
          <w:p w14:paraId="31EFEC71"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铬</w:t>
            </w:r>
            <w:proofErr w:type="gramEnd"/>
          </w:p>
          <w:p w14:paraId="5C4E8AA8"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（旱地）</w:t>
            </w:r>
          </w:p>
        </w:tc>
        <w:tc>
          <w:tcPr>
            <w:tcW w:w="588" w:type="dxa"/>
            <w:vAlign w:val="center"/>
          </w:tcPr>
          <w:p w14:paraId="4C2A46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镍</w:t>
            </w:r>
          </w:p>
        </w:tc>
        <w:tc>
          <w:tcPr>
            <w:tcW w:w="584" w:type="dxa"/>
            <w:vAlign w:val="center"/>
          </w:tcPr>
          <w:p w14:paraId="0CE111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镉</w:t>
            </w:r>
          </w:p>
        </w:tc>
      </w:tr>
      <w:tr w:rsidR="003C7531" w14:paraId="00EB13AD" w14:textId="77777777">
        <w:trPr>
          <w:trHeight w:val="340"/>
          <w:jc w:val="center"/>
        </w:trPr>
        <w:tc>
          <w:tcPr>
            <w:tcW w:w="769" w:type="dxa"/>
            <w:vMerge w:val="restart"/>
            <w:vAlign w:val="center"/>
          </w:tcPr>
          <w:p w14:paraId="00C750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标准限值</w:t>
            </w:r>
          </w:p>
        </w:tc>
        <w:tc>
          <w:tcPr>
            <w:tcW w:w="767" w:type="dxa"/>
            <w:vAlign w:val="center"/>
          </w:tcPr>
          <w:p w14:paraId="795E8B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854" w:type="dxa"/>
            <w:vAlign w:val="center"/>
          </w:tcPr>
          <w:p w14:paraId="3B290E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pH&gt;7.5</w:t>
            </w:r>
          </w:p>
        </w:tc>
        <w:tc>
          <w:tcPr>
            <w:tcW w:w="1161" w:type="dxa"/>
            <w:vAlign w:val="center"/>
          </w:tcPr>
          <w:p w14:paraId="311A7EB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c>
          <w:tcPr>
            <w:tcW w:w="588" w:type="dxa"/>
            <w:vAlign w:val="center"/>
          </w:tcPr>
          <w:p w14:paraId="607C82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300</w:t>
            </w:r>
          </w:p>
        </w:tc>
        <w:tc>
          <w:tcPr>
            <w:tcW w:w="587" w:type="dxa"/>
            <w:vAlign w:val="center"/>
          </w:tcPr>
          <w:p w14:paraId="23A0CBC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1018" w:type="dxa"/>
            <w:vAlign w:val="center"/>
          </w:tcPr>
          <w:p w14:paraId="6AB63D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w:t>
            </w:r>
          </w:p>
        </w:tc>
        <w:tc>
          <w:tcPr>
            <w:tcW w:w="588" w:type="dxa"/>
            <w:vAlign w:val="center"/>
          </w:tcPr>
          <w:p w14:paraId="6C50F88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350</w:t>
            </w:r>
          </w:p>
        </w:tc>
        <w:tc>
          <w:tcPr>
            <w:tcW w:w="1018" w:type="dxa"/>
            <w:vAlign w:val="center"/>
          </w:tcPr>
          <w:p w14:paraId="795C61C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250</w:t>
            </w:r>
          </w:p>
        </w:tc>
        <w:tc>
          <w:tcPr>
            <w:tcW w:w="588" w:type="dxa"/>
            <w:vAlign w:val="center"/>
          </w:tcPr>
          <w:p w14:paraId="682136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584" w:type="dxa"/>
            <w:vAlign w:val="center"/>
          </w:tcPr>
          <w:p w14:paraId="5D3CCF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0.60</w:t>
            </w:r>
          </w:p>
        </w:tc>
      </w:tr>
      <w:tr w:rsidR="003C7531" w14:paraId="57DC63B8" w14:textId="77777777">
        <w:trPr>
          <w:trHeight w:val="340"/>
          <w:jc w:val="center"/>
        </w:trPr>
        <w:tc>
          <w:tcPr>
            <w:tcW w:w="769" w:type="dxa"/>
            <w:vMerge/>
            <w:vAlign w:val="center"/>
          </w:tcPr>
          <w:p w14:paraId="555E89DF" w14:textId="77777777" w:rsidR="003C7531" w:rsidRDefault="003C7531">
            <w:pPr>
              <w:jc w:val="center"/>
              <w:rPr>
                <w:rFonts w:ascii="Times New Roman" w:eastAsia="宋体" w:hAnsi="Times New Roman" w:cs="Times New Roman"/>
                <w:szCs w:val="21"/>
              </w:rPr>
            </w:pPr>
          </w:p>
        </w:tc>
        <w:tc>
          <w:tcPr>
            <w:tcW w:w="767" w:type="dxa"/>
            <w:vAlign w:val="center"/>
          </w:tcPr>
          <w:p w14:paraId="26DC08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854" w:type="dxa"/>
            <w:vAlign w:val="center"/>
          </w:tcPr>
          <w:p w14:paraId="623C2F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pH&gt;6.5</w:t>
            </w:r>
          </w:p>
        </w:tc>
        <w:tc>
          <w:tcPr>
            <w:tcW w:w="1161" w:type="dxa"/>
            <w:vAlign w:val="center"/>
          </w:tcPr>
          <w:p w14:paraId="3A022B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400</w:t>
            </w:r>
          </w:p>
        </w:tc>
        <w:tc>
          <w:tcPr>
            <w:tcW w:w="588" w:type="dxa"/>
            <w:vAlign w:val="center"/>
          </w:tcPr>
          <w:p w14:paraId="0045124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500</w:t>
            </w:r>
          </w:p>
        </w:tc>
        <w:tc>
          <w:tcPr>
            <w:tcW w:w="587" w:type="dxa"/>
            <w:vAlign w:val="center"/>
          </w:tcPr>
          <w:p w14:paraId="74DB02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1018" w:type="dxa"/>
            <w:vAlign w:val="center"/>
          </w:tcPr>
          <w:p w14:paraId="1102EC1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w:t>
            </w:r>
          </w:p>
        </w:tc>
        <w:tc>
          <w:tcPr>
            <w:tcW w:w="588" w:type="dxa"/>
            <w:vAlign w:val="center"/>
          </w:tcPr>
          <w:p w14:paraId="3826E6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500</w:t>
            </w:r>
          </w:p>
        </w:tc>
        <w:tc>
          <w:tcPr>
            <w:tcW w:w="1018" w:type="dxa"/>
            <w:vAlign w:val="center"/>
          </w:tcPr>
          <w:p w14:paraId="476C2B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300</w:t>
            </w:r>
          </w:p>
        </w:tc>
        <w:tc>
          <w:tcPr>
            <w:tcW w:w="588" w:type="dxa"/>
            <w:vAlign w:val="center"/>
          </w:tcPr>
          <w:p w14:paraId="1BCF9C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w:t>
            </w:r>
          </w:p>
        </w:tc>
        <w:tc>
          <w:tcPr>
            <w:tcW w:w="584" w:type="dxa"/>
            <w:vAlign w:val="center"/>
          </w:tcPr>
          <w:p w14:paraId="06B7E51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r>
    </w:tbl>
    <w:p w14:paraId="3CEA64C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二、污染物排放标准</w:t>
      </w:r>
    </w:p>
    <w:p w14:paraId="072A204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（一）废气</w:t>
      </w:r>
    </w:p>
    <w:p w14:paraId="762638A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根据《关于印发烟台市大气污染防治三区划分方案的通知》</w:t>
      </w:r>
      <w:r>
        <w:rPr>
          <w:rFonts w:ascii="Times New Roman" w:eastAsia="宋体" w:hAnsi="Times New Roman" w:cs="Times New Roman" w:hint="eastAsia"/>
          <w:sz w:val="24"/>
          <w:szCs w:val="24"/>
        </w:rPr>
        <w:t>（</w:t>
      </w:r>
      <w:r>
        <w:rPr>
          <w:rFonts w:ascii="Times New Roman" w:eastAsia="宋体" w:hAnsi="Times New Roman" w:cs="Times New Roman"/>
          <w:sz w:val="24"/>
          <w:szCs w:val="24"/>
        </w:rPr>
        <w:t>烟环发</w:t>
      </w:r>
      <w:r>
        <w:rPr>
          <w:rFonts w:ascii="Times New Roman" w:eastAsia="宋体" w:hAnsi="Times New Roman" w:cs="Times New Roman"/>
          <w:sz w:val="24"/>
          <w:szCs w:val="24"/>
        </w:rPr>
        <w:t>[2016]122</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，金城镇为重点控制区。现有项目的精炼废气排气筒有组织废气执行《山东省区域性大气污染物综合排放标准》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DB 37/2376-2013</w:t>
      </w:r>
      <w:r>
        <w:rPr>
          <w:rFonts w:ascii="Times New Roman" w:eastAsia="宋体" w:hAnsi="Times New Roman" w:cs="Times New Roman" w:hint="eastAsia"/>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1</w:t>
      </w:r>
      <w:r>
        <w:rPr>
          <w:rFonts w:ascii="Times New Roman" w:eastAsia="宋体" w:hAnsi="Times New Roman" w:cs="Times New Roman"/>
          <w:sz w:val="24"/>
          <w:szCs w:val="24"/>
        </w:rPr>
        <w:t>中其它排放</w:t>
      </w:r>
      <w:proofErr w:type="gramStart"/>
      <w:r>
        <w:rPr>
          <w:rFonts w:ascii="Times New Roman" w:eastAsia="宋体" w:hAnsi="Times New Roman" w:cs="Times New Roman"/>
          <w:sz w:val="24"/>
          <w:szCs w:val="24"/>
        </w:rPr>
        <w:t>源标准</w:t>
      </w:r>
      <w:proofErr w:type="gramEnd"/>
      <w:r>
        <w:rPr>
          <w:rFonts w:ascii="Times New Roman" w:eastAsia="宋体" w:hAnsi="Times New Roman" w:cs="Times New Roman"/>
          <w:sz w:val="24"/>
          <w:szCs w:val="24"/>
        </w:rPr>
        <w:t>和《大气污染物综合排放标准》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16297-1996</w:t>
      </w:r>
      <w:r>
        <w:rPr>
          <w:rFonts w:ascii="Times New Roman" w:eastAsia="宋体" w:hAnsi="Times New Roman" w:cs="Times New Roman" w:hint="eastAsia"/>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二级标准；无组织废气执行《大气污染物综合排放标准》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16297-1996</w:t>
      </w:r>
      <w:r>
        <w:rPr>
          <w:rFonts w:ascii="Times New Roman" w:eastAsia="宋体" w:hAnsi="Times New Roman" w:cs="Times New Roman" w:hint="eastAsia"/>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无组织排放监控浓度限值。</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项目有组织废气排放执行《山东省区域性大气污染物综合排放标准》（</w:t>
      </w:r>
      <w:r>
        <w:rPr>
          <w:rFonts w:ascii="Times New Roman" w:eastAsia="宋体" w:hAnsi="Times New Roman" w:cs="Times New Roman"/>
          <w:sz w:val="24"/>
          <w:szCs w:val="24"/>
        </w:rPr>
        <w:t>DB 37/2376-2013</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重点控制区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标准。</w:t>
      </w:r>
    </w:p>
    <w:p w14:paraId="33579910" w14:textId="77777777" w:rsidR="003C7531" w:rsidRDefault="003C7531">
      <w:pPr>
        <w:spacing w:line="360" w:lineRule="auto"/>
        <w:ind w:firstLineChars="200" w:firstLine="480"/>
        <w:rPr>
          <w:rFonts w:ascii="Times New Roman" w:eastAsia="宋体" w:hAnsi="Times New Roman" w:cs="Times New Roman"/>
          <w:sz w:val="24"/>
          <w:szCs w:val="24"/>
        </w:rPr>
      </w:pPr>
    </w:p>
    <w:p w14:paraId="4297B82E" w14:textId="77777777" w:rsidR="003C7531" w:rsidRDefault="003C7531">
      <w:pPr>
        <w:spacing w:line="360" w:lineRule="auto"/>
        <w:ind w:firstLineChars="200" w:firstLine="480"/>
        <w:rPr>
          <w:rFonts w:ascii="Times New Roman" w:eastAsia="宋体" w:hAnsi="Times New Roman" w:cs="Times New Roman"/>
          <w:sz w:val="24"/>
          <w:szCs w:val="24"/>
        </w:rPr>
      </w:pPr>
    </w:p>
    <w:p w14:paraId="51818D7C" w14:textId="77777777" w:rsidR="003C7531" w:rsidRDefault="003C7531">
      <w:pPr>
        <w:spacing w:line="360" w:lineRule="auto"/>
        <w:ind w:firstLineChars="200" w:firstLine="480"/>
        <w:rPr>
          <w:rFonts w:ascii="Times New Roman" w:eastAsia="宋体" w:hAnsi="Times New Roman" w:cs="Times New Roman"/>
          <w:sz w:val="24"/>
          <w:szCs w:val="24"/>
        </w:rPr>
      </w:pPr>
    </w:p>
    <w:p w14:paraId="721DA08A" w14:textId="77777777" w:rsidR="003C7531" w:rsidRDefault="003C7531">
      <w:pPr>
        <w:spacing w:line="360" w:lineRule="auto"/>
        <w:ind w:firstLineChars="200" w:firstLine="480"/>
        <w:rPr>
          <w:rFonts w:ascii="Times New Roman" w:eastAsia="宋体" w:hAnsi="Times New Roman" w:cs="Times New Roman"/>
          <w:sz w:val="24"/>
          <w:szCs w:val="24"/>
        </w:rPr>
      </w:pPr>
    </w:p>
    <w:p w14:paraId="75A4CDCF"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2.4-6  </w:t>
      </w:r>
      <w:r>
        <w:rPr>
          <w:rFonts w:ascii="Times New Roman" w:eastAsia="宋体" w:hAnsi="Times New Roman" w:cs="Times New Roman"/>
          <w:b/>
          <w:sz w:val="24"/>
          <w:szCs w:val="24"/>
        </w:rPr>
        <w:t>有组织废气排放标准</w:t>
      </w:r>
      <w:r>
        <w:rPr>
          <w:rFonts w:ascii="Times New Roman" w:eastAsia="宋体" w:hAnsi="Times New Roman" w:cs="Times New Roman" w:hint="eastAsia"/>
          <w:b/>
          <w:sz w:val="24"/>
          <w:szCs w:val="24"/>
        </w:rPr>
        <w:t>限值</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115"/>
        <w:gridCol w:w="923"/>
        <w:gridCol w:w="1163"/>
        <w:gridCol w:w="1163"/>
        <w:gridCol w:w="3490"/>
        <w:gridCol w:w="668"/>
      </w:tblGrid>
      <w:tr w:rsidR="003C7531" w14:paraId="0D6C29F8" w14:textId="77777777">
        <w:trPr>
          <w:trHeight w:val="340"/>
          <w:jc w:val="center"/>
        </w:trPr>
        <w:tc>
          <w:tcPr>
            <w:tcW w:w="1115" w:type="dxa"/>
            <w:vAlign w:val="center"/>
          </w:tcPr>
          <w:p w14:paraId="4E786B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废气种类</w:t>
            </w:r>
          </w:p>
        </w:tc>
        <w:tc>
          <w:tcPr>
            <w:tcW w:w="923" w:type="dxa"/>
            <w:vAlign w:val="center"/>
          </w:tcPr>
          <w:p w14:paraId="7CCD273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污染物</w:t>
            </w:r>
          </w:p>
        </w:tc>
        <w:tc>
          <w:tcPr>
            <w:tcW w:w="1163" w:type="dxa"/>
            <w:vAlign w:val="center"/>
          </w:tcPr>
          <w:p w14:paraId="656721B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浓度标准</w:t>
            </w:r>
          </w:p>
          <w:p w14:paraId="4085E3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1163" w:type="dxa"/>
            <w:vAlign w:val="center"/>
          </w:tcPr>
          <w:p w14:paraId="6B705E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速率标准</w:t>
            </w:r>
          </w:p>
          <w:p w14:paraId="50DB78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kg/h</w:t>
            </w:r>
          </w:p>
        </w:tc>
        <w:tc>
          <w:tcPr>
            <w:tcW w:w="3490" w:type="dxa"/>
            <w:vAlign w:val="center"/>
          </w:tcPr>
          <w:p w14:paraId="0EB2CD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标准来源</w:t>
            </w:r>
          </w:p>
        </w:tc>
        <w:tc>
          <w:tcPr>
            <w:tcW w:w="668" w:type="dxa"/>
            <w:vAlign w:val="center"/>
          </w:tcPr>
          <w:p w14:paraId="7C7E1E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6F85CF6D" w14:textId="77777777">
        <w:trPr>
          <w:trHeight w:val="340"/>
          <w:jc w:val="center"/>
        </w:trPr>
        <w:tc>
          <w:tcPr>
            <w:tcW w:w="1115" w:type="dxa"/>
            <w:vMerge w:val="restart"/>
            <w:vAlign w:val="center"/>
          </w:tcPr>
          <w:p w14:paraId="0992D5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精炼废气</w:t>
            </w:r>
          </w:p>
        </w:tc>
        <w:tc>
          <w:tcPr>
            <w:tcW w:w="923" w:type="dxa"/>
            <w:vAlign w:val="center"/>
          </w:tcPr>
          <w:p w14:paraId="61138C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p>
        </w:tc>
        <w:tc>
          <w:tcPr>
            <w:tcW w:w="1163" w:type="dxa"/>
            <w:vAlign w:val="center"/>
          </w:tcPr>
          <w:p w14:paraId="45F357F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w:t>
            </w:r>
          </w:p>
        </w:tc>
        <w:tc>
          <w:tcPr>
            <w:tcW w:w="1163" w:type="dxa"/>
            <w:vAlign w:val="center"/>
          </w:tcPr>
          <w:p w14:paraId="23820B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0.15</w:t>
            </w:r>
          </w:p>
        </w:tc>
        <w:tc>
          <w:tcPr>
            <w:tcW w:w="3490" w:type="dxa"/>
            <w:vMerge w:val="restart"/>
            <w:vAlign w:val="center"/>
          </w:tcPr>
          <w:p w14:paraId="4F01E6E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《大气污染物综合排放标准》（</w:t>
            </w:r>
            <w:r>
              <w:rPr>
                <w:rFonts w:ascii="Times New Roman" w:eastAsia="宋体" w:hAnsi="Times New Roman" w:cs="Times New Roman"/>
                <w:szCs w:val="21"/>
              </w:rPr>
              <w:t>GB 16297-1996</w:t>
            </w:r>
            <w:r>
              <w:rPr>
                <w:rFonts w:ascii="Times New Roman" w:eastAsia="宋体" w:hAnsi="Times New Roman" w:cs="Times New Roman"/>
                <w:szCs w:val="21"/>
              </w:rPr>
              <w:t>）</w:t>
            </w:r>
            <w:bookmarkStart w:id="35" w:name="_Hlk508264291"/>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二级标准</w:t>
            </w:r>
            <w:bookmarkEnd w:id="35"/>
          </w:p>
        </w:tc>
        <w:tc>
          <w:tcPr>
            <w:tcW w:w="668" w:type="dxa"/>
            <w:vMerge w:val="restart"/>
            <w:vAlign w:val="center"/>
          </w:tcPr>
          <w:p w14:paraId="17032A9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现有项目</w:t>
            </w:r>
          </w:p>
        </w:tc>
      </w:tr>
      <w:tr w:rsidR="003C7531" w14:paraId="74134C26" w14:textId="77777777">
        <w:trPr>
          <w:trHeight w:val="340"/>
          <w:jc w:val="center"/>
        </w:trPr>
        <w:tc>
          <w:tcPr>
            <w:tcW w:w="1115" w:type="dxa"/>
            <w:vMerge/>
            <w:vAlign w:val="center"/>
          </w:tcPr>
          <w:p w14:paraId="7B736A00" w14:textId="77777777" w:rsidR="003C7531" w:rsidRDefault="003C7531">
            <w:pPr>
              <w:jc w:val="center"/>
              <w:rPr>
                <w:rFonts w:ascii="Times New Roman" w:eastAsia="宋体" w:hAnsi="Times New Roman" w:cs="Times New Roman"/>
                <w:szCs w:val="21"/>
              </w:rPr>
            </w:pPr>
          </w:p>
        </w:tc>
        <w:tc>
          <w:tcPr>
            <w:tcW w:w="923" w:type="dxa"/>
            <w:vAlign w:val="center"/>
          </w:tcPr>
          <w:p w14:paraId="15B687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HCl</w:t>
            </w:r>
          </w:p>
        </w:tc>
        <w:tc>
          <w:tcPr>
            <w:tcW w:w="1163" w:type="dxa"/>
            <w:vAlign w:val="center"/>
          </w:tcPr>
          <w:p w14:paraId="16714D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163" w:type="dxa"/>
            <w:vAlign w:val="center"/>
          </w:tcPr>
          <w:p w14:paraId="13C42C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0.92</w:t>
            </w:r>
          </w:p>
        </w:tc>
        <w:tc>
          <w:tcPr>
            <w:tcW w:w="3490" w:type="dxa"/>
            <w:vMerge/>
            <w:vAlign w:val="center"/>
          </w:tcPr>
          <w:p w14:paraId="67DE1E4B" w14:textId="77777777" w:rsidR="003C7531" w:rsidRDefault="003C7531">
            <w:pPr>
              <w:jc w:val="center"/>
              <w:rPr>
                <w:rFonts w:ascii="Times New Roman" w:eastAsia="宋体" w:hAnsi="Times New Roman" w:cs="Times New Roman"/>
                <w:szCs w:val="21"/>
              </w:rPr>
            </w:pPr>
          </w:p>
        </w:tc>
        <w:tc>
          <w:tcPr>
            <w:tcW w:w="668" w:type="dxa"/>
            <w:vMerge/>
            <w:vAlign w:val="center"/>
          </w:tcPr>
          <w:p w14:paraId="4F3D0C72" w14:textId="77777777" w:rsidR="003C7531" w:rsidRDefault="003C7531">
            <w:pPr>
              <w:jc w:val="center"/>
              <w:rPr>
                <w:rFonts w:ascii="Times New Roman" w:eastAsia="宋体" w:hAnsi="Times New Roman" w:cs="Times New Roman"/>
                <w:szCs w:val="21"/>
              </w:rPr>
            </w:pPr>
          </w:p>
        </w:tc>
      </w:tr>
      <w:tr w:rsidR="003C7531" w14:paraId="72C709A0" w14:textId="77777777">
        <w:trPr>
          <w:trHeight w:val="340"/>
          <w:jc w:val="center"/>
        </w:trPr>
        <w:tc>
          <w:tcPr>
            <w:tcW w:w="1115" w:type="dxa"/>
            <w:vMerge/>
            <w:vAlign w:val="center"/>
          </w:tcPr>
          <w:p w14:paraId="235D4CBC" w14:textId="77777777" w:rsidR="003C7531" w:rsidRDefault="003C7531">
            <w:pPr>
              <w:jc w:val="center"/>
              <w:rPr>
                <w:rFonts w:ascii="Times New Roman" w:eastAsia="宋体" w:hAnsi="Times New Roman" w:cs="Times New Roman"/>
                <w:szCs w:val="21"/>
              </w:rPr>
            </w:pPr>
          </w:p>
        </w:tc>
        <w:tc>
          <w:tcPr>
            <w:tcW w:w="923" w:type="dxa"/>
            <w:vAlign w:val="center"/>
          </w:tcPr>
          <w:p w14:paraId="4D5596B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1163" w:type="dxa"/>
            <w:vAlign w:val="center"/>
          </w:tcPr>
          <w:p w14:paraId="6784FE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65</w:t>
            </w:r>
          </w:p>
        </w:tc>
        <w:tc>
          <w:tcPr>
            <w:tcW w:w="1163" w:type="dxa"/>
            <w:vAlign w:val="center"/>
          </w:tcPr>
          <w:p w14:paraId="7412D1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0.52</w:t>
            </w:r>
          </w:p>
        </w:tc>
        <w:tc>
          <w:tcPr>
            <w:tcW w:w="3490" w:type="dxa"/>
            <w:vMerge/>
            <w:tcBorders>
              <w:bottom w:val="single" w:sz="4" w:space="0" w:color="auto"/>
            </w:tcBorders>
            <w:vAlign w:val="center"/>
          </w:tcPr>
          <w:p w14:paraId="110E1F77" w14:textId="77777777" w:rsidR="003C7531" w:rsidRDefault="003C7531">
            <w:pPr>
              <w:jc w:val="center"/>
              <w:rPr>
                <w:rFonts w:ascii="Times New Roman" w:eastAsia="宋体" w:hAnsi="Times New Roman" w:cs="Times New Roman"/>
                <w:szCs w:val="21"/>
              </w:rPr>
            </w:pPr>
          </w:p>
        </w:tc>
        <w:tc>
          <w:tcPr>
            <w:tcW w:w="668" w:type="dxa"/>
            <w:vMerge/>
            <w:vAlign w:val="center"/>
          </w:tcPr>
          <w:p w14:paraId="65D9E22F" w14:textId="77777777" w:rsidR="003C7531" w:rsidRDefault="003C7531">
            <w:pPr>
              <w:jc w:val="center"/>
              <w:rPr>
                <w:rFonts w:ascii="Times New Roman" w:eastAsia="宋体" w:hAnsi="Times New Roman" w:cs="Times New Roman"/>
                <w:szCs w:val="21"/>
              </w:rPr>
            </w:pPr>
          </w:p>
        </w:tc>
      </w:tr>
      <w:tr w:rsidR="003C7531" w14:paraId="405B9167" w14:textId="77777777">
        <w:trPr>
          <w:trHeight w:val="340"/>
          <w:jc w:val="center"/>
        </w:trPr>
        <w:tc>
          <w:tcPr>
            <w:tcW w:w="1115" w:type="dxa"/>
            <w:vMerge/>
            <w:vAlign w:val="center"/>
          </w:tcPr>
          <w:p w14:paraId="58C9362F" w14:textId="77777777" w:rsidR="003C7531" w:rsidRDefault="003C7531">
            <w:pPr>
              <w:jc w:val="center"/>
              <w:rPr>
                <w:rFonts w:ascii="Times New Roman" w:eastAsia="宋体" w:hAnsi="Times New Roman" w:cs="Times New Roman"/>
                <w:szCs w:val="21"/>
              </w:rPr>
            </w:pPr>
          </w:p>
        </w:tc>
        <w:tc>
          <w:tcPr>
            <w:tcW w:w="923" w:type="dxa"/>
            <w:vAlign w:val="center"/>
          </w:tcPr>
          <w:p w14:paraId="3A309B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NOx</w:t>
            </w:r>
          </w:p>
        </w:tc>
        <w:tc>
          <w:tcPr>
            <w:tcW w:w="1163" w:type="dxa"/>
            <w:vAlign w:val="center"/>
          </w:tcPr>
          <w:p w14:paraId="75B8B30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300</w:t>
            </w:r>
          </w:p>
        </w:tc>
        <w:tc>
          <w:tcPr>
            <w:tcW w:w="1163" w:type="dxa"/>
            <w:vAlign w:val="center"/>
          </w:tcPr>
          <w:p w14:paraId="49B949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3490" w:type="dxa"/>
            <w:tcBorders>
              <w:top w:val="single" w:sz="4" w:space="0" w:color="auto"/>
            </w:tcBorders>
            <w:vAlign w:val="center"/>
          </w:tcPr>
          <w:p w14:paraId="64417B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《山东省区域性大气污染物综合排放标准》（</w:t>
            </w:r>
            <w:r>
              <w:rPr>
                <w:rFonts w:ascii="Times New Roman" w:eastAsia="宋体" w:hAnsi="Times New Roman" w:cs="Times New Roman"/>
                <w:szCs w:val="21"/>
              </w:rPr>
              <w:t>DB 37/2376-2013</w:t>
            </w:r>
            <w:r>
              <w:rPr>
                <w:rFonts w:ascii="Times New Roman" w:eastAsia="宋体" w:hAnsi="Times New Roman" w:cs="Times New Roman"/>
                <w:szCs w:val="21"/>
              </w:rPr>
              <w:t>）表</w:t>
            </w:r>
            <w:r>
              <w:rPr>
                <w:rFonts w:ascii="Times New Roman" w:eastAsia="宋体" w:hAnsi="Times New Roman" w:cs="Times New Roman"/>
                <w:szCs w:val="21"/>
              </w:rPr>
              <w:t>1</w:t>
            </w:r>
            <w:r>
              <w:rPr>
                <w:rFonts w:ascii="Times New Roman" w:eastAsia="宋体" w:hAnsi="Times New Roman" w:cs="Times New Roman"/>
                <w:szCs w:val="21"/>
              </w:rPr>
              <w:t>其他排放源</w:t>
            </w:r>
          </w:p>
        </w:tc>
        <w:tc>
          <w:tcPr>
            <w:tcW w:w="668" w:type="dxa"/>
            <w:vMerge/>
            <w:vAlign w:val="center"/>
          </w:tcPr>
          <w:p w14:paraId="3F2D1A6D" w14:textId="77777777" w:rsidR="003C7531" w:rsidRDefault="003C7531">
            <w:pPr>
              <w:jc w:val="center"/>
              <w:rPr>
                <w:rFonts w:ascii="Times New Roman" w:eastAsia="宋体" w:hAnsi="Times New Roman" w:cs="Times New Roman"/>
                <w:szCs w:val="21"/>
              </w:rPr>
            </w:pPr>
          </w:p>
        </w:tc>
      </w:tr>
      <w:tr w:rsidR="003C7531" w14:paraId="57C40E74" w14:textId="77777777">
        <w:trPr>
          <w:trHeight w:val="340"/>
          <w:jc w:val="center"/>
        </w:trPr>
        <w:tc>
          <w:tcPr>
            <w:tcW w:w="1115" w:type="dxa"/>
            <w:vMerge w:val="restart"/>
            <w:vAlign w:val="center"/>
          </w:tcPr>
          <w:p w14:paraId="13E5F3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气</w:t>
            </w:r>
          </w:p>
        </w:tc>
        <w:tc>
          <w:tcPr>
            <w:tcW w:w="923" w:type="dxa"/>
            <w:vAlign w:val="center"/>
          </w:tcPr>
          <w:p w14:paraId="77A979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1163" w:type="dxa"/>
            <w:vAlign w:val="center"/>
          </w:tcPr>
          <w:p w14:paraId="3B9BD7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1163" w:type="dxa"/>
            <w:vAlign w:val="center"/>
          </w:tcPr>
          <w:p w14:paraId="64A3225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3490" w:type="dxa"/>
            <w:tcBorders>
              <w:top w:val="single" w:sz="4" w:space="0" w:color="auto"/>
            </w:tcBorders>
            <w:vAlign w:val="center"/>
          </w:tcPr>
          <w:p w14:paraId="61687B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《山东省区域性大气污染物综合排放标准》（</w:t>
            </w:r>
            <w:r>
              <w:rPr>
                <w:rFonts w:ascii="Times New Roman" w:eastAsia="宋体" w:hAnsi="Times New Roman" w:cs="Times New Roman"/>
                <w:szCs w:val="21"/>
              </w:rPr>
              <w:t>DB 37/2376-2013</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重点</w:t>
            </w:r>
            <w:proofErr w:type="gramStart"/>
            <w:r>
              <w:rPr>
                <w:rFonts w:ascii="Times New Roman" w:eastAsia="宋体" w:hAnsi="Times New Roman" w:cs="Times New Roman"/>
                <w:szCs w:val="21"/>
              </w:rPr>
              <w:t>控制区</w:t>
            </w:r>
            <w:proofErr w:type="gramEnd"/>
          </w:p>
        </w:tc>
        <w:tc>
          <w:tcPr>
            <w:tcW w:w="668" w:type="dxa"/>
            <w:vMerge w:val="restart"/>
            <w:vAlign w:val="center"/>
          </w:tcPr>
          <w:p w14:paraId="0054FEEA" w14:textId="001911F6"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优化项目</w:t>
            </w:r>
          </w:p>
        </w:tc>
      </w:tr>
      <w:tr w:rsidR="003C7531" w14:paraId="7D324889" w14:textId="77777777">
        <w:trPr>
          <w:trHeight w:val="340"/>
          <w:jc w:val="center"/>
        </w:trPr>
        <w:tc>
          <w:tcPr>
            <w:tcW w:w="1115" w:type="dxa"/>
            <w:vMerge/>
            <w:vAlign w:val="center"/>
          </w:tcPr>
          <w:p w14:paraId="176B61DE" w14:textId="77777777" w:rsidR="003C7531" w:rsidRDefault="003C7531">
            <w:pPr>
              <w:jc w:val="center"/>
              <w:rPr>
                <w:rFonts w:ascii="Times New Roman" w:eastAsia="宋体" w:hAnsi="Times New Roman" w:cs="Times New Roman"/>
                <w:szCs w:val="21"/>
              </w:rPr>
            </w:pPr>
          </w:p>
        </w:tc>
        <w:tc>
          <w:tcPr>
            <w:tcW w:w="923" w:type="dxa"/>
            <w:vAlign w:val="center"/>
          </w:tcPr>
          <w:p w14:paraId="0D964E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p>
        </w:tc>
        <w:tc>
          <w:tcPr>
            <w:tcW w:w="1163" w:type="dxa"/>
            <w:vAlign w:val="center"/>
          </w:tcPr>
          <w:p w14:paraId="5A5AD1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w:t>
            </w:r>
          </w:p>
        </w:tc>
        <w:tc>
          <w:tcPr>
            <w:tcW w:w="1163" w:type="dxa"/>
            <w:vAlign w:val="center"/>
          </w:tcPr>
          <w:p w14:paraId="6934C37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0.15</w:t>
            </w:r>
          </w:p>
        </w:tc>
        <w:tc>
          <w:tcPr>
            <w:tcW w:w="3490" w:type="dxa"/>
            <w:vAlign w:val="center"/>
          </w:tcPr>
          <w:p w14:paraId="283CBAC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《大气污染物综合排放标准》（</w:t>
            </w:r>
            <w:r>
              <w:rPr>
                <w:rFonts w:ascii="Times New Roman" w:eastAsia="宋体" w:hAnsi="Times New Roman" w:cs="Times New Roman"/>
                <w:szCs w:val="21"/>
              </w:rPr>
              <w:t>GB16297-1996</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二级标准</w:t>
            </w:r>
          </w:p>
        </w:tc>
        <w:tc>
          <w:tcPr>
            <w:tcW w:w="668" w:type="dxa"/>
            <w:vMerge/>
            <w:vAlign w:val="center"/>
          </w:tcPr>
          <w:p w14:paraId="3CD61D64" w14:textId="77777777" w:rsidR="003C7531" w:rsidRDefault="003C7531">
            <w:pPr>
              <w:jc w:val="center"/>
              <w:rPr>
                <w:rFonts w:ascii="Times New Roman" w:eastAsia="宋体" w:hAnsi="Times New Roman" w:cs="Times New Roman"/>
                <w:szCs w:val="21"/>
              </w:rPr>
            </w:pPr>
          </w:p>
        </w:tc>
      </w:tr>
    </w:tbl>
    <w:p w14:paraId="0D15AD5A"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2.4-7  </w:t>
      </w:r>
      <w:r>
        <w:rPr>
          <w:rFonts w:ascii="Times New Roman" w:eastAsia="宋体" w:hAnsi="Times New Roman" w:cs="Times New Roman"/>
          <w:b/>
          <w:sz w:val="24"/>
          <w:szCs w:val="24"/>
        </w:rPr>
        <w:t>无组织废气排放标准</w:t>
      </w:r>
      <w:r>
        <w:rPr>
          <w:rFonts w:ascii="Times New Roman" w:eastAsia="宋体" w:hAnsi="Times New Roman" w:cs="Times New Roman" w:hint="eastAsia"/>
          <w:b/>
          <w:sz w:val="24"/>
          <w:szCs w:val="24"/>
        </w:rPr>
        <w:t>限值</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mg/m</w:t>
      </w:r>
      <w:r>
        <w:rPr>
          <w:rFonts w:ascii="Times New Roman" w:eastAsia="宋体" w:hAnsi="Times New Roman" w:cs="Times New Roman"/>
          <w:b/>
          <w:sz w:val="24"/>
          <w:szCs w:val="24"/>
          <w:vertAlign w:val="superscript"/>
        </w:rPr>
        <w:t>3</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20"/>
        <w:gridCol w:w="1456"/>
        <w:gridCol w:w="1457"/>
        <w:gridCol w:w="3785"/>
        <w:gridCol w:w="804"/>
      </w:tblGrid>
      <w:tr w:rsidR="003C7531" w14:paraId="1672423C" w14:textId="77777777">
        <w:trPr>
          <w:trHeight w:val="340"/>
          <w:jc w:val="center"/>
        </w:trPr>
        <w:tc>
          <w:tcPr>
            <w:tcW w:w="1020" w:type="dxa"/>
            <w:vAlign w:val="center"/>
          </w:tcPr>
          <w:p w14:paraId="13A819A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456" w:type="dxa"/>
            <w:vAlign w:val="center"/>
          </w:tcPr>
          <w:p w14:paraId="32ED12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污染物</w:t>
            </w:r>
          </w:p>
        </w:tc>
        <w:tc>
          <w:tcPr>
            <w:tcW w:w="1457" w:type="dxa"/>
            <w:vAlign w:val="center"/>
          </w:tcPr>
          <w:p w14:paraId="4BE03C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浓度标准</w:t>
            </w:r>
          </w:p>
        </w:tc>
        <w:tc>
          <w:tcPr>
            <w:tcW w:w="3785" w:type="dxa"/>
            <w:vAlign w:val="center"/>
          </w:tcPr>
          <w:p w14:paraId="7478B61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标准来源</w:t>
            </w:r>
          </w:p>
        </w:tc>
        <w:tc>
          <w:tcPr>
            <w:tcW w:w="804" w:type="dxa"/>
            <w:vAlign w:val="center"/>
          </w:tcPr>
          <w:p w14:paraId="55ED94C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00F54CD1" w14:textId="77777777">
        <w:trPr>
          <w:trHeight w:val="340"/>
          <w:jc w:val="center"/>
        </w:trPr>
        <w:tc>
          <w:tcPr>
            <w:tcW w:w="1020" w:type="dxa"/>
            <w:vAlign w:val="center"/>
          </w:tcPr>
          <w:p w14:paraId="3863AF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456" w:type="dxa"/>
            <w:vAlign w:val="center"/>
          </w:tcPr>
          <w:p w14:paraId="634C86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457" w:type="dxa"/>
            <w:vAlign w:val="center"/>
          </w:tcPr>
          <w:p w14:paraId="09E374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3785" w:type="dxa"/>
            <w:vMerge w:val="restart"/>
            <w:vAlign w:val="center"/>
          </w:tcPr>
          <w:p w14:paraId="76057F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《大气污染物综合排放标准》（</w:t>
            </w:r>
            <w:r>
              <w:rPr>
                <w:rFonts w:ascii="Times New Roman" w:eastAsia="宋体" w:hAnsi="Times New Roman" w:cs="Times New Roman"/>
                <w:szCs w:val="21"/>
              </w:rPr>
              <w:t>GB16297-1996</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中无组织排放监控浓度限值</w:t>
            </w:r>
          </w:p>
        </w:tc>
        <w:tc>
          <w:tcPr>
            <w:tcW w:w="804" w:type="dxa"/>
            <w:vMerge w:val="restart"/>
            <w:vAlign w:val="center"/>
          </w:tcPr>
          <w:p w14:paraId="4BEA9224" w14:textId="5CD2C1AA"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现有项目及</w:t>
            </w:r>
            <w:r>
              <w:rPr>
                <w:rFonts w:ascii="Times New Roman" w:eastAsia="宋体" w:hAnsi="Times New Roman" w:cs="Times New Roman" w:hint="eastAsia"/>
                <w:szCs w:val="21"/>
              </w:rPr>
              <w:t>优化项目</w:t>
            </w:r>
          </w:p>
        </w:tc>
      </w:tr>
      <w:tr w:rsidR="003C7531" w14:paraId="2DF00E40" w14:textId="77777777">
        <w:trPr>
          <w:trHeight w:val="340"/>
          <w:jc w:val="center"/>
        </w:trPr>
        <w:tc>
          <w:tcPr>
            <w:tcW w:w="1020" w:type="dxa"/>
            <w:vAlign w:val="center"/>
          </w:tcPr>
          <w:p w14:paraId="5D90AA5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456" w:type="dxa"/>
            <w:vAlign w:val="center"/>
          </w:tcPr>
          <w:p w14:paraId="11E2CEB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非甲烷总烃</w:t>
            </w:r>
          </w:p>
        </w:tc>
        <w:tc>
          <w:tcPr>
            <w:tcW w:w="1457" w:type="dxa"/>
            <w:vAlign w:val="center"/>
          </w:tcPr>
          <w:p w14:paraId="4520963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w:t>
            </w:r>
          </w:p>
        </w:tc>
        <w:tc>
          <w:tcPr>
            <w:tcW w:w="3785" w:type="dxa"/>
            <w:vMerge/>
            <w:vAlign w:val="center"/>
          </w:tcPr>
          <w:p w14:paraId="0E2EEEF5" w14:textId="77777777" w:rsidR="003C7531" w:rsidRDefault="003C7531">
            <w:pPr>
              <w:jc w:val="center"/>
              <w:rPr>
                <w:rFonts w:ascii="Times New Roman" w:eastAsia="宋体" w:hAnsi="Times New Roman" w:cs="Times New Roman"/>
                <w:szCs w:val="21"/>
              </w:rPr>
            </w:pPr>
          </w:p>
        </w:tc>
        <w:tc>
          <w:tcPr>
            <w:tcW w:w="804" w:type="dxa"/>
            <w:vMerge/>
            <w:vAlign w:val="center"/>
          </w:tcPr>
          <w:p w14:paraId="3991EAF8" w14:textId="77777777" w:rsidR="003C7531" w:rsidRDefault="003C7531">
            <w:pPr>
              <w:jc w:val="center"/>
              <w:rPr>
                <w:rFonts w:ascii="Times New Roman" w:eastAsia="宋体" w:hAnsi="Times New Roman" w:cs="Times New Roman"/>
                <w:szCs w:val="21"/>
              </w:rPr>
            </w:pPr>
          </w:p>
        </w:tc>
      </w:tr>
      <w:tr w:rsidR="003C7531" w14:paraId="14401DBC" w14:textId="77777777">
        <w:trPr>
          <w:trHeight w:val="340"/>
          <w:jc w:val="center"/>
        </w:trPr>
        <w:tc>
          <w:tcPr>
            <w:tcW w:w="1020" w:type="dxa"/>
            <w:vAlign w:val="center"/>
          </w:tcPr>
          <w:p w14:paraId="6D5F85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456" w:type="dxa"/>
            <w:vAlign w:val="center"/>
          </w:tcPr>
          <w:p w14:paraId="048392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p>
        </w:tc>
        <w:tc>
          <w:tcPr>
            <w:tcW w:w="1457" w:type="dxa"/>
            <w:vAlign w:val="center"/>
          </w:tcPr>
          <w:p w14:paraId="4693D7C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0.024</w:t>
            </w:r>
          </w:p>
        </w:tc>
        <w:tc>
          <w:tcPr>
            <w:tcW w:w="3785" w:type="dxa"/>
            <w:vMerge/>
            <w:vAlign w:val="center"/>
          </w:tcPr>
          <w:p w14:paraId="30C9B1C7" w14:textId="77777777" w:rsidR="003C7531" w:rsidRDefault="003C7531">
            <w:pPr>
              <w:jc w:val="center"/>
              <w:rPr>
                <w:rFonts w:ascii="Times New Roman" w:eastAsia="宋体" w:hAnsi="Times New Roman" w:cs="Times New Roman"/>
                <w:szCs w:val="21"/>
              </w:rPr>
            </w:pPr>
          </w:p>
        </w:tc>
        <w:tc>
          <w:tcPr>
            <w:tcW w:w="804" w:type="dxa"/>
            <w:vMerge/>
            <w:vAlign w:val="center"/>
          </w:tcPr>
          <w:p w14:paraId="44B5F9E2" w14:textId="77777777" w:rsidR="003C7531" w:rsidRDefault="003C7531">
            <w:pPr>
              <w:jc w:val="center"/>
              <w:rPr>
                <w:rFonts w:ascii="Times New Roman" w:eastAsia="宋体" w:hAnsi="Times New Roman" w:cs="Times New Roman"/>
                <w:szCs w:val="21"/>
              </w:rPr>
            </w:pPr>
          </w:p>
        </w:tc>
      </w:tr>
      <w:tr w:rsidR="003C7531" w14:paraId="1CF47CD5" w14:textId="77777777">
        <w:trPr>
          <w:trHeight w:val="340"/>
          <w:jc w:val="center"/>
        </w:trPr>
        <w:tc>
          <w:tcPr>
            <w:tcW w:w="1020" w:type="dxa"/>
            <w:vAlign w:val="center"/>
          </w:tcPr>
          <w:p w14:paraId="7AC165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456" w:type="dxa"/>
            <w:vAlign w:val="center"/>
          </w:tcPr>
          <w:p w14:paraId="685ECB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HCl</w:t>
            </w:r>
          </w:p>
        </w:tc>
        <w:tc>
          <w:tcPr>
            <w:tcW w:w="1457" w:type="dxa"/>
            <w:vAlign w:val="center"/>
          </w:tcPr>
          <w:p w14:paraId="17A9CB4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w:t>
            </w:r>
          </w:p>
        </w:tc>
        <w:tc>
          <w:tcPr>
            <w:tcW w:w="3785" w:type="dxa"/>
            <w:vMerge/>
            <w:vAlign w:val="center"/>
          </w:tcPr>
          <w:p w14:paraId="67E8EE49" w14:textId="77777777" w:rsidR="003C7531" w:rsidRDefault="003C7531">
            <w:pPr>
              <w:jc w:val="center"/>
              <w:rPr>
                <w:rFonts w:ascii="Times New Roman" w:eastAsia="宋体" w:hAnsi="Times New Roman" w:cs="Times New Roman"/>
                <w:szCs w:val="21"/>
              </w:rPr>
            </w:pPr>
          </w:p>
        </w:tc>
        <w:tc>
          <w:tcPr>
            <w:tcW w:w="804" w:type="dxa"/>
            <w:vMerge/>
            <w:vAlign w:val="center"/>
          </w:tcPr>
          <w:p w14:paraId="6E0A51E4" w14:textId="77777777" w:rsidR="003C7531" w:rsidRDefault="003C7531">
            <w:pPr>
              <w:jc w:val="center"/>
              <w:rPr>
                <w:rFonts w:ascii="Times New Roman" w:eastAsia="宋体" w:hAnsi="Times New Roman" w:cs="Times New Roman"/>
                <w:szCs w:val="21"/>
              </w:rPr>
            </w:pPr>
          </w:p>
        </w:tc>
      </w:tr>
      <w:tr w:rsidR="003C7531" w14:paraId="10F7E8F6" w14:textId="77777777">
        <w:trPr>
          <w:trHeight w:val="340"/>
          <w:jc w:val="center"/>
        </w:trPr>
        <w:tc>
          <w:tcPr>
            <w:tcW w:w="1020" w:type="dxa"/>
            <w:vAlign w:val="center"/>
          </w:tcPr>
          <w:p w14:paraId="6A65CB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456" w:type="dxa"/>
            <w:vAlign w:val="center"/>
          </w:tcPr>
          <w:p w14:paraId="5E3DACD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1457" w:type="dxa"/>
            <w:vAlign w:val="center"/>
          </w:tcPr>
          <w:p w14:paraId="7F1CBA2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0.40</w:t>
            </w:r>
          </w:p>
        </w:tc>
        <w:tc>
          <w:tcPr>
            <w:tcW w:w="3785" w:type="dxa"/>
            <w:vMerge/>
            <w:vAlign w:val="center"/>
          </w:tcPr>
          <w:p w14:paraId="0C1E424A" w14:textId="77777777" w:rsidR="003C7531" w:rsidRDefault="003C7531">
            <w:pPr>
              <w:jc w:val="center"/>
              <w:rPr>
                <w:rFonts w:ascii="Times New Roman" w:eastAsia="宋体" w:hAnsi="Times New Roman" w:cs="Times New Roman"/>
                <w:szCs w:val="21"/>
              </w:rPr>
            </w:pPr>
          </w:p>
        </w:tc>
        <w:tc>
          <w:tcPr>
            <w:tcW w:w="804" w:type="dxa"/>
            <w:vMerge/>
            <w:vAlign w:val="center"/>
          </w:tcPr>
          <w:p w14:paraId="7FE1B55F" w14:textId="77777777" w:rsidR="003C7531" w:rsidRDefault="003C7531">
            <w:pPr>
              <w:jc w:val="center"/>
              <w:rPr>
                <w:rFonts w:ascii="Times New Roman" w:eastAsia="宋体" w:hAnsi="Times New Roman" w:cs="Times New Roman"/>
                <w:szCs w:val="21"/>
              </w:rPr>
            </w:pPr>
          </w:p>
        </w:tc>
      </w:tr>
      <w:tr w:rsidR="003C7531" w14:paraId="599B1A25" w14:textId="77777777">
        <w:trPr>
          <w:trHeight w:val="340"/>
          <w:jc w:val="center"/>
        </w:trPr>
        <w:tc>
          <w:tcPr>
            <w:tcW w:w="1020" w:type="dxa"/>
            <w:vAlign w:val="center"/>
          </w:tcPr>
          <w:p w14:paraId="11B0EB2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1456" w:type="dxa"/>
            <w:vAlign w:val="center"/>
          </w:tcPr>
          <w:p w14:paraId="4B3908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NOx</w:t>
            </w:r>
          </w:p>
        </w:tc>
        <w:tc>
          <w:tcPr>
            <w:tcW w:w="1457" w:type="dxa"/>
            <w:vAlign w:val="center"/>
          </w:tcPr>
          <w:p w14:paraId="660B33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0.12</w:t>
            </w:r>
          </w:p>
        </w:tc>
        <w:tc>
          <w:tcPr>
            <w:tcW w:w="3785" w:type="dxa"/>
            <w:vMerge/>
            <w:vAlign w:val="center"/>
          </w:tcPr>
          <w:p w14:paraId="56CEA94B" w14:textId="77777777" w:rsidR="003C7531" w:rsidRDefault="003C7531">
            <w:pPr>
              <w:jc w:val="center"/>
              <w:rPr>
                <w:rFonts w:ascii="Times New Roman" w:eastAsia="宋体" w:hAnsi="Times New Roman" w:cs="Times New Roman"/>
                <w:szCs w:val="21"/>
              </w:rPr>
            </w:pPr>
          </w:p>
        </w:tc>
        <w:tc>
          <w:tcPr>
            <w:tcW w:w="804" w:type="dxa"/>
            <w:vMerge/>
            <w:vAlign w:val="center"/>
          </w:tcPr>
          <w:p w14:paraId="51418513" w14:textId="77777777" w:rsidR="003C7531" w:rsidRDefault="003C7531">
            <w:pPr>
              <w:jc w:val="center"/>
              <w:rPr>
                <w:rFonts w:ascii="Times New Roman" w:eastAsia="宋体" w:hAnsi="Times New Roman" w:cs="Times New Roman"/>
                <w:szCs w:val="21"/>
              </w:rPr>
            </w:pPr>
          </w:p>
        </w:tc>
      </w:tr>
      <w:tr w:rsidR="003C7531" w14:paraId="68399DDF" w14:textId="77777777">
        <w:trPr>
          <w:trHeight w:val="340"/>
          <w:jc w:val="center"/>
        </w:trPr>
        <w:tc>
          <w:tcPr>
            <w:tcW w:w="1020" w:type="dxa"/>
            <w:vAlign w:val="center"/>
          </w:tcPr>
          <w:p w14:paraId="2E46DB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1456" w:type="dxa"/>
          </w:tcPr>
          <w:p w14:paraId="6F4D70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1457" w:type="dxa"/>
          </w:tcPr>
          <w:p w14:paraId="08DC6A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0.40</w:t>
            </w:r>
          </w:p>
        </w:tc>
        <w:tc>
          <w:tcPr>
            <w:tcW w:w="3785" w:type="dxa"/>
            <w:vMerge/>
            <w:vAlign w:val="center"/>
          </w:tcPr>
          <w:p w14:paraId="0AFF5A39" w14:textId="77777777" w:rsidR="003C7531" w:rsidRDefault="003C7531">
            <w:pPr>
              <w:jc w:val="center"/>
              <w:rPr>
                <w:rFonts w:ascii="Times New Roman" w:eastAsia="宋体" w:hAnsi="Times New Roman" w:cs="Times New Roman"/>
                <w:szCs w:val="21"/>
              </w:rPr>
            </w:pPr>
          </w:p>
        </w:tc>
        <w:tc>
          <w:tcPr>
            <w:tcW w:w="804" w:type="dxa"/>
            <w:vMerge/>
            <w:vAlign w:val="center"/>
          </w:tcPr>
          <w:p w14:paraId="0134F8CE" w14:textId="77777777" w:rsidR="003C7531" w:rsidRDefault="003C7531">
            <w:pPr>
              <w:jc w:val="center"/>
              <w:rPr>
                <w:rFonts w:ascii="Times New Roman" w:eastAsia="宋体" w:hAnsi="Times New Roman" w:cs="Times New Roman"/>
                <w:szCs w:val="21"/>
              </w:rPr>
            </w:pPr>
          </w:p>
        </w:tc>
      </w:tr>
      <w:tr w:rsidR="003C7531" w14:paraId="1611C7F4" w14:textId="77777777">
        <w:trPr>
          <w:trHeight w:val="340"/>
          <w:jc w:val="center"/>
        </w:trPr>
        <w:tc>
          <w:tcPr>
            <w:tcW w:w="1020" w:type="dxa"/>
            <w:vAlign w:val="center"/>
          </w:tcPr>
          <w:p w14:paraId="056A66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456" w:type="dxa"/>
            <w:vAlign w:val="center"/>
          </w:tcPr>
          <w:p w14:paraId="5DDFB74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二硫化碳</w:t>
            </w:r>
          </w:p>
        </w:tc>
        <w:tc>
          <w:tcPr>
            <w:tcW w:w="1457" w:type="dxa"/>
            <w:vAlign w:val="center"/>
          </w:tcPr>
          <w:p w14:paraId="6A87D9B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w:t>
            </w:r>
          </w:p>
        </w:tc>
        <w:tc>
          <w:tcPr>
            <w:tcW w:w="3785" w:type="dxa"/>
            <w:vAlign w:val="center"/>
          </w:tcPr>
          <w:p w14:paraId="78B82C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《恶臭污染物排放标准》（</w:t>
            </w:r>
            <w:r>
              <w:rPr>
                <w:rFonts w:ascii="Times New Roman" w:eastAsia="宋体" w:hAnsi="Times New Roman" w:cs="Times New Roman"/>
                <w:szCs w:val="21"/>
              </w:rPr>
              <w:t>GB 14554-93</w:t>
            </w:r>
            <w:r>
              <w:rPr>
                <w:rFonts w:ascii="Times New Roman" w:eastAsia="宋体" w:hAnsi="Times New Roman" w:cs="Times New Roman"/>
                <w:szCs w:val="21"/>
              </w:rPr>
              <w:t>）表</w:t>
            </w:r>
            <w:r>
              <w:rPr>
                <w:rFonts w:ascii="Times New Roman" w:eastAsia="宋体" w:hAnsi="Times New Roman" w:cs="Times New Roman"/>
                <w:szCs w:val="21"/>
              </w:rPr>
              <w:t>1</w:t>
            </w:r>
            <w:r>
              <w:rPr>
                <w:rFonts w:ascii="Times New Roman" w:eastAsia="宋体" w:hAnsi="Times New Roman" w:cs="Times New Roman"/>
                <w:szCs w:val="21"/>
              </w:rPr>
              <w:t>中二级新改扩建厂界标准值</w:t>
            </w:r>
          </w:p>
        </w:tc>
        <w:tc>
          <w:tcPr>
            <w:tcW w:w="804" w:type="dxa"/>
            <w:vAlign w:val="center"/>
          </w:tcPr>
          <w:p w14:paraId="4C7DED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现有项目</w:t>
            </w:r>
          </w:p>
        </w:tc>
      </w:tr>
    </w:tbl>
    <w:p w14:paraId="4330914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（二）废水</w:t>
      </w:r>
    </w:p>
    <w:p w14:paraId="39429FD2" w14:textId="1C5C728D"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优化项目生产废水全部循环使用，不外排；</w:t>
      </w:r>
      <w:r>
        <w:rPr>
          <w:rFonts w:ascii="Times New Roman" w:eastAsia="宋体" w:hAnsi="Times New Roman" w:cs="Times New Roman"/>
          <w:sz w:val="24"/>
          <w:szCs w:val="24"/>
        </w:rPr>
        <w:t>生活污水执行《城市污水再生利用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城市杂用水水质》（</w:t>
      </w:r>
      <w:r>
        <w:rPr>
          <w:rFonts w:ascii="Times New Roman" w:eastAsia="宋体" w:hAnsi="Times New Roman" w:cs="Times New Roman"/>
          <w:sz w:val="24"/>
          <w:szCs w:val="24"/>
        </w:rPr>
        <w:t>GB/T 19923-2005</w:t>
      </w:r>
      <w:r>
        <w:rPr>
          <w:rFonts w:ascii="Times New Roman" w:eastAsia="宋体" w:hAnsi="Times New Roman" w:cs="Times New Roman"/>
          <w:sz w:val="24"/>
          <w:szCs w:val="24"/>
        </w:rPr>
        <w:t>）表</w:t>
      </w:r>
      <w:r>
        <w:rPr>
          <w:rFonts w:ascii="Times New Roman" w:eastAsia="宋体" w:hAnsi="Times New Roman" w:cs="Times New Roman"/>
          <w:sz w:val="24"/>
          <w:szCs w:val="24"/>
        </w:rPr>
        <w:t>1</w:t>
      </w:r>
      <w:r>
        <w:rPr>
          <w:rFonts w:ascii="Times New Roman" w:eastAsia="宋体" w:hAnsi="Times New Roman" w:cs="Times New Roman"/>
          <w:sz w:val="24"/>
          <w:szCs w:val="24"/>
        </w:rPr>
        <w:t>中的</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城市绿化</w:t>
      </w:r>
      <w:r>
        <w:rPr>
          <w:rFonts w:ascii="Times New Roman" w:eastAsia="宋体" w:hAnsi="Times New Roman" w:cs="Times New Roman" w:hint="eastAsia"/>
          <w:sz w:val="24"/>
          <w:szCs w:val="24"/>
        </w:rPr>
        <w:t>”</w:t>
      </w:r>
      <w:r>
        <w:rPr>
          <w:rFonts w:ascii="Times New Roman" w:eastAsia="宋体" w:hAnsi="Times New Roman" w:cs="Times New Roman"/>
          <w:sz w:val="24"/>
          <w:szCs w:val="24"/>
        </w:rPr>
        <w:t>水质标准。</w:t>
      </w:r>
    </w:p>
    <w:p w14:paraId="4BFA1042"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2.4-8  </w:t>
      </w:r>
      <w:r>
        <w:rPr>
          <w:rFonts w:ascii="Times New Roman" w:eastAsia="宋体" w:hAnsi="Times New Roman" w:cs="Times New Roman"/>
          <w:b/>
          <w:sz w:val="24"/>
          <w:szCs w:val="24"/>
        </w:rPr>
        <w:t>废水排放标准</w:t>
      </w:r>
      <w:r>
        <w:rPr>
          <w:rFonts w:ascii="Times New Roman" w:eastAsia="宋体" w:hAnsi="Times New Roman" w:cs="Times New Roman" w:hint="eastAsia"/>
          <w:b/>
          <w:sz w:val="24"/>
          <w:szCs w:val="24"/>
        </w:rPr>
        <w:t>限值</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mg/L</w:t>
      </w:r>
      <w:r>
        <w:rPr>
          <w:rFonts w:ascii="Times New Roman" w:eastAsia="宋体" w:hAnsi="Times New Roman" w:cs="Times New Roman"/>
          <w:b/>
          <w:sz w:val="24"/>
          <w:szCs w:val="24"/>
        </w:rPr>
        <w:t>（</w:t>
      </w:r>
      <w:r>
        <w:rPr>
          <w:rFonts w:ascii="Times New Roman" w:eastAsia="宋体" w:hAnsi="Times New Roman" w:cs="Times New Roman"/>
          <w:b/>
          <w:sz w:val="24"/>
          <w:szCs w:val="24"/>
        </w:rPr>
        <w:t>pH</w:t>
      </w:r>
      <w:r>
        <w:rPr>
          <w:rFonts w:ascii="Times New Roman" w:eastAsia="宋体" w:hAnsi="Times New Roman" w:cs="Times New Roman"/>
          <w:b/>
          <w:sz w:val="24"/>
          <w:szCs w:val="24"/>
        </w:rPr>
        <w:t>无量纲）</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50"/>
        <w:gridCol w:w="4673"/>
        <w:gridCol w:w="2199"/>
      </w:tblGrid>
      <w:tr w:rsidR="003C7531" w14:paraId="63C926A7" w14:textId="77777777">
        <w:trPr>
          <w:trHeight w:val="340"/>
          <w:jc w:val="center"/>
        </w:trPr>
        <w:tc>
          <w:tcPr>
            <w:tcW w:w="1650" w:type="dxa"/>
            <w:vAlign w:val="center"/>
          </w:tcPr>
          <w:p w14:paraId="534E8D11"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4673" w:type="dxa"/>
            <w:vAlign w:val="center"/>
          </w:tcPr>
          <w:p w14:paraId="07869DE5"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项目</w:t>
            </w:r>
          </w:p>
        </w:tc>
        <w:tc>
          <w:tcPr>
            <w:tcW w:w="2199" w:type="dxa"/>
            <w:vAlign w:val="center"/>
          </w:tcPr>
          <w:p w14:paraId="52641010"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标准值</w:t>
            </w:r>
          </w:p>
        </w:tc>
      </w:tr>
      <w:tr w:rsidR="003C7531" w14:paraId="60088D51" w14:textId="77777777">
        <w:trPr>
          <w:trHeight w:val="340"/>
          <w:jc w:val="center"/>
        </w:trPr>
        <w:tc>
          <w:tcPr>
            <w:tcW w:w="1650" w:type="dxa"/>
            <w:vAlign w:val="center"/>
          </w:tcPr>
          <w:p w14:paraId="36DCC3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4673" w:type="dxa"/>
            <w:vAlign w:val="center"/>
          </w:tcPr>
          <w:p w14:paraId="4E4A1E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p>
        </w:tc>
        <w:tc>
          <w:tcPr>
            <w:tcW w:w="2199" w:type="dxa"/>
            <w:vAlign w:val="center"/>
          </w:tcPr>
          <w:p w14:paraId="0C7E30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6.0~9.0</w:t>
            </w:r>
          </w:p>
        </w:tc>
      </w:tr>
      <w:tr w:rsidR="003C7531" w14:paraId="36291863" w14:textId="77777777">
        <w:trPr>
          <w:trHeight w:val="340"/>
          <w:jc w:val="center"/>
        </w:trPr>
        <w:tc>
          <w:tcPr>
            <w:tcW w:w="1650" w:type="dxa"/>
            <w:vAlign w:val="center"/>
          </w:tcPr>
          <w:p w14:paraId="432252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4673" w:type="dxa"/>
            <w:vAlign w:val="center"/>
          </w:tcPr>
          <w:p w14:paraId="16D2AEF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溶解性总固体</w:t>
            </w:r>
          </w:p>
        </w:tc>
        <w:tc>
          <w:tcPr>
            <w:tcW w:w="2199" w:type="dxa"/>
            <w:vAlign w:val="center"/>
          </w:tcPr>
          <w:p w14:paraId="2B8F5E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1000</w:t>
            </w:r>
          </w:p>
        </w:tc>
      </w:tr>
      <w:tr w:rsidR="003C7531" w14:paraId="71E1A59B" w14:textId="77777777">
        <w:trPr>
          <w:trHeight w:val="340"/>
          <w:jc w:val="center"/>
        </w:trPr>
        <w:tc>
          <w:tcPr>
            <w:tcW w:w="1650" w:type="dxa"/>
            <w:vAlign w:val="center"/>
          </w:tcPr>
          <w:p w14:paraId="619957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4673" w:type="dxa"/>
            <w:vAlign w:val="center"/>
          </w:tcPr>
          <w:p w14:paraId="52B1F8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BOD</w:t>
            </w:r>
            <w:r>
              <w:rPr>
                <w:rFonts w:ascii="Times New Roman" w:eastAsia="宋体" w:hAnsi="Times New Roman" w:cs="Times New Roman"/>
                <w:szCs w:val="21"/>
                <w:vertAlign w:val="subscript"/>
              </w:rPr>
              <w:t>5</w:t>
            </w:r>
          </w:p>
        </w:tc>
        <w:tc>
          <w:tcPr>
            <w:tcW w:w="2199" w:type="dxa"/>
            <w:vAlign w:val="center"/>
          </w:tcPr>
          <w:p w14:paraId="108C4FE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w:t>
            </w:r>
          </w:p>
        </w:tc>
      </w:tr>
      <w:tr w:rsidR="003C7531" w14:paraId="6E3F9836" w14:textId="77777777">
        <w:trPr>
          <w:trHeight w:val="340"/>
          <w:jc w:val="center"/>
        </w:trPr>
        <w:tc>
          <w:tcPr>
            <w:tcW w:w="1650" w:type="dxa"/>
            <w:vAlign w:val="center"/>
          </w:tcPr>
          <w:p w14:paraId="789B2B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4673" w:type="dxa"/>
            <w:vAlign w:val="center"/>
          </w:tcPr>
          <w:p w14:paraId="73F2518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氨氮</w:t>
            </w:r>
          </w:p>
        </w:tc>
        <w:tc>
          <w:tcPr>
            <w:tcW w:w="2199" w:type="dxa"/>
            <w:vAlign w:val="center"/>
          </w:tcPr>
          <w:p w14:paraId="322FC9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w:t>
            </w:r>
          </w:p>
        </w:tc>
      </w:tr>
      <w:tr w:rsidR="003C7531" w14:paraId="6A121445" w14:textId="77777777">
        <w:trPr>
          <w:trHeight w:val="340"/>
          <w:jc w:val="center"/>
        </w:trPr>
        <w:tc>
          <w:tcPr>
            <w:tcW w:w="1650" w:type="dxa"/>
            <w:vAlign w:val="center"/>
          </w:tcPr>
          <w:p w14:paraId="18BF2F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4673" w:type="dxa"/>
            <w:vAlign w:val="center"/>
          </w:tcPr>
          <w:p w14:paraId="799A942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阴离子表面活性剂</w:t>
            </w:r>
          </w:p>
        </w:tc>
        <w:tc>
          <w:tcPr>
            <w:tcW w:w="2199" w:type="dxa"/>
            <w:vAlign w:val="center"/>
          </w:tcPr>
          <w:p w14:paraId="3A33A37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505FC834" w14:textId="77777777">
        <w:trPr>
          <w:trHeight w:val="340"/>
          <w:jc w:val="center"/>
        </w:trPr>
        <w:tc>
          <w:tcPr>
            <w:tcW w:w="1650" w:type="dxa"/>
            <w:vAlign w:val="center"/>
          </w:tcPr>
          <w:p w14:paraId="52A07C5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4673" w:type="dxa"/>
            <w:vAlign w:val="center"/>
          </w:tcPr>
          <w:p w14:paraId="71CE4D2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总大肠菌群（</w:t>
            </w:r>
            <w:proofErr w:type="gramStart"/>
            <w:r>
              <w:rPr>
                <w:rFonts w:ascii="Times New Roman" w:eastAsia="宋体" w:hAnsi="Times New Roman" w:cs="Times New Roman"/>
                <w:szCs w:val="21"/>
              </w:rPr>
              <w:t>个</w:t>
            </w:r>
            <w:proofErr w:type="gramEnd"/>
            <w:r>
              <w:rPr>
                <w:rFonts w:ascii="Times New Roman" w:eastAsia="宋体" w:hAnsi="Times New Roman" w:cs="Times New Roman"/>
                <w:szCs w:val="21"/>
              </w:rPr>
              <w:t>/L</w:t>
            </w:r>
            <w:r>
              <w:rPr>
                <w:rFonts w:ascii="Times New Roman" w:eastAsia="宋体" w:hAnsi="Times New Roman" w:cs="Times New Roman"/>
                <w:szCs w:val="21"/>
              </w:rPr>
              <w:t>）</w:t>
            </w:r>
          </w:p>
        </w:tc>
        <w:tc>
          <w:tcPr>
            <w:tcW w:w="2199" w:type="dxa"/>
            <w:vAlign w:val="center"/>
          </w:tcPr>
          <w:p w14:paraId="127292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r>
    </w:tbl>
    <w:p w14:paraId="059061A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（三）噪声</w:t>
      </w:r>
    </w:p>
    <w:p w14:paraId="0EFE6F8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施工期噪声执行《建筑施工场界环境噪声排放标准》（</w:t>
      </w:r>
      <w:r>
        <w:rPr>
          <w:rFonts w:ascii="Times New Roman" w:eastAsia="宋体" w:hAnsi="Times New Roman" w:cs="Times New Roman"/>
          <w:sz w:val="24"/>
          <w:szCs w:val="24"/>
        </w:rPr>
        <w:t>GB 12523-2011</w:t>
      </w:r>
      <w:r>
        <w:rPr>
          <w:rFonts w:ascii="Times New Roman" w:eastAsia="宋体" w:hAnsi="Times New Roman" w:cs="Times New Roman"/>
          <w:sz w:val="24"/>
          <w:szCs w:val="24"/>
        </w:rPr>
        <w:t>），营运期噪声执行《工业企业厂界环境噪声排放标准》（</w:t>
      </w:r>
      <w:r>
        <w:rPr>
          <w:rFonts w:ascii="Times New Roman" w:eastAsia="宋体" w:hAnsi="Times New Roman" w:cs="Times New Roman"/>
          <w:sz w:val="24"/>
          <w:szCs w:val="24"/>
        </w:rPr>
        <w:t>GB 12348-2008</w:t>
      </w:r>
      <w:r>
        <w:rPr>
          <w:rFonts w:ascii="Times New Roman" w:eastAsia="宋体" w:hAnsi="Times New Roman" w:cs="Times New Roman"/>
          <w:sz w:val="24"/>
          <w:szCs w:val="24"/>
        </w:rPr>
        <w:t>）中的</w:t>
      </w:r>
      <w:r>
        <w:rPr>
          <w:rFonts w:ascii="Times New Roman" w:eastAsia="宋体" w:hAnsi="Times New Roman" w:cs="Times New Roman"/>
          <w:sz w:val="24"/>
          <w:szCs w:val="24"/>
        </w:rPr>
        <w:t>2</w:t>
      </w:r>
      <w:r>
        <w:rPr>
          <w:rFonts w:ascii="Times New Roman" w:eastAsia="宋体" w:hAnsi="Times New Roman" w:cs="Times New Roman"/>
          <w:sz w:val="24"/>
          <w:szCs w:val="24"/>
        </w:rPr>
        <w:t>类标准。</w:t>
      </w:r>
    </w:p>
    <w:p w14:paraId="52094231"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2.4-9  </w:t>
      </w:r>
      <w:r>
        <w:rPr>
          <w:rFonts w:ascii="Times New Roman" w:eastAsia="宋体" w:hAnsi="Times New Roman" w:cs="Times New Roman"/>
          <w:b/>
          <w:sz w:val="24"/>
          <w:szCs w:val="24"/>
        </w:rPr>
        <w:t>厂界噪声执行标准</w:t>
      </w:r>
      <w:r>
        <w:rPr>
          <w:rFonts w:ascii="Times New Roman" w:eastAsia="宋体" w:hAnsi="Times New Roman" w:cs="Times New Roman" w:hint="eastAsia"/>
          <w:b/>
          <w:sz w:val="24"/>
          <w:szCs w:val="24"/>
        </w:rPr>
        <w:t>限值</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dB(A)</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23"/>
        <w:gridCol w:w="2133"/>
        <w:gridCol w:w="2133"/>
        <w:gridCol w:w="2433"/>
      </w:tblGrid>
      <w:tr w:rsidR="003C7531" w14:paraId="750C8329" w14:textId="77777777">
        <w:trPr>
          <w:trHeight w:val="340"/>
          <w:jc w:val="center"/>
        </w:trPr>
        <w:tc>
          <w:tcPr>
            <w:tcW w:w="1823" w:type="dxa"/>
            <w:vAlign w:val="center"/>
          </w:tcPr>
          <w:p w14:paraId="483D3B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类型</w:t>
            </w:r>
          </w:p>
        </w:tc>
        <w:tc>
          <w:tcPr>
            <w:tcW w:w="2133" w:type="dxa"/>
            <w:vAlign w:val="center"/>
          </w:tcPr>
          <w:p w14:paraId="702CE85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昼间</w:t>
            </w:r>
          </w:p>
        </w:tc>
        <w:tc>
          <w:tcPr>
            <w:tcW w:w="2133" w:type="dxa"/>
            <w:vAlign w:val="center"/>
          </w:tcPr>
          <w:p w14:paraId="05D93D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夜间</w:t>
            </w:r>
          </w:p>
        </w:tc>
        <w:tc>
          <w:tcPr>
            <w:tcW w:w="2433" w:type="dxa"/>
            <w:vAlign w:val="center"/>
          </w:tcPr>
          <w:p w14:paraId="7A06E1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w:t>
            </w:r>
          </w:p>
        </w:tc>
      </w:tr>
      <w:tr w:rsidR="003C7531" w14:paraId="130E04B2" w14:textId="77777777">
        <w:trPr>
          <w:trHeight w:val="340"/>
          <w:jc w:val="center"/>
        </w:trPr>
        <w:tc>
          <w:tcPr>
            <w:tcW w:w="1823" w:type="dxa"/>
            <w:vAlign w:val="center"/>
          </w:tcPr>
          <w:p w14:paraId="7C10A9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施工期</w:t>
            </w:r>
          </w:p>
        </w:tc>
        <w:tc>
          <w:tcPr>
            <w:tcW w:w="2133" w:type="dxa"/>
            <w:vAlign w:val="center"/>
          </w:tcPr>
          <w:p w14:paraId="2643FC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70</w:t>
            </w:r>
          </w:p>
        </w:tc>
        <w:tc>
          <w:tcPr>
            <w:tcW w:w="2133" w:type="dxa"/>
            <w:vAlign w:val="center"/>
          </w:tcPr>
          <w:p w14:paraId="1949FC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55</w:t>
            </w:r>
          </w:p>
        </w:tc>
        <w:tc>
          <w:tcPr>
            <w:tcW w:w="2433" w:type="dxa"/>
            <w:vAlign w:val="center"/>
          </w:tcPr>
          <w:p w14:paraId="466B07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GB 12523-2011</w:t>
            </w:r>
            <w:r>
              <w:rPr>
                <w:rFonts w:ascii="Times New Roman" w:eastAsia="宋体" w:hAnsi="Times New Roman" w:cs="Times New Roman"/>
                <w:szCs w:val="21"/>
              </w:rPr>
              <w:t>）</w:t>
            </w:r>
          </w:p>
        </w:tc>
      </w:tr>
      <w:tr w:rsidR="003C7531" w14:paraId="114A81B5" w14:textId="77777777">
        <w:trPr>
          <w:trHeight w:val="340"/>
          <w:jc w:val="center"/>
        </w:trPr>
        <w:tc>
          <w:tcPr>
            <w:tcW w:w="1823" w:type="dxa"/>
            <w:vAlign w:val="center"/>
          </w:tcPr>
          <w:p w14:paraId="1BD6CA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营运期</w:t>
            </w:r>
          </w:p>
        </w:tc>
        <w:tc>
          <w:tcPr>
            <w:tcW w:w="2133" w:type="dxa"/>
            <w:vAlign w:val="center"/>
          </w:tcPr>
          <w:p w14:paraId="1A33AAA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2133" w:type="dxa"/>
            <w:vAlign w:val="center"/>
          </w:tcPr>
          <w:p w14:paraId="4B26D0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2433" w:type="dxa"/>
            <w:vAlign w:val="center"/>
          </w:tcPr>
          <w:p w14:paraId="2B1CF7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GB 12348-2008</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类</w:t>
            </w:r>
          </w:p>
        </w:tc>
      </w:tr>
    </w:tbl>
    <w:p w14:paraId="725EA4D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（四）固体废物</w:t>
      </w:r>
    </w:p>
    <w:p w14:paraId="33E6ACC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一般工业固体废物执行《一般工业固体废物贮存、处置场污染控制标准》（</w:t>
      </w:r>
      <w:r>
        <w:rPr>
          <w:rFonts w:ascii="Times New Roman" w:eastAsia="宋体" w:hAnsi="Times New Roman" w:cs="Times New Roman"/>
          <w:sz w:val="24"/>
          <w:szCs w:val="24"/>
        </w:rPr>
        <w:t>GB 18599-2001</w:t>
      </w:r>
      <w:r>
        <w:rPr>
          <w:rFonts w:ascii="Times New Roman" w:eastAsia="宋体" w:hAnsi="Times New Roman" w:cs="Times New Roman"/>
          <w:sz w:val="24"/>
          <w:szCs w:val="24"/>
        </w:rPr>
        <w:t>）及</w:t>
      </w:r>
      <w:r>
        <w:rPr>
          <w:rFonts w:ascii="Times New Roman" w:eastAsia="宋体" w:hAnsi="Times New Roman" w:cs="Times New Roman"/>
          <w:sz w:val="24"/>
          <w:szCs w:val="24"/>
        </w:rPr>
        <w:t>2013</w:t>
      </w:r>
      <w:r>
        <w:rPr>
          <w:rFonts w:ascii="Times New Roman" w:eastAsia="宋体" w:hAnsi="Times New Roman" w:cs="Times New Roman"/>
          <w:sz w:val="24"/>
          <w:szCs w:val="24"/>
        </w:rPr>
        <w:t>年修改单要求，危险废物执行《危险废物贮存污染控制标准》（</w:t>
      </w:r>
      <w:r>
        <w:rPr>
          <w:rFonts w:ascii="Times New Roman" w:eastAsia="宋体" w:hAnsi="Times New Roman" w:cs="Times New Roman"/>
          <w:sz w:val="24"/>
          <w:szCs w:val="24"/>
        </w:rPr>
        <w:t>GB 18597-2001</w:t>
      </w:r>
      <w:r>
        <w:rPr>
          <w:rFonts w:ascii="Times New Roman" w:eastAsia="宋体" w:hAnsi="Times New Roman" w:cs="Times New Roman"/>
          <w:sz w:val="24"/>
          <w:szCs w:val="24"/>
        </w:rPr>
        <w:t>）及</w:t>
      </w:r>
      <w:r>
        <w:rPr>
          <w:rFonts w:ascii="Times New Roman" w:eastAsia="宋体" w:hAnsi="Times New Roman" w:cs="Times New Roman"/>
          <w:sz w:val="24"/>
          <w:szCs w:val="24"/>
        </w:rPr>
        <w:t>2013</w:t>
      </w:r>
      <w:r>
        <w:rPr>
          <w:rFonts w:ascii="Times New Roman" w:eastAsia="宋体" w:hAnsi="Times New Roman" w:cs="Times New Roman"/>
          <w:sz w:val="24"/>
          <w:szCs w:val="24"/>
        </w:rPr>
        <w:t>年修改单要求。</w:t>
      </w:r>
    </w:p>
    <w:p w14:paraId="337E9AF8"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6" w:name="_Toc511207615"/>
      <w:bookmarkStart w:id="37" w:name="_Toc511569042"/>
      <w:bookmarkStart w:id="38" w:name="_Toc510366536"/>
      <w:bookmarkStart w:id="39" w:name="_Toc517706735"/>
      <w:r>
        <w:rPr>
          <w:rFonts w:ascii="Times New Roman" w:eastAsia="宋体" w:hAnsi="Times New Roman" w:cs="Times New Roman"/>
          <w:b/>
          <w:bCs/>
          <w:sz w:val="24"/>
          <w:szCs w:val="24"/>
        </w:rPr>
        <w:t xml:space="preserve">2.5 </w:t>
      </w:r>
      <w:r>
        <w:rPr>
          <w:rFonts w:ascii="Times New Roman" w:eastAsia="宋体" w:hAnsi="Times New Roman" w:cs="Times New Roman"/>
          <w:b/>
          <w:bCs/>
          <w:sz w:val="24"/>
          <w:szCs w:val="24"/>
        </w:rPr>
        <w:t>环境保护目标</w:t>
      </w:r>
      <w:bookmarkEnd w:id="36"/>
      <w:bookmarkEnd w:id="37"/>
      <w:bookmarkEnd w:id="38"/>
      <w:bookmarkEnd w:id="39"/>
    </w:p>
    <w:p w14:paraId="1B0BE5A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）大气环境保护目标：控制全厂废气污染物的排放浓度和排放总量，保证废气净化设施的正常运行，使其满足《大气污染物综合排放标准》（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）、《山东省区域性大气污染物综合排放标准》（</w:t>
      </w:r>
      <w:r>
        <w:rPr>
          <w:rFonts w:ascii="Times New Roman" w:eastAsia="宋体" w:hAnsi="Times New Roman" w:cs="Times New Roman"/>
          <w:sz w:val="24"/>
          <w:szCs w:val="24"/>
        </w:rPr>
        <w:t>DB 37/2376-2013</w:t>
      </w:r>
      <w:r>
        <w:rPr>
          <w:rFonts w:ascii="Times New Roman" w:eastAsia="宋体" w:hAnsi="Times New Roman" w:cs="Times New Roman"/>
          <w:sz w:val="24"/>
          <w:szCs w:val="24"/>
        </w:rPr>
        <w:t>）、《恶臭污染物排放标准》（</w:t>
      </w:r>
      <w:r>
        <w:rPr>
          <w:rFonts w:ascii="Times New Roman" w:eastAsia="宋体" w:hAnsi="Times New Roman" w:cs="Times New Roman"/>
          <w:sz w:val="24"/>
          <w:szCs w:val="24"/>
        </w:rPr>
        <w:t>GB 14554-93</w:t>
      </w:r>
      <w:r>
        <w:rPr>
          <w:rFonts w:ascii="Times New Roman" w:eastAsia="宋体" w:hAnsi="Times New Roman" w:cs="Times New Roman"/>
          <w:sz w:val="24"/>
          <w:szCs w:val="24"/>
        </w:rPr>
        <w:t>），确保区域环境空气质量满足《环境空气质量标准》（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）中的二级标准要求。</w:t>
      </w:r>
    </w:p>
    <w:p w14:paraId="3276DF9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）水环境保护目标：严格控制生活污水处理后的浓度满足《城市污水再生利用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城市杂用水质》（</w:t>
      </w:r>
      <w:r>
        <w:rPr>
          <w:rFonts w:ascii="Times New Roman" w:eastAsia="宋体" w:hAnsi="Times New Roman" w:cs="Times New Roman"/>
          <w:sz w:val="24"/>
          <w:szCs w:val="24"/>
        </w:rPr>
        <w:t>GB/T 19923-2005</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城市绿化</w:t>
      </w:r>
      <w:r>
        <w:rPr>
          <w:rFonts w:ascii="Times New Roman" w:eastAsia="宋体" w:hAnsi="Times New Roman" w:cs="Times New Roman" w:hint="eastAsia"/>
          <w:sz w:val="24"/>
          <w:szCs w:val="24"/>
        </w:rPr>
        <w:t>”</w:t>
      </w:r>
      <w:r>
        <w:rPr>
          <w:rFonts w:ascii="Times New Roman" w:eastAsia="宋体" w:hAnsi="Times New Roman" w:cs="Times New Roman"/>
          <w:sz w:val="24"/>
          <w:szCs w:val="24"/>
        </w:rPr>
        <w:t>水质要求及综合利用，不影响区域周边水体环境。</w:t>
      </w:r>
    </w:p>
    <w:p w14:paraId="156B5641" w14:textId="636F54B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）工业固体废物保护目标：安全处置或综合利用固体废物，防止产生二次污染。</w:t>
      </w:r>
    </w:p>
    <w:p w14:paraId="51D8C54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）声环境保护目标：采取经济、合理、有效的噪声控制措施，保证厂界噪声符合《工业企业厂界环境噪声排放标准》（</w:t>
      </w:r>
      <w:r>
        <w:rPr>
          <w:rFonts w:ascii="Times New Roman" w:eastAsia="宋体" w:hAnsi="Times New Roman" w:cs="Times New Roman"/>
          <w:sz w:val="24"/>
          <w:szCs w:val="24"/>
        </w:rPr>
        <w:t>GB 12348-2008</w:t>
      </w:r>
      <w:r>
        <w:rPr>
          <w:rFonts w:ascii="Times New Roman" w:eastAsia="宋体" w:hAnsi="Times New Roman" w:cs="Times New Roman"/>
          <w:sz w:val="24"/>
          <w:szCs w:val="24"/>
        </w:rPr>
        <w:t>）中</w:t>
      </w:r>
      <w:r>
        <w:rPr>
          <w:rFonts w:ascii="Times New Roman" w:eastAsia="宋体" w:hAnsi="Times New Roman" w:cs="Times New Roman"/>
          <w:sz w:val="24"/>
          <w:szCs w:val="24"/>
        </w:rPr>
        <w:t>2</w:t>
      </w:r>
      <w:r>
        <w:rPr>
          <w:rFonts w:ascii="Times New Roman" w:eastAsia="宋体" w:hAnsi="Times New Roman" w:cs="Times New Roman"/>
          <w:sz w:val="24"/>
          <w:szCs w:val="24"/>
        </w:rPr>
        <w:t>类标准要求。</w:t>
      </w:r>
    </w:p>
    <w:p w14:paraId="0414B0C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涉及的环境保护敏感目标具体见表</w:t>
      </w:r>
      <w:r>
        <w:rPr>
          <w:rFonts w:ascii="Times New Roman" w:eastAsia="宋体" w:hAnsi="Times New Roman" w:cs="Times New Roman"/>
          <w:sz w:val="24"/>
          <w:szCs w:val="24"/>
        </w:rPr>
        <w:t>2.5-1</w:t>
      </w:r>
      <w:r>
        <w:rPr>
          <w:rFonts w:ascii="Times New Roman" w:eastAsia="宋体" w:hAnsi="Times New Roman" w:cs="Times New Roman" w:hint="eastAsia"/>
          <w:sz w:val="24"/>
          <w:szCs w:val="24"/>
        </w:rPr>
        <w:t>及</w:t>
      </w:r>
      <w:r>
        <w:rPr>
          <w:rFonts w:ascii="Times New Roman" w:eastAsia="宋体" w:hAnsi="Times New Roman" w:cs="Times New Roman"/>
          <w:sz w:val="24"/>
          <w:szCs w:val="24"/>
        </w:rPr>
        <w:t>图</w:t>
      </w:r>
      <w:r>
        <w:rPr>
          <w:rFonts w:ascii="Times New Roman" w:eastAsia="宋体" w:hAnsi="Times New Roman" w:cs="Times New Roman"/>
          <w:sz w:val="24"/>
          <w:szCs w:val="24"/>
        </w:rPr>
        <w:t>2.3-1</w:t>
      </w:r>
      <w:r>
        <w:rPr>
          <w:rFonts w:ascii="Times New Roman" w:eastAsia="宋体" w:hAnsi="Times New Roman" w:cs="Times New Roman"/>
          <w:sz w:val="24"/>
          <w:szCs w:val="24"/>
        </w:rPr>
        <w:t>。</w:t>
      </w:r>
    </w:p>
    <w:p w14:paraId="28CD7092" w14:textId="77777777" w:rsidR="003C7531" w:rsidRDefault="003C7531">
      <w:pPr>
        <w:widowControl/>
        <w:jc w:val="left"/>
        <w:rPr>
          <w:rFonts w:ascii="Times New Roman" w:eastAsia="宋体" w:hAnsi="Times New Roman" w:cs="Times New Roman"/>
          <w:b/>
          <w:sz w:val="24"/>
          <w:szCs w:val="24"/>
        </w:rPr>
        <w:sectPr w:rsidR="003C7531">
          <w:footerReference w:type="default" r:id="rId13"/>
          <w:pgSz w:w="11906" w:h="16838"/>
          <w:pgMar w:top="1440" w:right="1800" w:bottom="1440" w:left="1800" w:header="851" w:footer="992" w:gutter="0"/>
          <w:pgNumType w:start="1"/>
          <w:cols w:space="425"/>
          <w:docGrid w:type="lines" w:linePitch="312"/>
        </w:sectPr>
      </w:pPr>
    </w:p>
    <w:p w14:paraId="6C645B11"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2.5-1  </w:t>
      </w:r>
      <w:r>
        <w:rPr>
          <w:rFonts w:ascii="Times New Roman" w:eastAsia="宋体" w:hAnsi="Times New Roman" w:cs="Times New Roman"/>
          <w:b/>
          <w:sz w:val="24"/>
          <w:szCs w:val="24"/>
        </w:rPr>
        <w:t>评价范围内敏感保护目标分布一览表</w:t>
      </w:r>
    </w:p>
    <w:tbl>
      <w:tblPr>
        <w:tblW w:w="1395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46"/>
        <w:gridCol w:w="1800"/>
        <w:gridCol w:w="1703"/>
        <w:gridCol w:w="1734"/>
        <w:gridCol w:w="1219"/>
        <w:gridCol w:w="1507"/>
        <w:gridCol w:w="1405"/>
        <w:gridCol w:w="1247"/>
        <w:gridCol w:w="2097"/>
      </w:tblGrid>
      <w:tr w:rsidR="003C7531" w14:paraId="38E93DA0" w14:textId="77777777">
        <w:trPr>
          <w:trHeight w:val="324"/>
          <w:jc w:val="center"/>
        </w:trPr>
        <w:tc>
          <w:tcPr>
            <w:tcW w:w="1246" w:type="dxa"/>
            <w:vMerge w:val="restart"/>
            <w:vAlign w:val="center"/>
          </w:tcPr>
          <w:p w14:paraId="610686B2"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环境要素</w:t>
            </w:r>
          </w:p>
        </w:tc>
        <w:tc>
          <w:tcPr>
            <w:tcW w:w="1800" w:type="dxa"/>
            <w:vMerge w:val="restart"/>
            <w:vAlign w:val="center"/>
          </w:tcPr>
          <w:p w14:paraId="526A4DA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敏感点</w:t>
            </w:r>
          </w:p>
          <w:p w14:paraId="5332DF15"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名称</w:t>
            </w:r>
          </w:p>
        </w:tc>
        <w:tc>
          <w:tcPr>
            <w:tcW w:w="3437" w:type="dxa"/>
            <w:gridSpan w:val="2"/>
            <w:tcBorders>
              <w:bottom w:val="single" w:sz="4" w:space="0" w:color="auto"/>
            </w:tcBorders>
            <w:shd w:val="clear" w:color="auto" w:fill="auto"/>
            <w:vAlign w:val="center"/>
          </w:tcPr>
          <w:p w14:paraId="61A4FE6C"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坐标</w:t>
            </w:r>
          </w:p>
        </w:tc>
        <w:tc>
          <w:tcPr>
            <w:tcW w:w="1219" w:type="dxa"/>
            <w:vMerge w:val="restart"/>
            <w:vAlign w:val="center"/>
          </w:tcPr>
          <w:p w14:paraId="11C14E41"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相对方位</w:t>
            </w:r>
          </w:p>
        </w:tc>
        <w:tc>
          <w:tcPr>
            <w:tcW w:w="1507" w:type="dxa"/>
            <w:vMerge w:val="restart"/>
            <w:vAlign w:val="center"/>
          </w:tcPr>
          <w:p w14:paraId="3FE3BEFF" w14:textId="4112DA76"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与</w:t>
            </w:r>
            <w:r>
              <w:rPr>
                <w:rFonts w:ascii="Times New Roman" w:eastAsia="宋体" w:hAnsi="Times New Roman" w:cs="Times New Roman" w:hint="eastAsia"/>
                <w:b/>
                <w:szCs w:val="21"/>
              </w:rPr>
              <w:t>优化项目</w:t>
            </w:r>
            <w:r>
              <w:rPr>
                <w:rFonts w:ascii="Times New Roman" w:eastAsia="宋体" w:hAnsi="Times New Roman" w:cs="Times New Roman"/>
                <w:b/>
                <w:szCs w:val="21"/>
              </w:rPr>
              <w:t>距离（</w:t>
            </w:r>
            <w:r>
              <w:rPr>
                <w:rFonts w:ascii="Times New Roman" w:eastAsia="宋体" w:hAnsi="Times New Roman" w:cs="Times New Roman"/>
                <w:b/>
                <w:szCs w:val="21"/>
              </w:rPr>
              <w:t>m</w:t>
            </w:r>
            <w:r>
              <w:rPr>
                <w:rFonts w:ascii="Times New Roman" w:eastAsia="宋体" w:hAnsi="Times New Roman" w:cs="Times New Roman"/>
                <w:b/>
                <w:szCs w:val="21"/>
              </w:rPr>
              <w:t>）</w:t>
            </w:r>
          </w:p>
        </w:tc>
        <w:tc>
          <w:tcPr>
            <w:tcW w:w="1405" w:type="dxa"/>
            <w:vMerge w:val="restart"/>
            <w:vAlign w:val="center"/>
          </w:tcPr>
          <w:p w14:paraId="1F231CFF"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环境特征</w:t>
            </w:r>
          </w:p>
        </w:tc>
        <w:tc>
          <w:tcPr>
            <w:tcW w:w="1247" w:type="dxa"/>
            <w:vMerge w:val="restart"/>
            <w:vAlign w:val="center"/>
          </w:tcPr>
          <w:p w14:paraId="211C2CB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规模（人）</w:t>
            </w:r>
          </w:p>
        </w:tc>
        <w:tc>
          <w:tcPr>
            <w:tcW w:w="2097" w:type="dxa"/>
            <w:vMerge w:val="restart"/>
            <w:vAlign w:val="center"/>
          </w:tcPr>
          <w:p w14:paraId="50ED4126"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保护等级</w:t>
            </w:r>
          </w:p>
        </w:tc>
      </w:tr>
      <w:tr w:rsidR="003C7531" w14:paraId="49F9D28B" w14:textId="77777777">
        <w:trPr>
          <w:trHeight w:val="288"/>
          <w:jc w:val="center"/>
        </w:trPr>
        <w:tc>
          <w:tcPr>
            <w:tcW w:w="1246" w:type="dxa"/>
            <w:vMerge/>
            <w:vAlign w:val="center"/>
          </w:tcPr>
          <w:p w14:paraId="66EDEF66" w14:textId="77777777" w:rsidR="003C7531" w:rsidRDefault="003C7531">
            <w:pPr>
              <w:jc w:val="center"/>
              <w:rPr>
                <w:rFonts w:ascii="Times New Roman" w:eastAsia="宋体" w:hAnsi="Times New Roman" w:cs="Times New Roman"/>
                <w:b/>
                <w:szCs w:val="21"/>
              </w:rPr>
            </w:pPr>
          </w:p>
        </w:tc>
        <w:tc>
          <w:tcPr>
            <w:tcW w:w="1800" w:type="dxa"/>
            <w:vMerge/>
            <w:vAlign w:val="center"/>
          </w:tcPr>
          <w:p w14:paraId="510618CF" w14:textId="77777777" w:rsidR="003C7531" w:rsidRDefault="003C7531">
            <w:pPr>
              <w:jc w:val="center"/>
              <w:rPr>
                <w:rFonts w:ascii="Times New Roman" w:eastAsia="宋体" w:hAnsi="Times New Roman" w:cs="Times New Roman"/>
                <w:b/>
                <w:szCs w:val="21"/>
              </w:rPr>
            </w:pPr>
          </w:p>
        </w:tc>
        <w:tc>
          <w:tcPr>
            <w:tcW w:w="1703" w:type="dxa"/>
            <w:tcBorders>
              <w:top w:val="single" w:sz="4" w:space="0" w:color="auto"/>
              <w:right w:val="single" w:sz="4" w:space="0" w:color="auto"/>
            </w:tcBorders>
            <w:shd w:val="clear" w:color="auto" w:fill="auto"/>
            <w:vAlign w:val="center"/>
          </w:tcPr>
          <w:p w14:paraId="71F2A798"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经度</w:t>
            </w:r>
          </w:p>
        </w:tc>
        <w:tc>
          <w:tcPr>
            <w:tcW w:w="1734" w:type="dxa"/>
            <w:tcBorders>
              <w:top w:val="single" w:sz="4" w:space="0" w:color="auto"/>
              <w:left w:val="single" w:sz="4" w:space="0" w:color="auto"/>
            </w:tcBorders>
            <w:shd w:val="clear" w:color="auto" w:fill="auto"/>
            <w:vAlign w:val="center"/>
          </w:tcPr>
          <w:p w14:paraId="05146FBA"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纬度</w:t>
            </w:r>
          </w:p>
        </w:tc>
        <w:tc>
          <w:tcPr>
            <w:tcW w:w="1219" w:type="dxa"/>
            <w:vMerge/>
            <w:vAlign w:val="center"/>
          </w:tcPr>
          <w:p w14:paraId="7C0EEFA2" w14:textId="77777777" w:rsidR="003C7531" w:rsidRDefault="003C7531">
            <w:pPr>
              <w:jc w:val="center"/>
              <w:rPr>
                <w:rFonts w:ascii="Times New Roman" w:eastAsia="宋体" w:hAnsi="Times New Roman" w:cs="Times New Roman"/>
                <w:b/>
                <w:szCs w:val="21"/>
              </w:rPr>
            </w:pPr>
          </w:p>
        </w:tc>
        <w:tc>
          <w:tcPr>
            <w:tcW w:w="1507" w:type="dxa"/>
            <w:vMerge/>
            <w:vAlign w:val="center"/>
          </w:tcPr>
          <w:p w14:paraId="640C1B7A" w14:textId="77777777" w:rsidR="003C7531" w:rsidRDefault="003C7531">
            <w:pPr>
              <w:jc w:val="center"/>
              <w:rPr>
                <w:rFonts w:ascii="Times New Roman" w:eastAsia="宋体" w:hAnsi="Times New Roman" w:cs="Times New Roman"/>
                <w:b/>
                <w:szCs w:val="21"/>
              </w:rPr>
            </w:pPr>
          </w:p>
        </w:tc>
        <w:tc>
          <w:tcPr>
            <w:tcW w:w="1405" w:type="dxa"/>
            <w:vMerge/>
            <w:vAlign w:val="center"/>
          </w:tcPr>
          <w:p w14:paraId="3F86FA73" w14:textId="77777777" w:rsidR="003C7531" w:rsidRDefault="003C7531">
            <w:pPr>
              <w:jc w:val="center"/>
              <w:rPr>
                <w:rFonts w:ascii="Times New Roman" w:eastAsia="宋体" w:hAnsi="Times New Roman" w:cs="Times New Roman"/>
                <w:b/>
                <w:szCs w:val="21"/>
              </w:rPr>
            </w:pPr>
          </w:p>
        </w:tc>
        <w:tc>
          <w:tcPr>
            <w:tcW w:w="1247" w:type="dxa"/>
            <w:vMerge/>
            <w:vAlign w:val="center"/>
          </w:tcPr>
          <w:p w14:paraId="3842F388" w14:textId="77777777" w:rsidR="003C7531" w:rsidRDefault="003C7531">
            <w:pPr>
              <w:jc w:val="center"/>
              <w:rPr>
                <w:rFonts w:ascii="Times New Roman" w:eastAsia="宋体" w:hAnsi="Times New Roman" w:cs="Times New Roman"/>
                <w:b/>
                <w:szCs w:val="21"/>
              </w:rPr>
            </w:pPr>
          </w:p>
        </w:tc>
        <w:tc>
          <w:tcPr>
            <w:tcW w:w="2097" w:type="dxa"/>
            <w:vMerge/>
            <w:vAlign w:val="center"/>
          </w:tcPr>
          <w:p w14:paraId="7B857581" w14:textId="77777777" w:rsidR="003C7531" w:rsidRDefault="003C7531">
            <w:pPr>
              <w:jc w:val="center"/>
              <w:rPr>
                <w:rFonts w:ascii="Times New Roman" w:eastAsia="宋体" w:hAnsi="Times New Roman" w:cs="Times New Roman"/>
                <w:b/>
                <w:szCs w:val="21"/>
              </w:rPr>
            </w:pPr>
          </w:p>
        </w:tc>
      </w:tr>
      <w:tr w:rsidR="003C7531" w14:paraId="2F3D48E6" w14:textId="77777777">
        <w:trPr>
          <w:jc w:val="center"/>
        </w:trPr>
        <w:tc>
          <w:tcPr>
            <w:tcW w:w="1246" w:type="dxa"/>
            <w:vMerge w:val="restart"/>
            <w:vAlign w:val="center"/>
          </w:tcPr>
          <w:p w14:paraId="100F01E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环境空气</w:t>
            </w:r>
          </w:p>
          <w:p w14:paraId="2AC9BC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环境风险</w:t>
            </w:r>
          </w:p>
        </w:tc>
        <w:tc>
          <w:tcPr>
            <w:tcW w:w="1800" w:type="dxa"/>
            <w:vAlign w:val="bottom"/>
          </w:tcPr>
          <w:p w14:paraId="184BF8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龙埠村</w:t>
            </w:r>
          </w:p>
        </w:tc>
        <w:tc>
          <w:tcPr>
            <w:tcW w:w="1703" w:type="dxa"/>
            <w:vAlign w:val="bottom"/>
          </w:tcPr>
          <w:p w14:paraId="35855F3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120°8'34.49"</w:t>
            </w:r>
          </w:p>
        </w:tc>
        <w:tc>
          <w:tcPr>
            <w:tcW w:w="1734" w:type="dxa"/>
            <w:vAlign w:val="bottom"/>
          </w:tcPr>
          <w:p w14:paraId="58A356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37°24'43.91"</w:t>
            </w:r>
          </w:p>
        </w:tc>
        <w:tc>
          <w:tcPr>
            <w:tcW w:w="1219" w:type="dxa"/>
            <w:vAlign w:val="center"/>
          </w:tcPr>
          <w:p w14:paraId="0D2C78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w:t>
            </w:r>
          </w:p>
        </w:tc>
        <w:tc>
          <w:tcPr>
            <w:tcW w:w="1507" w:type="dxa"/>
            <w:vAlign w:val="bottom"/>
          </w:tcPr>
          <w:p w14:paraId="7E1D3C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760</w:t>
            </w:r>
          </w:p>
        </w:tc>
        <w:tc>
          <w:tcPr>
            <w:tcW w:w="1405" w:type="dxa"/>
          </w:tcPr>
          <w:p w14:paraId="42A38C9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175668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7</w:t>
            </w:r>
            <w:r>
              <w:rPr>
                <w:rFonts w:ascii="Times New Roman" w:eastAsia="宋体" w:hAnsi="Times New Roman" w:cs="Times New Roman"/>
                <w:szCs w:val="21"/>
              </w:rPr>
              <w:t>76</w:t>
            </w:r>
          </w:p>
        </w:tc>
        <w:tc>
          <w:tcPr>
            <w:tcW w:w="2097" w:type="dxa"/>
            <w:vMerge w:val="restart"/>
            <w:vAlign w:val="center"/>
          </w:tcPr>
          <w:p w14:paraId="68F8E3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GB3095-2012</w:t>
            </w:r>
            <w:r>
              <w:rPr>
                <w:rFonts w:ascii="Times New Roman" w:eastAsia="宋体" w:hAnsi="Times New Roman" w:cs="Times New Roman"/>
                <w:szCs w:val="21"/>
              </w:rPr>
              <w:t>，二级</w:t>
            </w:r>
          </w:p>
        </w:tc>
      </w:tr>
      <w:tr w:rsidR="003C7531" w14:paraId="62D4AD51" w14:textId="77777777">
        <w:trPr>
          <w:jc w:val="center"/>
        </w:trPr>
        <w:tc>
          <w:tcPr>
            <w:tcW w:w="1246" w:type="dxa"/>
            <w:vMerge/>
            <w:vAlign w:val="center"/>
          </w:tcPr>
          <w:p w14:paraId="5D226264" w14:textId="77777777" w:rsidR="003C7531" w:rsidRDefault="003C7531">
            <w:pPr>
              <w:jc w:val="center"/>
              <w:rPr>
                <w:rFonts w:ascii="Times New Roman" w:eastAsia="宋体" w:hAnsi="Times New Roman" w:cs="Times New Roman"/>
                <w:szCs w:val="21"/>
              </w:rPr>
            </w:pPr>
          </w:p>
        </w:tc>
        <w:tc>
          <w:tcPr>
            <w:tcW w:w="1800" w:type="dxa"/>
            <w:vAlign w:val="bottom"/>
          </w:tcPr>
          <w:p w14:paraId="0B257112"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吕家村</w:t>
            </w:r>
          </w:p>
        </w:tc>
        <w:tc>
          <w:tcPr>
            <w:tcW w:w="1703" w:type="dxa"/>
            <w:vAlign w:val="bottom"/>
          </w:tcPr>
          <w:p w14:paraId="366F71BE"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120°8'3.35"</w:t>
            </w:r>
          </w:p>
        </w:tc>
        <w:tc>
          <w:tcPr>
            <w:tcW w:w="1734" w:type="dxa"/>
            <w:vAlign w:val="bottom"/>
          </w:tcPr>
          <w:p w14:paraId="6C6B5452"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37°25'5.15"</w:t>
            </w:r>
          </w:p>
        </w:tc>
        <w:tc>
          <w:tcPr>
            <w:tcW w:w="1219" w:type="dxa"/>
            <w:vAlign w:val="center"/>
          </w:tcPr>
          <w:p w14:paraId="6C8EC6D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w:t>
            </w:r>
          </w:p>
        </w:tc>
        <w:tc>
          <w:tcPr>
            <w:tcW w:w="1507" w:type="dxa"/>
            <w:vAlign w:val="bottom"/>
          </w:tcPr>
          <w:p w14:paraId="3C70473B"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1796</w:t>
            </w:r>
          </w:p>
        </w:tc>
        <w:tc>
          <w:tcPr>
            <w:tcW w:w="1405" w:type="dxa"/>
          </w:tcPr>
          <w:p w14:paraId="3A6983C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7CF0CE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50</w:t>
            </w:r>
          </w:p>
        </w:tc>
        <w:tc>
          <w:tcPr>
            <w:tcW w:w="2097" w:type="dxa"/>
            <w:vMerge/>
            <w:vAlign w:val="center"/>
          </w:tcPr>
          <w:p w14:paraId="3D222AE7" w14:textId="77777777" w:rsidR="003C7531" w:rsidRDefault="003C7531">
            <w:pPr>
              <w:jc w:val="center"/>
              <w:rPr>
                <w:rFonts w:ascii="Times New Roman" w:eastAsia="宋体" w:hAnsi="Times New Roman" w:cs="Times New Roman"/>
                <w:szCs w:val="21"/>
              </w:rPr>
            </w:pPr>
          </w:p>
        </w:tc>
      </w:tr>
      <w:tr w:rsidR="003C7531" w14:paraId="3CA7BE2B" w14:textId="77777777">
        <w:trPr>
          <w:jc w:val="center"/>
        </w:trPr>
        <w:tc>
          <w:tcPr>
            <w:tcW w:w="1246" w:type="dxa"/>
            <w:vMerge/>
            <w:vAlign w:val="center"/>
          </w:tcPr>
          <w:p w14:paraId="1409EE9F" w14:textId="77777777" w:rsidR="003C7531" w:rsidRDefault="003C7531">
            <w:pPr>
              <w:jc w:val="center"/>
              <w:rPr>
                <w:rFonts w:ascii="Times New Roman" w:eastAsia="宋体" w:hAnsi="Times New Roman" w:cs="Times New Roman"/>
                <w:szCs w:val="21"/>
              </w:rPr>
            </w:pPr>
          </w:p>
        </w:tc>
        <w:tc>
          <w:tcPr>
            <w:tcW w:w="1800" w:type="dxa"/>
            <w:vAlign w:val="bottom"/>
          </w:tcPr>
          <w:p w14:paraId="5C13F6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东季村</w:t>
            </w:r>
          </w:p>
        </w:tc>
        <w:tc>
          <w:tcPr>
            <w:tcW w:w="1703" w:type="dxa"/>
            <w:vAlign w:val="bottom"/>
          </w:tcPr>
          <w:p w14:paraId="04DE6AB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120°7'41.73"</w:t>
            </w:r>
          </w:p>
        </w:tc>
        <w:tc>
          <w:tcPr>
            <w:tcW w:w="1734" w:type="dxa"/>
            <w:vAlign w:val="bottom"/>
          </w:tcPr>
          <w:p w14:paraId="63B15C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37°24'43.57"</w:t>
            </w:r>
          </w:p>
        </w:tc>
        <w:tc>
          <w:tcPr>
            <w:tcW w:w="1219" w:type="dxa"/>
            <w:vAlign w:val="center"/>
          </w:tcPr>
          <w:p w14:paraId="264303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WNW</w:t>
            </w:r>
          </w:p>
        </w:tc>
        <w:tc>
          <w:tcPr>
            <w:tcW w:w="1507" w:type="dxa"/>
            <w:vAlign w:val="bottom"/>
          </w:tcPr>
          <w:p w14:paraId="73DC328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2012</w:t>
            </w:r>
          </w:p>
        </w:tc>
        <w:tc>
          <w:tcPr>
            <w:tcW w:w="1405" w:type="dxa"/>
          </w:tcPr>
          <w:p w14:paraId="618C27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58C445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55</w:t>
            </w:r>
          </w:p>
        </w:tc>
        <w:tc>
          <w:tcPr>
            <w:tcW w:w="2097" w:type="dxa"/>
            <w:vMerge/>
            <w:vAlign w:val="center"/>
          </w:tcPr>
          <w:p w14:paraId="7C9D6139" w14:textId="77777777" w:rsidR="003C7531" w:rsidRDefault="003C7531">
            <w:pPr>
              <w:jc w:val="center"/>
              <w:rPr>
                <w:rFonts w:ascii="Times New Roman" w:eastAsia="宋体" w:hAnsi="Times New Roman" w:cs="Times New Roman"/>
                <w:szCs w:val="21"/>
              </w:rPr>
            </w:pPr>
          </w:p>
        </w:tc>
      </w:tr>
      <w:tr w:rsidR="003C7531" w14:paraId="7D570E14" w14:textId="77777777">
        <w:trPr>
          <w:jc w:val="center"/>
        </w:trPr>
        <w:tc>
          <w:tcPr>
            <w:tcW w:w="1246" w:type="dxa"/>
            <w:vMerge/>
            <w:vAlign w:val="center"/>
          </w:tcPr>
          <w:p w14:paraId="0A375835" w14:textId="77777777" w:rsidR="003C7531" w:rsidRDefault="003C7531">
            <w:pPr>
              <w:jc w:val="center"/>
              <w:rPr>
                <w:rFonts w:ascii="Times New Roman" w:eastAsia="宋体" w:hAnsi="Times New Roman" w:cs="Times New Roman"/>
                <w:szCs w:val="21"/>
              </w:rPr>
            </w:pPr>
          </w:p>
        </w:tc>
        <w:tc>
          <w:tcPr>
            <w:tcW w:w="1800" w:type="dxa"/>
            <w:vAlign w:val="bottom"/>
          </w:tcPr>
          <w:p w14:paraId="083FA1E7"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桂村贾家村</w:t>
            </w:r>
          </w:p>
        </w:tc>
        <w:tc>
          <w:tcPr>
            <w:tcW w:w="1703" w:type="dxa"/>
            <w:vAlign w:val="bottom"/>
          </w:tcPr>
          <w:p w14:paraId="0C32DAAF"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120°7'15.43"</w:t>
            </w:r>
          </w:p>
        </w:tc>
        <w:tc>
          <w:tcPr>
            <w:tcW w:w="1734" w:type="dxa"/>
            <w:vAlign w:val="bottom"/>
          </w:tcPr>
          <w:p w14:paraId="15FC3528"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37°24'51.73"</w:t>
            </w:r>
          </w:p>
        </w:tc>
        <w:tc>
          <w:tcPr>
            <w:tcW w:w="1219" w:type="dxa"/>
            <w:vAlign w:val="center"/>
          </w:tcPr>
          <w:p w14:paraId="0790013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WNW</w:t>
            </w:r>
          </w:p>
        </w:tc>
        <w:tc>
          <w:tcPr>
            <w:tcW w:w="1507" w:type="dxa"/>
            <w:vAlign w:val="bottom"/>
          </w:tcPr>
          <w:p w14:paraId="3A8C8CD4"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2867</w:t>
            </w:r>
          </w:p>
        </w:tc>
        <w:tc>
          <w:tcPr>
            <w:tcW w:w="1405" w:type="dxa"/>
          </w:tcPr>
          <w:p w14:paraId="3D036A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472011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40</w:t>
            </w:r>
          </w:p>
        </w:tc>
        <w:tc>
          <w:tcPr>
            <w:tcW w:w="2097" w:type="dxa"/>
            <w:vMerge/>
            <w:vAlign w:val="center"/>
          </w:tcPr>
          <w:p w14:paraId="343F5971" w14:textId="77777777" w:rsidR="003C7531" w:rsidRDefault="003C7531">
            <w:pPr>
              <w:jc w:val="center"/>
              <w:rPr>
                <w:rFonts w:ascii="Times New Roman" w:eastAsia="宋体" w:hAnsi="Times New Roman" w:cs="Times New Roman"/>
                <w:szCs w:val="21"/>
              </w:rPr>
            </w:pPr>
          </w:p>
        </w:tc>
      </w:tr>
      <w:tr w:rsidR="003C7531" w14:paraId="4050E67A" w14:textId="77777777">
        <w:trPr>
          <w:jc w:val="center"/>
        </w:trPr>
        <w:tc>
          <w:tcPr>
            <w:tcW w:w="1246" w:type="dxa"/>
            <w:vMerge/>
            <w:vAlign w:val="center"/>
          </w:tcPr>
          <w:p w14:paraId="0FC400CA" w14:textId="77777777" w:rsidR="003C7531" w:rsidRDefault="003C7531">
            <w:pPr>
              <w:jc w:val="center"/>
              <w:rPr>
                <w:rFonts w:ascii="Times New Roman" w:eastAsia="宋体" w:hAnsi="Times New Roman" w:cs="Times New Roman"/>
                <w:szCs w:val="21"/>
              </w:rPr>
            </w:pPr>
          </w:p>
        </w:tc>
        <w:tc>
          <w:tcPr>
            <w:tcW w:w="1800" w:type="dxa"/>
            <w:vAlign w:val="bottom"/>
          </w:tcPr>
          <w:p w14:paraId="6D5F12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冷家村</w:t>
            </w:r>
          </w:p>
        </w:tc>
        <w:tc>
          <w:tcPr>
            <w:tcW w:w="1703" w:type="dxa"/>
            <w:vAlign w:val="bottom"/>
          </w:tcPr>
          <w:p w14:paraId="7343B6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120°8'13.65"</w:t>
            </w:r>
          </w:p>
        </w:tc>
        <w:tc>
          <w:tcPr>
            <w:tcW w:w="1734" w:type="dxa"/>
            <w:vAlign w:val="bottom"/>
          </w:tcPr>
          <w:p w14:paraId="07AF59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37°25'55.34"</w:t>
            </w:r>
          </w:p>
        </w:tc>
        <w:tc>
          <w:tcPr>
            <w:tcW w:w="1219" w:type="dxa"/>
            <w:vAlign w:val="center"/>
          </w:tcPr>
          <w:p w14:paraId="6CF6FB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t>
            </w:r>
          </w:p>
        </w:tc>
        <w:tc>
          <w:tcPr>
            <w:tcW w:w="1507" w:type="dxa"/>
            <w:vAlign w:val="bottom"/>
          </w:tcPr>
          <w:p w14:paraId="5A285D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2820</w:t>
            </w:r>
          </w:p>
        </w:tc>
        <w:tc>
          <w:tcPr>
            <w:tcW w:w="1405" w:type="dxa"/>
          </w:tcPr>
          <w:p w14:paraId="59A8C3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3A68084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80</w:t>
            </w:r>
          </w:p>
        </w:tc>
        <w:tc>
          <w:tcPr>
            <w:tcW w:w="2097" w:type="dxa"/>
            <w:vMerge/>
            <w:vAlign w:val="center"/>
          </w:tcPr>
          <w:p w14:paraId="4413A294" w14:textId="77777777" w:rsidR="003C7531" w:rsidRDefault="003C7531">
            <w:pPr>
              <w:jc w:val="center"/>
              <w:rPr>
                <w:rFonts w:ascii="Times New Roman" w:eastAsia="宋体" w:hAnsi="Times New Roman" w:cs="Times New Roman"/>
                <w:szCs w:val="21"/>
              </w:rPr>
            </w:pPr>
          </w:p>
        </w:tc>
      </w:tr>
      <w:tr w:rsidR="003C7531" w14:paraId="4F26E7A8" w14:textId="77777777">
        <w:trPr>
          <w:jc w:val="center"/>
        </w:trPr>
        <w:tc>
          <w:tcPr>
            <w:tcW w:w="1246" w:type="dxa"/>
            <w:vMerge/>
            <w:vAlign w:val="center"/>
          </w:tcPr>
          <w:p w14:paraId="7AA6A092" w14:textId="77777777" w:rsidR="003C7531" w:rsidRDefault="003C7531">
            <w:pPr>
              <w:jc w:val="center"/>
              <w:rPr>
                <w:rFonts w:ascii="Times New Roman" w:eastAsia="宋体" w:hAnsi="Times New Roman" w:cs="Times New Roman"/>
                <w:szCs w:val="21"/>
              </w:rPr>
            </w:pPr>
          </w:p>
        </w:tc>
        <w:tc>
          <w:tcPr>
            <w:tcW w:w="1800" w:type="dxa"/>
            <w:vAlign w:val="bottom"/>
          </w:tcPr>
          <w:p w14:paraId="656B0177"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 w:val="22"/>
              </w:rPr>
              <w:t>红布村</w:t>
            </w:r>
            <w:proofErr w:type="gramEnd"/>
          </w:p>
        </w:tc>
        <w:tc>
          <w:tcPr>
            <w:tcW w:w="1703" w:type="dxa"/>
            <w:vAlign w:val="bottom"/>
          </w:tcPr>
          <w:p w14:paraId="552418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120°8'26.69"</w:t>
            </w:r>
          </w:p>
        </w:tc>
        <w:tc>
          <w:tcPr>
            <w:tcW w:w="1734" w:type="dxa"/>
            <w:vAlign w:val="bottom"/>
          </w:tcPr>
          <w:p w14:paraId="64DE49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37°25'44.03"</w:t>
            </w:r>
          </w:p>
        </w:tc>
        <w:tc>
          <w:tcPr>
            <w:tcW w:w="1219" w:type="dxa"/>
            <w:vAlign w:val="center"/>
          </w:tcPr>
          <w:p w14:paraId="3EC8763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t>
            </w:r>
          </w:p>
        </w:tc>
        <w:tc>
          <w:tcPr>
            <w:tcW w:w="1507" w:type="dxa"/>
            <w:vAlign w:val="bottom"/>
          </w:tcPr>
          <w:p w14:paraId="2B6B6A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2235</w:t>
            </w:r>
          </w:p>
        </w:tc>
        <w:tc>
          <w:tcPr>
            <w:tcW w:w="1405" w:type="dxa"/>
          </w:tcPr>
          <w:p w14:paraId="52EE1AD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13894D9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20</w:t>
            </w:r>
          </w:p>
        </w:tc>
        <w:tc>
          <w:tcPr>
            <w:tcW w:w="2097" w:type="dxa"/>
            <w:vMerge/>
            <w:vAlign w:val="center"/>
          </w:tcPr>
          <w:p w14:paraId="1571F093" w14:textId="77777777" w:rsidR="003C7531" w:rsidRDefault="003C7531">
            <w:pPr>
              <w:jc w:val="center"/>
              <w:rPr>
                <w:rFonts w:ascii="Times New Roman" w:eastAsia="宋体" w:hAnsi="Times New Roman" w:cs="Times New Roman"/>
                <w:szCs w:val="21"/>
              </w:rPr>
            </w:pPr>
          </w:p>
        </w:tc>
      </w:tr>
      <w:tr w:rsidR="003C7531" w14:paraId="7B8540DB" w14:textId="77777777">
        <w:trPr>
          <w:jc w:val="center"/>
        </w:trPr>
        <w:tc>
          <w:tcPr>
            <w:tcW w:w="1246" w:type="dxa"/>
            <w:vMerge/>
            <w:vAlign w:val="center"/>
          </w:tcPr>
          <w:p w14:paraId="2291F0F9" w14:textId="77777777" w:rsidR="003C7531" w:rsidRDefault="003C7531">
            <w:pPr>
              <w:jc w:val="center"/>
              <w:rPr>
                <w:rFonts w:ascii="Times New Roman" w:eastAsia="宋体" w:hAnsi="Times New Roman" w:cs="Times New Roman"/>
                <w:szCs w:val="21"/>
              </w:rPr>
            </w:pPr>
          </w:p>
        </w:tc>
        <w:tc>
          <w:tcPr>
            <w:tcW w:w="1800" w:type="dxa"/>
            <w:vAlign w:val="bottom"/>
          </w:tcPr>
          <w:p w14:paraId="53D64B3C"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侯家村</w:t>
            </w:r>
          </w:p>
        </w:tc>
        <w:tc>
          <w:tcPr>
            <w:tcW w:w="1703" w:type="dxa"/>
            <w:vAlign w:val="bottom"/>
          </w:tcPr>
          <w:p w14:paraId="5F112146"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120°9'24.37"</w:t>
            </w:r>
          </w:p>
        </w:tc>
        <w:tc>
          <w:tcPr>
            <w:tcW w:w="1734" w:type="dxa"/>
            <w:vAlign w:val="bottom"/>
          </w:tcPr>
          <w:p w14:paraId="2F366A86"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37°25'49.82"</w:t>
            </w:r>
          </w:p>
        </w:tc>
        <w:tc>
          <w:tcPr>
            <w:tcW w:w="1219" w:type="dxa"/>
            <w:vAlign w:val="center"/>
          </w:tcPr>
          <w:p w14:paraId="55A166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N</w:t>
            </w:r>
          </w:p>
        </w:tc>
        <w:tc>
          <w:tcPr>
            <w:tcW w:w="1507" w:type="dxa"/>
            <w:vAlign w:val="bottom"/>
          </w:tcPr>
          <w:p w14:paraId="2BDF8194" w14:textId="77777777" w:rsidR="003C7531" w:rsidRDefault="00223BC9">
            <w:pPr>
              <w:jc w:val="center"/>
              <w:rPr>
                <w:rFonts w:ascii="Times New Roman" w:eastAsia="宋体" w:hAnsi="Times New Roman" w:cs="Times New Roman"/>
                <w:sz w:val="22"/>
              </w:rPr>
            </w:pPr>
            <w:r>
              <w:rPr>
                <w:rFonts w:ascii="Times New Roman" w:eastAsia="宋体" w:hAnsi="Times New Roman" w:cs="Times New Roman"/>
                <w:sz w:val="22"/>
              </w:rPr>
              <w:t>2405</w:t>
            </w:r>
          </w:p>
        </w:tc>
        <w:tc>
          <w:tcPr>
            <w:tcW w:w="1405" w:type="dxa"/>
          </w:tcPr>
          <w:p w14:paraId="387AD5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5B50BA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00</w:t>
            </w:r>
          </w:p>
        </w:tc>
        <w:tc>
          <w:tcPr>
            <w:tcW w:w="2097" w:type="dxa"/>
            <w:vMerge/>
            <w:vAlign w:val="center"/>
          </w:tcPr>
          <w:p w14:paraId="43144419" w14:textId="77777777" w:rsidR="003C7531" w:rsidRDefault="003C7531">
            <w:pPr>
              <w:jc w:val="center"/>
              <w:rPr>
                <w:rFonts w:ascii="Times New Roman" w:eastAsia="宋体" w:hAnsi="Times New Roman" w:cs="Times New Roman"/>
                <w:szCs w:val="21"/>
              </w:rPr>
            </w:pPr>
          </w:p>
        </w:tc>
      </w:tr>
      <w:tr w:rsidR="003C7531" w14:paraId="5F88A750" w14:textId="77777777">
        <w:trPr>
          <w:jc w:val="center"/>
        </w:trPr>
        <w:tc>
          <w:tcPr>
            <w:tcW w:w="1246" w:type="dxa"/>
            <w:vMerge/>
            <w:vAlign w:val="center"/>
          </w:tcPr>
          <w:p w14:paraId="4216003A" w14:textId="77777777" w:rsidR="003C7531" w:rsidRDefault="003C7531">
            <w:pPr>
              <w:jc w:val="center"/>
              <w:rPr>
                <w:rFonts w:ascii="Times New Roman" w:eastAsia="宋体" w:hAnsi="Times New Roman" w:cs="Times New Roman"/>
                <w:szCs w:val="21"/>
              </w:rPr>
            </w:pPr>
          </w:p>
        </w:tc>
        <w:tc>
          <w:tcPr>
            <w:tcW w:w="1800" w:type="dxa"/>
            <w:vAlign w:val="bottom"/>
          </w:tcPr>
          <w:p w14:paraId="611395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新城村</w:t>
            </w:r>
          </w:p>
        </w:tc>
        <w:tc>
          <w:tcPr>
            <w:tcW w:w="1703" w:type="dxa"/>
            <w:vAlign w:val="bottom"/>
          </w:tcPr>
          <w:p w14:paraId="47688B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120°8'52.09"</w:t>
            </w:r>
          </w:p>
        </w:tc>
        <w:tc>
          <w:tcPr>
            <w:tcW w:w="1734" w:type="dxa"/>
            <w:vAlign w:val="bottom"/>
          </w:tcPr>
          <w:p w14:paraId="10BA06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37°21'53.12"</w:t>
            </w:r>
          </w:p>
        </w:tc>
        <w:tc>
          <w:tcPr>
            <w:tcW w:w="1219" w:type="dxa"/>
            <w:vAlign w:val="center"/>
          </w:tcPr>
          <w:p w14:paraId="4BA5B7C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N</w:t>
            </w:r>
          </w:p>
        </w:tc>
        <w:tc>
          <w:tcPr>
            <w:tcW w:w="1507" w:type="dxa"/>
            <w:vAlign w:val="bottom"/>
          </w:tcPr>
          <w:p w14:paraId="2F8749C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2697</w:t>
            </w:r>
          </w:p>
        </w:tc>
        <w:tc>
          <w:tcPr>
            <w:tcW w:w="1405" w:type="dxa"/>
          </w:tcPr>
          <w:p w14:paraId="7426D30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107B7F8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00</w:t>
            </w:r>
          </w:p>
        </w:tc>
        <w:tc>
          <w:tcPr>
            <w:tcW w:w="2097" w:type="dxa"/>
            <w:vMerge/>
            <w:vAlign w:val="center"/>
          </w:tcPr>
          <w:p w14:paraId="6CD9185D" w14:textId="77777777" w:rsidR="003C7531" w:rsidRDefault="003C7531">
            <w:pPr>
              <w:jc w:val="center"/>
              <w:rPr>
                <w:rFonts w:ascii="Times New Roman" w:eastAsia="宋体" w:hAnsi="Times New Roman" w:cs="Times New Roman"/>
                <w:szCs w:val="21"/>
              </w:rPr>
            </w:pPr>
          </w:p>
        </w:tc>
      </w:tr>
      <w:tr w:rsidR="003C7531" w14:paraId="4346D080" w14:textId="77777777">
        <w:trPr>
          <w:jc w:val="center"/>
        </w:trPr>
        <w:tc>
          <w:tcPr>
            <w:tcW w:w="1246" w:type="dxa"/>
            <w:vMerge/>
            <w:vAlign w:val="center"/>
          </w:tcPr>
          <w:p w14:paraId="188787E6" w14:textId="77777777" w:rsidR="003C7531" w:rsidRDefault="003C7531">
            <w:pPr>
              <w:jc w:val="center"/>
              <w:rPr>
                <w:rFonts w:ascii="Times New Roman" w:eastAsia="宋体" w:hAnsi="Times New Roman" w:cs="Times New Roman"/>
                <w:szCs w:val="21"/>
              </w:rPr>
            </w:pPr>
          </w:p>
        </w:tc>
        <w:tc>
          <w:tcPr>
            <w:tcW w:w="1800" w:type="dxa"/>
            <w:vAlign w:val="bottom"/>
          </w:tcPr>
          <w:p w14:paraId="2275423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卧龙杨家村</w:t>
            </w:r>
          </w:p>
        </w:tc>
        <w:tc>
          <w:tcPr>
            <w:tcW w:w="1703" w:type="dxa"/>
            <w:vAlign w:val="bottom"/>
          </w:tcPr>
          <w:p w14:paraId="077B2D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120°10'48.63"</w:t>
            </w:r>
          </w:p>
        </w:tc>
        <w:tc>
          <w:tcPr>
            <w:tcW w:w="1734" w:type="dxa"/>
            <w:vAlign w:val="bottom"/>
          </w:tcPr>
          <w:p w14:paraId="1B8D4D5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7°25'29.86"</w:t>
            </w:r>
          </w:p>
        </w:tc>
        <w:tc>
          <w:tcPr>
            <w:tcW w:w="1219" w:type="dxa"/>
            <w:vAlign w:val="center"/>
          </w:tcPr>
          <w:p w14:paraId="16DC9AC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szCs w:val="21"/>
              </w:rPr>
              <w:t>E</w:t>
            </w:r>
          </w:p>
        </w:tc>
        <w:tc>
          <w:tcPr>
            <w:tcW w:w="1507" w:type="dxa"/>
            <w:vAlign w:val="bottom"/>
          </w:tcPr>
          <w:p w14:paraId="282BC4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2908</w:t>
            </w:r>
          </w:p>
        </w:tc>
        <w:tc>
          <w:tcPr>
            <w:tcW w:w="1405" w:type="dxa"/>
          </w:tcPr>
          <w:p w14:paraId="3219742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158A28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05</w:t>
            </w:r>
          </w:p>
        </w:tc>
        <w:tc>
          <w:tcPr>
            <w:tcW w:w="2097" w:type="dxa"/>
            <w:vMerge/>
            <w:vAlign w:val="center"/>
          </w:tcPr>
          <w:p w14:paraId="70352E86" w14:textId="77777777" w:rsidR="003C7531" w:rsidRDefault="003C7531">
            <w:pPr>
              <w:jc w:val="center"/>
              <w:rPr>
                <w:rFonts w:ascii="Times New Roman" w:eastAsia="宋体" w:hAnsi="Times New Roman" w:cs="Times New Roman"/>
                <w:szCs w:val="21"/>
              </w:rPr>
            </w:pPr>
          </w:p>
        </w:tc>
      </w:tr>
      <w:tr w:rsidR="003C7531" w14:paraId="75D48B4F" w14:textId="77777777">
        <w:trPr>
          <w:jc w:val="center"/>
        </w:trPr>
        <w:tc>
          <w:tcPr>
            <w:tcW w:w="1246" w:type="dxa"/>
            <w:vMerge/>
            <w:vAlign w:val="center"/>
          </w:tcPr>
          <w:p w14:paraId="0EB9A83A" w14:textId="77777777" w:rsidR="003C7531" w:rsidRDefault="003C7531">
            <w:pPr>
              <w:jc w:val="center"/>
              <w:rPr>
                <w:rFonts w:ascii="Times New Roman" w:eastAsia="宋体" w:hAnsi="Times New Roman" w:cs="Times New Roman"/>
                <w:szCs w:val="21"/>
              </w:rPr>
            </w:pPr>
          </w:p>
        </w:tc>
        <w:tc>
          <w:tcPr>
            <w:tcW w:w="1800" w:type="dxa"/>
            <w:vAlign w:val="bottom"/>
          </w:tcPr>
          <w:p w14:paraId="037777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山后傅家村</w:t>
            </w:r>
          </w:p>
        </w:tc>
        <w:tc>
          <w:tcPr>
            <w:tcW w:w="1703" w:type="dxa"/>
            <w:vAlign w:val="bottom"/>
          </w:tcPr>
          <w:p w14:paraId="193E150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120°9'29.80"</w:t>
            </w:r>
          </w:p>
        </w:tc>
        <w:tc>
          <w:tcPr>
            <w:tcW w:w="1734" w:type="dxa"/>
            <w:vAlign w:val="bottom"/>
          </w:tcPr>
          <w:p w14:paraId="7DB8984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37°25'20.74"</w:t>
            </w:r>
          </w:p>
        </w:tc>
        <w:tc>
          <w:tcPr>
            <w:tcW w:w="1219" w:type="dxa"/>
            <w:vAlign w:val="center"/>
          </w:tcPr>
          <w:p w14:paraId="2DB708F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NE</w:t>
            </w:r>
          </w:p>
        </w:tc>
        <w:tc>
          <w:tcPr>
            <w:tcW w:w="1507" w:type="dxa"/>
            <w:vAlign w:val="bottom"/>
          </w:tcPr>
          <w:p w14:paraId="61DF49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1394</w:t>
            </w:r>
          </w:p>
        </w:tc>
        <w:tc>
          <w:tcPr>
            <w:tcW w:w="1405" w:type="dxa"/>
          </w:tcPr>
          <w:p w14:paraId="4E1E99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06EE23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25</w:t>
            </w:r>
          </w:p>
        </w:tc>
        <w:tc>
          <w:tcPr>
            <w:tcW w:w="2097" w:type="dxa"/>
            <w:vMerge/>
            <w:vAlign w:val="center"/>
          </w:tcPr>
          <w:p w14:paraId="78C6987A" w14:textId="77777777" w:rsidR="003C7531" w:rsidRDefault="003C7531">
            <w:pPr>
              <w:jc w:val="center"/>
              <w:rPr>
                <w:rFonts w:ascii="Times New Roman" w:eastAsia="宋体" w:hAnsi="Times New Roman" w:cs="Times New Roman"/>
                <w:szCs w:val="21"/>
              </w:rPr>
            </w:pPr>
          </w:p>
        </w:tc>
      </w:tr>
      <w:tr w:rsidR="003C7531" w14:paraId="02CC0DC6" w14:textId="77777777">
        <w:trPr>
          <w:jc w:val="center"/>
        </w:trPr>
        <w:tc>
          <w:tcPr>
            <w:tcW w:w="1246" w:type="dxa"/>
            <w:vMerge/>
            <w:vAlign w:val="center"/>
          </w:tcPr>
          <w:p w14:paraId="75F153CD" w14:textId="77777777" w:rsidR="003C7531" w:rsidRDefault="003C7531">
            <w:pPr>
              <w:jc w:val="center"/>
              <w:rPr>
                <w:rFonts w:ascii="Times New Roman" w:eastAsia="宋体" w:hAnsi="Times New Roman" w:cs="Times New Roman"/>
                <w:szCs w:val="21"/>
              </w:rPr>
            </w:pPr>
          </w:p>
        </w:tc>
        <w:tc>
          <w:tcPr>
            <w:tcW w:w="1800" w:type="dxa"/>
            <w:vAlign w:val="bottom"/>
          </w:tcPr>
          <w:p w14:paraId="4628D4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河东王家村</w:t>
            </w:r>
          </w:p>
        </w:tc>
        <w:tc>
          <w:tcPr>
            <w:tcW w:w="1703" w:type="dxa"/>
            <w:vAlign w:val="bottom"/>
          </w:tcPr>
          <w:p w14:paraId="2764D5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120°9'39.48"</w:t>
            </w:r>
          </w:p>
        </w:tc>
        <w:tc>
          <w:tcPr>
            <w:tcW w:w="1734" w:type="dxa"/>
            <w:vAlign w:val="bottom"/>
          </w:tcPr>
          <w:p w14:paraId="6255E5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37°25'46.10"</w:t>
            </w:r>
          </w:p>
        </w:tc>
        <w:tc>
          <w:tcPr>
            <w:tcW w:w="1219" w:type="dxa"/>
            <w:vAlign w:val="center"/>
          </w:tcPr>
          <w:p w14:paraId="14468D0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NNE</w:t>
            </w:r>
          </w:p>
        </w:tc>
        <w:tc>
          <w:tcPr>
            <w:tcW w:w="1507" w:type="dxa"/>
            <w:vAlign w:val="bottom"/>
          </w:tcPr>
          <w:p w14:paraId="719DF6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2253</w:t>
            </w:r>
          </w:p>
        </w:tc>
        <w:tc>
          <w:tcPr>
            <w:tcW w:w="1405" w:type="dxa"/>
          </w:tcPr>
          <w:p w14:paraId="53F531C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00829B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40</w:t>
            </w:r>
          </w:p>
        </w:tc>
        <w:tc>
          <w:tcPr>
            <w:tcW w:w="2097" w:type="dxa"/>
            <w:vMerge/>
            <w:vAlign w:val="center"/>
          </w:tcPr>
          <w:p w14:paraId="2D99DD50" w14:textId="77777777" w:rsidR="003C7531" w:rsidRDefault="003C7531">
            <w:pPr>
              <w:jc w:val="center"/>
              <w:rPr>
                <w:rFonts w:ascii="Times New Roman" w:eastAsia="宋体" w:hAnsi="Times New Roman" w:cs="Times New Roman"/>
                <w:szCs w:val="21"/>
              </w:rPr>
            </w:pPr>
          </w:p>
        </w:tc>
      </w:tr>
      <w:tr w:rsidR="003C7531" w14:paraId="6F3868E8" w14:textId="77777777">
        <w:trPr>
          <w:jc w:val="center"/>
        </w:trPr>
        <w:tc>
          <w:tcPr>
            <w:tcW w:w="1246" w:type="dxa"/>
            <w:vMerge/>
            <w:vAlign w:val="center"/>
          </w:tcPr>
          <w:p w14:paraId="69391D63" w14:textId="77777777" w:rsidR="003C7531" w:rsidRDefault="003C7531">
            <w:pPr>
              <w:jc w:val="center"/>
              <w:rPr>
                <w:rFonts w:ascii="Times New Roman" w:eastAsia="宋体" w:hAnsi="Times New Roman" w:cs="Times New Roman"/>
                <w:szCs w:val="21"/>
              </w:rPr>
            </w:pPr>
          </w:p>
        </w:tc>
        <w:tc>
          <w:tcPr>
            <w:tcW w:w="1800" w:type="dxa"/>
            <w:vAlign w:val="bottom"/>
          </w:tcPr>
          <w:p w14:paraId="4F2946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山后杨家村</w:t>
            </w:r>
          </w:p>
        </w:tc>
        <w:tc>
          <w:tcPr>
            <w:tcW w:w="1703" w:type="dxa"/>
            <w:vAlign w:val="bottom"/>
          </w:tcPr>
          <w:p w14:paraId="7D90173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120°9'54.47"</w:t>
            </w:r>
          </w:p>
        </w:tc>
        <w:tc>
          <w:tcPr>
            <w:tcW w:w="1734" w:type="dxa"/>
            <w:vAlign w:val="bottom"/>
          </w:tcPr>
          <w:p w14:paraId="1BD7D3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37°25'35.16"</w:t>
            </w:r>
          </w:p>
        </w:tc>
        <w:tc>
          <w:tcPr>
            <w:tcW w:w="1219" w:type="dxa"/>
            <w:vAlign w:val="center"/>
          </w:tcPr>
          <w:p w14:paraId="41D8CD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NE</w:t>
            </w:r>
          </w:p>
        </w:tc>
        <w:tc>
          <w:tcPr>
            <w:tcW w:w="1507" w:type="dxa"/>
            <w:vAlign w:val="bottom"/>
          </w:tcPr>
          <w:p w14:paraId="354534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2203</w:t>
            </w:r>
          </w:p>
        </w:tc>
        <w:tc>
          <w:tcPr>
            <w:tcW w:w="1405" w:type="dxa"/>
          </w:tcPr>
          <w:p w14:paraId="3AFF192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67751C5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40</w:t>
            </w:r>
          </w:p>
        </w:tc>
        <w:tc>
          <w:tcPr>
            <w:tcW w:w="2097" w:type="dxa"/>
            <w:vMerge/>
            <w:vAlign w:val="center"/>
          </w:tcPr>
          <w:p w14:paraId="12CD7619" w14:textId="77777777" w:rsidR="003C7531" w:rsidRDefault="003C7531">
            <w:pPr>
              <w:jc w:val="center"/>
              <w:rPr>
                <w:rFonts w:ascii="Times New Roman" w:eastAsia="宋体" w:hAnsi="Times New Roman" w:cs="Times New Roman"/>
                <w:szCs w:val="21"/>
              </w:rPr>
            </w:pPr>
          </w:p>
        </w:tc>
      </w:tr>
      <w:tr w:rsidR="003C7531" w14:paraId="59A8F748" w14:textId="77777777">
        <w:trPr>
          <w:jc w:val="center"/>
        </w:trPr>
        <w:tc>
          <w:tcPr>
            <w:tcW w:w="1246" w:type="dxa"/>
            <w:vMerge/>
            <w:vAlign w:val="center"/>
          </w:tcPr>
          <w:p w14:paraId="621D8597" w14:textId="77777777" w:rsidR="003C7531" w:rsidRDefault="003C7531">
            <w:pPr>
              <w:jc w:val="center"/>
              <w:rPr>
                <w:rFonts w:ascii="Times New Roman" w:eastAsia="宋体" w:hAnsi="Times New Roman" w:cs="Times New Roman"/>
                <w:szCs w:val="21"/>
              </w:rPr>
            </w:pPr>
          </w:p>
        </w:tc>
        <w:tc>
          <w:tcPr>
            <w:tcW w:w="1800" w:type="dxa"/>
            <w:vAlign w:val="bottom"/>
          </w:tcPr>
          <w:p w14:paraId="219ACE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河西王家村</w:t>
            </w:r>
          </w:p>
        </w:tc>
        <w:tc>
          <w:tcPr>
            <w:tcW w:w="1703" w:type="dxa"/>
            <w:vAlign w:val="bottom"/>
          </w:tcPr>
          <w:p w14:paraId="4AF838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120°9'27.47"</w:t>
            </w:r>
          </w:p>
        </w:tc>
        <w:tc>
          <w:tcPr>
            <w:tcW w:w="1734" w:type="dxa"/>
            <w:vAlign w:val="bottom"/>
          </w:tcPr>
          <w:p w14:paraId="2F8F71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37°25'40.79"</w:t>
            </w:r>
          </w:p>
        </w:tc>
        <w:tc>
          <w:tcPr>
            <w:tcW w:w="1219" w:type="dxa"/>
            <w:vAlign w:val="center"/>
          </w:tcPr>
          <w:p w14:paraId="2CF8CE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NNE</w:t>
            </w:r>
          </w:p>
        </w:tc>
        <w:tc>
          <w:tcPr>
            <w:tcW w:w="1507" w:type="dxa"/>
            <w:vAlign w:val="bottom"/>
          </w:tcPr>
          <w:p w14:paraId="600ADFC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2146</w:t>
            </w:r>
          </w:p>
        </w:tc>
        <w:tc>
          <w:tcPr>
            <w:tcW w:w="1405" w:type="dxa"/>
          </w:tcPr>
          <w:p w14:paraId="1C37B50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202992C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60</w:t>
            </w:r>
          </w:p>
        </w:tc>
        <w:tc>
          <w:tcPr>
            <w:tcW w:w="2097" w:type="dxa"/>
            <w:vMerge/>
            <w:vAlign w:val="center"/>
          </w:tcPr>
          <w:p w14:paraId="75F1D5EE" w14:textId="77777777" w:rsidR="003C7531" w:rsidRDefault="003C7531">
            <w:pPr>
              <w:jc w:val="center"/>
              <w:rPr>
                <w:rFonts w:ascii="Times New Roman" w:eastAsia="宋体" w:hAnsi="Times New Roman" w:cs="Times New Roman"/>
                <w:szCs w:val="21"/>
              </w:rPr>
            </w:pPr>
          </w:p>
        </w:tc>
      </w:tr>
      <w:tr w:rsidR="003C7531" w14:paraId="0948AC72" w14:textId="77777777">
        <w:trPr>
          <w:jc w:val="center"/>
        </w:trPr>
        <w:tc>
          <w:tcPr>
            <w:tcW w:w="1246" w:type="dxa"/>
            <w:vMerge/>
            <w:vAlign w:val="center"/>
          </w:tcPr>
          <w:p w14:paraId="42236DAE" w14:textId="77777777" w:rsidR="003C7531" w:rsidRDefault="003C7531">
            <w:pPr>
              <w:jc w:val="center"/>
              <w:rPr>
                <w:rFonts w:ascii="Times New Roman" w:eastAsia="宋体" w:hAnsi="Times New Roman" w:cs="Times New Roman"/>
                <w:szCs w:val="21"/>
              </w:rPr>
            </w:pPr>
          </w:p>
        </w:tc>
        <w:tc>
          <w:tcPr>
            <w:tcW w:w="1800" w:type="dxa"/>
            <w:vAlign w:val="bottom"/>
          </w:tcPr>
          <w:p w14:paraId="643394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前孙家村</w:t>
            </w:r>
          </w:p>
        </w:tc>
        <w:tc>
          <w:tcPr>
            <w:tcW w:w="1703" w:type="dxa"/>
            <w:vAlign w:val="bottom"/>
          </w:tcPr>
          <w:p w14:paraId="29E678A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120°11'20.68"</w:t>
            </w:r>
          </w:p>
        </w:tc>
        <w:tc>
          <w:tcPr>
            <w:tcW w:w="1734" w:type="dxa"/>
            <w:vAlign w:val="bottom"/>
          </w:tcPr>
          <w:p w14:paraId="09AFB6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37°24'43.81"</w:t>
            </w:r>
          </w:p>
        </w:tc>
        <w:tc>
          <w:tcPr>
            <w:tcW w:w="1219" w:type="dxa"/>
            <w:vAlign w:val="center"/>
          </w:tcPr>
          <w:p w14:paraId="34F25A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E</w:t>
            </w:r>
          </w:p>
        </w:tc>
        <w:tc>
          <w:tcPr>
            <w:tcW w:w="1507" w:type="dxa"/>
            <w:vAlign w:val="bottom"/>
          </w:tcPr>
          <w:p w14:paraId="507B64B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2906</w:t>
            </w:r>
          </w:p>
        </w:tc>
        <w:tc>
          <w:tcPr>
            <w:tcW w:w="1405" w:type="dxa"/>
          </w:tcPr>
          <w:p w14:paraId="28D49D6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7FA80E4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8</w:t>
            </w:r>
            <w:r>
              <w:rPr>
                <w:rFonts w:ascii="Times New Roman" w:eastAsia="宋体" w:hAnsi="Times New Roman" w:cs="Times New Roman"/>
                <w:szCs w:val="21"/>
              </w:rPr>
              <w:t>00</w:t>
            </w:r>
          </w:p>
        </w:tc>
        <w:tc>
          <w:tcPr>
            <w:tcW w:w="2097" w:type="dxa"/>
            <w:vMerge/>
            <w:vAlign w:val="center"/>
          </w:tcPr>
          <w:p w14:paraId="6D379B2B" w14:textId="77777777" w:rsidR="003C7531" w:rsidRDefault="003C7531">
            <w:pPr>
              <w:jc w:val="center"/>
              <w:rPr>
                <w:rFonts w:ascii="Times New Roman" w:eastAsia="宋体" w:hAnsi="Times New Roman" w:cs="Times New Roman"/>
                <w:szCs w:val="21"/>
              </w:rPr>
            </w:pPr>
          </w:p>
        </w:tc>
      </w:tr>
      <w:tr w:rsidR="003C7531" w14:paraId="0A17E530" w14:textId="77777777">
        <w:trPr>
          <w:jc w:val="center"/>
        </w:trPr>
        <w:tc>
          <w:tcPr>
            <w:tcW w:w="1246" w:type="dxa"/>
            <w:vMerge/>
            <w:vAlign w:val="center"/>
          </w:tcPr>
          <w:p w14:paraId="440C5393" w14:textId="77777777" w:rsidR="003C7531" w:rsidRDefault="003C7531">
            <w:pPr>
              <w:jc w:val="center"/>
              <w:rPr>
                <w:rFonts w:ascii="Times New Roman" w:eastAsia="宋体" w:hAnsi="Times New Roman" w:cs="Times New Roman"/>
                <w:szCs w:val="21"/>
              </w:rPr>
            </w:pPr>
          </w:p>
        </w:tc>
        <w:tc>
          <w:tcPr>
            <w:tcW w:w="1800" w:type="dxa"/>
            <w:vAlign w:val="bottom"/>
          </w:tcPr>
          <w:p w14:paraId="27EF17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山后白家村</w:t>
            </w:r>
          </w:p>
        </w:tc>
        <w:tc>
          <w:tcPr>
            <w:tcW w:w="1703" w:type="dxa"/>
            <w:vAlign w:val="bottom"/>
          </w:tcPr>
          <w:p w14:paraId="1A580A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120°9'59.51"</w:t>
            </w:r>
          </w:p>
        </w:tc>
        <w:tc>
          <w:tcPr>
            <w:tcW w:w="1734" w:type="dxa"/>
            <w:vAlign w:val="bottom"/>
          </w:tcPr>
          <w:p w14:paraId="3E961BC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37°24'45.02"</w:t>
            </w:r>
          </w:p>
        </w:tc>
        <w:tc>
          <w:tcPr>
            <w:tcW w:w="1219" w:type="dxa"/>
            <w:vAlign w:val="center"/>
          </w:tcPr>
          <w:p w14:paraId="1FB52D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ENE</w:t>
            </w:r>
          </w:p>
        </w:tc>
        <w:tc>
          <w:tcPr>
            <w:tcW w:w="1507" w:type="dxa"/>
            <w:vAlign w:val="bottom"/>
          </w:tcPr>
          <w:p w14:paraId="049265C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1008</w:t>
            </w:r>
          </w:p>
        </w:tc>
        <w:tc>
          <w:tcPr>
            <w:tcW w:w="1405" w:type="dxa"/>
          </w:tcPr>
          <w:p w14:paraId="7F5620C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263495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35</w:t>
            </w:r>
          </w:p>
        </w:tc>
        <w:tc>
          <w:tcPr>
            <w:tcW w:w="2097" w:type="dxa"/>
            <w:vMerge/>
            <w:vAlign w:val="center"/>
          </w:tcPr>
          <w:p w14:paraId="4A466830" w14:textId="77777777" w:rsidR="003C7531" w:rsidRDefault="003C7531">
            <w:pPr>
              <w:jc w:val="center"/>
              <w:rPr>
                <w:rFonts w:ascii="Times New Roman" w:eastAsia="宋体" w:hAnsi="Times New Roman" w:cs="Times New Roman"/>
                <w:szCs w:val="21"/>
              </w:rPr>
            </w:pPr>
          </w:p>
        </w:tc>
      </w:tr>
      <w:tr w:rsidR="003C7531" w14:paraId="6A0D706C" w14:textId="77777777">
        <w:trPr>
          <w:jc w:val="center"/>
        </w:trPr>
        <w:tc>
          <w:tcPr>
            <w:tcW w:w="1246" w:type="dxa"/>
            <w:vMerge/>
            <w:vAlign w:val="center"/>
          </w:tcPr>
          <w:p w14:paraId="51C01D8E" w14:textId="77777777" w:rsidR="003C7531" w:rsidRDefault="003C7531">
            <w:pPr>
              <w:jc w:val="center"/>
              <w:rPr>
                <w:rFonts w:ascii="Times New Roman" w:eastAsia="宋体" w:hAnsi="Times New Roman" w:cs="Times New Roman"/>
                <w:szCs w:val="21"/>
              </w:rPr>
            </w:pPr>
          </w:p>
        </w:tc>
        <w:tc>
          <w:tcPr>
            <w:tcW w:w="1800" w:type="dxa"/>
            <w:vAlign w:val="bottom"/>
          </w:tcPr>
          <w:p w14:paraId="523AB67D"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 w:val="22"/>
              </w:rPr>
              <w:t>东曲城</w:t>
            </w:r>
            <w:proofErr w:type="gramEnd"/>
            <w:r>
              <w:rPr>
                <w:rFonts w:ascii="Times New Roman" w:eastAsia="宋体" w:hAnsi="Times New Roman" w:cs="Times New Roman" w:hint="eastAsia"/>
                <w:sz w:val="22"/>
              </w:rPr>
              <w:t>村</w:t>
            </w:r>
          </w:p>
        </w:tc>
        <w:tc>
          <w:tcPr>
            <w:tcW w:w="1703" w:type="dxa"/>
            <w:vAlign w:val="bottom"/>
          </w:tcPr>
          <w:p w14:paraId="3177B47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120°9'33.68"</w:t>
            </w:r>
          </w:p>
        </w:tc>
        <w:tc>
          <w:tcPr>
            <w:tcW w:w="1734" w:type="dxa"/>
            <w:vAlign w:val="bottom"/>
          </w:tcPr>
          <w:p w14:paraId="58526D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37°23'7.01"</w:t>
            </w:r>
          </w:p>
        </w:tc>
        <w:tc>
          <w:tcPr>
            <w:tcW w:w="1219" w:type="dxa"/>
            <w:vAlign w:val="center"/>
          </w:tcPr>
          <w:p w14:paraId="6D4D28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t>
            </w:r>
          </w:p>
        </w:tc>
        <w:tc>
          <w:tcPr>
            <w:tcW w:w="1507" w:type="dxa"/>
            <w:vAlign w:val="bottom"/>
          </w:tcPr>
          <w:p w14:paraId="4412BF1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2260</w:t>
            </w:r>
          </w:p>
        </w:tc>
        <w:tc>
          <w:tcPr>
            <w:tcW w:w="1405" w:type="dxa"/>
          </w:tcPr>
          <w:p w14:paraId="1E39DB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2CB415C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9</w:t>
            </w:r>
            <w:r>
              <w:rPr>
                <w:rFonts w:ascii="Times New Roman" w:eastAsia="宋体" w:hAnsi="Times New Roman" w:cs="Times New Roman"/>
                <w:szCs w:val="21"/>
              </w:rPr>
              <w:t>00</w:t>
            </w:r>
          </w:p>
        </w:tc>
        <w:tc>
          <w:tcPr>
            <w:tcW w:w="2097" w:type="dxa"/>
            <w:vMerge/>
            <w:vAlign w:val="center"/>
          </w:tcPr>
          <w:p w14:paraId="13B38BF8" w14:textId="77777777" w:rsidR="003C7531" w:rsidRDefault="003C7531">
            <w:pPr>
              <w:jc w:val="center"/>
              <w:rPr>
                <w:rFonts w:ascii="Times New Roman" w:eastAsia="宋体" w:hAnsi="Times New Roman" w:cs="Times New Roman"/>
                <w:szCs w:val="21"/>
              </w:rPr>
            </w:pPr>
          </w:p>
        </w:tc>
      </w:tr>
      <w:tr w:rsidR="003C7531" w14:paraId="7A74D2B6" w14:textId="77777777">
        <w:trPr>
          <w:jc w:val="center"/>
        </w:trPr>
        <w:tc>
          <w:tcPr>
            <w:tcW w:w="1246" w:type="dxa"/>
            <w:vMerge/>
            <w:vAlign w:val="center"/>
          </w:tcPr>
          <w:p w14:paraId="209EDC71" w14:textId="77777777" w:rsidR="003C7531" w:rsidRDefault="003C7531">
            <w:pPr>
              <w:jc w:val="center"/>
              <w:rPr>
                <w:rFonts w:ascii="Times New Roman" w:eastAsia="宋体" w:hAnsi="Times New Roman" w:cs="Times New Roman"/>
                <w:szCs w:val="21"/>
              </w:rPr>
            </w:pPr>
          </w:p>
        </w:tc>
        <w:tc>
          <w:tcPr>
            <w:tcW w:w="1800" w:type="dxa"/>
            <w:vAlign w:val="bottom"/>
          </w:tcPr>
          <w:p w14:paraId="097BA289"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 w:val="22"/>
              </w:rPr>
              <w:t>西曲城</w:t>
            </w:r>
            <w:proofErr w:type="gramEnd"/>
            <w:r>
              <w:rPr>
                <w:rFonts w:ascii="Times New Roman" w:eastAsia="宋体" w:hAnsi="Times New Roman" w:cs="Times New Roman"/>
                <w:sz w:val="22"/>
              </w:rPr>
              <w:t>村</w:t>
            </w:r>
          </w:p>
        </w:tc>
        <w:tc>
          <w:tcPr>
            <w:tcW w:w="1703" w:type="dxa"/>
            <w:vAlign w:val="bottom"/>
          </w:tcPr>
          <w:p w14:paraId="6717202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120°9'15.46"</w:t>
            </w:r>
          </w:p>
        </w:tc>
        <w:tc>
          <w:tcPr>
            <w:tcW w:w="1734" w:type="dxa"/>
            <w:vAlign w:val="bottom"/>
          </w:tcPr>
          <w:p w14:paraId="7D3A90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37°23'9.72"</w:t>
            </w:r>
          </w:p>
        </w:tc>
        <w:tc>
          <w:tcPr>
            <w:tcW w:w="1219" w:type="dxa"/>
            <w:vAlign w:val="center"/>
          </w:tcPr>
          <w:p w14:paraId="4ACD22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t>
            </w:r>
          </w:p>
        </w:tc>
        <w:tc>
          <w:tcPr>
            <w:tcW w:w="1507" w:type="dxa"/>
            <w:vAlign w:val="bottom"/>
          </w:tcPr>
          <w:p w14:paraId="3AAC9B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2227</w:t>
            </w:r>
          </w:p>
        </w:tc>
        <w:tc>
          <w:tcPr>
            <w:tcW w:w="1405" w:type="dxa"/>
          </w:tcPr>
          <w:p w14:paraId="0AD6B3E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69BF768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00</w:t>
            </w:r>
          </w:p>
        </w:tc>
        <w:tc>
          <w:tcPr>
            <w:tcW w:w="2097" w:type="dxa"/>
            <w:vMerge/>
            <w:vAlign w:val="center"/>
          </w:tcPr>
          <w:p w14:paraId="71343226" w14:textId="77777777" w:rsidR="003C7531" w:rsidRDefault="003C7531">
            <w:pPr>
              <w:jc w:val="center"/>
              <w:rPr>
                <w:rFonts w:ascii="Times New Roman" w:eastAsia="宋体" w:hAnsi="Times New Roman" w:cs="Times New Roman"/>
                <w:szCs w:val="21"/>
              </w:rPr>
            </w:pPr>
          </w:p>
        </w:tc>
      </w:tr>
      <w:tr w:rsidR="003C7531" w14:paraId="1D00B018" w14:textId="77777777">
        <w:trPr>
          <w:jc w:val="center"/>
        </w:trPr>
        <w:tc>
          <w:tcPr>
            <w:tcW w:w="1246" w:type="dxa"/>
            <w:vMerge/>
            <w:vAlign w:val="center"/>
          </w:tcPr>
          <w:p w14:paraId="6EC49A82" w14:textId="77777777" w:rsidR="003C7531" w:rsidRDefault="003C7531">
            <w:pPr>
              <w:jc w:val="center"/>
              <w:rPr>
                <w:rFonts w:ascii="Times New Roman" w:eastAsia="宋体" w:hAnsi="Times New Roman" w:cs="Times New Roman"/>
                <w:szCs w:val="21"/>
              </w:rPr>
            </w:pPr>
          </w:p>
        </w:tc>
        <w:tc>
          <w:tcPr>
            <w:tcW w:w="1800" w:type="dxa"/>
            <w:vAlign w:val="bottom"/>
          </w:tcPr>
          <w:p w14:paraId="076859F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李格庄村</w:t>
            </w:r>
          </w:p>
        </w:tc>
        <w:tc>
          <w:tcPr>
            <w:tcW w:w="1703" w:type="dxa"/>
            <w:vAlign w:val="bottom"/>
          </w:tcPr>
          <w:p w14:paraId="494F885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120°9'50.75"</w:t>
            </w:r>
          </w:p>
        </w:tc>
        <w:tc>
          <w:tcPr>
            <w:tcW w:w="1734" w:type="dxa"/>
            <w:vAlign w:val="bottom"/>
          </w:tcPr>
          <w:p w14:paraId="0B2E02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37°23'24.07"</w:t>
            </w:r>
          </w:p>
        </w:tc>
        <w:tc>
          <w:tcPr>
            <w:tcW w:w="1219" w:type="dxa"/>
            <w:vAlign w:val="center"/>
          </w:tcPr>
          <w:p w14:paraId="7F2443E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SSE</w:t>
            </w:r>
          </w:p>
        </w:tc>
        <w:tc>
          <w:tcPr>
            <w:tcW w:w="1507" w:type="dxa"/>
            <w:vAlign w:val="bottom"/>
          </w:tcPr>
          <w:p w14:paraId="2D4E7B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1991</w:t>
            </w:r>
          </w:p>
        </w:tc>
        <w:tc>
          <w:tcPr>
            <w:tcW w:w="1405" w:type="dxa"/>
          </w:tcPr>
          <w:p w14:paraId="36EEEF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076832B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00</w:t>
            </w:r>
          </w:p>
        </w:tc>
        <w:tc>
          <w:tcPr>
            <w:tcW w:w="2097" w:type="dxa"/>
            <w:vMerge/>
            <w:vAlign w:val="center"/>
          </w:tcPr>
          <w:p w14:paraId="436F3994" w14:textId="77777777" w:rsidR="003C7531" w:rsidRDefault="003C7531">
            <w:pPr>
              <w:jc w:val="center"/>
              <w:rPr>
                <w:rFonts w:ascii="Times New Roman" w:eastAsia="宋体" w:hAnsi="Times New Roman" w:cs="Times New Roman"/>
                <w:szCs w:val="21"/>
              </w:rPr>
            </w:pPr>
          </w:p>
        </w:tc>
      </w:tr>
      <w:tr w:rsidR="003C7531" w14:paraId="2695778B" w14:textId="77777777">
        <w:trPr>
          <w:jc w:val="center"/>
        </w:trPr>
        <w:tc>
          <w:tcPr>
            <w:tcW w:w="1246" w:type="dxa"/>
            <w:vMerge/>
            <w:vAlign w:val="center"/>
          </w:tcPr>
          <w:p w14:paraId="3E704D94" w14:textId="77777777" w:rsidR="003C7531" w:rsidRDefault="003C7531">
            <w:pPr>
              <w:jc w:val="center"/>
              <w:rPr>
                <w:rFonts w:ascii="Times New Roman" w:eastAsia="宋体" w:hAnsi="Times New Roman" w:cs="Times New Roman"/>
                <w:szCs w:val="21"/>
              </w:rPr>
            </w:pPr>
          </w:p>
        </w:tc>
        <w:tc>
          <w:tcPr>
            <w:tcW w:w="1800" w:type="dxa"/>
            <w:vAlign w:val="bottom"/>
          </w:tcPr>
          <w:p w14:paraId="755CFD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鲍李村</w:t>
            </w:r>
          </w:p>
        </w:tc>
        <w:tc>
          <w:tcPr>
            <w:tcW w:w="1703" w:type="dxa"/>
            <w:vAlign w:val="bottom"/>
          </w:tcPr>
          <w:p w14:paraId="0B82B0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120°7'52.72"</w:t>
            </w:r>
          </w:p>
        </w:tc>
        <w:tc>
          <w:tcPr>
            <w:tcW w:w="1734" w:type="dxa"/>
            <w:vAlign w:val="bottom"/>
          </w:tcPr>
          <w:p w14:paraId="2FC427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37°23'21.85"</w:t>
            </w:r>
          </w:p>
        </w:tc>
        <w:tc>
          <w:tcPr>
            <w:tcW w:w="1219" w:type="dxa"/>
            <w:vAlign w:val="center"/>
          </w:tcPr>
          <w:p w14:paraId="13339F0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w:t>
            </w:r>
          </w:p>
        </w:tc>
        <w:tc>
          <w:tcPr>
            <w:tcW w:w="1507" w:type="dxa"/>
            <w:vAlign w:val="bottom"/>
          </w:tcPr>
          <w:p w14:paraId="3E6773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2632</w:t>
            </w:r>
          </w:p>
        </w:tc>
        <w:tc>
          <w:tcPr>
            <w:tcW w:w="1405" w:type="dxa"/>
          </w:tcPr>
          <w:p w14:paraId="21C5FD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438E190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65</w:t>
            </w:r>
          </w:p>
        </w:tc>
        <w:tc>
          <w:tcPr>
            <w:tcW w:w="2097" w:type="dxa"/>
            <w:vMerge/>
            <w:vAlign w:val="center"/>
          </w:tcPr>
          <w:p w14:paraId="3D6353DF" w14:textId="77777777" w:rsidR="003C7531" w:rsidRDefault="003C7531">
            <w:pPr>
              <w:jc w:val="center"/>
              <w:rPr>
                <w:rFonts w:ascii="Times New Roman" w:eastAsia="宋体" w:hAnsi="Times New Roman" w:cs="Times New Roman"/>
                <w:szCs w:val="21"/>
              </w:rPr>
            </w:pPr>
          </w:p>
        </w:tc>
      </w:tr>
      <w:tr w:rsidR="003C7531" w14:paraId="106CF51E" w14:textId="77777777">
        <w:trPr>
          <w:jc w:val="center"/>
        </w:trPr>
        <w:tc>
          <w:tcPr>
            <w:tcW w:w="1246" w:type="dxa"/>
            <w:vMerge/>
            <w:vAlign w:val="center"/>
          </w:tcPr>
          <w:p w14:paraId="4F17C7B1" w14:textId="77777777" w:rsidR="003C7531" w:rsidRDefault="003C7531">
            <w:pPr>
              <w:jc w:val="center"/>
              <w:rPr>
                <w:rFonts w:ascii="Times New Roman" w:eastAsia="宋体" w:hAnsi="Times New Roman" w:cs="Times New Roman"/>
                <w:szCs w:val="21"/>
              </w:rPr>
            </w:pPr>
          </w:p>
        </w:tc>
        <w:tc>
          <w:tcPr>
            <w:tcW w:w="1800" w:type="dxa"/>
            <w:vAlign w:val="bottom"/>
          </w:tcPr>
          <w:p w14:paraId="5E54B3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城子村</w:t>
            </w:r>
          </w:p>
        </w:tc>
        <w:tc>
          <w:tcPr>
            <w:tcW w:w="1703" w:type="dxa"/>
            <w:vAlign w:val="bottom"/>
          </w:tcPr>
          <w:p w14:paraId="728986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120°8'28.48"</w:t>
            </w:r>
          </w:p>
        </w:tc>
        <w:tc>
          <w:tcPr>
            <w:tcW w:w="1734" w:type="dxa"/>
            <w:vAlign w:val="bottom"/>
          </w:tcPr>
          <w:p w14:paraId="20F94F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37°23'13.3"</w:t>
            </w:r>
          </w:p>
        </w:tc>
        <w:tc>
          <w:tcPr>
            <w:tcW w:w="1219" w:type="dxa"/>
            <w:vAlign w:val="center"/>
          </w:tcPr>
          <w:p w14:paraId="1761AB4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w:t>
            </w:r>
          </w:p>
        </w:tc>
        <w:tc>
          <w:tcPr>
            <w:tcW w:w="1507" w:type="dxa"/>
            <w:vAlign w:val="bottom"/>
          </w:tcPr>
          <w:p w14:paraId="18F5A8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2310</w:t>
            </w:r>
          </w:p>
        </w:tc>
        <w:tc>
          <w:tcPr>
            <w:tcW w:w="1405" w:type="dxa"/>
          </w:tcPr>
          <w:p w14:paraId="234E162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05B5E1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45</w:t>
            </w:r>
          </w:p>
        </w:tc>
        <w:tc>
          <w:tcPr>
            <w:tcW w:w="2097" w:type="dxa"/>
            <w:vMerge/>
            <w:vAlign w:val="center"/>
          </w:tcPr>
          <w:p w14:paraId="2D8CDFA8" w14:textId="77777777" w:rsidR="003C7531" w:rsidRDefault="003C7531">
            <w:pPr>
              <w:jc w:val="center"/>
              <w:rPr>
                <w:rFonts w:ascii="Times New Roman" w:eastAsia="宋体" w:hAnsi="Times New Roman" w:cs="Times New Roman"/>
                <w:szCs w:val="21"/>
              </w:rPr>
            </w:pPr>
          </w:p>
        </w:tc>
      </w:tr>
      <w:tr w:rsidR="003C7531" w14:paraId="7493B599" w14:textId="77777777">
        <w:trPr>
          <w:jc w:val="center"/>
        </w:trPr>
        <w:tc>
          <w:tcPr>
            <w:tcW w:w="1246" w:type="dxa"/>
            <w:vMerge/>
            <w:vAlign w:val="center"/>
          </w:tcPr>
          <w:p w14:paraId="3F044582" w14:textId="77777777" w:rsidR="003C7531" w:rsidRDefault="003C7531">
            <w:pPr>
              <w:jc w:val="center"/>
              <w:rPr>
                <w:rFonts w:ascii="Times New Roman" w:eastAsia="宋体" w:hAnsi="Times New Roman" w:cs="Times New Roman"/>
                <w:szCs w:val="21"/>
              </w:rPr>
            </w:pPr>
          </w:p>
        </w:tc>
        <w:tc>
          <w:tcPr>
            <w:tcW w:w="1800" w:type="dxa"/>
            <w:vAlign w:val="bottom"/>
          </w:tcPr>
          <w:p w14:paraId="21EB5C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焦家村</w:t>
            </w:r>
          </w:p>
        </w:tc>
        <w:tc>
          <w:tcPr>
            <w:tcW w:w="1703" w:type="dxa"/>
            <w:vAlign w:val="bottom"/>
          </w:tcPr>
          <w:p w14:paraId="5D3EDC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120°8'15.92"</w:t>
            </w:r>
          </w:p>
        </w:tc>
        <w:tc>
          <w:tcPr>
            <w:tcW w:w="1734" w:type="dxa"/>
            <w:vAlign w:val="bottom"/>
          </w:tcPr>
          <w:p w14:paraId="4FA90D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37°23'53.83"</w:t>
            </w:r>
          </w:p>
        </w:tc>
        <w:tc>
          <w:tcPr>
            <w:tcW w:w="1219" w:type="dxa"/>
            <w:vAlign w:val="center"/>
          </w:tcPr>
          <w:p w14:paraId="237977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w:t>
            </w:r>
          </w:p>
        </w:tc>
        <w:tc>
          <w:tcPr>
            <w:tcW w:w="1507" w:type="dxa"/>
            <w:vAlign w:val="bottom"/>
          </w:tcPr>
          <w:p w14:paraId="05E544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1369</w:t>
            </w:r>
          </w:p>
        </w:tc>
        <w:tc>
          <w:tcPr>
            <w:tcW w:w="1405" w:type="dxa"/>
          </w:tcPr>
          <w:p w14:paraId="4777B20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55F47B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27</w:t>
            </w:r>
          </w:p>
        </w:tc>
        <w:tc>
          <w:tcPr>
            <w:tcW w:w="2097" w:type="dxa"/>
            <w:vMerge/>
            <w:vAlign w:val="center"/>
          </w:tcPr>
          <w:p w14:paraId="1F394EE0" w14:textId="77777777" w:rsidR="003C7531" w:rsidRDefault="003C7531">
            <w:pPr>
              <w:jc w:val="center"/>
              <w:rPr>
                <w:rFonts w:ascii="Times New Roman" w:eastAsia="宋体" w:hAnsi="Times New Roman" w:cs="Times New Roman"/>
                <w:szCs w:val="21"/>
              </w:rPr>
            </w:pPr>
          </w:p>
        </w:tc>
      </w:tr>
      <w:tr w:rsidR="003C7531" w14:paraId="5392C13D" w14:textId="77777777">
        <w:trPr>
          <w:jc w:val="center"/>
        </w:trPr>
        <w:tc>
          <w:tcPr>
            <w:tcW w:w="1246" w:type="dxa"/>
            <w:vMerge/>
            <w:vAlign w:val="center"/>
          </w:tcPr>
          <w:p w14:paraId="61AAA0B2" w14:textId="77777777" w:rsidR="003C7531" w:rsidRDefault="003C7531">
            <w:pPr>
              <w:jc w:val="center"/>
              <w:rPr>
                <w:rFonts w:ascii="Times New Roman" w:eastAsia="宋体" w:hAnsi="Times New Roman" w:cs="Times New Roman"/>
                <w:szCs w:val="21"/>
              </w:rPr>
            </w:pPr>
          </w:p>
        </w:tc>
        <w:tc>
          <w:tcPr>
            <w:tcW w:w="1800" w:type="dxa"/>
            <w:vAlign w:val="bottom"/>
          </w:tcPr>
          <w:p w14:paraId="69E3BF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马塘村</w:t>
            </w:r>
          </w:p>
        </w:tc>
        <w:tc>
          <w:tcPr>
            <w:tcW w:w="1703" w:type="dxa"/>
            <w:vAlign w:val="bottom"/>
          </w:tcPr>
          <w:p w14:paraId="61264A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120°7'17.37"</w:t>
            </w:r>
          </w:p>
        </w:tc>
        <w:tc>
          <w:tcPr>
            <w:tcW w:w="1734" w:type="dxa"/>
            <w:vAlign w:val="bottom"/>
          </w:tcPr>
          <w:p w14:paraId="14F631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37°23'40.47"</w:t>
            </w:r>
          </w:p>
        </w:tc>
        <w:tc>
          <w:tcPr>
            <w:tcW w:w="1219" w:type="dxa"/>
            <w:vAlign w:val="center"/>
          </w:tcPr>
          <w:p w14:paraId="43CE06A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WSW</w:t>
            </w:r>
          </w:p>
        </w:tc>
        <w:tc>
          <w:tcPr>
            <w:tcW w:w="1507" w:type="dxa"/>
            <w:vAlign w:val="bottom"/>
          </w:tcPr>
          <w:p w14:paraId="51E116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2825</w:t>
            </w:r>
          </w:p>
        </w:tc>
        <w:tc>
          <w:tcPr>
            <w:tcW w:w="1405" w:type="dxa"/>
          </w:tcPr>
          <w:p w14:paraId="43178FB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79F24D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06</w:t>
            </w:r>
          </w:p>
        </w:tc>
        <w:tc>
          <w:tcPr>
            <w:tcW w:w="2097" w:type="dxa"/>
            <w:vMerge/>
            <w:vAlign w:val="center"/>
          </w:tcPr>
          <w:p w14:paraId="5F9433C4" w14:textId="77777777" w:rsidR="003C7531" w:rsidRDefault="003C7531">
            <w:pPr>
              <w:jc w:val="center"/>
              <w:rPr>
                <w:rFonts w:ascii="Times New Roman" w:eastAsia="宋体" w:hAnsi="Times New Roman" w:cs="Times New Roman"/>
                <w:szCs w:val="21"/>
              </w:rPr>
            </w:pPr>
          </w:p>
        </w:tc>
      </w:tr>
      <w:tr w:rsidR="003C7531" w14:paraId="46DEF064" w14:textId="77777777">
        <w:trPr>
          <w:jc w:val="center"/>
        </w:trPr>
        <w:tc>
          <w:tcPr>
            <w:tcW w:w="1246" w:type="dxa"/>
            <w:vMerge w:val="restart"/>
            <w:vAlign w:val="center"/>
          </w:tcPr>
          <w:p w14:paraId="400C359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地下水</w:t>
            </w:r>
          </w:p>
        </w:tc>
        <w:tc>
          <w:tcPr>
            <w:tcW w:w="1800" w:type="dxa"/>
            <w:vAlign w:val="center"/>
          </w:tcPr>
          <w:p w14:paraId="2F7112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东季</w:t>
            </w:r>
            <w:r>
              <w:rPr>
                <w:rFonts w:ascii="Times New Roman" w:eastAsia="宋体" w:hAnsi="Times New Roman" w:cs="Times New Roman" w:hint="eastAsia"/>
                <w:szCs w:val="21"/>
              </w:rPr>
              <w:t>村</w:t>
            </w:r>
          </w:p>
        </w:tc>
        <w:tc>
          <w:tcPr>
            <w:tcW w:w="1703" w:type="dxa"/>
            <w:vAlign w:val="bottom"/>
          </w:tcPr>
          <w:p w14:paraId="1FE9971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120°7'41.73"</w:t>
            </w:r>
          </w:p>
        </w:tc>
        <w:tc>
          <w:tcPr>
            <w:tcW w:w="1734" w:type="dxa"/>
            <w:vAlign w:val="bottom"/>
          </w:tcPr>
          <w:p w14:paraId="5F54FA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37°24'43.57"</w:t>
            </w:r>
          </w:p>
        </w:tc>
        <w:tc>
          <w:tcPr>
            <w:tcW w:w="1219" w:type="dxa"/>
            <w:vAlign w:val="center"/>
          </w:tcPr>
          <w:p w14:paraId="5A1E01B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WNW</w:t>
            </w:r>
          </w:p>
        </w:tc>
        <w:tc>
          <w:tcPr>
            <w:tcW w:w="1507" w:type="dxa"/>
            <w:vAlign w:val="center"/>
          </w:tcPr>
          <w:p w14:paraId="4C33BB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2012</w:t>
            </w:r>
          </w:p>
        </w:tc>
        <w:tc>
          <w:tcPr>
            <w:tcW w:w="1405" w:type="dxa"/>
          </w:tcPr>
          <w:p w14:paraId="77B822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6E0030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555</w:t>
            </w:r>
          </w:p>
        </w:tc>
        <w:tc>
          <w:tcPr>
            <w:tcW w:w="2097" w:type="dxa"/>
            <w:vMerge w:val="restart"/>
            <w:vAlign w:val="center"/>
          </w:tcPr>
          <w:p w14:paraId="184269B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GB/T 14848-2017</w:t>
            </w:r>
            <w:r>
              <w:rPr>
                <w:rFonts w:ascii="Times New Roman" w:eastAsia="宋体" w:hAnsi="Times New Roman" w:cs="Times New Roman"/>
                <w:szCs w:val="21"/>
              </w:rPr>
              <w:t>，</w:t>
            </w:r>
            <w:r>
              <w:rPr>
                <w:rFonts w:ascii="Times New Roman" w:eastAsia="宋体" w:hAnsi="Times New Roman" w:cs="Times New Roman"/>
                <w:szCs w:val="21"/>
              </w:rPr>
              <w:t>Ⅲ</w:t>
            </w:r>
            <w:r>
              <w:rPr>
                <w:rFonts w:ascii="Times New Roman" w:eastAsia="宋体" w:hAnsi="Times New Roman" w:cs="Times New Roman"/>
                <w:szCs w:val="21"/>
              </w:rPr>
              <w:t>类</w:t>
            </w:r>
          </w:p>
        </w:tc>
      </w:tr>
      <w:tr w:rsidR="003C7531" w14:paraId="23B54D4D" w14:textId="77777777">
        <w:trPr>
          <w:jc w:val="center"/>
        </w:trPr>
        <w:tc>
          <w:tcPr>
            <w:tcW w:w="1246" w:type="dxa"/>
            <w:vMerge/>
            <w:vAlign w:val="center"/>
          </w:tcPr>
          <w:p w14:paraId="71B914C7" w14:textId="77777777" w:rsidR="003C7531" w:rsidRDefault="003C7531">
            <w:pPr>
              <w:jc w:val="center"/>
              <w:rPr>
                <w:rFonts w:ascii="Times New Roman" w:eastAsia="宋体" w:hAnsi="Times New Roman" w:cs="Times New Roman"/>
                <w:szCs w:val="21"/>
              </w:rPr>
            </w:pPr>
          </w:p>
        </w:tc>
        <w:tc>
          <w:tcPr>
            <w:tcW w:w="1800" w:type="dxa"/>
            <w:vAlign w:val="center"/>
          </w:tcPr>
          <w:p w14:paraId="645EF8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龙埠</w:t>
            </w:r>
            <w:r>
              <w:rPr>
                <w:rFonts w:ascii="Times New Roman" w:eastAsia="宋体" w:hAnsi="Times New Roman" w:cs="Times New Roman" w:hint="eastAsia"/>
                <w:szCs w:val="21"/>
              </w:rPr>
              <w:t>村</w:t>
            </w:r>
          </w:p>
        </w:tc>
        <w:tc>
          <w:tcPr>
            <w:tcW w:w="1703" w:type="dxa"/>
            <w:vAlign w:val="bottom"/>
          </w:tcPr>
          <w:p w14:paraId="2A5FCC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120°8'34.49"</w:t>
            </w:r>
          </w:p>
        </w:tc>
        <w:tc>
          <w:tcPr>
            <w:tcW w:w="1734" w:type="dxa"/>
            <w:vAlign w:val="bottom"/>
          </w:tcPr>
          <w:p w14:paraId="3830E9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37°24'43.91"</w:t>
            </w:r>
          </w:p>
        </w:tc>
        <w:tc>
          <w:tcPr>
            <w:tcW w:w="1219" w:type="dxa"/>
            <w:vAlign w:val="center"/>
          </w:tcPr>
          <w:p w14:paraId="47881B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w:t>
            </w:r>
          </w:p>
        </w:tc>
        <w:tc>
          <w:tcPr>
            <w:tcW w:w="1507" w:type="dxa"/>
            <w:vAlign w:val="center"/>
          </w:tcPr>
          <w:p w14:paraId="4B9985C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760</w:t>
            </w:r>
          </w:p>
        </w:tc>
        <w:tc>
          <w:tcPr>
            <w:tcW w:w="1405" w:type="dxa"/>
          </w:tcPr>
          <w:p w14:paraId="5BADC7E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34DBEE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776</w:t>
            </w:r>
          </w:p>
        </w:tc>
        <w:tc>
          <w:tcPr>
            <w:tcW w:w="2097" w:type="dxa"/>
            <w:vMerge/>
            <w:vAlign w:val="center"/>
          </w:tcPr>
          <w:p w14:paraId="7466B832" w14:textId="77777777" w:rsidR="003C7531" w:rsidRDefault="003C7531">
            <w:pPr>
              <w:jc w:val="center"/>
              <w:rPr>
                <w:rFonts w:ascii="Times New Roman" w:eastAsia="宋体" w:hAnsi="Times New Roman" w:cs="Times New Roman"/>
                <w:szCs w:val="21"/>
              </w:rPr>
            </w:pPr>
          </w:p>
        </w:tc>
      </w:tr>
      <w:tr w:rsidR="003C7531" w14:paraId="7A01A9D0" w14:textId="77777777">
        <w:trPr>
          <w:jc w:val="center"/>
        </w:trPr>
        <w:tc>
          <w:tcPr>
            <w:tcW w:w="1246" w:type="dxa"/>
            <w:vMerge/>
            <w:vAlign w:val="center"/>
          </w:tcPr>
          <w:p w14:paraId="7D63559D" w14:textId="77777777" w:rsidR="003C7531" w:rsidRDefault="003C7531">
            <w:pPr>
              <w:jc w:val="center"/>
              <w:rPr>
                <w:rFonts w:ascii="Times New Roman" w:eastAsia="宋体" w:hAnsi="Times New Roman" w:cs="Times New Roman"/>
                <w:szCs w:val="21"/>
              </w:rPr>
            </w:pPr>
          </w:p>
        </w:tc>
        <w:tc>
          <w:tcPr>
            <w:tcW w:w="1800" w:type="dxa"/>
            <w:vAlign w:val="center"/>
          </w:tcPr>
          <w:p w14:paraId="66D875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吕家</w:t>
            </w:r>
            <w:r>
              <w:rPr>
                <w:rFonts w:ascii="Times New Roman" w:eastAsia="宋体" w:hAnsi="Times New Roman" w:cs="Times New Roman" w:hint="eastAsia"/>
                <w:szCs w:val="21"/>
              </w:rPr>
              <w:t>村</w:t>
            </w:r>
          </w:p>
        </w:tc>
        <w:tc>
          <w:tcPr>
            <w:tcW w:w="1703" w:type="dxa"/>
            <w:vAlign w:val="bottom"/>
          </w:tcPr>
          <w:p w14:paraId="192646D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120°8'3.35"</w:t>
            </w:r>
          </w:p>
        </w:tc>
        <w:tc>
          <w:tcPr>
            <w:tcW w:w="1734" w:type="dxa"/>
            <w:vAlign w:val="bottom"/>
          </w:tcPr>
          <w:p w14:paraId="6C7837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37°25'5.15"</w:t>
            </w:r>
          </w:p>
        </w:tc>
        <w:tc>
          <w:tcPr>
            <w:tcW w:w="1219" w:type="dxa"/>
            <w:vAlign w:val="center"/>
          </w:tcPr>
          <w:p w14:paraId="5B06D4D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w:t>
            </w:r>
          </w:p>
        </w:tc>
        <w:tc>
          <w:tcPr>
            <w:tcW w:w="1507" w:type="dxa"/>
            <w:vAlign w:val="center"/>
          </w:tcPr>
          <w:p w14:paraId="30212B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1796</w:t>
            </w:r>
          </w:p>
        </w:tc>
        <w:tc>
          <w:tcPr>
            <w:tcW w:w="1405" w:type="dxa"/>
          </w:tcPr>
          <w:p w14:paraId="037C98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5DED11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350</w:t>
            </w:r>
          </w:p>
        </w:tc>
        <w:tc>
          <w:tcPr>
            <w:tcW w:w="2097" w:type="dxa"/>
            <w:vMerge/>
            <w:vAlign w:val="center"/>
          </w:tcPr>
          <w:p w14:paraId="6AC74728" w14:textId="77777777" w:rsidR="003C7531" w:rsidRDefault="003C7531">
            <w:pPr>
              <w:jc w:val="center"/>
              <w:rPr>
                <w:rFonts w:ascii="Times New Roman" w:eastAsia="宋体" w:hAnsi="Times New Roman" w:cs="Times New Roman"/>
                <w:szCs w:val="21"/>
              </w:rPr>
            </w:pPr>
          </w:p>
        </w:tc>
      </w:tr>
      <w:tr w:rsidR="003C7531" w14:paraId="4643129A" w14:textId="77777777">
        <w:trPr>
          <w:jc w:val="center"/>
        </w:trPr>
        <w:tc>
          <w:tcPr>
            <w:tcW w:w="1246" w:type="dxa"/>
            <w:vMerge/>
            <w:vAlign w:val="center"/>
          </w:tcPr>
          <w:p w14:paraId="2CDC7A23" w14:textId="77777777" w:rsidR="003C7531" w:rsidRDefault="003C7531">
            <w:pPr>
              <w:jc w:val="center"/>
              <w:rPr>
                <w:rFonts w:ascii="Times New Roman" w:eastAsia="宋体" w:hAnsi="Times New Roman" w:cs="Times New Roman"/>
                <w:szCs w:val="21"/>
              </w:rPr>
            </w:pPr>
          </w:p>
        </w:tc>
        <w:tc>
          <w:tcPr>
            <w:tcW w:w="1800" w:type="dxa"/>
            <w:vAlign w:val="center"/>
          </w:tcPr>
          <w:p w14:paraId="214668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山后傅家</w:t>
            </w:r>
            <w:r>
              <w:rPr>
                <w:rFonts w:ascii="Times New Roman" w:eastAsia="宋体" w:hAnsi="Times New Roman" w:cs="Times New Roman" w:hint="eastAsia"/>
                <w:szCs w:val="21"/>
              </w:rPr>
              <w:t>村</w:t>
            </w:r>
          </w:p>
        </w:tc>
        <w:tc>
          <w:tcPr>
            <w:tcW w:w="1703" w:type="dxa"/>
            <w:vAlign w:val="bottom"/>
          </w:tcPr>
          <w:p w14:paraId="2510DFA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120°9'29.80"</w:t>
            </w:r>
          </w:p>
        </w:tc>
        <w:tc>
          <w:tcPr>
            <w:tcW w:w="1734" w:type="dxa"/>
            <w:vAlign w:val="bottom"/>
          </w:tcPr>
          <w:p w14:paraId="1360FC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37°25'20.74"</w:t>
            </w:r>
          </w:p>
        </w:tc>
        <w:tc>
          <w:tcPr>
            <w:tcW w:w="1219" w:type="dxa"/>
            <w:vAlign w:val="center"/>
          </w:tcPr>
          <w:p w14:paraId="0AB3997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NE</w:t>
            </w:r>
          </w:p>
        </w:tc>
        <w:tc>
          <w:tcPr>
            <w:tcW w:w="1507" w:type="dxa"/>
            <w:vAlign w:val="bottom"/>
          </w:tcPr>
          <w:p w14:paraId="2713D4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1394</w:t>
            </w:r>
          </w:p>
        </w:tc>
        <w:tc>
          <w:tcPr>
            <w:tcW w:w="1405" w:type="dxa"/>
          </w:tcPr>
          <w:p w14:paraId="3EBBFF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4D4B4AD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425</w:t>
            </w:r>
          </w:p>
        </w:tc>
        <w:tc>
          <w:tcPr>
            <w:tcW w:w="2097" w:type="dxa"/>
            <w:vMerge/>
            <w:vAlign w:val="center"/>
          </w:tcPr>
          <w:p w14:paraId="5C83C5AB" w14:textId="77777777" w:rsidR="003C7531" w:rsidRDefault="003C7531">
            <w:pPr>
              <w:jc w:val="center"/>
              <w:rPr>
                <w:rFonts w:ascii="Times New Roman" w:eastAsia="宋体" w:hAnsi="Times New Roman" w:cs="Times New Roman"/>
                <w:szCs w:val="21"/>
              </w:rPr>
            </w:pPr>
          </w:p>
        </w:tc>
      </w:tr>
      <w:tr w:rsidR="003C7531" w14:paraId="0A9F8595" w14:textId="77777777">
        <w:trPr>
          <w:jc w:val="center"/>
        </w:trPr>
        <w:tc>
          <w:tcPr>
            <w:tcW w:w="1246" w:type="dxa"/>
            <w:vMerge/>
            <w:vAlign w:val="center"/>
          </w:tcPr>
          <w:p w14:paraId="162D83DA" w14:textId="77777777" w:rsidR="003C7531" w:rsidRDefault="003C7531">
            <w:pPr>
              <w:jc w:val="center"/>
              <w:rPr>
                <w:rFonts w:ascii="Times New Roman" w:eastAsia="宋体" w:hAnsi="Times New Roman" w:cs="Times New Roman"/>
                <w:szCs w:val="21"/>
              </w:rPr>
            </w:pPr>
          </w:p>
        </w:tc>
        <w:tc>
          <w:tcPr>
            <w:tcW w:w="1800" w:type="dxa"/>
            <w:vAlign w:val="center"/>
          </w:tcPr>
          <w:p w14:paraId="6B27F6D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山后杨家</w:t>
            </w:r>
            <w:r>
              <w:rPr>
                <w:rFonts w:ascii="Times New Roman" w:eastAsia="宋体" w:hAnsi="Times New Roman" w:cs="Times New Roman" w:hint="eastAsia"/>
                <w:szCs w:val="21"/>
              </w:rPr>
              <w:t>村</w:t>
            </w:r>
          </w:p>
        </w:tc>
        <w:tc>
          <w:tcPr>
            <w:tcW w:w="1703" w:type="dxa"/>
            <w:vAlign w:val="bottom"/>
          </w:tcPr>
          <w:p w14:paraId="773697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120°9'54.47"</w:t>
            </w:r>
          </w:p>
        </w:tc>
        <w:tc>
          <w:tcPr>
            <w:tcW w:w="1734" w:type="dxa"/>
            <w:vAlign w:val="bottom"/>
          </w:tcPr>
          <w:p w14:paraId="044F0B5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37°25'35.16"</w:t>
            </w:r>
          </w:p>
        </w:tc>
        <w:tc>
          <w:tcPr>
            <w:tcW w:w="1219" w:type="dxa"/>
            <w:vAlign w:val="center"/>
          </w:tcPr>
          <w:p w14:paraId="67722B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NE</w:t>
            </w:r>
          </w:p>
        </w:tc>
        <w:tc>
          <w:tcPr>
            <w:tcW w:w="1507" w:type="dxa"/>
            <w:vAlign w:val="bottom"/>
          </w:tcPr>
          <w:p w14:paraId="21E93DA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2203</w:t>
            </w:r>
          </w:p>
        </w:tc>
        <w:tc>
          <w:tcPr>
            <w:tcW w:w="1405" w:type="dxa"/>
          </w:tcPr>
          <w:p w14:paraId="0BEFEE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0E8BC77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340</w:t>
            </w:r>
          </w:p>
        </w:tc>
        <w:tc>
          <w:tcPr>
            <w:tcW w:w="2097" w:type="dxa"/>
            <w:vMerge/>
            <w:vAlign w:val="center"/>
          </w:tcPr>
          <w:p w14:paraId="236F9478" w14:textId="77777777" w:rsidR="003C7531" w:rsidRDefault="003C7531">
            <w:pPr>
              <w:jc w:val="center"/>
              <w:rPr>
                <w:rFonts w:ascii="Times New Roman" w:eastAsia="宋体" w:hAnsi="Times New Roman" w:cs="Times New Roman"/>
                <w:szCs w:val="21"/>
              </w:rPr>
            </w:pPr>
          </w:p>
        </w:tc>
      </w:tr>
      <w:tr w:rsidR="003C7531" w14:paraId="62E69E5E" w14:textId="77777777">
        <w:trPr>
          <w:jc w:val="center"/>
        </w:trPr>
        <w:tc>
          <w:tcPr>
            <w:tcW w:w="1246" w:type="dxa"/>
            <w:vMerge/>
            <w:vAlign w:val="center"/>
          </w:tcPr>
          <w:p w14:paraId="24D44B45" w14:textId="77777777" w:rsidR="003C7531" w:rsidRDefault="003C7531">
            <w:pPr>
              <w:jc w:val="center"/>
              <w:rPr>
                <w:rFonts w:ascii="Times New Roman" w:eastAsia="宋体" w:hAnsi="Times New Roman" w:cs="Times New Roman"/>
                <w:szCs w:val="21"/>
              </w:rPr>
            </w:pPr>
          </w:p>
        </w:tc>
        <w:tc>
          <w:tcPr>
            <w:tcW w:w="1800" w:type="dxa"/>
            <w:vAlign w:val="center"/>
          </w:tcPr>
          <w:p w14:paraId="7F585AF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山后白家</w:t>
            </w:r>
            <w:r>
              <w:rPr>
                <w:rFonts w:ascii="Times New Roman" w:eastAsia="宋体" w:hAnsi="Times New Roman" w:cs="Times New Roman" w:hint="eastAsia"/>
                <w:szCs w:val="21"/>
              </w:rPr>
              <w:t>村</w:t>
            </w:r>
          </w:p>
        </w:tc>
        <w:tc>
          <w:tcPr>
            <w:tcW w:w="1703" w:type="dxa"/>
            <w:vAlign w:val="bottom"/>
          </w:tcPr>
          <w:p w14:paraId="7BA7ED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120°9'59.51"</w:t>
            </w:r>
          </w:p>
        </w:tc>
        <w:tc>
          <w:tcPr>
            <w:tcW w:w="1734" w:type="dxa"/>
            <w:vAlign w:val="bottom"/>
          </w:tcPr>
          <w:p w14:paraId="743D4A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37°24'45.02"</w:t>
            </w:r>
          </w:p>
        </w:tc>
        <w:tc>
          <w:tcPr>
            <w:tcW w:w="1219" w:type="dxa"/>
            <w:vAlign w:val="center"/>
          </w:tcPr>
          <w:p w14:paraId="6E6422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ENE</w:t>
            </w:r>
          </w:p>
        </w:tc>
        <w:tc>
          <w:tcPr>
            <w:tcW w:w="1507" w:type="dxa"/>
            <w:vAlign w:val="bottom"/>
          </w:tcPr>
          <w:p w14:paraId="128C94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1008</w:t>
            </w:r>
          </w:p>
        </w:tc>
        <w:tc>
          <w:tcPr>
            <w:tcW w:w="1405" w:type="dxa"/>
          </w:tcPr>
          <w:p w14:paraId="363C9DE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4E837C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335</w:t>
            </w:r>
          </w:p>
        </w:tc>
        <w:tc>
          <w:tcPr>
            <w:tcW w:w="2097" w:type="dxa"/>
            <w:vMerge/>
            <w:vAlign w:val="center"/>
          </w:tcPr>
          <w:p w14:paraId="253E5243" w14:textId="77777777" w:rsidR="003C7531" w:rsidRDefault="003C7531">
            <w:pPr>
              <w:jc w:val="center"/>
              <w:rPr>
                <w:rFonts w:ascii="Times New Roman" w:eastAsia="宋体" w:hAnsi="Times New Roman" w:cs="Times New Roman"/>
                <w:szCs w:val="21"/>
              </w:rPr>
            </w:pPr>
          </w:p>
        </w:tc>
      </w:tr>
      <w:tr w:rsidR="003C7531" w14:paraId="50DA734C" w14:textId="77777777">
        <w:trPr>
          <w:jc w:val="center"/>
        </w:trPr>
        <w:tc>
          <w:tcPr>
            <w:tcW w:w="1246" w:type="dxa"/>
            <w:vMerge/>
            <w:vAlign w:val="center"/>
          </w:tcPr>
          <w:p w14:paraId="445667AC" w14:textId="77777777" w:rsidR="003C7531" w:rsidRDefault="003C7531">
            <w:pPr>
              <w:jc w:val="center"/>
              <w:rPr>
                <w:rFonts w:ascii="Times New Roman" w:eastAsia="宋体" w:hAnsi="Times New Roman" w:cs="Times New Roman"/>
                <w:szCs w:val="21"/>
              </w:rPr>
            </w:pPr>
          </w:p>
        </w:tc>
        <w:tc>
          <w:tcPr>
            <w:tcW w:w="1800" w:type="dxa"/>
            <w:vAlign w:val="center"/>
          </w:tcPr>
          <w:p w14:paraId="41D3FE1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焦家</w:t>
            </w:r>
            <w:r>
              <w:rPr>
                <w:rFonts w:ascii="Times New Roman" w:eastAsia="宋体" w:hAnsi="Times New Roman" w:cs="Times New Roman" w:hint="eastAsia"/>
                <w:szCs w:val="21"/>
              </w:rPr>
              <w:t>村</w:t>
            </w:r>
          </w:p>
        </w:tc>
        <w:tc>
          <w:tcPr>
            <w:tcW w:w="1703" w:type="dxa"/>
            <w:vAlign w:val="bottom"/>
          </w:tcPr>
          <w:p w14:paraId="7CC677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120°8'15.92"</w:t>
            </w:r>
          </w:p>
        </w:tc>
        <w:tc>
          <w:tcPr>
            <w:tcW w:w="1734" w:type="dxa"/>
            <w:vAlign w:val="bottom"/>
          </w:tcPr>
          <w:p w14:paraId="64EB81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37°23'53.83"</w:t>
            </w:r>
          </w:p>
        </w:tc>
        <w:tc>
          <w:tcPr>
            <w:tcW w:w="1219" w:type="dxa"/>
            <w:vAlign w:val="center"/>
          </w:tcPr>
          <w:p w14:paraId="39CFD85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w:t>
            </w:r>
          </w:p>
        </w:tc>
        <w:tc>
          <w:tcPr>
            <w:tcW w:w="1507" w:type="dxa"/>
            <w:vAlign w:val="bottom"/>
          </w:tcPr>
          <w:p w14:paraId="75AB0A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 w:val="22"/>
              </w:rPr>
              <w:t>1369</w:t>
            </w:r>
          </w:p>
        </w:tc>
        <w:tc>
          <w:tcPr>
            <w:tcW w:w="1405" w:type="dxa"/>
          </w:tcPr>
          <w:p w14:paraId="3DB122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人群聚居区</w:t>
            </w:r>
          </w:p>
        </w:tc>
        <w:tc>
          <w:tcPr>
            <w:tcW w:w="1247" w:type="dxa"/>
            <w:vAlign w:val="center"/>
          </w:tcPr>
          <w:p w14:paraId="4F81B8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427</w:t>
            </w:r>
          </w:p>
        </w:tc>
        <w:tc>
          <w:tcPr>
            <w:tcW w:w="2097" w:type="dxa"/>
            <w:vMerge/>
            <w:vAlign w:val="center"/>
          </w:tcPr>
          <w:p w14:paraId="3E8008B2" w14:textId="77777777" w:rsidR="003C7531" w:rsidRDefault="003C7531">
            <w:pPr>
              <w:jc w:val="center"/>
              <w:rPr>
                <w:rFonts w:ascii="Times New Roman" w:eastAsia="宋体" w:hAnsi="Times New Roman" w:cs="Times New Roman"/>
                <w:szCs w:val="21"/>
              </w:rPr>
            </w:pPr>
          </w:p>
        </w:tc>
      </w:tr>
      <w:tr w:rsidR="003C7531" w14:paraId="2AA10018" w14:textId="77777777">
        <w:trPr>
          <w:jc w:val="center"/>
        </w:trPr>
        <w:tc>
          <w:tcPr>
            <w:tcW w:w="1246" w:type="dxa"/>
            <w:vAlign w:val="center"/>
          </w:tcPr>
          <w:p w14:paraId="678614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地表水</w:t>
            </w:r>
          </w:p>
        </w:tc>
        <w:tc>
          <w:tcPr>
            <w:tcW w:w="1800" w:type="dxa"/>
            <w:vAlign w:val="center"/>
          </w:tcPr>
          <w:p w14:paraId="1DC406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朱桥河</w:t>
            </w:r>
          </w:p>
        </w:tc>
        <w:tc>
          <w:tcPr>
            <w:tcW w:w="3437" w:type="dxa"/>
            <w:gridSpan w:val="2"/>
            <w:vAlign w:val="center"/>
          </w:tcPr>
          <w:p w14:paraId="042D391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219" w:type="dxa"/>
            <w:vAlign w:val="center"/>
          </w:tcPr>
          <w:p w14:paraId="55F444A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w:t>
            </w:r>
          </w:p>
        </w:tc>
        <w:tc>
          <w:tcPr>
            <w:tcW w:w="1507" w:type="dxa"/>
            <w:vAlign w:val="center"/>
          </w:tcPr>
          <w:p w14:paraId="16F9B87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5300</w:t>
            </w:r>
          </w:p>
        </w:tc>
        <w:tc>
          <w:tcPr>
            <w:tcW w:w="1405" w:type="dxa"/>
            <w:vAlign w:val="center"/>
          </w:tcPr>
          <w:p w14:paraId="0525ACB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247" w:type="dxa"/>
            <w:vAlign w:val="center"/>
          </w:tcPr>
          <w:p w14:paraId="116048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2097" w:type="dxa"/>
            <w:vAlign w:val="center"/>
          </w:tcPr>
          <w:p w14:paraId="35B98E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GB 3838-2002</w:t>
            </w:r>
            <w:r>
              <w:rPr>
                <w:rFonts w:ascii="Times New Roman" w:eastAsia="宋体" w:hAnsi="Times New Roman" w:cs="Times New Roman"/>
                <w:szCs w:val="21"/>
              </w:rPr>
              <w:t>，二类</w:t>
            </w:r>
          </w:p>
        </w:tc>
      </w:tr>
      <w:tr w:rsidR="003C7531" w14:paraId="2C5975F6" w14:textId="77777777">
        <w:trPr>
          <w:jc w:val="center"/>
        </w:trPr>
        <w:tc>
          <w:tcPr>
            <w:tcW w:w="1246" w:type="dxa"/>
            <w:vAlign w:val="center"/>
          </w:tcPr>
          <w:p w14:paraId="7D8D51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10615" w:type="dxa"/>
            <w:gridSpan w:val="7"/>
            <w:vAlign w:val="center"/>
          </w:tcPr>
          <w:p w14:paraId="316EA3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200m</w:t>
            </w:r>
            <w:r>
              <w:rPr>
                <w:rFonts w:ascii="Times New Roman" w:eastAsia="宋体" w:hAnsi="Times New Roman" w:cs="Times New Roman"/>
                <w:szCs w:val="21"/>
              </w:rPr>
              <w:t>范围内无敏感目标</w:t>
            </w:r>
          </w:p>
        </w:tc>
        <w:tc>
          <w:tcPr>
            <w:tcW w:w="2097" w:type="dxa"/>
            <w:vAlign w:val="center"/>
          </w:tcPr>
          <w:p w14:paraId="7C7B96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GB 3096-2008</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类</w:t>
            </w:r>
          </w:p>
        </w:tc>
      </w:tr>
    </w:tbl>
    <w:p w14:paraId="7F0F2805"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项目周围</w:t>
      </w:r>
      <w:r>
        <w:rPr>
          <w:rFonts w:ascii="Times New Roman" w:eastAsia="宋体" w:hAnsi="Times New Roman" w:cs="Times New Roman"/>
          <w:sz w:val="24"/>
          <w:szCs w:val="24"/>
        </w:rPr>
        <w:t>3 km</w:t>
      </w:r>
      <w:r>
        <w:rPr>
          <w:rFonts w:ascii="Times New Roman" w:eastAsia="宋体" w:hAnsi="Times New Roman" w:cs="Times New Roman"/>
          <w:sz w:val="24"/>
          <w:szCs w:val="24"/>
        </w:rPr>
        <w:t>范围内还有其他黄金集团下属的以及市级、镇级等地方黄金采选、冶炼企业，其分布情况具体见表</w:t>
      </w:r>
      <w:r>
        <w:rPr>
          <w:rFonts w:ascii="Times New Roman" w:eastAsia="宋体" w:hAnsi="Times New Roman" w:cs="Times New Roman"/>
          <w:sz w:val="24"/>
          <w:szCs w:val="24"/>
        </w:rPr>
        <w:t>2.5-2</w:t>
      </w:r>
      <w:r>
        <w:rPr>
          <w:rFonts w:ascii="Times New Roman" w:eastAsia="宋体" w:hAnsi="Times New Roman" w:cs="Times New Roman"/>
          <w:sz w:val="24"/>
          <w:szCs w:val="24"/>
        </w:rPr>
        <w:t>。</w:t>
      </w:r>
    </w:p>
    <w:p w14:paraId="037F36DD"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2.5-2  </w:t>
      </w:r>
      <w:r>
        <w:rPr>
          <w:rFonts w:ascii="Times New Roman" w:eastAsia="宋体" w:hAnsi="Times New Roman" w:cs="Times New Roman"/>
          <w:b/>
          <w:sz w:val="24"/>
          <w:szCs w:val="24"/>
        </w:rPr>
        <w:t>项目周围黄金开采、冶炼项目分布情况一览表</w:t>
      </w:r>
    </w:p>
    <w:tbl>
      <w:tblPr>
        <w:tblW w:w="1395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3120"/>
        <w:gridCol w:w="3121"/>
        <w:gridCol w:w="6440"/>
      </w:tblGrid>
      <w:tr w:rsidR="003C7531" w14:paraId="154322CD" w14:textId="77777777">
        <w:trPr>
          <w:jc w:val="center"/>
        </w:trPr>
        <w:tc>
          <w:tcPr>
            <w:tcW w:w="1277" w:type="dxa"/>
          </w:tcPr>
          <w:p w14:paraId="426877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3120" w:type="dxa"/>
          </w:tcPr>
          <w:p w14:paraId="3CB3D09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企业名称</w:t>
            </w:r>
          </w:p>
        </w:tc>
        <w:tc>
          <w:tcPr>
            <w:tcW w:w="3121" w:type="dxa"/>
          </w:tcPr>
          <w:p w14:paraId="5955A10B" w14:textId="0B53A7C1"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与</w:t>
            </w:r>
            <w:r>
              <w:rPr>
                <w:rFonts w:ascii="Times New Roman" w:eastAsia="宋体" w:hAnsi="Times New Roman" w:cs="Times New Roman" w:hint="eastAsia"/>
                <w:szCs w:val="21"/>
              </w:rPr>
              <w:t>优化项目</w:t>
            </w:r>
            <w:r>
              <w:rPr>
                <w:rFonts w:ascii="Times New Roman" w:eastAsia="宋体" w:hAnsi="Times New Roman" w:cs="Times New Roman"/>
                <w:szCs w:val="21"/>
              </w:rPr>
              <w:t>距离</w:t>
            </w:r>
          </w:p>
        </w:tc>
        <w:tc>
          <w:tcPr>
            <w:tcW w:w="6440" w:type="dxa"/>
          </w:tcPr>
          <w:p w14:paraId="451016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生产规模</w:t>
            </w:r>
          </w:p>
        </w:tc>
      </w:tr>
      <w:tr w:rsidR="003C7531" w14:paraId="29F58E82" w14:textId="77777777">
        <w:trPr>
          <w:jc w:val="center"/>
        </w:trPr>
        <w:tc>
          <w:tcPr>
            <w:tcW w:w="1277" w:type="dxa"/>
          </w:tcPr>
          <w:p w14:paraId="4B9AC32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120" w:type="dxa"/>
          </w:tcPr>
          <w:p w14:paraId="0B3E71B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山东黄金新城金矿</w:t>
            </w:r>
          </w:p>
        </w:tc>
        <w:tc>
          <w:tcPr>
            <w:tcW w:w="3121" w:type="dxa"/>
          </w:tcPr>
          <w:p w14:paraId="759E11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N2.7 km</w:t>
            </w:r>
          </w:p>
        </w:tc>
        <w:tc>
          <w:tcPr>
            <w:tcW w:w="6440" w:type="dxa"/>
          </w:tcPr>
          <w:p w14:paraId="4C1A59D8" w14:textId="70293432"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w:t>
            </w:r>
            <w:proofErr w:type="gramStart"/>
            <w:r>
              <w:rPr>
                <w:rFonts w:ascii="Times New Roman" w:eastAsia="宋体" w:hAnsi="Times New Roman" w:cs="Times New Roman"/>
                <w:szCs w:val="21"/>
              </w:rPr>
              <w:t>选能力</w:t>
            </w:r>
            <w:proofErr w:type="gramEnd"/>
            <w:r w:rsidR="00062FAE">
              <w:rPr>
                <w:rFonts w:ascii="Times New Roman" w:eastAsia="宋体" w:hAnsi="Times New Roman" w:cs="Times New Roman"/>
                <w:szCs w:val="21"/>
              </w:rPr>
              <w:t>32</w:t>
            </w:r>
            <w:r>
              <w:rPr>
                <w:rFonts w:ascii="Times New Roman" w:eastAsia="宋体" w:hAnsi="Times New Roman" w:cs="Times New Roman"/>
                <w:szCs w:val="21"/>
              </w:rPr>
              <w:t>00 t/d</w:t>
            </w:r>
          </w:p>
        </w:tc>
      </w:tr>
      <w:tr w:rsidR="003C7531" w14:paraId="2A8BF9A5" w14:textId="77777777">
        <w:trPr>
          <w:jc w:val="center"/>
        </w:trPr>
        <w:tc>
          <w:tcPr>
            <w:tcW w:w="1277" w:type="dxa"/>
          </w:tcPr>
          <w:p w14:paraId="4C68DF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120" w:type="dxa"/>
          </w:tcPr>
          <w:p w14:paraId="6E4B7126"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天承矿业</w:t>
            </w:r>
            <w:proofErr w:type="gramEnd"/>
            <w:r>
              <w:rPr>
                <w:rFonts w:ascii="Times New Roman" w:eastAsia="宋体" w:hAnsi="Times New Roman" w:cs="Times New Roman"/>
                <w:szCs w:val="21"/>
              </w:rPr>
              <w:t>红布金矿</w:t>
            </w:r>
          </w:p>
        </w:tc>
        <w:tc>
          <w:tcPr>
            <w:tcW w:w="3121" w:type="dxa"/>
          </w:tcPr>
          <w:p w14:paraId="5F40B9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N1.8 km</w:t>
            </w:r>
          </w:p>
        </w:tc>
        <w:tc>
          <w:tcPr>
            <w:tcW w:w="6440" w:type="dxa"/>
          </w:tcPr>
          <w:p w14:paraId="5114EB19"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采矿能力</w:t>
            </w:r>
            <w:r>
              <w:rPr>
                <w:rFonts w:ascii="Times New Roman" w:eastAsia="宋体" w:hAnsi="Times New Roman" w:cs="Times New Roman"/>
                <w:szCs w:val="21"/>
              </w:rPr>
              <w:t>500 t/d</w:t>
            </w:r>
            <w:r>
              <w:rPr>
                <w:rFonts w:ascii="Times New Roman" w:eastAsia="宋体" w:hAnsi="Times New Roman" w:cs="Times New Roman"/>
                <w:szCs w:val="21"/>
              </w:rPr>
              <w:t>，选矿能力</w:t>
            </w:r>
            <w:r>
              <w:rPr>
                <w:rFonts w:ascii="Times New Roman" w:eastAsia="宋体" w:hAnsi="Times New Roman" w:cs="Times New Roman"/>
                <w:szCs w:val="21"/>
              </w:rPr>
              <w:t>1000 t/d</w:t>
            </w:r>
          </w:p>
        </w:tc>
      </w:tr>
      <w:tr w:rsidR="003C7531" w14:paraId="7A99CD55" w14:textId="77777777">
        <w:trPr>
          <w:jc w:val="center"/>
        </w:trPr>
        <w:tc>
          <w:tcPr>
            <w:tcW w:w="1277" w:type="dxa"/>
          </w:tcPr>
          <w:p w14:paraId="56F507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120" w:type="dxa"/>
          </w:tcPr>
          <w:p w14:paraId="112AF4A9"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天承矿业马</w:t>
            </w:r>
            <w:proofErr w:type="gramEnd"/>
            <w:r>
              <w:rPr>
                <w:rFonts w:ascii="Times New Roman" w:eastAsia="宋体" w:hAnsi="Times New Roman" w:cs="Times New Roman"/>
                <w:szCs w:val="21"/>
              </w:rPr>
              <w:t>塘金矿</w:t>
            </w:r>
          </w:p>
        </w:tc>
        <w:tc>
          <w:tcPr>
            <w:tcW w:w="3121" w:type="dxa"/>
          </w:tcPr>
          <w:p w14:paraId="37F8A7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SW2.8 km</w:t>
            </w:r>
          </w:p>
        </w:tc>
        <w:tc>
          <w:tcPr>
            <w:tcW w:w="6440" w:type="dxa"/>
          </w:tcPr>
          <w:p w14:paraId="594D03DB"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采矿能力</w:t>
            </w:r>
            <w:r>
              <w:rPr>
                <w:rFonts w:ascii="Times New Roman" w:eastAsia="宋体" w:hAnsi="Times New Roman" w:cs="Times New Roman"/>
                <w:szCs w:val="21"/>
              </w:rPr>
              <w:t>300 t/d</w:t>
            </w:r>
          </w:p>
        </w:tc>
      </w:tr>
      <w:tr w:rsidR="003C7531" w14:paraId="086467AB" w14:textId="77777777">
        <w:trPr>
          <w:jc w:val="center"/>
        </w:trPr>
        <w:tc>
          <w:tcPr>
            <w:tcW w:w="1277" w:type="dxa"/>
          </w:tcPr>
          <w:p w14:paraId="796741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120" w:type="dxa"/>
          </w:tcPr>
          <w:p w14:paraId="0955E100"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天承矿业东季</w:t>
            </w:r>
            <w:proofErr w:type="gramEnd"/>
            <w:r>
              <w:rPr>
                <w:rFonts w:ascii="Times New Roman" w:eastAsia="宋体" w:hAnsi="Times New Roman" w:cs="Times New Roman"/>
                <w:szCs w:val="21"/>
              </w:rPr>
              <w:t>金矿</w:t>
            </w:r>
          </w:p>
        </w:tc>
        <w:tc>
          <w:tcPr>
            <w:tcW w:w="3121" w:type="dxa"/>
          </w:tcPr>
          <w:p w14:paraId="3EA5754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NW1.4 km</w:t>
            </w:r>
          </w:p>
        </w:tc>
        <w:tc>
          <w:tcPr>
            <w:tcW w:w="6440" w:type="dxa"/>
          </w:tcPr>
          <w:p w14:paraId="6C90C1B7"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采矿能力</w:t>
            </w:r>
            <w:r>
              <w:rPr>
                <w:rFonts w:ascii="Times New Roman" w:eastAsia="宋体" w:hAnsi="Times New Roman" w:cs="Times New Roman"/>
                <w:szCs w:val="21"/>
              </w:rPr>
              <w:t>300 t/d</w:t>
            </w:r>
          </w:p>
        </w:tc>
      </w:tr>
      <w:tr w:rsidR="003C7531" w14:paraId="1CC41FDD" w14:textId="77777777">
        <w:trPr>
          <w:jc w:val="center"/>
        </w:trPr>
        <w:tc>
          <w:tcPr>
            <w:tcW w:w="1277" w:type="dxa"/>
          </w:tcPr>
          <w:p w14:paraId="0EE9CB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3120" w:type="dxa"/>
          </w:tcPr>
          <w:p w14:paraId="3A1EEF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河西金矿</w:t>
            </w:r>
          </w:p>
        </w:tc>
        <w:tc>
          <w:tcPr>
            <w:tcW w:w="3121" w:type="dxa"/>
          </w:tcPr>
          <w:p w14:paraId="4FE1D1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N1.9 km</w:t>
            </w:r>
          </w:p>
        </w:tc>
        <w:tc>
          <w:tcPr>
            <w:tcW w:w="6440" w:type="dxa"/>
          </w:tcPr>
          <w:p w14:paraId="253C7E40"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w:t>
            </w:r>
            <w:proofErr w:type="gramStart"/>
            <w:r>
              <w:rPr>
                <w:rFonts w:ascii="Times New Roman" w:eastAsia="宋体" w:hAnsi="Times New Roman" w:cs="Times New Roman"/>
                <w:szCs w:val="21"/>
              </w:rPr>
              <w:t>选能力</w:t>
            </w:r>
            <w:proofErr w:type="gramEnd"/>
            <w:r>
              <w:rPr>
                <w:rFonts w:ascii="Times New Roman" w:eastAsia="宋体" w:hAnsi="Times New Roman" w:cs="Times New Roman"/>
                <w:szCs w:val="21"/>
              </w:rPr>
              <w:t>1100 t/d</w:t>
            </w:r>
          </w:p>
        </w:tc>
      </w:tr>
      <w:tr w:rsidR="003C7531" w14:paraId="3444D44D" w14:textId="77777777">
        <w:trPr>
          <w:jc w:val="center"/>
        </w:trPr>
        <w:tc>
          <w:tcPr>
            <w:tcW w:w="1277" w:type="dxa"/>
          </w:tcPr>
          <w:p w14:paraId="2B0727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3120" w:type="dxa"/>
          </w:tcPr>
          <w:p w14:paraId="4C748E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焦家金矿焦家矿区</w:t>
            </w:r>
          </w:p>
        </w:tc>
        <w:tc>
          <w:tcPr>
            <w:tcW w:w="3121" w:type="dxa"/>
          </w:tcPr>
          <w:p w14:paraId="2E9828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W1.5 km</w:t>
            </w:r>
          </w:p>
        </w:tc>
        <w:tc>
          <w:tcPr>
            <w:tcW w:w="6440" w:type="dxa"/>
          </w:tcPr>
          <w:p w14:paraId="1E4ABD17"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w:t>
            </w:r>
            <w:proofErr w:type="gramStart"/>
            <w:r>
              <w:rPr>
                <w:rFonts w:ascii="Times New Roman" w:eastAsia="宋体" w:hAnsi="Times New Roman" w:cs="Times New Roman"/>
                <w:szCs w:val="21"/>
              </w:rPr>
              <w:t>选能力</w:t>
            </w:r>
            <w:proofErr w:type="gramEnd"/>
            <w:r>
              <w:rPr>
                <w:rFonts w:ascii="Times New Roman" w:eastAsia="宋体" w:hAnsi="Times New Roman" w:cs="Times New Roman"/>
                <w:szCs w:val="21"/>
              </w:rPr>
              <w:t>1570 t/d</w:t>
            </w:r>
          </w:p>
        </w:tc>
      </w:tr>
      <w:tr w:rsidR="003C7531" w14:paraId="17E2F05E" w14:textId="77777777">
        <w:trPr>
          <w:jc w:val="center"/>
        </w:trPr>
        <w:tc>
          <w:tcPr>
            <w:tcW w:w="1277" w:type="dxa"/>
          </w:tcPr>
          <w:p w14:paraId="4F91699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3120" w:type="dxa"/>
          </w:tcPr>
          <w:p w14:paraId="188D65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焦家金矿望儿山矿区</w:t>
            </w:r>
          </w:p>
        </w:tc>
        <w:tc>
          <w:tcPr>
            <w:tcW w:w="3121" w:type="dxa"/>
          </w:tcPr>
          <w:p w14:paraId="036D8C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6440" w:type="dxa"/>
          </w:tcPr>
          <w:p w14:paraId="1CB64788"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采矿能力</w:t>
            </w:r>
            <w:r>
              <w:rPr>
                <w:rFonts w:ascii="Times New Roman" w:eastAsia="宋体" w:hAnsi="Times New Roman" w:cs="Times New Roman"/>
                <w:szCs w:val="21"/>
              </w:rPr>
              <w:t>900 t/d</w:t>
            </w:r>
            <w:r>
              <w:rPr>
                <w:rFonts w:ascii="Times New Roman" w:eastAsia="宋体" w:hAnsi="Times New Roman" w:cs="Times New Roman"/>
                <w:szCs w:val="21"/>
              </w:rPr>
              <w:t>，选矿能力</w:t>
            </w:r>
            <w:r>
              <w:rPr>
                <w:rFonts w:ascii="Times New Roman" w:eastAsia="宋体" w:hAnsi="Times New Roman" w:cs="Times New Roman"/>
                <w:szCs w:val="21"/>
              </w:rPr>
              <w:t>1100 t/d</w:t>
            </w:r>
          </w:p>
        </w:tc>
      </w:tr>
      <w:tr w:rsidR="003C7531" w14:paraId="4A931A8A" w14:textId="77777777">
        <w:trPr>
          <w:jc w:val="center"/>
        </w:trPr>
        <w:tc>
          <w:tcPr>
            <w:tcW w:w="1277" w:type="dxa"/>
          </w:tcPr>
          <w:p w14:paraId="782C165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3120" w:type="dxa"/>
          </w:tcPr>
          <w:p w14:paraId="4E612F4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焦家</w:t>
            </w:r>
            <w:proofErr w:type="gramStart"/>
            <w:r>
              <w:rPr>
                <w:rFonts w:ascii="Times New Roman" w:eastAsia="宋体" w:hAnsi="Times New Roman" w:cs="Times New Roman"/>
                <w:szCs w:val="21"/>
              </w:rPr>
              <w:t>金矿寺庄矿区</w:t>
            </w:r>
            <w:proofErr w:type="gramEnd"/>
          </w:p>
        </w:tc>
        <w:tc>
          <w:tcPr>
            <w:tcW w:w="3121" w:type="dxa"/>
          </w:tcPr>
          <w:p w14:paraId="015F17B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SW4.1 km</w:t>
            </w:r>
          </w:p>
        </w:tc>
        <w:tc>
          <w:tcPr>
            <w:tcW w:w="6440" w:type="dxa"/>
          </w:tcPr>
          <w:p w14:paraId="381CF942"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采矿能力</w:t>
            </w:r>
            <w:r>
              <w:rPr>
                <w:rFonts w:ascii="Times New Roman" w:eastAsia="宋体" w:hAnsi="Times New Roman" w:cs="Times New Roman"/>
                <w:szCs w:val="21"/>
              </w:rPr>
              <w:t>150 t/d</w:t>
            </w:r>
          </w:p>
        </w:tc>
      </w:tr>
      <w:tr w:rsidR="003C7531" w14:paraId="70B86621" w14:textId="77777777">
        <w:trPr>
          <w:jc w:val="center"/>
        </w:trPr>
        <w:tc>
          <w:tcPr>
            <w:tcW w:w="1277" w:type="dxa"/>
          </w:tcPr>
          <w:p w14:paraId="086E02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3120" w:type="dxa"/>
          </w:tcPr>
          <w:p w14:paraId="7F7487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河东金矿</w:t>
            </w:r>
          </w:p>
        </w:tc>
        <w:tc>
          <w:tcPr>
            <w:tcW w:w="3121" w:type="dxa"/>
          </w:tcPr>
          <w:p w14:paraId="348349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NE3.2 km</w:t>
            </w:r>
          </w:p>
        </w:tc>
        <w:tc>
          <w:tcPr>
            <w:tcW w:w="6440" w:type="dxa"/>
          </w:tcPr>
          <w:p w14:paraId="2B9E3DDF"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采、</w:t>
            </w:r>
            <w:proofErr w:type="gramStart"/>
            <w:r>
              <w:rPr>
                <w:rFonts w:ascii="Times New Roman" w:eastAsia="宋体" w:hAnsi="Times New Roman" w:cs="Times New Roman"/>
                <w:szCs w:val="21"/>
              </w:rPr>
              <w:t>选能力</w:t>
            </w:r>
            <w:proofErr w:type="gramEnd"/>
            <w:r>
              <w:rPr>
                <w:rFonts w:ascii="Times New Roman" w:eastAsia="宋体" w:hAnsi="Times New Roman" w:cs="Times New Roman"/>
                <w:szCs w:val="21"/>
              </w:rPr>
              <w:t>1000 t/d</w:t>
            </w:r>
            <w:r>
              <w:rPr>
                <w:rFonts w:ascii="Times New Roman" w:eastAsia="宋体" w:hAnsi="Times New Roman" w:cs="Times New Roman"/>
                <w:szCs w:val="21"/>
              </w:rPr>
              <w:t>（评价范围以外）</w:t>
            </w:r>
          </w:p>
        </w:tc>
      </w:tr>
    </w:tbl>
    <w:p w14:paraId="6D33032F" w14:textId="77777777" w:rsidR="003C7531" w:rsidRDefault="003C7531">
      <w:pPr>
        <w:spacing w:line="360" w:lineRule="auto"/>
        <w:rPr>
          <w:rFonts w:ascii="Times New Roman" w:eastAsia="宋体" w:hAnsi="Times New Roman" w:cs="Times New Roman"/>
          <w:sz w:val="24"/>
          <w:szCs w:val="24"/>
        </w:rPr>
        <w:sectPr w:rsidR="003C7531">
          <w:pgSz w:w="16838" w:h="11906" w:orient="landscape"/>
          <w:pgMar w:top="1797" w:right="1440" w:bottom="1797" w:left="1440" w:header="851" w:footer="992" w:gutter="0"/>
          <w:cols w:space="425"/>
          <w:docGrid w:type="linesAndChars" w:linePitch="312"/>
        </w:sectPr>
      </w:pPr>
    </w:p>
    <w:p w14:paraId="590E2460" w14:textId="77777777" w:rsidR="003C7531" w:rsidRDefault="00223BC9">
      <w:pPr>
        <w:pStyle w:val="1"/>
        <w:spacing w:before="120" w:after="120" w:line="360" w:lineRule="auto"/>
        <w:rPr>
          <w:rFonts w:ascii="Times New Roman" w:eastAsia="宋体" w:hAnsi="Times New Roman" w:cs="Times New Roman"/>
          <w:sz w:val="24"/>
          <w:szCs w:val="24"/>
        </w:rPr>
      </w:pPr>
      <w:bookmarkStart w:id="40" w:name="_Toc511207616"/>
      <w:bookmarkStart w:id="41" w:name="_Toc510366537"/>
      <w:bookmarkStart w:id="42" w:name="_Toc511569043"/>
      <w:bookmarkStart w:id="43" w:name="_Toc517706736"/>
      <w:r>
        <w:rPr>
          <w:rFonts w:ascii="Times New Roman" w:eastAsia="宋体" w:hAnsi="Times New Roman" w:cs="Times New Roman"/>
          <w:sz w:val="24"/>
          <w:szCs w:val="24"/>
        </w:rPr>
        <w:lastRenderedPageBreak/>
        <w:t xml:space="preserve">3 </w:t>
      </w:r>
      <w:r>
        <w:rPr>
          <w:rFonts w:ascii="Times New Roman" w:eastAsia="宋体" w:hAnsi="Times New Roman" w:cs="Times New Roman"/>
          <w:sz w:val="24"/>
          <w:szCs w:val="24"/>
        </w:rPr>
        <w:t>现有项目回顾性评价</w:t>
      </w:r>
      <w:bookmarkEnd w:id="40"/>
      <w:bookmarkEnd w:id="41"/>
      <w:bookmarkEnd w:id="42"/>
      <w:bookmarkEnd w:id="43"/>
    </w:p>
    <w:p w14:paraId="0E964BEC"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44" w:name="_Toc511207617"/>
      <w:bookmarkStart w:id="45" w:name="_Toc511569044"/>
      <w:bookmarkStart w:id="46" w:name="_Toc510366538"/>
      <w:bookmarkStart w:id="47" w:name="_Toc517706737"/>
      <w:r>
        <w:rPr>
          <w:rFonts w:ascii="Times New Roman" w:eastAsia="宋体" w:hAnsi="Times New Roman" w:cs="Times New Roman"/>
          <w:b/>
          <w:bCs/>
          <w:sz w:val="24"/>
          <w:szCs w:val="24"/>
        </w:rPr>
        <w:t xml:space="preserve">3.1 </w:t>
      </w:r>
      <w:r>
        <w:rPr>
          <w:rFonts w:ascii="Times New Roman" w:eastAsia="宋体" w:hAnsi="Times New Roman" w:cs="Times New Roman"/>
          <w:b/>
          <w:bCs/>
          <w:sz w:val="24"/>
          <w:szCs w:val="24"/>
        </w:rPr>
        <w:t>基本概况</w:t>
      </w:r>
      <w:bookmarkEnd w:id="44"/>
      <w:bookmarkEnd w:id="45"/>
      <w:bookmarkEnd w:id="46"/>
      <w:bookmarkEnd w:id="47"/>
    </w:p>
    <w:p w14:paraId="36EB566E"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48" w:name="_Toc511207618"/>
      <w:r>
        <w:rPr>
          <w:rFonts w:ascii="Times New Roman" w:eastAsia="宋体" w:hAnsi="Times New Roman" w:cs="Times New Roman"/>
          <w:b/>
          <w:bCs/>
          <w:sz w:val="24"/>
          <w:szCs w:val="24"/>
        </w:rPr>
        <w:t xml:space="preserve">3.1.1 </w:t>
      </w:r>
      <w:r>
        <w:rPr>
          <w:rFonts w:ascii="Times New Roman" w:eastAsia="宋体" w:hAnsi="Times New Roman" w:cs="Times New Roman"/>
          <w:b/>
          <w:bCs/>
          <w:sz w:val="24"/>
          <w:szCs w:val="24"/>
        </w:rPr>
        <w:t>企业简介</w:t>
      </w:r>
      <w:bookmarkEnd w:id="48"/>
    </w:p>
    <w:p w14:paraId="7D5F8E8D" w14:textId="58B87B26"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山东黄金冶炼有限公司位于山东省莱州市金城镇龙埠村东南侧，南距莱州市</w:t>
      </w:r>
      <w:r>
        <w:rPr>
          <w:rFonts w:ascii="Times New Roman" w:eastAsia="宋体" w:hAnsi="Times New Roman" w:cs="Times New Roman"/>
          <w:sz w:val="24"/>
          <w:szCs w:val="24"/>
        </w:rPr>
        <w:t>35 km</w:t>
      </w:r>
      <w:r>
        <w:rPr>
          <w:rFonts w:ascii="Times New Roman" w:eastAsia="宋体" w:hAnsi="Times New Roman" w:cs="Times New Roman"/>
          <w:sz w:val="24"/>
          <w:szCs w:val="24"/>
        </w:rPr>
        <w:t>，东距招远市</w:t>
      </w:r>
      <w:r>
        <w:rPr>
          <w:rFonts w:ascii="Times New Roman" w:eastAsia="宋体" w:hAnsi="Times New Roman" w:cs="Times New Roman"/>
          <w:sz w:val="24"/>
          <w:szCs w:val="24"/>
        </w:rPr>
        <w:t>20 km</w:t>
      </w:r>
      <w:r>
        <w:rPr>
          <w:rFonts w:ascii="Times New Roman" w:eastAsia="宋体" w:hAnsi="Times New Roman" w:cs="Times New Roman"/>
          <w:sz w:val="24"/>
          <w:szCs w:val="24"/>
        </w:rPr>
        <w:t>，烟台</w:t>
      </w:r>
      <w:r>
        <w:rPr>
          <w:rFonts w:ascii="Times New Roman" w:eastAsia="宋体" w:hAnsi="Times New Roman" w:cs="Times New Roman"/>
          <w:sz w:val="24"/>
          <w:szCs w:val="24"/>
        </w:rPr>
        <w:t>-</w:t>
      </w:r>
      <w:r>
        <w:rPr>
          <w:rFonts w:ascii="Times New Roman" w:eastAsia="宋体" w:hAnsi="Times New Roman" w:cs="Times New Roman"/>
          <w:sz w:val="24"/>
          <w:szCs w:val="24"/>
        </w:rPr>
        <w:t>潍坊公路（</w:t>
      </w:r>
      <w:r>
        <w:rPr>
          <w:rFonts w:ascii="Times New Roman" w:eastAsia="宋体" w:hAnsi="Times New Roman" w:cs="Times New Roman"/>
          <w:sz w:val="24"/>
          <w:szCs w:val="24"/>
        </w:rPr>
        <w:t>206</w:t>
      </w:r>
      <w:r>
        <w:rPr>
          <w:rFonts w:ascii="Times New Roman" w:eastAsia="宋体" w:hAnsi="Times New Roman" w:cs="Times New Roman"/>
          <w:sz w:val="24"/>
          <w:szCs w:val="24"/>
        </w:rPr>
        <w:t>国道）和</w:t>
      </w:r>
      <w:r w:rsidR="002066FE">
        <w:rPr>
          <w:rFonts w:ascii="Times New Roman" w:eastAsia="宋体" w:hAnsi="Times New Roman" w:cs="Times New Roman" w:hint="eastAsia"/>
          <w:sz w:val="24"/>
          <w:szCs w:val="24"/>
        </w:rPr>
        <w:t>大</w:t>
      </w:r>
      <w:proofErr w:type="gramStart"/>
      <w:r w:rsidR="002066FE">
        <w:rPr>
          <w:rFonts w:ascii="Times New Roman" w:eastAsia="宋体" w:hAnsi="Times New Roman" w:cs="Times New Roman" w:hint="eastAsia"/>
          <w:sz w:val="24"/>
          <w:szCs w:val="24"/>
        </w:rPr>
        <w:t>莱</w:t>
      </w:r>
      <w:proofErr w:type="gramEnd"/>
      <w:r w:rsidR="002066FE">
        <w:rPr>
          <w:rFonts w:ascii="Times New Roman" w:eastAsia="宋体" w:hAnsi="Times New Roman" w:cs="Times New Roman" w:hint="eastAsia"/>
          <w:sz w:val="24"/>
          <w:szCs w:val="24"/>
        </w:rPr>
        <w:t>龙</w:t>
      </w:r>
      <w:r>
        <w:rPr>
          <w:rFonts w:ascii="Times New Roman" w:eastAsia="宋体" w:hAnsi="Times New Roman" w:cs="Times New Roman"/>
          <w:sz w:val="24"/>
          <w:szCs w:val="24"/>
        </w:rPr>
        <w:t>铁路从其西侧穿过，交通方便。公司始建于</w:t>
      </w:r>
      <w:r>
        <w:rPr>
          <w:rFonts w:ascii="Times New Roman" w:eastAsia="宋体" w:hAnsi="Times New Roman" w:cs="Times New Roman"/>
          <w:sz w:val="24"/>
          <w:szCs w:val="24"/>
        </w:rPr>
        <w:t>2010</w:t>
      </w:r>
      <w:r>
        <w:rPr>
          <w:rFonts w:ascii="Times New Roman" w:eastAsia="宋体" w:hAnsi="Times New Roman" w:cs="Times New Roman"/>
          <w:sz w:val="24"/>
          <w:szCs w:val="24"/>
        </w:rPr>
        <w:t>年，日处理金精矿</w:t>
      </w:r>
      <w:r>
        <w:rPr>
          <w:rFonts w:ascii="Times New Roman" w:eastAsia="宋体" w:hAnsi="Times New Roman" w:cs="Times New Roman"/>
          <w:sz w:val="24"/>
          <w:szCs w:val="24"/>
        </w:rPr>
        <w:t>1200 t</w:t>
      </w:r>
      <w:r>
        <w:rPr>
          <w:rFonts w:ascii="Times New Roman" w:eastAsia="宋体" w:hAnsi="Times New Roman" w:cs="Times New Roman"/>
          <w:sz w:val="24"/>
          <w:szCs w:val="24"/>
        </w:rPr>
        <w:t>，于</w:t>
      </w:r>
      <w:r>
        <w:rPr>
          <w:rFonts w:ascii="Times New Roman" w:eastAsia="宋体" w:hAnsi="Times New Roman" w:cs="Times New Roman"/>
          <w:sz w:val="24"/>
          <w:szCs w:val="24"/>
        </w:rPr>
        <w:t>2012</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月试生产，</w:t>
      </w:r>
      <w:r>
        <w:rPr>
          <w:rFonts w:ascii="Times New Roman" w:eastAsia="宋体" w:hAnsi="Times New Roman" w:cs="Times New Roman"/>
          <w:sz w:val="24"/>
          <w:szCs w:val="24"/>
        </w:rPr>
        <w:t>2013</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月正式投产。原隶属于山东黄金齐鲁事业部，</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月通过存续分立方式成为独立法人企业。其主要业务是从山东黄金齐鲁事业部下属矿山生产的</w:t>
      </w:r>
      <w:proofErr w:type="gramStart"/>
      <w:r>
        <w:rPr>
          <w:rFonts w:ascii="Times New Roman" w:eastAsia="宋体" w:hAnsi="Times New Roman" w:cs="Times New Roman"/>
          <w:sz w:val="24"/>
          <w:szCs w:val="24"/>
        </w:rPr>
        <w:t>浮选金</w:t>
      </w:r>
      <w:proofErr w:type="gramEnd"/>
      <w:r>
        <w:rPr>
          <w:rFonts w:ascii="Times New Roman" w:eastAsia="宋体" w:hAnsi="Times New Roman" w:cs="Times New Roman"/>
          <w:sz w:val="24"/>
          <w:szCs w:val="24"/>
        </w:rPr>
        <w:t>精矿中</w:t>
      </w:r>
      <w:proofErr w:type="gramStart"/>
      <w:r>
        <w:rPr>
          <w:rFonts w:ascii="Times New Roman" w:eastAsia="宋体" w:hAnsi="Times New Roman" w:cs="Times New Roman"/>
          <w:sz w:val="24"/>
          <w:szCs w:val="24"/>
        </w:rPr>
        <w:t>提取</w:t>
      </w:r>
      <w:proofErr w:type="gramEnd"/>
      <w:r>
        <w:rPr>
          <w:rFonts w:ascii="Times New Roman" w:eastAsia="宋体" w:hAnsi="Times New Roman" w:cs="Times New Roman"/>
          <w:sz w:val="24"/>
          <w:szCs w:val="24"/>
        </w:rPr>
        <w:t>金及其它金属，其黄金产品达到国家</w:t>
      </w:r>
      <w:r>
        <w:rPr>
          <w:rFonts w:ascii="Times New Roman" w:eastAsia="宋体" w:hAnsi="Times New Roman" w:cs="Times New Roman"/>
          <w:sz w:val="24"/>
          <w:szCs w:val="24"/>
        </w:rPr>
        <w:t>1#</w:t>
      </w:r>
      <w:r>
        <w:rPr>
          <w:rFonts w:ascii="Times New Roman" w:eastAsia="宋体" w:hAnsi="Times New Roman" w:cs="Times New Roman"/>
          <w:sz w:val="24"/>
          <w:szCs w:val="24"/>
        </w:rPr>
        <w:t>黄金标准后外售。</w:t>
      </w:r>
    </w:p>
    <w:p w14:paraId="55ECBA32"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49" w:name="_Toc511207619"/>
      <w:r>
        <w:rPr>
          <w:rFonts w:ascii="Times New Roman" w:eastAsia="宋体" w:hAnsi="Times New Roman" w:cs="Times New Roman"/>
          <w:b/>
          <w:bCs/>
          <w:sz w:val="24"/>
          <w:szCs w:val="24"/>
        </w:rPr>
        <w:t xml:space="preserve">3.1.2 </w:t>
      </w:r>
      <w:r>
        <w:rPr>
          <w:rFonts w:ascii="Times New Roman" w:eastAsia="宋体" w:hAnsi="Times New Roman" w:cs="Times New Roman"/>
          <w:b/>
          <w:bCs/>
          <w:sz w:val="24"/>
          <w:szCs w:val="24"/>
        </w:rPr>
        <w:t>现有工程建设历程回顾</w:t>
      </w:r>
      <w:bookmarkEnd w:id="49"/>
    </w:p>
    <w:p w14:paraId="75AFFD7B" w14:textId="39249BBF"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现有工程为</w:t>
      </w:r>
      <w:r>
        <w:rPr>
          <w:rFonts w:ascii="Times New Roman" w:eastAsia="宋体" w:hAnsi="Times New Roman" w:cs="Times New Roman"/>
          <w:sz w:val="24"/>
          <w:szCs w:val="24"/>
        </w:rPr>
        <w:t>1200 t/d</w:t>
      </w:r>
      <w:r>
        <w:rPr>
          <w:rFonts w:ascii="Times New Roman" w:eastAsia="宋体" w:hAnsi="Times New Roman" w:cs="Times New Roman"/>
          <w:sz w:val="24"/>
          <w:szCs w:val="24"/>
        </w:rPr>
        <w:t>金精矿氰化工程及其配套的精炼工程，年产金锭</w:t>
      </w:r>
      <w:r>
        <w:rPr>
          <w:rFonts w:ascii="Times New Roman" w:eastAsia="宋体" w:hAnsi="Times New Roman" w:cs="Times New Roman"/>
          <w:sz w:val="24"/>
          <w:szCs w:val="24"/>
        </w:rPr>
        <w:t>100 t</w:t>
      </w:r>
      <w:r>
        <w:rPr>
          <w:rFonts w:ascii="Times New Roman" w:eastAsia="宋体" w:hAnsi="Times New Roman" w:cs="Times New Roman"/>
          <w:sz w:val="24"/>
          <w:szCs w:val="24"/>
        </w:rPr>
        <w:t>、银锭</w:t>
      </w:r>
      <w:r>
        <w:rPr>
          <w:rFonts w:ascii="Times New Roman" w:eastAsia="宋体" w:hAnsi="Times New Roman" w:cs="Times New Roman"/>
          <w:sz w:val="24"/>
          <w:szCs w:val="24"/>
        </w:rPr>
        <w:t>50 t</w:t>
      </w:r>
      <w:r>
        <w:rPr>
          <w:rFonts w:ascii="Times New Roman" w:eastAsia="宋体" w:hAnsi="Times New Roman" w:cs="Times New Roman"/>
          <w:sz w:val="24"/>
          <w:szCs w:val="24"/>
        </w:rPr>
        <w:t>、铜</w:t>
      </w:r>
      <w:r>
        <w:rPr>
          <w:rFonts w:ascii="Times New Roman" w:eastAsia="宋体" w:hAnsi="Times New Roman" w:cs="Times New Roman" w:hint="eastAsia"/>
          <w:sz w:val="24"/>
          <w:szCs w:val="24"/>
        </w:rPr>
        <w:t>金属量</w:t>
      </w:r>
      <w:r>
        <w:rPr>
          <w:rFonts w:ascii="Times New Roman" w:eastAsia="宋体" w:hAnsi="Times New Roman" w:cs="Times New Roman"/>
          <w:sz w:val="24"/>
          <w:szCs w:val="24"/>
        </w:rPr>
        <w:t>1000 t</w:t>
      </w:r>
      <w:r>
        <w:rPr>
          <w:rFonts w:ascii="Times New Roman" w:eastAsia="宋体" w:hAnsi="Times New Roman" w:cs="Times New Roman"/>
          <w:sz w:val="24"/>
          <w:szCs w:val="24"/>
        </w:rPr>
        <w:t>、铅</w:t>
      </w:r>
      <w:r>
        <w:rPr>
          <w:rFonts w:ascii="Times New Roman" w:eastAsia="宋体" w:hAnsi="Times New Roman" w:cs="Times New Roman" w:hint="eastAsia"/>
          <w:sz w:val="24"/>
          <w:szCs w:val="24"/>
        </w:rPr>
        <w:t>金属量</w:t>
      </w:r>
      <w:r>
        <w:rPr>
          <w:rFonts w:ascii="Times New Roman" w:eastAsia="宋体" w:hAnsi="Times New Roman" w:cs="Times New Roman"/>
          <w:sz w:val="24"/>
          <w:szCs w:val="24"/>
        </w:rPr>
        <w:t>3500 t</w:t>
      </w:r>
      <w:r>
        <w:rPr>
          <w:rFonts w:ascii="Times New Roman" w:eastAsia="宋体" w:hAnsi="Times New Roman" w:cs="Times New Roman"/>
          <w:sz w:val="24"/>
          <w:szCs w:val="24"/>
        </w:rPr>
        <w:t>、</w:t>
      </w:r>
      <w:r>
        <w:rPr>
          <w:rFonts w:ascii="Times New Roman" w:eastAsia="宋体" w:hAnsi="Times New Roman" w:cs="Times New Roman" w:hint="eastAsia"/>
          <w:sz w:val="24"/>
          <w:szCs w:val="24"/>
        </w:rPr>
        <w:t>锌金属量</w:t>
      </w:r>
      <w:r>
        <w:rPr>
          <w:rFonts w:ascii="Times New Roman" w:eastAsia="宋体" w:hAnsi="Times New Roman" w:cs="Times New Roman"/>
          <w:sz w:val="24"/>
          <w:szCs w:val="24"/>
        </w:rPr>
        <w:t>480 t</w:t>
      </w:r>
      <w:r>
        <w:rPr>
          <w:rFonts w:ascii="Times New Roman" w:eastAsia="宋体" w:hAnsi="Times New Roman" w:cs="Times New Roman"/>
          <w:sz w:val="24"/>
          <w:szCs w:val="24"/>
        </w:rPr>
        <w:t>、硫精矿</w:t>
      </w:r>
      <w:r>
        <w:rPr>
          <w:rFonts w:ascii="Times New Roman" w:eastAsia="宋体" w:hAnsi="Times New Roman" w:cs="Times New Roman"/>
          <w:sz w:val="24"/>
          <w:szCs w:val="24"/>
        </w:rPr>
        <w:t>37.62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2010</w:t>
      </w:r>
      <w:r>
        <w:rPr>
          <w:rFonts w:ascii="Times New Roman" w:eastAsia="宋体" w:hAnsi="Times New Roman" w:cs="Times New Roman"/>
          <w:sz w:val="24"/>
          <w:szCs w:val="24"/>
        </w:rPr>
        <w:t>年</w:t>
      </w:r>
      <w:r>
        <w:rPr>
          <w:rFonts w:ascii="Times New Roman" w:eastAsia="宋体" w:hAnsi="Times New Roman" w:cs="Times New Roman"/>
          <w:sz w:val="24"/>
          <w:szCs w:val="24"/>
        </w:rPr>
        <w:t>3</w:t>
      </w:r>
      <w:r>
        <w:rPr>
          <w:rFonts w:ascii="Times New Roman" w:eastAsia="宋体" w:hAnsi="Times New Roman" w:cs="Times New Roman"/>
          <w:sz w:val="24"/>
          <w:szCs w:val="24"/>
        </w:rPr>
        <w:t>月，山东省环境保护科学研究设计院对</w:t>
      </w:r>
      <w:r>
        <w:rPr>
          <w:rFonts w:ascii="Times New Roman" w:eastAsia="宋体" w:hAnsi="Times New Roman" w:cs="Times New Roman" w:hint="eastAsia"/>
          <w:sz w:val="24"/>
          <w:szCs w:val="24"/>
        </w:rPr>
        <w:t>该</w:t>
      </w:r>
      <w:r>
        <w:rPr>
          <w:rFonts w:ascii="Times New Roman" w:eastAsia="宋体" w:hAnsi="Times New Roman" w:cs="Times New Roman"/>
          <w:sz w:val="24"/>
          <w:szCs w:val="24"/>
        </w:rPr>
        <w:t>项目进行环境影响评价，编制完成《山东黄金矿业股份有限公司</w:t>
      </w:r>
      <w:r>
        <w:rPr>
          <w:rFonts w:ascii="Times New Roman" w:eastAsia="宋体" w:hAnsi="Times New Roman" w:cs="Times New Roman"/>
          <w:sz w:val="24"/>
          <w:szCs w:val="24"/>
        </w:rPr>
        <w:t>1200 t/d</w:t>
      </w:r>
      <w:r>
        <w:rPr>
          <w:rFonts w:ascii="Times New Roman" w:eastAsia="宋体" w:hAnsi="Times New Roman" w:cs="Times New Roman"/>
          <w:sz w:val="24"/>
          <w:szCs w:val="24"/>
        </w:rPr>
        <w:t>金精矿综合回收利用工程环境影响报告书》。</w:t>
      </w:r>
      <w:r>
        <w:rPr>
          <w:rFonts w:ascii="Times New Roman" w:eastAsia="宋体" w:hAnsi="Times New Roman" w:cs="Times New Roman"/>
          <w:sz w:val="24"/>
          <w:szCs w:val="24"/>
        </w:rPr>
        <w:t>2010</w:t>
      </w:r>
      <w:r>
        <w:rPr>
          <w:rFonts w:ascii="Times New Roman" w:eastAsia="宋体" w:hAnsi="Times New Roman" w:cs="Times New Roman"/>
          <w:sz w:val="24"/>
          <w:szCs w:val="24"/>
        </w:rPr>
        <w:t>年</w:t>
      </w:r>
      <w:r>
        <w:rPr>
          <w:rFonts w:ascii="Times New Roman" w:eastAsia="宋体" w:hAnsi="Times New Roman" w:cs="Times New Roman"/>
          <w:sz w:val="24"/>
          <w:szCs w:val="24"/>
        </w:rPr>
        <w:t>4</w:t>
      </w:r>
      <w:r>
        <w:rPr>
          <w:rFonts w:ascii="Times New Roman" w:eastAsia="宋体" w:hAnsi="Times New Roman" w:cs="Times New Roman"/>
          <w:sz w:val="24"/>
          <w:szCs w:val="24"/>
        </w:rPr>
        <w:t>月山东省环境保护厅以鲁环函</w:t>
      </w:r>
      <w:r>
        <w:rPr>
          <w:rFonts w:ascii="Times New Roman" w:eastAsia="宋体" w:hAnsi="Times New Roman" w:cs="Times New Roman"/>
          <w:sz w:val="24"/>
          <w:szCs w:val="24"/>
        </w:rPr>
        <w:t>[2010]105</w:t>
      </w:r>
      <w:r>
        <w:rPr>
          <w:rFonts w:ascii="Times New Roman" w:eastAsia="宋体" w:hAnsi="Times New Roman" w:cs="Times New Roman"/>
          <w:sz w:val="24"/>
          <w:szCs w:val="24"/>
        </w:rPr>
        <w:t>号文对该报告书进行了批复。该项目始建于</w:t>
      </w:r>
      <w:r>
        <w:rPr>
          <w:rFonts w:ascii="Times New Roman" w:eastAsia="宋体" w:hAnsi="Times New Roman" w:cs="Times New Roman"/>
          <w:sz w:val="24"/>
          <w:szCs w:val="24"/>
        </w:rPr>
        <w:t>2010</w:t>
      </w:r>
      <w:r>
        <w:rPr>
          <w:rFonts w:ascii="Times New Roman" w:eastAsia="宋体" w:hAnsi="Times New Roman" w:cs="Times New Roman"/>
          <w:sz w:val="24"/>
          <w:szCs w:val="24"/>
        </w:rPr>
        <w:t>年，</w:t>
      </w:r>
      <w:r>
        <w:rPr>
          <w:rFonts w:ascii="Times New Roman" w:eastAsia="宋体" w:hAnsi="Times New Roman" w:cs="Times New Roman"/>
          <w:sz w:val="24"/>
          <w:szCs w:val="24"/>
        </w:rPr>
        <w:t>2013</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月正式投产</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主要建设内容包括氰化和精炼两大部分。</w:t>
      </w:r>
      <w:r>
        <w:rPr>
          <w:rFonts w:ascii="Times New Roman" w:eastAsia="宋体" w:hAnsi="Times New Roman" w:cs="Times New Roman"/>
          <w:sz w:val="24"/>
          <w:szCs w:val="24"/>
        </w:rPr>
        <w:t>2013</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月山东省环保厅以鲁环验</w:t>
      </w:r>
      <w:r>
        <w:rPr>
          <w:rFonts w:ascii="Times New Roman" w:eastAsia="宋体" w:hAnsi="Times New Roman" w:cs="Times New Roman"/>
          <w:sz w:val="24"/>
          <w:szCs w:val="24"/>
        </w:rPr>
        <w:t>[2013]40</w:t>
      </w:r>
      <w:r>
        <w:rPr>
          <w:rFonts w:ascii="Times New Roman" w:eastAsia="宋体" w:hAnsi="Times New Roman" w:cs="Times New Roman"/>
          <w:sz w:val="24"/>
          <w:szCs w:val="24"/>
        </w:rPr>
        <w:t>号对该项目进行了环保验收。</w:t>
      </w:r>
    </w:p>
    <w:p w14:paraId="7B9C5868" w14:textId="76A6F8F0"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w:t>
      </w:r>
      <w:r w:rsidR="00E54518">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扩建</w:t>
      </w:r>
      <w:proofErr w:type="gramStart"/>
      <w:r>
        <w:rPr>
          <w:rFonts w:ascii="Times New Roman" w:eastAsia="宋体" w:hAnsi="Times New Roman" w:cs="Times New Roman"/>
          <w:sz w:val="24"/>
          <w:szCs w:val="24"/>
        </w:rPr>
        <w:t>氰渣堆存场</w:t>
      </w:r>
      <w:proofErr w:type="gramEnd"/>
      <w:r>
        <w:rPr>
          <w:rFonts w:ascii="Times New Roman" w:eastAsia="宋体" w:hAnsi="Times New Roman" w:cs="Times New Roman"/>
          <w:sz w:val="24"/>
          <w:szCs w:val="24"/>
        </w:rPr>
        <w:t>建设项目，建设</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和</w:t>
      </w:r>
      <w:r>
        <w:rPr>
          <w:rFonts w:ascii="Times New Roman" w:eastAsia="宋体" w:hAnsi="Times New Roman" w:cs="Times New Roman"/>
          <w:sz w:val="24"/>
          <w:szCs w:val="24"/>
        </w:rPr>
        <w:t>2#</w:t>
      </w:r>
      <w:proofErr w:type="gramStart"/>
      <w:r>
        <w:rPr>
          <w:rFonts w:ascii="Times New Roman" w:eastAsia="宋体" w:hAnsi="Times New Roman" w:cs="Times New Roman"/>
          <w:sz w:val="24"/>
          <w:szCs w:val="24"/>
        </w:rPr>
        <w:t>氰渣堆</w:t>
      </w:r>
      <w:proofErr w:type="gramEnd"/>
      <w:r>
        <w:rPr>
          <w:rFonts w:ascii="Times New Roman" w:eastAsia="宋体" w:hAnsi="Times New Roman" w:cs="Times New Roman"/>
          <w:sz w:val="24"/>
          <w:szCs w:val="24"/>
        </w:rPr>
        <w:t>存场。</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月莱州市环境保护局以</w:t>
      </w:r>
      <w:proofErr w:type="gramStart"/>
      <w:r>
        <w:rPr>
          <w:rFonts w:ascii="Times New Roman" w:eastAsia="宋体" w:hAnsi="Times New Roman" w:cs="Times New Roman"/>
          <w:sz w:val="24"/>
          <w:szCs w:val="24"/>
        </w:rPr>
        <w:t>莱环审</w:t>
      </w:r>
      <w:proofErr w:type="gramEnd"/>
      <w:r>
        <w:rPr>
          <w:rFonts w:ascii="Times New Roman" w:eastAsia="宋体" w:hAnsi="Times New Roman" w:cs="Times New Roman"/>
          <w:sz w:val="24"/>
          <w:szCs w:val="24"/>
        </w:rPr>
        <w:t>[2016]101</w:t>
      </w:r>
      <w:r>
        <w:rPr>
          <w:rFonts w:ascii="Times New Roman" w:eastAsia="宋体" w:hAnsi="Times New Roman" w:cs="Times New Roman"/>
          <w:sz w:val="24"/>
          <w:szCs w:val="24"/>
        </w:rPr>
        <w:t>号文对</w:t>
      </w:r>
      <w:proofErr w:type="gramStart"/>
      <w:r>
        <w:rPr>
          <w:rFonts w:ascii="Times New Roman" w:eastAsia="宋体" w:hAnsi="Times New Roman" w:cs="Times New Roman"/>
          <w:sz w:val="24"/>
          <w:szCs w:val="24"/>
        </w:rPr>
        <w:t>项目环评进</w:t>
      </w:r>
      <w:proofErr w:type="gramEnd"/>
      <w:r>
        <w:rPr>
          <w:rFonts w:ascii="Times New Roman" w:eastAsia="宋体" w:hAnsi="Times New Roman" w:cs="Times New Roman"/>
          <w:sz w:val="24"/>
          <w:szCs w:val="24"/>
        </w:rPr>
        <w:t>行了批复。</w:t>
      </w:r>
      <w:r>
        <w:rPr>
          <w:rFonts w:ascii="Times New Roman" w:eastAsia="宋体" w:hAnsi="Times New Roman" w:cs="Times New Roman"/>
          <w:sz w:val="24"/>
          <w:szCs w:val="24"/>
        </w:rPr>
        <w:t>2017</w:t>
      </w:r>
      <w:r>
        <w:rPr>
          <w:rFonts w:ascii="Times New Roman" w:eastAsia="宋体" w:hAnsi="Times New Roman" w:cs="Times New Roman"/>
          <w:sz w:val="24"/>
          <w:szCs w:val="24"/>
        </w:rPr>
        <w:t>年</w:t>
      </w:r>
      <w:r>
        <w:rPr>
          <w:rFonts w:ascii="Times New Roman" w:eastAsia="宋体" w:hAnsi="Times New Roman" w:cs="Times New Roman"/>
          <w:sz w:val="24"/>
          <w:szCs w:val="24"/>
        </w:rPr>
        <w:t>3</w:t>
      </w:r>
      <w:r>
        <w:rPr>
          <w:rFonts w:ascii="Times New Roman" w:eastAsia="宋体" w:hAnsi="Times New Roman" w:cs="Times New Roman"/>
          <w:sz w:val="24"/>
          <w:szCs w:val="24"/>
        </w:rPr>
        <w:t>月莱州市环境保护局以</w:t>
      </w:r>
      <w:proofErr w:type="gramStart"/>
      <w:r>
        <w:rPr>
          <w:rFonts w:ascii="Times New Roman" w:eastAsia="宋体" w:hAnsi="Times New Roman" w:cs="Times New Roman"/>
          <w:sz w:val="24"/>
          <w:szCs w:val="24"/>
        </w:rPr>
        <w:t>莱环验</w:t>
      </w:r>
      <w:r>
        <w:rPr>
          <w:rFonts w:ascii="Times New Roman" w:eastAsia="宋体" w:hAnsi="Times New Roman" w:cs="Times New Roman"/>
          <w:sz w:val="24"/>
          <w:szCs w:val="24"/>
        </w:rPr>
        <w:t>[</w:t>
      </w:r>
      <w:proofErr w:type="gramEnd"/>
      <w:r>
        <w:rPr>
          <w:rFonts w:ascii="Times New Roman" w:eastAsia="宋体" w:hAnsi="Times New Roman" w:cs="Times New Roman"/>
          <w:sz w:val="24"/>
          <w:szCs w:val="24"/>
        </w:rPr>
        <w:t>2017]19</w:t>
      </w:r>
      <w:r>
        <w:rPr>
          <w:rFonts w:ascii="Times New Roman" w:eastAsia="宋体" w:hAnsi="Times New Roman" w:cs="Times New Roman"/>
          <w:sz w:val="24"/>
          <w:szCs w:val="24"/>
        </w:rPr>
        <w:t>号文对该项目进行了环保验收。</w:t>
      </w:r>
    </w:p>
    <w:p w14:paraId="37F89062" w14:textId="2A35DBBA"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2017</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sidR="00E54518">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扩建</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proofErr w:type="gramStart"/>
      <w:r>
        <w:rPr>
          <w:rFonts w:ascii="Times New Roman" w:eastAsia="宋体" w:hAnsi="Times New Roman" w:cs="Times New Roman"/>
          <w:sz w:val="24"/>
          <w:szCs w:val="24"/>
        </w:rPr>
        <w:t>氰渣贮存</w:t>
      </w:r>
      <w:proofErr w:type="gramEnd"/>
      <w:r>
        <w:rPr>
          <w:rFonts w:ascii="Times New Roman" w:eastAsia="宋体" w:hAnsi="Times New Roman" w:cs="Times New Roman"/>
          <w:sz w:val="24"/>
          <w:szCs w:val="24"/>
        </w:rPr>
        <w:t>场地大棚建设项目，建设</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proofErr w:type="gramStart"/>
      <w:r>
        <w:rPr>
          <w:rFonts w:ascii="Times New Roman" w:eastAsia="宋体" w:hAnsi="Times New Roman" w:cs="Times New Roman"/>
          <w:sz w:val="24"/>
          <w:szCs w:val="24"/>
        </w:rPr>
        <w:t>氰渣贮</w:t>
      </w:r>
      <w:proofErr w:type="gramEnd"/>
      <w:r>
        <w:rPr>
          <w:rFonts w:ascii="Times New Roman" w:eastAsia="宋体" w:hAnsi="Times New Roman" w:cs="Times New Roman"/>
          <w:sz w:val="24"/>
          <w:szCs w:val="24"/>
        </w:rPr>
        <w:t>存场，</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月莱州市环境保护局以</w:t>
      </w:r>
      <w:proofErr w:type="gramStart"/>
      <w:r>
        <w:rPr>
          <w:rFonts w:ascii="Times New Roman" w:eastAsia="宋体" w:hAnsi="Times New Roman" w:cs="Times New Roman"/>
          <w:sz w:val="24"/>
          <w:szCs w:val="24"/>
        </w:rPr>
        <w:t>莱环</w:t>
      </w:r>
      <w:proofErr w:type="gramEnd"/>
      <w:r>
        <w:rPr>
          <w:rFonts w:ascii="Times New Roman" w:eastAsia="宋体" w:hAnsi="Times New Roman" w:cs="Times New Roman"/>
          <w:sz w:val="24"/>
          <w:szCs w:val="24"/>
        </w:rPr>
        <w:t>审</w:t>
      </w:r>
      <w:r>
        <w:rPr>
          <w:rFonts w:ascii="Times New Roman" w:eastAsia="宋体" w:hAnsi="Times New Roman" w:cs="Times New Roman"/>
          <w:sz w:val="24"/>
          <w:szCs w:val="24"/>
        </w:rPr>
        <w:t>[2018]1</w:t>
      </w:r>
      <w:r>
        <w:rPr>
          <w:rFonts w:ascii="Times New Roman" w:eastAsia="宋体" w:hAnsi="Times New Roman" w:cs="Times New Roman"/>
          <w:sz w:val="24"/>
          <w:szCs w:val="24"/>
        </w:rPr>
        <w:t>号文对</w:t>
      </w:r>
      <w:proofErr w:type="gramStart"/>
      <w:r>
        <w:rPr>
          <w:rFonts w:ascii="Times New Roman" w:eastAsia="宋体" w:hAnsi="Times New Roman" w:cs="Times New Roman"/>
          <w:sz w:val="24"/>
          <w:szCs w:val="24"/>
        </w:rPr>
        <w:t>项目环评进</w:t>
      </w:r>
      <w:proofErr w:type="gramEnd"/>
      <w:r>
        <w:rPr>
          <w:rFonts w:ascii="Times New Roman" w:eastAsia="宋体" w:hAnsi="Times New Roman" w:cs="Times New Roman"/>
          <w:sz w:val="24"/>
          <w:szCs w:val="24"/>
        </w:rPr>
        <w:t>行了批复</w:t>
      </w:r>
      <w:bookmarkStart w:id="50" w:name="_Hlk510612574"/>
      <w:r>
        <w:rPr>
          <w:rFonts w:ascii="Times New Roman" w:eastAsia="宋体" w:hAnsi="Times New Roman" w:cs="Times New Roman"/>
          <w:sz w:val="24"/>
          <w:szCs w:val="24"/>
        </w:rPr>
        <w:t>，</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2</w:t>
      </w:r>
      <w:r>
        <w:rPr>
          <w:rFonts w:ascii="Times New Roman" w:eastAsia="宋体" w:hAnsi="Times New Roman" w:cs="Times New Roman"/>
          <w:sz w:val="24"/>
          <w:szCs w:val="24"/>
        </w:rPr>
        <w:t>月企业对该项目进行了自主验收</w:t>
      </w:r>
      <w:bookmarkEnd w:id="50"/>
      <w:r>
        <w:rPr>
          <w:rFonts w:ascii="Times New Roman" w:eastAsia="宋体" w:hAnsi="Times New Roman" w:cs="Times New Roman" w:hint="eastAsia"/>
          <w:sz w:val="24"/>
          <w:szCs w:val="24"/>
        </w:rPr>
        <w:t>，专家意见见附件</w:t>
      </w:r>
      <w:r>
        <w:rPr>
          <w:rFonts w:ascii="Times New Roman" w:eastAsia="宋体" w:hAnsi="Times New Roman" w:cs="Times New Roman" w:hint="eastAsia"/>
          <w:sz w:val="24"/>
          <w:szCs w:val="24"/>
        </w:rPr>
        <w:t>8</w:t>
      </w:r>
      <w:r>
        <w:rPr>
          <w:rFonts w:ascii="Times New Roman" w:eastAsia="宋体" w:hAnsi="Times New Roman" w:cs="Times New Roman"/>
          <w:sz w:val="24"/>
          <w:szCs w:val="24"/>
        </w:rPr>
        <w:t>。</w:t>
      </w:r>
    </w:p>
    <w:p w14:paraId="55C7CA2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现有项目环保三同时执行概况见表</w:t>
      </w:r>
      <w:r>
        <w:rPr>
          <w:rFonts w:ascii="Times New Roman" w:eastAsia="宋体" w:hAnsi="Times New Roman" w:cs="Times New Roman"/>
          <w:sz w:val="24"/>
          <w:szCs w:val="24"/>
        </w:rPr>
        <w:t>3.1-1</w:t>
      </w:r>
      <w:r>
        <w:rPr>
          <w:rFonts w:ascii="Times New Roman" w:eastAsia="宋体" w:hAnsi="Times New Roman" w:cs="Times New Roman"/>
          <w:sz w:val="24"/>
          <w:szCs w:val="24"/>
        </w:rPr>
        <w:t>。</w:t>
      </w:r>
    </w:p>
    <w:p w14:paraId="6CA3301A" w14:textId="77777777" w:rsidR="003C7531" w:rsidRDefault="003C7531">
      <w:pPr>
        <w:spacing w:line="360" w:lineRule="auto"/>
        <w:ind w:firstLineChars="200" w:firstLine="480"/>
        <w:rPr>
          <w:rFonts w:ascii="Times New Roman" w:eastAsia="宋体" w:hAnsi="Times New Roman" w:cs="Times New Roman"/>
          <w:sz w:val="24"/>
          <w:szCs w:val="24"/>
        </w:rPr>
      </w:pPr>
    </w:p>
    <w:p w14:paraId="4B7951E7"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3.1-1  </w:t>
      </w:r>
      <w:r>
        <w:rPr>
          <w:rFonts w:ascii="Times New Roman" w:eastAsia="宋体" w:hAnsi="Times New Roman" w:cs="Times New Roman"/>
          <w:b/>
          <w:sz w:val="24"/>
          <w:szCs w:val="24"/>
        </w:rPr>
        <w:t>现有工程环评审批、竣工验收及产能情况</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04"/>
        <w:gridCol w:w="1906"/>
        <w:gridCol w:w="1134"/>
        <w:gridCol w:w="2274"/>
        <w:gridCol w:w="1675"/>
        <w:gridCol w:w="1029"/>
      </w:tblGrid>
      <w:tr w:rsidR="003C7531" w14:paraId="37576806" w14:textId="77777777">
        <w:trPr>
          <w:trHeight w:val="340"/>
          <w:jc w:val="center"/>
        </w:trPr>
        <w:tc>
          <w:tcPr>
            <w:tcW w:w="504" w:type="dxa"/>
            <w:vAlign w:val="center"/>
          </w:tcPr>
          <w:p w14:paraId="0847D9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906" w:type="dxa"/>
            <w:vAlign w:val="center"/>
          </w:tcPr>
          <w:p w14:paraId="47708B8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项目名称</w:t>
            </w:r>
          </w:p>
        </w:tc>
        <w:tc>
          <w:tcPr>
            <w:tcW w:w="1134" w:type="dxa"/>
            <w:vAlign w:val="center"/>
          </w:tcPr>
          <w:p w14:paraId="43A6579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环评批复</w:t>
            </w:r>
          </w:p>
        </w:tc>
        <w:tc>
          <w:tcPr>
            <w:tcW w:w="2274" w:type="dxa"/>
            <w:vAlign w:val="center"/>
          </w:tcPr>
          <w:p w14:paraId="5F7B44F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环评批复概况</w:t>
            </w:r>
          </w:p>
        </w:tc>
        <w:tc>
          <w:tcPr>
            <w:tcW w:w="1675" w:type="dxa"/>
            <w:vAlign w:val="center"/>
          </w:tcPr>
          <w:p w14:paraId="1711EDB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实际建设情况</w:t>
            </w:r>
          </w:p>
        </w:tc>
        <w:tc>
          <w:tcPr>
            <w:tcW w:w="1029" w:type="dxa"/>
            <w:vAlign w:val="center"/>
          </w:tcPr>
          <w:p w14:paraId="25DA00A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验收情况</w:t>
            </w:r>
          </w:p>
        </w:tc>
      </w:tr>
      <w:tr w:rsidR="003C7531" w14:paraId="093DF3C4" w14:textId="77777777">
        <w:trPr>
          <w:trHeight w:val="340"/>
          <w:jc w:val="center"/>
        </w:trPr>
        <w:tc>
          <w:tcPr>
            <w:tcW w:w="504" w:type="dxa"/>
            <w:vAlign w:val="center"/>
          </w:tcPr>
          <w:p w14:paraId="2F3E7C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906" w:type="dxa"/>
            <w:vAlign w:val="center"/>
          </w:tcPr>
          <w:p w14:paraId="0B48AC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山东黄金矿业股份有限公司</w:t>
            </w:r>
            <w:r>
              <w:rPr>
                <w:rFonts w:ascii="Times New Roman" w:eastAsia="宋体" w:hAnsi="Times New Roman" w:cs="Times New Roman"/>
                <w:szCs w:val="21"/>
              </w:rPr>
              <w:t>1200 t/d</w:t>
            </w:r>
            <w:r>
              <w:rPr>
                <w:rFonts w:ascii="Times New Roman" w:eastAsia="宋体" w:hAnsi="Times New Roman" w:cs="Times New Roman"/>
                <w:szCs w:val="21"/>
              </w:rPr>
              <w:t>金精矿综合回收利用工程</w:t>
            </w:r>
          </w:p>
        </w:tc>
        <w:tc>
          <w:tcPr>
            <w:tcW w:w="1134" w:type="dxa"/>
            <w:vAlign w:val="center"/>
          </w:tcPr>
          <w:p w14:paraId="7E186816"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鲁环审</w:t>
            </w:r>
            <w:proofErr w:type="gramEnd"/>
            <w:r>
              <w:rPr>
                <w:rFonts w:ascii="Times New Roman" w:eastAsia="宋体" w:hAnsi="Times New Roman" w:cs="Times New Roman"/>
                <w:szCs w:val="21"/>
              </w:rPr>
              <w:t>〔</w:t>
            </w:r>
            <w:r>
              <w:rPr>
                <w:rFonts w:ascii="Times New Roman" w:eastAsia="宋体" w:hAnsi="Times New Roman" w:cs="Times New Roman"/>
                <w:szCs w:val="21"/>
              </w:rPr>
              <w:t>2010</w:t>
            </w:r>
            <w:r>
              <w:rPr>
                <w:rFonts w:ascii="Times New Roman" w:eastAsia="宋体" w:hAnsi="Times New Roman" w:cs="Times New Roman"/>
                <w:szCs w:val="21"/>
              </w:rPr>
              <w:t>〕</w:t>
            </w:r>
            <w:r>
              <w:rPr>
                <w:rFonts w:ascii="Times New Roman" w:eastAsia="宋体" w:hAnsi="Times New Roman" w:cs="Times New Roman"/>
                <w:szCs w:val="21"/>
              </w:rPr>
              <w:t>105</w:t>
            </w:r>
            <w:r>
              <w:rPr>
                <w:rFonts w:ascii="Times New Roman" w:eastAsia="宋体" w:hAnsi="Times New Roman" w:cs="Times New Roman"/>
                <w:szCs w:val="21"/>
              </w:rPr>
              <w:t>号</w:t>
            </w:r>
          </w:p>
        </w:tc>
        <w:tc>
          <w:tcPr>
            <w:tcW w:w="2274" w:type="dxa"/>
            <w:vAlign w:val="center"/>
          </w:tcPr>
          <w:p w14:paraId="095E1D7D"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主要建设内容包括</w:t>
            </w:r>
            <w:r>
              <w:rPr>
                <w:rFonts w:ascii="Times New Roman" w:eastAsia="宋体" w:hAnsi="Times New Roman" w:cs="Times New Roman"/>
                <w:szCs w:val="21"/>
              </w:rPr>
              <w:t>1200 t/d</w:t>
            </w:r>
            <w:r>
              <w:rPr>
                <w:rFonts w:ascii="Times New Roman" w:eastAsia="宋体" w:hAnsi="Times New Roman" w:cs="Times New Roman"/>
                <w:szCs w:val="21"/>
              </w:rPr>
              <w:t>金精矿氰化及精炼工程</w:t>
            </w:r>
            <w:r>
              <w:rPr>
                <w:rFonts w:ascii="Times New Roman" w:eastAsia="宋体" w:hAnsi="Times New Roman" w:cs="Times New Roman" w:hint="eastAsia"/>
                <w:szCs w:val="21"/>
              </w:rPr>
              <w:t>。</w:t>
            </w:r>
          </w:p>
        </w:tc>
        <w:tc>
          <w:tcPr>
            <w:tcW w:w="1675" w:type="dxa"/>
            <w:vAlign w:val="center"/>
          </w:tcPr>
          <w:p w14:paraId="7A9E03DF"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已建成</w:t>
            </w:r>
            <w:r>
              <w:rPr>
                <w:rFonts w:ascii="Times New Roman" w:eastAsia="宋体" w:hAnsi="Times New Roman" w:cs="Times New Roman"/>
                <w:szCs w:val="21"/>
              </w:rPr>
              <w:t>1200 t/d</w:t>
            </w:r>
            <w:r>
              <w:rPr>
                <w:rFonts w:ascii="Times New Roman" w:eastAsia="宋体" w:hAnsi="Times New Roman" w:cs="Times New Roman"/>
                <w:szCs w:val="21"/>
              </w:rPr>
              <w:t>金精矿氰化及精炼工程</w:t>
            </w:r>
            <w:r>
              <w:rPr>
                <w:rFonts w:ascii="Times New Roman" w:eastAsia="宋体" w:hAnsi="Times New Roman" w:cs="Times New Roman" w:hint="eastAsia"/>
                <w:szCs w:val="21"/>
              </w:rPr>
              <w:t>。</w:t>
            </w:r>
          </w:p>
        </w:tc>
        <w:tc>
          <w:tcPr>
            <w:tcW w:w="1029" w:type="dxa"/>
            <w:vAlign w:val="center"/>
          </w:tcPr>
          <w:p w14:paraId="1B077C72"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鲁环验</w:t>
            </w:r>
            <w:r>
              <w:rPr>
                <w:rFonts w:ascii="Times New Roman" w:eastAsia="宋体" w:hAnsi="Times New Roman" w:cs="Times New Roman"/>
                <w:szCs w:val="21"/>
              </w:rPr>
              <w:t>[</w:t>
            </w:r>
            <w:proofErr w:type="gramEnd"/>
            <w:r>
              <w:rPr>
                <w:rFonts w:ascii="Times New Roman" w:eastAsia="宋体" w:hAnsi="Times New Roman" w:cs="Times New Roman"/>
                <w:szCs w:val="21"/>
              </w:rPr>
              <w:t>2013]40</w:t>
            </w:r>
            <w:r>
              <w:rPr>
                <w:rFonts w:ascii="Times New Roman" w:eastAsia="宋体" w:hAnsi="Times New Roman" w:cs="Times New Roman"/>
                <w:szCs w:val="21"/>
              </w:rPr>
              <w:t>号</w:t>
            </w:r>
          </w:p>
        </w:tc>
      </w:tr>
      <w:tr w:rsidR="003C7531" w14:paraId="5C0495D9" w14:textId="77777777">
        <w:trPr>
          <w:trHeight w:val="340"/>
          <w:jc w:val="center"/>
        </w:trPr>
        <w:tc>
          <w:tcPr>
            <w:tcW w:w="504" w:type="dxa"/>
            <w:vAlign w:val="center"/>
          </w:tcPr>
          <w:p w14:paraId="28BD4B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906" w:type="dxa"/>
            <w:vAlign w:val="center"/>
          </w:tcPr>
          <w:p w14:paraId="00FB72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山东黄金冶炼有限公司</w:t>
            </w:r>
            <w:proofErr w:type="gramStart"/>
            <w:r>
              <w:rPr>
                <w:rFonts w:ascii="Times New Roman" w:eastAsia="宋体" w:hAnsi="Times New Roman" w:cs="Times New Roman"/>
                <w:szCs w:val="21"/>
              </w:rPr>
              <w:t>氰渣堆存场</w:t>
            </w:r>
            <w:proofErr w:type="gramEnd"/>
            <w:r>
              <w:rPr>
                <w:rFonts w:ascii="Times New Roman" w:eastAsia="宋体" w:hAnsi="Times New Roman" w:cs="Times New Roman"/>
                <w:szCs w:val="21"/>
              </w:rPr>
              <w:t>建设项目</w:t>
            </w:r>
          </w:p>
        </w:tc>
        <w:tc>
          <w:tcPr>
            <w:tcW w:w="1134" w:type="dxa"/>
            <w:vAlign w:val="center"/>
          </w:tcPr>
          <w:p w14:paraId="49719798"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莱环审</w:t>
            </w:r>
            <w:proofErr w:type="gramEnd"/>
            <w:r>
              <w:rPr>
                <w:rFonts w:ascii="Times New Roman" w:eastAsia="宋体" w:hAnsi="Times New Roman" w:cs="Times New Roman"/>
                <w:szCs w:val="21"/>
              </w:rPr>
              <w:t>[2016]101</w:t>
            </w:r>
            <w:r>
              <w:rPr>
                <w:rFonts w:ascii="Times New Roman" w:eastAsia="宋体" w:hAnsi="Times New Roman" w:cs="Times New Roman"/>
                <w:szCs w:val="21"/>
              </w:rPr>
              <w:t>号</w:t>
            </w:r>
          </w:p>
        </w:tc>
        <w:tc>
          <w:tcPr>
            <w:tcW w:w="2274" w:type="dxa"/>
            <w:vAlign w:val="center"/>
          </w:tcPr>
          <w:p w14:paraId="25D174DE"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建设内容包括</w:t>
            </w:r>
            <w:proofErr w:type="gramStart"/>
            <w:r>
              <w:rPr>
                <w:rFonts w:ascii="Times New Roman" w:eastAsia="宋体" w:hAnsi="Times New Roman" w:cs="Times New Roman"/>
                <w:szCs w:val="21"/>
              </w:rPr>
              <w:t>2</w:t>
            </w:r>
            <w:r>
              <w:rPr>
                <w:rFonts w:ascii="Times New Roman" w:eastAsia="宋体" w:hAnsi="Times New Roman" w:cs="Times New Roman"/>
                <w:szCs w:val="21"/>
              </w:rPr>
              <w:t>个氰渣堆场</w:t>
            </w:r>
            <w:proofErr w:type="gramEnd"/>
            <w:r>
              <w:rPr>
                <w:rFonts w:ascii="Times New Roman" w:eastAsia="宋体" w:hAnsi="Times New Roman" w:cs="Times New Roman"/>
                <w:szCs w:val="21"/>
              </w:rPr>
              <w:t>，设计</w:t>
            </w:r>
            <w:proofErr w:type="gramStart"/>
            <w:r>
              <w:rPr>
                <w:rFonts w:ascii="Times New Roman" w:eastAsia="宋体" w:hAnsi="Times New Roman" w:cs="Times New Roman"/>
                <w:szCs w:val="21"/>
              </w:rPr>
              <w:t>存放氰渣</w:t>
            </w:r>
            <w:r>
              <w:rPr>
                <w:rFonts w:ascii="Times New Roman" w:eastAsia="宋体" w:hAnsi="Times New Roman" w:cs="Times New Roman"/>
                <w:szCs w:val="21"/>
              </w:rPr>
              <w:t>22</w:t>
            </w:r>
            <w:r>
              <w:rPr>
                <w:rFonts w:ascii="Times New Roman" w:eastAsia="宋体" w:hAnsi="Times New Roman" w:cs="Times New Roman"/>
                <w:szCs w:val="21"/>
              </w:rPr>
              <w:t>万</w:t>
            </w:r>
            <w:proofErr w:type="gramEnd"/>
            <w:r>
              <w:rPr>
                <w:rFonts w:ascii="Times New Roman" w:eastAsia="宋体" w:hAnsi="Times New Roman" w:cs="Times New Roman"/>
                <w:szCs w:val="21"/>
              </w:rPr>
              <w:t>吨，其中</w:t>
            </w:r>
            <w:r>
              <w:rPr>
                <w:rFonts w:ascii="Times New Roman" w:eastAsia="宋体" w:hAnsi="Times New Roman" w:cs="Times New Roman"/>
                <w:szCs w:val="21"/>
              </w:rPr>
              <w:t>1#</w:t>
            </w:r>
            <w:proofErr w:type="gramStart"/>
            <w:r>
              <w:rPr>
                <w:rFonts w:ascii="Times New Roman" w:eastAsia="宋体" w:hAnsi="Times New Roman" w:cs="Times New Roman"/>
                <w:szCs w:val="21"/>
              </w:rPr>
              <w:t>氰渣堆</w:t>
            </w:r>
            <w:proofErr w:type="gramEnd"/>
            <w:r>
              <w:rPr>
                <w:rFonts w:ascii="Times New Roman" w:eastAsia="宋体" w:hAnsi="Times New Roman" w:cs="Times New Roman"/>
                <w:szCs w:val="21"/>
              </w:rPr>
              <w:t>场</w:t>
            </w:r>
            <w:r>
              <w:rPr>
                <w:rFonts w:ascii="Times New Roman" w:eastAsia="宋体" w:hAnsi="Times New Roman" w:cs="Times New Roman"/>
                <w:szCs w:val="21"/>
              </w:rPr>
              <w:t>5300 m</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2#</w:t>
            </w:r>
            <w:proofErr w:type="gramStart"/>
            <w:r>
              <w:rPr>
                <w:rFonts w:ascii="Times New Roman" w:eastAsia="宋体" w:hAnsi="Times New Roman" w:cs="Times New Roman"/>
                <w:szCs w:val="21"/>
              </w:rPr>
              <w:t>氰渣堆</w:t>
            </w:r>
            <w:proofErr w:type="gramEnd"/>
            <w:r>
              <w:rPr>
                <w:rFonts w:ascii="Times New Roman" w:eastAsia="宋体" w:hAnsi="Times New Roman" w:cs="Times New Roman"/>
                <w:szCs w:val="21"/>
              </w:rPr>
              <w:t>场</w:t>
            </w:r>
            <w:r>
              <w:rPr>
                <w:rFonts w:ascii="Times New Roman" w:eastAsia="宋体" w:hAnsi="Times New Roman" w:cs="Times New Roman"/>
                <w:szCs w:val="21"/>
              </w:rPr>
              <w:t>480 m</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p>
        </w:tc>
        <w:tc>
          <w:tcPr>
            <w:tcW w:w="1675" w:type="dxa"/>
            <w:vAlign w:val="center"/>
          </w:tcPr>
          <w:p w14:paraId="6F7D34FF"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已建成</w:t>
            </w:r>
            <w:r>
              <w:rPr>
                <w:rFonts w:ascii="Times New Roman" w:eastAsia="宋体" w:hAnsi="Times New Roman" w:cs="Times New Roman"/>
                <w:szCs w:val="21"/>
              </w:rPr>
              <w:t>1#</w:t>
            </w:r>
            <w:r>
              <w:rPr>
                <w:rFonts w:ascii="Times New Roman" w:eastAsia="宋体" w:hAnsi="Times New Roman" w:cs="Times New Roman"/>
                <w:szCs w:val="21"/>
              </w:rPr>
              <w:t>和</w:t>
            </w:r>
            <w:r>
              <w:rPr>
                <w:rFonts w:ascii="Times New Roman" w:eastAsia="宋体" w:hAnsi="Times New Roman" w:cs="Times New Roman"/>
                <w:szCs w:val="21"/>
              </w:rPr>
              <w:t>2#</w:t>
            </w:r>
            <w:proofErr w:type="gramStart"/>
            <w:r>
              <w:rPr>
                <w:rFonts w:ascii="Times New Roman" w:eastAsia="宋体" w:hAnsi="Times New Roman" w:cs="Times New Roman"/>
                <w:szCs w:val="21"/>
              </w:rPr>
              <w:t>氰渣堆场</w:t>
            </w:r>
            <w:proofErr w:type="gramEnd"/>
            <w:r>
              <w:rPr>
                <w:rFonts w:ascii="Times New Roman" w:eastAsia="宋体" w:hAnsi="Times New Roman" w:cs="Times New Roman"/>
                <w:szCs w:val="21"/>
              </w:rPr>
              <w:t>，半封闭式大棚设计，配备挡墙及防风防尘网</w:t>
            </w:r>
            <w:r>
              <w:rPr>
                <w:rFonts w:ascii="Times New Roman" w:eastAsia="宋体" w:hAnsi="Times New Roman" w:cs="Times New Roman" w:hint="eastAsia"/>
                <w:szCs w:val="21"/>
              </w:rPr>
              <w:t>。</w:t>
            </w:r>
          </w:p>
        </w:tc>
        <w:tc>
          <w:tcPr>
            <w:tcW w:w="1029" w:type="dxa"/>
            <w:vAlign w:val="center"/>
          </w:tcPr>
          <w:p w14:paraId="31671E5D"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莱环验</w:t>
            </w:r>
            <w:r>
              <w:rPr>
                <w:rFonts w:ascii="Times New Roman" w:eastAsia="宋体" w:hAnsi="Times New Roman" w:cs="Times New Roman"/>
                <w:szCs w:val="21"/>
              </w:rPr>
              <w:t>[</w:t>
            </w:r>
            <w:proofErr w:type="gramEnd"/>
            <w:r>
              <w:rPr>
                <w:rFonts w:ascii="Times New Roman" w:eastAsia="宋体" w:hAnsi="Times New Roman" w:cs="Times New Roman"/>
                <w:szCs w:val="21"/>
              </w:rPr>
              <w:t>2017]19</w:t>
            </w:r>
            <w:r>
              <w:rPr>
                <w:rFonts w:ascii="Times New Roman" w:eastAsia="宋体" w:hAnsi="Times New Roman" w:cs="Times New Roman"/>
                <w:szCs w:val="21"/>
              </w:rPr>
              <w:t>号</w:t>
            </w:r>
          </w:p>
        </w:tc>
      </w:tr>
      <w:tr w:rsidR="003C7531" w14:paraId="6B7A57B9" w14:textId="77777777">
        <w:trPr>
          <w:trHeight w:val="340"/>
          <w:jc w:val="center"/>
        </w:trPr>
        <w:tc>
          <w:tcPr>
            <w:tcW w:w="504" w:type="dxa"/>
            <w:vAlign w:val="center"/>
          </w:tcPr>
          <w:p w14:paraId="36F58B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906" w:type="dxa"/>
            <w:vAlign w:val="center"/>
          </w:tcPr>
          <w:p w14:paraId="04ED47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山东黄金冶炼有限公司</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5#</w:t>
            </w:r>
            <w:proofErr w:type="gramStart"/>
            <w:r>
              <w:rPr>
                <w:rFonts w:ascii="Times New Roman" w:eastAsia="宋体" w:hAnsi="Times New Roman" w:cs="Times New Roman"/>
                <w:szCs w:val="21"/>
              </w:rPr>
              <w:t>氰渣贮存</w:t>
            </w:r>
            <w:proofErr w:type="gramEnd"/>
            <w:r>
              <w:rPr>
                <w:rFonts w:ascii="Times New Roman" w:eastAsia="宋体" w:hAnsi="Times New Roman" w:cs="Times New Roman"/>
                <w:szCs w:val="21"/>
              </w:rPr>
              <w:t>场地大棚建设项目</w:t>
            </w:r>
          </w:p>
        </w:tc>
        <w:tc>
          <w:tcPr>
            <w:tcW w:w="1134" w:type="dxa"/>
            <w:vAlign w:val="center"/>
          </w:tcPr>
          <w:p w14:paraId="1DCDE3FA"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莱环审</w:t>
            </w:r>
            <w:proofErr w:type="gramEnd"/>
            <w:r>
              <w:rPr>
                <w:rFonts w:ascii="Times New Roman" w:eastAsia="宋体" w:hAnsi="Times New Roman" w:cs="Times New Roman"/>
                <w:szCs w:val="21"/>
              </w:rPr>
              <w:t>[2018]1</w:t>
            </w:r>
            <w:r>
              <w:rPr>
                <w:rFonts w:ascii="Times New Roman" w:eastAsia="宋体" w:hAnsi="Times New Roman" w:cs="Times New Roman"/>
                <w:szCs w:val="21"/>
              </w:rPr>
              <w:t>号</w:t>
            </w:r>
          </w:p>
        </w:tc>
        <w:tc>
          <w:tcPr>
            <w:tcW w:w="2274" w:type="dxa"/>
            <w:vAlign w:val="center"/>
          </w:tcPr>
          <w:p w14:paraId="7EAFA963"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建设内容包括</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5#</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大棚，总占地面积</w:t>
            </w:r>
            <w:r>
              <w:rPr>
                <w:rFonts w:ascii="Times New Roman" w:eastAsia="宋体" w:hAnsi="Times New Roman" w:cs="Times New Roman"/>
                <w:szCs w:val="21"/>
              </w:rPr>
              <w:t>27000 m</w:t>
            </w:r>
            <w:r>
              <w:rPr>
                <w:rFonts w:ascii="Times New Roman" w:eastAsia="宋体" w:hAnsi="Times New Roman" w:cs="Times New Roman"/>
                <w:szCs w:val="21"/>
                <w:vertAlign w:val="superscript"/>
              </w:rPr>
              <w:t>2</w:t>
            </w:r>
            <w:r>
              <w:rPr>
                <w:rFonts w:ascii="Times New Roman" w:eastAsia="宋体" w:hAnsi="Times New Roman" w:cs="Times New Roman"/>
                <w:szCs w:val="21"/>
              </w:rPr>
              <w:t>，</w:t>
            </w:r>
            <w:proofErr w:type="gramStart"/>
            <w:r>
              <w:rPr>
                <w:rFonts w:ascii="Times New Roman" w:eastAsia="宋体" w:hAnsi="Times New Roman" w:cs="Times New Roman"/>
                <w:szCs w:val="21"/>
              </w:rPr>
              <w:t>新增氰渣暂</w:t>
            </w:r>
            <w:proofErr w:type="gramEnd"/>
            <w:r>
              <w:rPr>
                <w:rFonts w:ascii="Times New Roman" w:eastAsia="宋体" w:hAnsi="Times New Roman" w:cs="Times New Roman"/>
                <w:szCs w:val="21"/>
              </w:rPr>
              <w:t>存能力</w:t>
            </w:r>
            <w:r>
              <w:rPr>
                <w:rFonts w:ascii="Times New Roman" w:eastAsia="宋体" w:hAnsi="Times New Roman" w:cs="Times New Roman"/>
                <w:szCs w:val="21"/>
              </w:rPr>
              <w:t>17.2</w:t>
            </w:r>
            <w:r>
              <w:rPr>
                <w:rFonts w:ascii="Times New Roman" w:eastAsia="宋体" w:hAnsi="Times New Roman" w:cs="Times New Roman"/>
                <w:szCs w:val="21"/>
              </w:rPr>
              <w:t>万吨</w:t>
            </w:r>
            <w:r>
              <w:rPr>
                <w:rFonts w:ascii="Times New Roman" w:eastAsia="宋体" w:hAnsi="Times New Roman" w:cs="Times New Roman"/>
                <w:szCs w:val="21"/>
              </w:rPr>
              <w:t>/</w:t>
            </w:r>
            <w:r>
              <w:rPr>
                <w:rFonts w:ascii="Times New Roman" w:eastAsia="宋体" w:hAnsi="Times New Roman" w:cs="Times New Roman"/>
                <w:szCs w:val="21"/>
              </w:rPr>
              <w:t>年</w:t>
            </w:r>
            <w:r>
              <w:rPr>
                <w:rFonts w:ascii="Times New Roman" w:eastAsia="宋体" w:hAnsi="Times New Roman" w:cs="Times New Roman" w:hint="eastAsia"/>
                <w:szCs w:val="21"/>
              </w:rPr>
              <w:t>。</w:t>
            </w:r>
          </w:p>
        </w:tc>
        <w:tc>
          <w:tcPr>
            <w:tcW w:w="1675" w:type="dxa"/>
            <w:vAlign w:val="center"/>
          </w:tcPr>
          <w:p w14:paraId="34022451"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已建成</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5#</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大棚，半封闭式大棚设计，配备挡墙及防风防尘网</w:t>
            </w:r>
            <w:r>
              <w:rPr>
                <w:rFonts w:ascii="Times New Roman" w:eastAsia="宋体" w:hAnsi="Times New Roman" w:cs="Times New Roman" w:hint="eastAsia"/>
                <w:szCs w:val="21"/>
              </w:rPr>
              <w:t>。</w:t>
            </w:r>
          </w:p>
        </w:tc>
        <w:tc>
          <w:tcPr>
            <w:tcW w:w="1029" w:type="dxa"/>
            <w:vAlign w:val="center"/>
          </w:tcPr>
          <w:p w14:paraId="5137F9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自主验收</w:t>
            </w:r>
          </w:p>
        </w:tc>
      </w:tr>
    </w:tbl>
    <w:p w14:paraId="4F844160"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51" w:name="_Toc510366539"/>
      <w:bookmarkStart w:id="52" w:name="_Toc511207620"/>
      <w:bookmarkStart w:id="53" w:name="_Toc511569045"/>
      <w:bookmarkStart w:id="54" w:name="_Toc517706738"/>
      <w:r>
        <w:rPr>
          <w:rFonts w:ascii="Times New Roman" w:eastAsia="宋体" w:hAnsi="Times New Roman" w:cs="Times New Roman"/>
          <w:b/>
          <w:bCs/>
          <w:sz w:val="24"/>
          <w:szCs w:val="24"/>
        </w:rPr>
        <w:t xml:space="preserve">3.2 </w:t>
      </w:r>
      <w:r>
        <w:rPr>
          <w:rFonts w:ascii="Times New Roman" w:eastAsia="宋体" w:hAnsi="Times New Roman" w:cs="Times New Roman"/>
          <w:b/>
          <w:bCs/>
          <w:sz w:val="24"/>
          <w:szCs w:val="24"/>
        </w:rPr>
        <w:t>现有项目工程概况</w:t>
      </w:r>
      <w:bookmarkEnd w:id="51"/>
      <w:bookmarkEnd w:id="52"/>
      <w:bookmarkEnd w:id="53"/>
      <w:bookmarkEnd w:id="54"/>
    </w:p>
    <w:p w14:paraId="1FCCF2BE"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55" w:name="_Toc511207621"/>
      <w:r>
        <w:rPr>
          <w:rFonts w:ascii="Times New Roman" w:eastAsia="宋体" w:hAnsi="Times New Roman" w:cs="Times New Roman"/>
          <w:b/>
          <w:bCs/>
          <w:sz w:val="24"/>
          <w:szCs w:val="24"/>
        </w:rPr>
        <w:t xml:space="preserve">3.2.1 </w:t>
      </w:r>
      <w:r>
        <w:rPr>
          <w:rFonts w:ascii="Times New Roman" w:eastAsia="宋体" w:hAnsi="Times New Roman" w:cs="Times New Roman"/>
          <w:b/>
          <w:bCs/>
          <w:sz w:val="24"/>
          <w:szCs w:val="24"/>
        </w:rPr>
        <w:t>工程概况</w:t>
      </w:r>
      <w:bookmarkEnd w:id="55"/>
    </w:p>
    <w:p w14:paraId="148927F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）地理位置、劳动定员及工作制度</w:t>
      </w:r>
    </w:p>
    <w:p w14:paraId="6CCEC009" w14:textId="6F3B438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建设单位现有</w:t>
      </w:r>
      <w:r>
        <w:rPr>
          <w:rFonts w:ascii="Times New Roman" w:eastAsia="宋体" w:hAnsi="Times New Roman" w:cs="Times New Roman"/>
          <w:sz w:val="24"/>
          <w:szCs w:val="24"/>
        </w:rPr>
        <w:t>1200 t/d</w:t>
      </w:r>
      <w:r>
        <w:rPr>
          <w:rFonts w:ascii="Times New Roman" w:eastAsia="宋体" w:hAnsi="Times New Roman" w:cs="Times New Roman"/>
          <w:sz w:val="24"/>
          <w:szCs w:val="24"/>
        </w:rPr>
        <w:t>金精矿综合回收利用工程</w:t>
      </w:r>
      <w:r>
        <w:rPr>
          <w:rFonts w:ascii="Times New Roman" w:eastAsia="宋体" w:hAnsi="Times New Roman" w:cs="Times New Roman" w:hint="eastAsia"/>
          <w:sz w:val="24"/>
          <w:szCs w:val="24"/>
        </w:rPr>
        <w:t>，</w:t>
      </w:r>
      <w:r>
        <w:rPr>
          <w:rFonts w:ascii="Times New Roman" w:eastAsia="宋体" w:hAnsi="Times New Roman" w:cs="Times New Roman"/>
          <w:sz w:val="24"/>
          <w:szCs w:val="24"/>
        </w:rPr>
        <w:t>位于莱州市金城镇境内，</w:t>
      </w:r>
      <w:r>
        <w:rPr>
          <w:rFonts w:ascii="Times New Roman" w:eastAsia="宋体" w:hAnsi="Times New Roman" w:cs="Times New Roman" w:hint="eastAsia"/>
          <w:sz w:val="24"/>
          <w:szCs w:val="24"/>
        </w:rPr>
        <w:t>地理位置图见图</w:t>
      </w:r>
      <w:r>
        <w:rPr>
          <w:rFonts w:ascii="Times New Roman" w:eastAsia="宋体" w:hAnsi="Times New Roman" w:cs="Times New Roman" w:hint="eastAsia"/>
          <w:sz w:val="24"/>
          <w:szCs w:val="24"/>
        </w:rPr>
        <w:t>3</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占地面积</w:t>
      </w:r>
      <w:r>
        <w:rPr>
          <w:rFonts w:ascii="Times New Roman" w:eastAsia="宋体" w:hAnsi="Times New Roman" w:cs="Times New Roman"/>
          <w:sz w:val="24"/>
          <w:szCs w:val="24"/>
        </w:rPr>
        <w:t>26.1</w:t>
      </w:r>
      <w:r>
        <w:rPr>
          <w:rFonts w:ascii="Times New Roman" w:eastAsia="宋体" w:hAnsi="Times New Roman" w:cs="Times New Roman"/>
          <w:sz w:val="24"/>
          <w:szCs w:val="24"/>
        </w:rPr>
        <w:t>万平方米，总投资约</w:t>
      </w:r>
      <w:r>
        <w:rPr>
          <w:rFonts w:ascii="Times New Roman" w:eastAsia="宋体" w:hAnsi="Times New Roman" w:cs="Times New Roman"/>
          <w:sz w:val="24"/>
          <w:szCs w:val="24"/>
        </w:rPr>
        <w:t>61267.31</w:t>
      </w:r>
      <w:r>
        <w:rPr>
          <w:rFonts w:ascii="Times New Roman" w:eastAsia="宋体" w:hAnsi="Times New Roman" w:cs="Times New Roman"/>
          <w:sz w:val="24"/>
          <w:szCs w:val="24"/>
        </w:rPr>
        <w:t>万元、其中环保投资约</w:t>
      </w:r>
      <w:r>
        <w:rPr>
          <w:rFonts w:ascii="Times New Roman" w:eastAsia="宋体" w:hAnsi="Times New Roman" w:cs="Times New Roman"/>
          <w:sz w:val="24"/>
          <w:szCs w:val="24"/>
        </w:rPr>
        <w:t>12895</w:t>
      </w:r>
      <w:r>
        <w:rPr>
          <w:rFonts w:ascii="Times New Roman" w:eastAsia="宋体" w:hAnsi="Times New Roman" w:cs="Times New Roman"/>
          <w:sz w:val="24"/>
          <w:szCs w:val="24"/>
        </w:rPr>
        <w:t>万元，占总投资的</w:t>
      </w:r>
      <w:r>
        <w:rPr>
          <w:rFonts w:ascii="Times New Roman" w:eastAsia="宋体" w:hAnsi="Times New Roman" w:cs="Times New Roman"/>
          <w:sz w:val="24"/>
          <w:szCs w:val="24"/>
        </w:rPr>
        <w:t>21.0 %</w:t>
      </w:r>
      <w:r>
        <w:rPr>
          <w:rFonts w:ascii="Times New Roman" w:eastAsia="宋体" w:hAnsi="Times New Roman" w:cs="Times New Roman"/>
          <w:sz w:val="24"/>
          <w:szCs w:val="24"/>
        </w:rPr>
        <w:t>。现有职工</w:t>
      </w:r>
      <w:r>
        <w:rPr>
          <w:rFonts w:ascii="Times New Roman" w:eastAsia="宋体" w:hAnsi="Times New Roman" w:cs="Times New Roman"/>
          <w:sz w:val="24"/>
          <w:szCs w:val="24"/>
        </w:rPr>
        <w:t>546</w:t>
      </w:r>
      <w:r>
        <w:rPr>
          <w:rFonts w:ascii="Times New Roman" w:eastAsia="宋体" w:hAnsi="Times New Roman" w:cs="Times New Roman"/>
          <w:sz w:val="24"/>
          <w:szCs w:val="24"/>
        </w:rPr>
        <w:t>人，年工作</w:t>
      </w:r>
      <w:r>
        <w:rPr>
          <w:rFonts w:ascii="Times New Roman" w:eastAsia="宋体" w:hAnsi="Times New Roman" w:cs="Times New Roman"/>
          <w:sz w:val="24"/>
          <w:szCs w:val="24"/>
        </w:rPr>
        <w:t>330</w:t>
      </w:r>
      <w:r>
        <w:rPr>
          <w:rFonts w:ascii="Times New Roman" w:eastAsia="宋体" w:hAnsi="Times New Roman" w:cs="Times New Roman"/>
          <w:sz w:val="24"/>
          <w:szCs w:val="24"/>
        </w:rPr>
        <w:t>天，每天三班制生产，每班工作</w:t>
      </w:r>
      <w:r>
        <w:rPr>
          <w:rFonts w:ascii="Times New Roman" w:eastAsia="宋体" w:hAnsi="Times New Roman" w:cs="Times New Roman"/>
          <w:sz w:val="24"/>
          <w:szCs w:val="24"/>
        </w:rPr>
        <w:t>8</w:t>
      </w:r>
      <w:r>
        <w:rPr>
          <w:rFonts w:ascii="Times New Roman" w:eastAsia="宋体" w:hAnsi="Times New Roman" w:cs="Times New Roman"/>
          <w:sz w:val="24"/>
          <w:szCs w:val="24"/>
        </w:rPr>
        <w:t>小时，全年</w:t>
      </w:r>
      <w:r>
        <w:rPr>
          <w:rFonts w:ascii="Times New Roman" w:eastAsia="宋体" w:hAnsi="Times New Roman" w:cs="Times New Roman"/>
          <w:sz w:val="24"/>
          <w:szCs w:val="24"/>
        </w:rPr>
        <w:t>7920</w:t>
      </w:r>
      <w:r>
        <w:rPr>
          <w:rFonts w:ascii="Times New Roman" w:eastAsia="宋体" w:hAnsi="Times New Roman" w:cs="Times New Roman"/>
          <w:sz w:val="24"/>
          <w:szCs w:val="24"/>
        </w:rPr>
        <w:t>小时。</w:t>
      </w:r>
    </w:p>
    <w:p w14:paraId="52AA17E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）产品方案与建设内容</w:t>
      </w:r>
    </w:p>
    <w:p w14:paraId="6263AB7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w:t>
      </w:r>
      <w:r>
        <w:rPr>
          <w:rFonts w:ascii="Times New Roman" w:eastAsia="宋体" w:hAnsi="Times New Roman" w:cs="Times New Roman"/>
          <w:sz w:val="24"/>
          <w:szCs w:val="24"/>
        </w:rPr>
        <w:t>项目是金精矿的综合回收利用工程，采用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浮选</w:t>
      </w:r>
      <w:r>
        <w:rPr>
          <w:rFonts w:ascii="Times New Roman" w:eastAsia="宋体" w:hAnsi="Times New Roman" w:cs="Times New Roman"/>
          <w:sz w:val="24"/>
          <w:szCs w:val="24"/>
        </w:rPr>
        <w:t>-</w:t>
      </w:r>
      <w:r>
        <w:rPr>
          <w:rFonts w:ascii="Times New Roman" w:eastAsia="宋体" w:hAnsi="Times New Roman" w:cs="Times New Roman"/>
          <w:sz w:val="24"/>
          <w:szCs w:val="24"/>
        </w:rPr>
        <w:t>氰化</w:t>
      </w:r>
      <w:r>
        <w:rPr>
          <w:rFonts w:ascii="Times New Roman" w:eastAsia="宋体" w:hAnsi="Times New Roman" w:cs="Times New Roman"/>
          <w:sz w:val="24"/>
          <w:szCs w:val="24"/>
        </w:rPr>
        <w:t>-</w:t>
      </w:r>
      <w:r>
        <w:rPr>
          <w:rFonts w:ascii="Times New Roman" w:eastAsia="宋体" w:hAnsi="Times New Roman" w:cs="Times New Roman"/>
          <w:sz w:val="24"/>
          <w:szCs w:val="24"/>
        </w:rPr>
        <w:t>浮选工艺</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和瑞典玻立登工程有限公司全湿法黄金、白银精炼工艺、王水溶金提纯工艺。年产金锭</w:t>
      </w:r>
      <w:r>
        <w:rPr>
          <w:rFonts w:ascii="Times New Roman" w:eastAsia="宋体" w:hAnsi="Times New Roman" w:cs="Times New Roman"/>
          <w:sz w:val="24"/>
          <w:szCs w:val="24"/>
        </w:rPr>
        <w:t>100 t</w:t>
      </w:r>
      <w:r>
        <w:rPr>
          <w:rFonts w:ascii="Times New Roman" w:eastAsia="宋体" w:hAnsi="Times New Roman" w:cs="Times New Roman"/>
          <w:sz w:val="24"/>
          <w:szCs w:val="24"/>
        </w:rPr>
        <w:t>、银锭</w:t>
      </w:r>
      <w:r>
        <w:rPr>
          <w:rFonts w:ascii="Times New Roman" w:eastAsia="宋体" w:hAnsi="Times New Roman" w:cs="Times New Roman"/>
          <w:sz w:val="24"/>
          <w:szCs w:val="24"/>
        </w:rPr>
        <w:t>50 t</w:t>
      </w:r>
      <w:r>
        <w:rPr>
          <w:rFonts w:ascii="Times New Roman" w:eastAsia="宋体" w:hAnsi="Times New Roman" w:cs="Times New Roman"/>
          <w:sz w:val="24"/>
          <w:szCs w:val="24"/>
        </w:rPr>
        <w:t>、铜</w:t>
      </w:r>
      <w:r>
        <w:rPr>
          <w:rFonts w:ascii="Times New Roman" w:eastAsia="宋体" w:hAnsi="Times New Roman" w:cs="Times New Roman" w:hint="eastAsia"/>
          <w:sz w:val="24"/>
          <w:szCs w:val="24"/>
        </w:rPr>
        <w:t>金属量</w:t>
      </w:r>
      <w:r>
        <w:rPr>
          <w:rFonts w:ascii="Times New Roman" w:eastAsia="宋体" w:hAnsi="Times New Roman" w:cs="Times New Roman"/>
          <w:sz w:val="24"/>
          <w:szCs w:val="24"/>
        </w:rPr>
        <w:t>1000 t</w:t>
      </w:r>
      <w:r>
        <w:rPr>
          <w:rFonts w:ascii="Times New Roman" w:eastAsia="宋体" w:hAnsi="Times New Roman" w:cs="Times New Roman"/>
          <w:sz w:val="24"/>
          <w:szCs w:val="24"/>
        </w:rPr>
        <w:t>、铅</w:t>
      </w:r>
      <w:r>
        <w:rPr>
          <w:rFonts w:ascii="Times New Roman" w:eastAsia="宋体" w:hAnsi="Times New Roman" w:cs="Times New Roman" w:hint="eastAsia"/>
          <w:sz w:val="24"/>
          <w:szCs w:val="24"/>
        </w:rPr>
        <w:t>金属量</w:t>
      </w:r>
      <w:r>
        <w:rPr>
          <w:rFonts w:ascii="Times New Roman" w:eastAsia="宋体" w:hAnsi="Times New Roman" w:cs="Times New Roman"/>
          <w:sz w:val="24"/>
          <w:szCs w:val="24"/>
        </w:rPr>
        <w:t>3500 t</w:t>
      </w:r>
      <w:r>
        <w:rPr>
          <w:rFonts w:ascii="Times New Roman" w:eastAsia="宋体" w:hAnsi="Times New Roman" w:cs="Times New Roman"/>
          <w:sz w:val="24"/>
          <w:szCs w:val="24"/>
        </w:rPr>
        <w:t>、</w:t>
      </w:r>
      <w:r>
        <w:rPr>
          <w:rFonts w:ascii="Times New Roman" w:eastAsia="宋体" w:hAnsi="Times New Roman" w:cs="Times New Roman" w:hint="eastAsia"/>
          <w:sz w:val="24"/>
          <w:szCs w:val="24"/>
        </w:rPr>
        <w:t>锌金属量</w:t>
      </w:r>
      <w:r>
        <w:rPr>
          <w:rFonts w:ascii="Times New Roman" w:eastAsia="宋体" w:hAnsi="Times New Roman" w:cs="Times New Roman"/>
          <w:sz w:val="24"/>
          <w:szCs w:val="24"/>
        </w:rPr>
        <w:t>480 t</w:t>
      </w:r>
      <w:r>
        <w:rPr>
          <w:rFonts w:ascii="Times New Roman" w:eastAsia="宋体" w:hAnsi="Times New Roman" w:cs="Times New Roman"/>
          <w:sz w:val="24"/>
          <w:szCs w:val="24"/>
        </w:rPr>
        <w:t>、硫精矿</w:t>
      </w:r>
      <w:r>
        <w:rPr>
          <w:rFonts w:ascii="Times New Roman" w:eastAsia="宋体" w:hAnsi="Times New Roman" w:cs="Times New Roman"/>
          <w:sz w:val="24"/>
          <w:szCs w:val="24"/>
        </w:rPr>
        <w:t>37.62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p>
    <w:p w14:paraId="24B6F1E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现有项目产品产量方案见表</w:t>
      </w:r>
      <w:r>
        <w:rPr>
          <w:rFonts w:ascii="Times New Roman" w:eastAsia="宋体" w:hAnsi="Times New Roman" w:cs="Times New Roman"/>
          <w:sz w:val="24"/>
          <w:szCs w:val="24"/>
        </w:rPr>
        <w:t>3.2-1</w:t>
      </w:r>
      <w:r>
        <w:rPr>
          <w:rFonts w:ascii="Times New Roman" w:eastAsia="宋体" w:hAnsi="Times New Roman" w:cs="Times New Roman"/>
          <w:sz w:val="24"/>
          <w:szCs w:val="24"/>
        </w:rPr>
        <w:t>。</w:t>
      </w:r>
    </w:p>
    <w:p w14:paraId="196B827D" w14:textId="77777777" w:rsidR="003C7531" w:rsidRDefault="003C7531">
      <w:pPr>
        <w:spacing w:line="360" w:lineRule="auto"/>
        <w:ind w:firstLineChars="200" w:firstLine="480"/>
        <w:rPr>
          <w:rFonts w:ascii="Times New Roman" w:eastAsia="宋体" w:hAnsi="Times New Roman" w:cs="Times New Roman"/>
          <w:sz w:val="24"/>
          <w:szCs w:val="24"/>
        </w:rPr>
      </w:pPr>
    </w:p>
    <w:p w14:paraId="4C79BF24" w14:textId="77777777" w:rsidR="003C7531" w:rsidRDefault="003C7531">
      <w:pPr>
        <w:spacing w:line="360" w:lineRule="auto"/>
        <w:ind w:firstLineChars="200" w:firstLine="480"/>
        <w:rPr>
          <w:rFonts w:ascii="Times New Roman" w:eastAsia="宋体" w:hAnsi="Times New Roman" w:cs="Times New Roman"/>
          <w:sz w:val="24"/>
          <w:szCs w:val="24"/>
        </w:rPr>
      </w:pPr>
    </w:p>
    <w:p w14:paraId="75A697B9" w14:textId="77777777" w:rsidR="003C7531" w:rsidRDefault="003C7531">
      <w:pPr>
        <w:spacing w:line="360" w:lineRule="auto"/>
        <w:ind w:firstLineChars="200" w:firstLine="480"/>
        <w:rPr>
          <w:rFonts w:ascii="Times New Roman" w:eastAsia="宋体" w:hAnsi="Times New Roman" w:cs="Times New Roman"/>
          <w:sz w:val="24"/>
          <w:szCs w:val="24"/>
        </w:rPr>
      </w:pPr>
    </w:p>
    <w:p w14:paraId="131797A2"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3.2-1  </w:t>
      </w:r>
      <w:r>
        <w:rPr>
          <w:rFonts w:ascii="Times New Roman" w:eastAsia="宋体" w:hAnsi="Times New Roman" w:cs="Times New Roman"/>
          <w:b/>
          <w:sz w:val="24"/>
          <w:szCs w:val="24"/>
        </w:rPr>
        <w:t>现有项目产品一览表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1687"/>
        <w:gridCol w:w="864"/>
        <w:gridCol w:w="851"/>
        <w:gridCol w:w="1559"/>
        <w:gridCol w:w="2710"/>
      </w:tblGrid>
      <w:tr w:rsidR="003C7531" w14:paraId="48FA2CE4" w14:textId="77777777">
        <w:trPr>
          <w:cantSplit/>
          <w:trHeight w:val="340"/>
          <w:jc w:val="center"/>
        </w:trPr>
        <w:tc>
          <w:tcPr>
            <w:tcW w:w="851" w:type="dxa"/>
            <w:vAlign w:val="center"/>
          </w:tcPr>
          <w:p w14:paraId="0B20EC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687" w:type="dxa"/>
            <w:vAlign w:val="center"/>
          </w:tcPr>
          <w:p w14:paraId="091A21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项</w:t>
            </w:r>
            <w:r>
              <w:rPr>
                <w:rFonts w:ascii="Times New Roman" w:eastAsia="宋体" w:hAnsi="Times New Roman" w:cs="Times New Roman"/>
                <w:szCs w:val="21"/>
              </w:rPr>
              <w:t xml:space="preserve">  </w:t>
            </w:r>
            <w:r>
              <w:rPr>
                <w:rFonts w:ascii="Times New Roman" w:eastAsia="宋体" w:hAnsi="Times New Roman" w:cs="Times New Roman"/>
                <w:szCs w:val="21"/>
              </w:rPr>
              <w:t>目</w:t>
            </w:r>
          </w:p>
        </w:tc>
        <w:tc>
          <w:tcPr>
            <w:tcW w:w="864" w:type="dxa"/>
            <w:vAlign w:val="center"/>
          </w:tcPr>
          <w:p w14:paraId="4A7E76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说明</w:t>
            </w:r>
          </w:p>
        </w:tc>
        <w:tc>
          <w:tcPr>
            <w:tcW w:w="851" w:type="dxa"/>
            <w:vAlign w:val="center"/>
          </w:tcPr>
          <w:p w14:paraId="708784B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1559" w:type="dxa"/>
            <w:vAlign w:val="center"/>
          </w:tcPr>
          <w:p w14:paraId="19FA61E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数量</w:t>
            </w:r>
          </w:p>
        </w:tc>
        <w:tc>
          <w:tcPr>
            <w:tcW w:w="2710" w:type="dxa"/>
            <w:vAlign w:val="center"/>
          </w:tcPr>
          <w:p w14:paraId="358BA3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247F387D" w14:textId="77777777">
        <w:trPr>
          <w:cantSplit/>
          <w:trHeight w:val="340"/>
          <w:jc w:val="center"/>
        </w:trPr>
        <w:tc>
          <w:tcPr>
            <w:tcW w:w="851" w:type="dxa"/>
            <w:vAlign w:val="center"/>
          </w:tcPr>
          <w:p w14:paraId="40990F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（一）</w:t>
            </w:r>
          </w:p>
        </w:tc>
        <w:tc>
          <w:tcPr>
            <w:tcW w:w="7671" w:type="dxa"/>
            <w:gridSpan w:val="5"/>
            <w:vAlign w:val="center"/>
          </w:tcPr>
          <w:p w14:paraId="4AF498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氰化工段</w:t>
            </w:r>
          </w:p>
        </w:tc>
      </w:tr>
      <w:tr w:rsidR="003C7531" w14:paraId="67D2564D" w14:textId="77777777">
        <w:trPr>
          <w:cantSplit/>
          <w:trHeight w:val="340"/>
          <w:jc w:val="center"/>
        </w:trPr>
        <w:tc>
          <w:tcPr>
            <w:tcW w:w="851" w:type="dxa"/>
            <w:vAlign w:val="center"/>
          </w:tcPr>
          <w:p w14:paraId="3FA6DF1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87" w:type="dxa"/>
            <w:vAlign w:val="center"/>
          </w:tcPr>
          <w:p w14:paraId="7FC93A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高品位</w:t>
            </w:r>
            <w:proofErr w:type="gramStart"/>
            <w:r>
              <w:rPr>
                <w:rFonts w:ascii="Times New Roman" w:eastAsia="宋体" w:hAnsi="Times New Roman" w:cs="Times New Roman"/>
                <w:szCs w:val="21"/>
              </w:rPr>
              <w:t>贵液金</w:t>
            </w:r>
            <w:proofErr w:type="gramEnd"/>
            <w:r>
              <w:rPr>
                <w:rFonts w:ascii="Times New Roman" w:eastAsia="宋体" w:hAnsi="Times New Roman" w:cs="Times New Roman"/>
                <w:szCs w:val="21"/>
              </w:rPr>
              <w:t>泥</w:t>
            </w:r>
          </w:p>
        </w:tc>
        <w:tc>
          <w:tcPr>
            <w:tcW w:w="864" w:type="dxa"/>
            <w:vMerge w:val="restart"/>
            <w:vAlign w:val="center"/>
          </w:tcPr>
          <w:p w14:paraId="65D0E6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主产品</w:t>
            </w:r>
          </w:p>
        </w:tc>
        <w:tc>
          <w:tcPr>
            <w:tcW w:w="851" w:type="dxa"/>
            <w:vAlign w:val="center"/>
          </w:tcPr>
          <w:p w14:paraId="1A32A78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k</w:t>
            </w:r>
            <w:r>
              <w:rPr>
                <w:rFonts w:ascii="Times New Roman" w:eastAsia="宋体" w:hAnsi="Times New Roman" w:cs="Times New Roman"/>
                <w:szCs w:val="21"/>
              </w:rPr>
              <w:t>g/a</w:t>
            </w:r>
          </w:p>
        </w:tc>
        <w:tc>
          <w:tcPr>
            <w:tcW w:w="1559" w:type="dxa"/>
            <w:vAlign w:val="center"/>
          </w:tcPr>
          <w:p w14:paraId="2451BF3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60357.5</w:t>
            </w:r>
            <w:r>
              <w:rPr>
                <w:rFonts w:ascii="Times New Roman" w:eastAsia="宋体" w:hAnsi="Times New Roman" w:cs="Times New Roman"/>
                <w:szCs w:val="21"/>
              </w:rPr>
              <w:t>（干）</w:t>
            </w:r>
          </w:p>
        </w:tc>
        <w:tc>
          <w:tcPr>
            <w:tcW w:w="2710" w:type="dxa"/>
            <w:vAlign w:val="center"/>
          </w:tcPr>
          <w:p w14:paraId="6F2133E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金银品位</w:t>
            </w:r>
            <w:r>
              <w:rPr>
                <w:rFonts w:ascii="Times New Roman" w:eastAsia="宋体" w:hAnsi="Times New Roman" w:cs="Times New Roman"/>
                <w:szCs w:val="21"/>
              </w:rPr>
              <w:t>Au25%</w:t>
            </w:r>
            <w:r>
              <w:rPr>
                <w:rFonts w:ascii="Times New Roman" w:eastAsia="宋体" w:hAnsi="Times New Roman" w:cs="Times New Roman"/>
                <w:szCs w:val="21"/>
              </w:rPr>
              <w:t>、</w:t>
            </w:r>
            <w:r>
              <w:rPr>
                <w:rFonts w:ascii="Times New Roman" w:eastAsia="宋体" w:hAnsi="Times New Roman" w:cs="Times New Roman"/>
                <w:szCs w:val="21"/>
              </w:rPr>
              <w:t>Ag22%</w:t>
            </w:r>
          </w:p>
        </w:tc>
      </w:tr>
      <w:tr w:rsidR="003C7531" w14:paraId="2B7305C0" w14:textId="77777777">
        <w:trPr>
          <w:cantSplit/>
          <w:trHeight w:val="340"/>
          <w:jc w:val="center"/>
        </w:trPr>
        <w:tc>
          <w:tcPr>
            <w:tcW w:w="851" w:type="dxa"/>
            <w:vAlign w:val="center"/>
          </w:tcPr>
          <w:p w14:paraId="0B45B9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87" w:type="dxa"/>
            <w:vAlign w:val="center"/>
          </w:tcPr>
          <w:p w14:paraId="0CDE51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低品位</w:t>
            </w:r>
            <w:proofErr w:type="gramStart"/>
            <w:r>
              <w:rPr>
                <w:rFonts w:ascii="Times New Roman" w:eastAsia="宋体" w:hAnsi="Times New Roman" w:cs="Times New Roman"/>
                <w:szCs w:val="21"/>
              </w:rPr>
              <w:t>贵液金</w:t>
            </w:r>
            <w:proofErr w:type="gramEnd"/>
            <w:r>
              <w:rPr>
                <w:rFonts w:ascii="Times New Roman" w:eastAsia="宋体" w:hAnsi="Times New Roman" w:cs="Times New Roman"/>
                <w:szCs w:val="21"/>
              </w:rPr>
              <w:t>泥</w:t>
            </w:r>
          </w:p>
        </w:tc>
        <w:tc>
          <w:tcPr>
            <w:tcW w:w="864" w:type="dxa"/>
            <w:vMerge/>
            <w:vAlign w:val="center"/>
          </w:tcPr>
          <w:p w14:paraId="47F83713" w14:textId="77777777" w:rsidR="003C7531" w:rsidRDefault="003C7531">
            <w:pPr>
              <w:widowControl/>
              <w:jc w:val="center"/>
              <w:rPr>
                <w:rFonts w:ascii="Times New Roman" w:eastAsia="宋体" w:hAnsi="Times New Roman" w:cs="Times New Roman"/>
                <w:szCs w:val="21"/>
              </w:rPr>
            </w:pPr>
          </w:p>
        </w:tc>
        <w:tc>
          <w:tcPr>
            <w:tcW w:w="851" w:type="dxa"/>
            <w:vAlign w:val="center"/>
          </w:tcPr>
          <w:p w14:paraId="1865A3E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kg/a</w:t>
            </w:r>
          </w:p>
        </w:tc>
        <w:tc>
          <w:tcPr>
            <w:tcW w:w="1559" w:type="dxa"/>
            <w:vAlign w:val="center"/>
          </w:tcPr>
          <w:p w14:paraId="0E4E94A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57298.5</w:t>
            </w:r>
            <w:r>
              <w:rPr>
                <w:rFonts w:ascii="Times New Roman" w:eastAsia="宋体" w:hAnsi="Times New Roman" w:cs="Times New Roman"/>
                <w:szCs w:val="21"/>
              </w:rPr>
              <w:t>（干）</w:t>
            </w:r>
          </w:p>
        </w:tc>
        <w:tc>
          <w:tcPr>
            <w:tcW w:w="2710" w:type="dxa"/>
            <w:vAlign w:val="center"/>
          </w:tcPr>
          <w:p w14:paraId="77A90D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金银品位</w:t>
            </w:r>
            <w:r>
              <w:rPr>
                <w:rFonts w:ascii="Times New Roman" w:eastAsia="宋体" w:hAnsi="Times New Roman" w:cs="Times New Roman"/>
                <w:szCs w:val="21"/>
              </w:rPr>
              <w:t>Au8%</w:t>
            </w:r>
            <w:r>
              <w:rPr>
                <w:rFonts w:ascii="Times New Roman" w:eastAsia="宋体" w:hAnsi="Times New Roman" w:cs="Times New Roman"/>
                <w:szCs w:val="21"/>
              </w:rPr>
              <w:t>、</w:t>
            </w:r>
            <w:r>
              <w:rPr>
                <w:rFonts w:ascii="Times New Roman" w:eastAsia="宋体" w:hAnsi="Times New Roman" w:cs="Times New Roman"/>
                <w:szCs w:val="21"/>
              </w:rPr>
              <w:t>Ag18%</w:t>
            </w:r>
          </w:p>
        </w:tc>
      </w:tr>
      <w:tr w:rsidR="003C7531" w14:paraId="48E11C1E" w14:textId="77777777">
        <w:trPr>
          <w:cantSplit/>
          <w:trHeight w:val="340"/>
          <w:jc w:val="center"/>
        </w:trPr>
        <w:tc>
          <w:tcPr>
            <w:tcW w:w="851" w:type="dxa"/>
            <w:vAlign w:val="center"/>
          </w:tcPr>
          <w:p w14:paraId="76B0638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87" w:type="dxa"/>
            <w:vAlign w:val="center"/>
          </w:tcPr>
          <w:p w14:paraId="67E7F907"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重选金</w:t>
            </w:r>
            <w:proofErr w:type="gramEnd"/>
            <w:r>
              <w:rPr>
                <w:rFonts w:ascii="Times New Roman" w:eastAsia="宋体" w:hAnsi="Times New Roman" w:cs="Times New Roman"/>
                <w:szCs w:val="21"/>
              </w:rPr>
              <w:t>精矿</w:t>
            </w:r>
          </w:p>
        </w:tc>
        <w:tc>
          <w:tcPr>
            <w:tcW w:w="864" w:type="dxa"/>
            <w:vMerge/>
            <w:vAlign w:val="center"/>
          </w:tcPr>
          <w:p w14:paraId="49497575" w14:textId="77777777" w:rsidR="003C7531" w:rsidRDefault="003C7531">
            <w:pPr>
              <w:widowControl/>
              <w:jc w:val="center"/>
              <w:rPr>
                <w:rFonts w:ascii="Times New Roman" w:eastAsia="宋体" w:hAnsi="Times New Roman" w:cs="Times New Roman"/>
                <w:szCs w:val="21"/>
              </w:rPr>
            </w:pPr>
          </w:p>
        </w:tc>
        <w:tc>
          <w:tcPr>
            <w:tcW w:w="851" w:type="dxa"/>
            <w:vAlign w:val="center"/>
          </w:tcPr>
          <w:p w14:paraId="222BE3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kg/a</w:t>
            </w:r>
          </w:p>
        </w:tc>
        <w:tc>
          <w:tcPr>
            <w:tcW w:w="1559" w:type="dxa"/>
            <w:vAlign w:val="center"/>
          </w:tcPr>
          <w:p w14:paraId="08BA98C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7199.5</w:t>
            </w:r>
            <w:r>
              <w:rPr>
                <w:rFonts w:ascii="Times New Roman" w:eastAsia="宋体" w:hAnsi="Times New Roman" w:cs="Times New Roman"/>
                <w:szCs w:val="21"/>
              </w:rPr>
              <w:t>（干）</w:t>
            </w:r>
          </w:p>
        </w:tc>
        <w:tc>
          <w:tcPr>
            <w:tcW w:w="2710" w:type="dxa"/>
            <w:vAlign w:val="center"/>
          </w:tcPr>
          <w:p w14:paraId="79839B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金银品位</w:t>
            </w:r>
            <w:r>
              <w:rPr>
                <w:rFonts w:ascii="Times New Roman" w:eastAsia="宋体" w:hAnsi="Times New Roman" w:cs="Times New Roman"/>
                <w:szCs w:val="21"/>
              </w:rPr>
              <w:t>Au70%</w:t>
            </w:r>
            <w:r>
              <w:rPr>
                <w:rFonts w:ascii="Times New Roman" w:eastAsia="宋体" w:hAnsi="Times New Roman" w:cs="Times New Roman"/>
                <w:szCs w:val="21"/>
              </w:rPr>
              <w:t>、</w:t>
            </w:r>
            <w:r>
              <w:rPr>
                <w:rFonts w:ascii="Times New Roman" w:eastAsia="宋体" w:hAnsi="Times New Roman" w:cs="Times New Roman"/>
                <w:szCs w:val="21"/>
              </w:rPr>
              <w:t>Ag20%</w:t>
            </w:r>
          </w:p>
        </w:tc>
      </w:tr>
      <w:tr w:rsidR="003C7531" w14:paraId="4ED327D1" w14:textId="77777777">
        <w:trPr>
          <w:cantSplit/>
          <w:trHeight w:val="340"/>
          <w:jc w:val="center"/>
        </w:trPr>
        <w:tc>
          <w:tcPr>
            <w:tcW w:w="851" w:type="dxa"/>
            <w:vAlign w:val="center"/>
          </w:tcPr>
          <w:p w14:paraId="7F007A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87" w:type="dxa"/>
            <w:shd w:val="clear" w:color="auto" w:fill="auto"/>
            <w:vAlign w:val="center"/>
          </w:tcPr>
          <w:p w14:paraId="505EAA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铜精矿</w:t>
            </w:r>
          </w:p>
        </w:tc>
        <w:tc>
          <w:tcPr>
            <w:tcW w:w="864" w:type="dxa"/>
            <w:vMerge w:val="restart"/>
            <w:shd w:val="clear" w:color="auto" w:fill="auto"/>
            <w:vAlign w:val="center"/>
          </w:tcPr>
          <w:p w14:paraId="5ABD65B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副产品</w:t>
            </w:r>
          </w:p>
        </w:tc>
        <w:tc>
          <w:tcPr>
            <w:tcW w:w="851" w:type="dxa"/>
            <w:shd w:val="clear" w:color="auto" w:fill="auto"/>
            <w:vAlign w:val="center"/>
          </w:tcPr>
          <w:p w14:paraId="2EF45E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t/a</w:t>
            </w:r>
          </w:p>
        </w:tc>
        <w:tc>
          <w:tcPr>
            <w:tcW w:w="1559" w:type="dxa"/>
            <w:shd w:val="clear" w:color="auto" w:fill="auto"/>
            <w:vAlign w:val="center"/>
          </w:tcPr>
          <w:p w14:paraId="6FDFC4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2506.0</w:t>
            </w:r>
            <w:r>
              <w:rPr>
                <w:rFonts w:ascii="Times New Roman" w:eastAsia="宋体" w:hAnsi="Times New Roman" w:cs="Times New Roman"/>
                <w:szCs w:val="21"/>
              </w:rPr>
              <w:t>（干）</w:t>
            </w:r>
          </w:p>
        </w:tc>
        <w:tc>
          <w:tcPr>
            <w:tcW w:w="2710" w:type="dxa"/>
            <w:vMerge w:val="restart"/>
            <w:vAlign w:val="center"/>
          </w:tcPr>
          <w:p w14:paraId="7673AD7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外售</w:t>
            </w:r>
            <w:r>
              <w:rPr>
                <w:rFonts w:ascii="Times New Roman" w:eastAsia="宋体" w:hAnsi="Times New Roman" w:cs="Times New Roman" w:hint="eastAsia"/>
                <w:szCs w:val="21"/>
              </w:rPr>
              <w:t>山东国大黄金股份有限公司</w:t>
            </w:r>
          </w:p>
        </w:tc>
      </w:tr>
      <w:tr w:rsidR="003C7531" w14:paraId="4DD3C53E" w14:textId="77777777">
        <w:trPr>
          <w:cantSplit/>
          <w:trHeight w:val="340"/>
          <w:jc w:val="center"/>
        </w:trPr>
        <w:tc>
          <w:tcPr>
            <w:tcW w:w="851" w:type="dxa"/>
            <w:vAlign w:val="center"/>
          </w:tcPr>
          <w:p w14:paraId="15AB58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87" w:type="dxa"/>
            <w:shd w:val="clear" w:color="auto" w:fill="auto"/>
            <w:vAlign w:val="center"/>
          </w:tcPr>
          <w:p w14:paraId="69716B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铅精矿</w:t>
            </w:r>
          </w:p>
        </w:tc>
        <w:tc>
          <w:tcPr>
            <w:tcW w:w="864" w:type="dxa"/>
            <w:vMerge/>
            <w:shd w:val="clear" w:color="auto" w:fill="auto"/>
            <w:vAlign w:val="center"/>
          </w:tcPr>
          <w:p w14:paraId="3F404E24" w14:textId="77777777" w:rsidR="003C7531" w:rsidRDefault="003C7531">
            <w:pPr>
              <w:widowControl/>
              <w:jc w:val="center"/>
              <w:rPr>
                <w:rFonts w:ascii="Times New Roman" w:eastAsia="宋体" w:hAnsi="Times New Roman" w:cs="Times New Roman"/>
                <w:szCs w:val="21"/>
              </w:rPr>
            </w:pPr>
          </w:p>
        </w:tc>
        <w:tc>
          <w:tcPr>
            <w:tcW w:w="851" w:type="dxa"/>
            <w:shd w:val="clear" w:color="auto" w:fill="auto"/>
            <w:vAlign w:val="center"/>
          </w:tcPr>
          <w:p w14:paraId="2102924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t/a</w:t>
            </w:r>
          </w:p>
        </w:tc>
        <w:tc>
          <w:tcPr>
            <w:tcW w:w="1559" w:type="dxa"/>
            <w:shd w:val="clear" w:color="auto" w:fill="auto"/>
            <w:vAlign w:val="center"/>
          </w:tcPr>
          <w:p w14:paraId="7AB331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14536.0</w:t>
            </w:r>
            <w:r>
              <w:rPr>
                <w:rFonts w:ascii="Times New Roman" w:eastAsia="宋体" w:hAnsi="Times New Roman" w:cs="Times New Roman"/>
                <w:szCs w:val="21"/>
              </w:rPr>
              <w:t>（干）</w:t>
            </w:r>
          </w:p>
        </w:tc>
        <w:tc>
          <w:tcPr>
            <w:tcW w:w="2710" w:type="dxa"/>
            <w:vMerge/>
            <w:vAlign w:val="center"/>
          </w:tcPr>
          <w:p w14:paraId="47817E36" w14:textId="77777777" w:rsidR="003C7531" w:rsidRDefault="003C7531">
            <w:pPr>
              <w:jc w:val="center"/>
              <w:rPr>
                <w:rFonts w:ascii="Times New Roman" w:eastAsia="宋体" w:hAnsi="Times New Roman" w:cs="Times New Roman"/>
                <w:szCs w:val="21"/>
              </w:rPr>
            </w:pPr>
          </w:p>
        </w:tc>
      </w:tr>
      <w:tr w:rsidR="003C7531" w14:paraId="7CAF9EDA" w14:textId="77777777">
        <w:trPr>
          <w:cantSplit/>
          <w:trHeight w:val="340"/>
          <w:jc w:val="center"/>
        </w:trPr>
        <w:tc>
          <w:tcPr>
            <w:tcW w:w="851" w:type="dxa"/>
            <w:vAlign w:val="center"/>
          </w:tcPr>
          <w:p w14:paraId="5042BD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1687" w:type="dxa"/>
            <w:shd w:val="clear" w:color="auto" w:fill="auto"/>
            <w:vAlign w:val="center"/>
          </w:tcPr>
          <w:p w14:paraId="2B6814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铅锌混合精矿</w:t>
            </w:r>
          </w:p>
        </w:tc>
        <w:tc>
          <w:tcPr>
            <w:tcW w:w="864" w:type="dxa"/>
            <w:vMerge/>
            <w:shd w:val="clear" w:color="auto" w:fill="auto"/>
            <w:vAlign w:val="center"/>
          </w:tcPr>
          <w:p w14:paraId="52EBDE32" w14:textId="77777777" w:rsidR="003C7531" w:rsidRDefault="003C7531">
            <w:pPr>
              <w:widowControl/>
              <w:jc w:val="center"/>
              <w:rPr>
                <w:rFonts w:ascii="Times New Roman" w:eastAsia="宋体" w:hAnsi="Times New Roman" w:cs="Times New Roman"/>
                <w:szCs w:val="21"/>
              </w:rPr>
            </w:pPr>
          </w:p>
        </w:tc>
        <w:tc>
          <w:tcPr>
            <w:tcW w:w="851" w:type="dxa"/>
            <w:shd w:val="clear" w:color="auto" w:fill="auto"/>
            <w:vAlign w:val="center"/>
          </w:tcPr>
          <w:p w14:paraId="3DB7F4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t/a</w:t>
            </w:r>
          </w:p>
        </w:tc>
        <w:tc>
          <w:tcPr>
            <w:tcW w:w="1559" w:type="dxa"/>
            <w:shd w:val="clear" w:color="auto" w:fill="auto"/>
            <w:vAlign w:val="center"/>
          </w:tcPr>
          <w:p w14:paraId="551CCF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2758.0</w:t>
            </w:r>
            <w:r>
              <w:rPr>
                <w:rFonts w:ascii="Times New Roman" w:eastAsia="宋体" w:hAnsi="Times New Roman" w:cs="Times New Roman" w:hint="eastAsia"/>
                <w:szCs w:val="21"/>
              </w:rPr>
              <w:t>（干）</w:t>
            </w:r>
          </w:p>
        </w:tc>
        <w:tc>
          <w:tcPr>
            <w:tcW w:w="2710" w:type="dxa"/>
            <w:vMerge/>
            <w:vAlign w:val="center"/>
          </w:tcPr>
          <w:p w14:paraId="4D421F17" w14:textId="77777777" w:rsidR="003C7531" w:rsidRDefault="003C7531">
            <w:pPr>
              <w:jc w:val="center"/>
              <w:rPr>
                <w:rFonts w:ascii="Times New Roman" w:eastAsia="宋体" w:hAnsi="Times New Roman" w:cs="Times New Roman"/>
                <w:szCs w:val="21"/>
              </w:rPr>
            </w:pPr>
          </w:p>
        </w:tc>
      </w:tr>
      <w:tr w:rsidR="003C7531" w14:paraId="4FE7757E" w14:textId="77777777">
        <w:trPr>
          <w:cantSplit/>
          <w:trHeight w:val="340"/>
          <w:jc w:val="center"/>
        </w:trPr>
        <w:tc>
          <w:tcPr>
            <w:tcW w:w="851" w:type="dxa"/>
            <w:vAlign w:val="center"/>
          </w:tcPr>
          <w:p w14:paraId="786E07C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1687" w:type="dxa"/>
            <w:shd w:val="clear" w:color="auto" w:fill="auto"/>
            <w:vAlign w:val="center"/>
          </w:tcPr>
          <w:p w14:paraId="302E58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浮选尾渣（硫精矿）</w:t>
            </w:r>
          </w:p>
        </w:tc>
        <w:tc>
          <w:tcPr>
            <w:tcW w:w="864" w:type="dxa"/>
            <w:vMerge/>
            <w:shd w:val="clear" w:color="auto" w:fill="auto"/>
            <w:vAlign w:val="center"/>
          </w:tcPr>
          <w:p w14:paraId="7D0071E6" w14:textId="77777777" w:rsidR="003C7531" w:rsidRDefault="003C7531">
            <w:pPr>
              <w:widowControl/>
              <w:jc w:val="center"/>
              <w:rPr>
                <w:rFonts w:ascii="Times New Roman" w:eastAsia="宋体" w:hAnsi="Times New Roman" w:cs="Times New Roman"/>
                <w:szCs w:val="21"/>
              </w:rPr>
            </w:pPr>
          </w:p>
        </w:tc>
        <w:tc>
          <w:tcPr>
            <w:tcW w:w="851" w:type="dxa"/>
            <w:shd w:val="clear" w:color="auto" w:fill="auto"/>
            <w:vAlign w:val="center"/>
          </w:tcPr>
          <w:p w14:paraId="151E72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559" w:type="dxa"/>
            <w:shd w:val="clear" w:color="auto" w:fill="auto"/>
            <w:vAlign w:val="center"/>
          </w:tcPr>
          <w:p w14:paraId="4C1797FC" w14:textId="7C1BEC4C"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37.62</w:t>
            </w:r>
            <w:r w:rsidR="009C2228">
              <w:rPr>
                <w:rFonts w:ascii="Times New Roman" w:eastAsia="宋体" w:hAnsi="Times New Roman" w:cs="Times New Roman" w:hint="eastAsia"/>
                <w:szCs w:val="21"/>
              </w:rPr>
              <w:t>（</w:t>
            </w:r>
            <w:r w:rsidR="009C2228">
              <w:rPr>
                <w:rFonts w:ascii="Times New Roman" w:eastAsia="宋体" w:hAnsi="Times New Roman" w:cs="Times New Roman"/>
                <w:szCs w:val="21"/>
              </w:rPr>
              <w:t>干</w:t>
            </w:r>
            <w:r w:rsidR="009C2228">
              <w:rPr>
                <w:rFonts w:ascii="Times New Roman" w:eastAsia="宋体" w:hAnsi="Times New Roman" w:cs="Times New Roman" w:hint="eastAsia"/>
                <w:szCs w:val="21"/>
              </w:rPr>
              <w:t>）</w:t>
            </w:r>
          </w:p>
        </w:tc>
        <w:tc>
          <w:tcPr>
            <w:tcW w:w="2710" w:type="dxa"/>
            <w:vAlign w:val="center"/>
          </w:tcPr>
          <w:p w14:paraId="402E6BB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外售</w:t>
            </w:r>
            <w:r>
              <w:rPr>
                <w:rFonts w:ascii="Times New Roman" w:eastAsia="宋体" w:hAnsi="Times New Roman" w:cs="Times New Roman" w:hint="eastAsia"/>
                <w:szCs w:val="21"/>
              </w:rPr>
              <w:t>山东鸿铖矿业有限公司</w:t>
            </w:r>
          </w:p>
        </w:tc>
      </w:tr>
      <w:tr w:rsidR="003C7531" w14:paraId="5E663F3C" w14:textId="77777777">
        <w:trPr>
          <w:cantSplit/>
          <w:trHeight w:val="340"/>
          <w:jc w:val="center"/>
        </w:trPr>
        <w:tc>
          <w:tcPr>
            <w:tcW w:w="851" w:type="dxa"/>
            <w:vAlign w:val="center"/>
          </w:tcPr>
          <w:p w14:paraId="7D9342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（二）</w:t>
            </w:r>
          </w:p>
        </w:tc>
        <w:tc>
          <w:tcPr>
            <w:tcW w:w="7671" w:type="dxa"/>
            <w:gridSpan w:val="5"/>
            <w:vAlign w:val="center"/>
          </w:tcPr>
          <w:p w14:paraId="155AFB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精炼工段</w:t>
            </w:r>
          </w:p>
        </w:tc>
      </w:tr>
      <w:tr w:rsidR="003C7531" w14:paraId="63828ADA" w14:textId="77777777">
        <w:trPr>
          <w:cantSplit/>
          <w:trHeight w:val="340"/>
          <w:jc w:val="center"/>
        </w:trPr>
        <w:tc>
          <w:tcPr>
            <w:tcW w:w="851" w:type="dxa"/>
            <w:vAlign w:val="center"/>
          </w:tcPr>
          <w:p w14:paraId="1394D1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87" w:type="dxa"/>
            <w:vAlign w:val="center"/>
          </w:tcPr>
          <w:p w14:paraId="4F2FC9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金锭</w:t>
            </w:r>
          </w:p>
        </w:tc>
        <w:tc>
          <w:tcPr>
            <w:tcW w:w="864" w:type="dxa"/>
            <w:vMerge w:val="restart"/>
            <w:vAlign w:val="center"/>
          </w:tcPr>
          <w:p w14:paraId="7759C2B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主产品</w:t>
            </w:r>
          </w:p>
        </w:tc>
        <w:tc>
          <w:tcPr>
            <w:tcW w:w="851" w:type="dxa"/>
            <w:vAlign w:val="center"/>
          </w:tcPr>
          <w:p w14:paraId="4990263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t/a</w:t>
            </w:r>
          </w:p>
        </w:tc>
        <w:tc>
          <w:tcPr>
            <w:tcW w:w="1559" w:type="dxa"/>
            <w:vAlign w:val="center"/>
          </w:tcPr>
          <w:p w14:paraId="3A172BA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104.7</w:t>
            </w:r>
          </w:p>
        </w:tc>
        <w:tc>
          <w:tcPr>
            <w:tcW w:w="2710" w:type="dxa"/>
            <w:vAlign w:val="center"/>
          </w:tcPr>
          <w:p w14:paraId="25F282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其中：金泥精炼</w:t>
            </w:r>
            <w:r>
              <w:rPr>
                <w:rFonts w:ascii="Times New Roman" w:eastAsia="宋体" w:hAnsi="Times New Roman" w:cs="Times New Roman"/>
                <w:szCs w:val="21"/>
              </w:rPr>
              <w:t>24.70 t/a</w:t>
            </w:r>
            <w:r>
              <w:rPr>
                <w:rFonts w:ascii="Times New Roman" w:eastAsia="宋体" w:hAnsi="Times New Roman" w:cs="Times New Roman"/>
                <w:szCs w:val="21"/>
              </w:rPr>
              <w:t>，</w:t>
            </w:r>
            <w:proofErr w:type="gramStart"/>
            <w:r>
              <w:rPr>
                <w:rFonts w:ascii="Times New Roman" w:eastAsia="宋体" w:hAnsi="Times New Roman" w:cs="Times New Roman"/>
                <w:szCs w:val="21"/>
              </w:rPr>
              <w:t>合质金</w:t>
            </w:r>
            <w:proofErr w:type="gramEnd"/>
            <w:r>
              <w:rPr>
                <w:rFonts w:ascii="Times New Roman" w:eastAsia="宋体" w:hAnsi="Times New Roman" w:cs="Times New Roman"/>
                <w:szCs w:val="21"/>
              </w:rPr>
              <w:t>精炼</w:t>
            </w:r>
            <w:r>
              <w:rPr>
                <w:rFonts w:ascii="Times New Roman" w:eastAsia="宋体" w:hAnsi="Times New Roman" w:cs="Times New Roman"/>
                <w:szCs w:val="21"/>
              </w:rPr>
              <w:t>80.0 t/a</w:t>
            </w:r>
          </w:p>
        </w:tc>
      </w:tr>
      <w:tr w:rsidR="003C7531" w14:paraId="2F7BA760" w14:textId="77777777">
        <w:trPr>
          <w:cantSplit/>
          <w:trHeight w:val="340"/>
          <w:jc w:val="center"/>
        </w:trPr>
        <w:tc>
          <w:tcPr>
            <w:tcW w:w="851" w:type="dxa"/>
            <w:vAlign w:val="center"/>
          </w:tcPr>
          <w:p w14:paraId="2215C5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87" w:type="dxa"/>
            <w:vAlign w:val="center"/>
          </w:tcPr>
          <w:p w14:paraId="384D81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银锭</w:t>
            </w:r>
          </w:p>
        </w:tc>
        <w:tc>
          <w:tcPr>
            <w:tcW w:w="864" w:type="dxa"/>
            <w:vMerge/>
            <w:vAlign w:val="center"/>
          </w:tcPr>
          <w:p w14:paraId="105C853A" w14:textId="77777777" w:rsidR="003C7531" w:rsidRDefault="003C7531">
            <w:pPr>
              <w:widowControl/>
              <w:jc w:val="center"/>
              <w:rPr>
                <w:rFonts w:ascii="Times New Roman" w:eastAsia="宋体" w:hAnsi="Times New Roman" w:cs="Times New Roman"/>
                <w:szCs w:val="21"/>
              </w:rPr>
            </w:pPr>
          </w:p>
        </w:tc>
        <w:tc>
          <w:tcPr>
            <w:tcW w:w="851" w:type="dxa"/>
            <w:vAlign w:val="center"/>
          </w:tcPr>
          <w:p w14:paraId="486FA9B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t/a</w:t>
            </w:r>
          </w:p>
        </w:tc>
        <w:tc>
          <w:tcPr>
            <w:tcW w:w="1559" w:type="dxa"/>
            <w:vAlign w:val="center"/>
          </w:tcPr>
          <w:p w14:paraId="7ECE61F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30.45</w:t>
            </w:r>
          </w:p>
        </w:tc>
        <w:tc>
          <w:tcPr>
            <w:tcW w:w="2710" w:type="dxa"/>
            <w:vAlign w:val="center"/>
          </w:tcPr>
          <w:p w14:paraId="4E9119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其中：金泥精炼</w:t>
            </w:r>
            <w:r>
              <w:rPr>
                <w:rFonts w:ascii="Times New Roman" w:eastAsia="宋体" w:hAnsi="Times New Roman" w:cs="Times New Roman"/>
                <w:szCs w:val="21"/>
              </w:rPr>
              <w:t>26.45 t/a</w:t>
            </w:r>
            <w:r>
              <w:rPr>
                <w:rFonts w:ascii="Times New Roman" w:eastAsia="宋体" w:hAnsi="Times New Roman" w:cs="Times New Roman"/>
                <w:szCs w:val="21"/>
              </w:rPr>
              <w:t>，</w:t>
            </w:r>
            <w:proofErr w:type="gramStart"/>
            <w:r>
              <w:rPr>
                <w:rFonts w:ascii="Times New Roman" w:eastAsia="宋体" w:hAnsi="Times New Roman" w:cs="Times New Roman"/>
                <w:szCs w:val="21"/>
              </w:rPr>
              <w:t>合质金</w:t>
            </w:r>
            <w:proofErr w:type="gramEnd"/>
            <w:r>
              <w:rPr>
                <w:rFonts w:ascii="Times New Roman" w:eastAsia="宋体" w:hAnsi="Times New Roman" w:cs="Times New Roman"/>
                <w:szCs w:val="21"/>
              </w:rPr>
              <w:t>精炼</w:t>
            </w:r>
            <w:r>
              <w:rPr>
                <w:rFonts w:ascii="Times New Roman" w:eastAsia="宋体" w:hAnsi="Times New Roman" w:cs="Times New Roman"/>
                <w:szCs w:val="21"/>
              </w:rPr>
              <w:t>4.0 t/a</w:t>
            </w:r>
          </w:p>
        </w:tc>
      </w:tr>
      <w:tr w:rsidR="003C7531" w14:paraId="028DCD1B" w14:textId="77777777">
        <w:trPr>
          <w:cantSplit/>
          <w:trHeight w:val="340"/>
          <w:jc w:val="center"/>
        </w:trPr>
        <w:tc>
          <w:tcPr>
            <w:tcW w:w="851" w:type="dxa"/>
            <w:vAlign w:val="center"/>
          </w:tcPr>
          <w:p w14:paraId="35D0CD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87" w:type="dxa"/>
            <w:vAlign w:val="center"/>
          </w:tcPr>
          <w:p w14:paraId="266AF6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金条</w:t>
            </w:r>
          </w:p>
        </w:tc>
        <w:tc>
          <w:tcPr>
            <w:tcW w:w="864" w:type="dxa"/>
            <w:vMerge/>
            <w:vAlign w:val="center"/>
          </w:tcPr>
          <w:p w14:paraId="70773AB7" w14:textId="77777777" w:rsidR="003C7531" w:rsidRDefault="003C7531">
            <w:pPr>
              <w:widowControl/>
              <w:jc w:val="center"/>
              <w:rPr>
                <w:rFonts w:ascii="Times New Roman" w:eastAsia="宋体" w:hAnsi="Times New Roman" w:cs="Times New Roman"/>
                <w:szCs w:val="21"/>
              </w:rPr>
            </w:pPr>
          </w:p>
        </w:tc>
        <w:tc>
          <w:tcPr>
            <w:tcW w:w="851" w:type="dxa"/>
            <w:vAlign w:val="center"/>
          </w:tcPr>
          <w:p w14:paraId="291463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t/a</w:t>
            </w:r>
          </w:p>
        </w:tc>
        <w:tc>
          <w:tcPr>
            <w:tcW w:w="1559" w:type="dxa"/>
            <w:vAlign w:val="center"/>
          </w:tcPr>
          <w:p w14:paraId="0E36806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w:t>
            </w:r>
          </w:p>
        </w:tc>
        <w:tc>
          <w:tcPr>
            <w:tcW w:w="2710" w:type="dxa"/>
            <w:vAlign w:val="center"/>
          </w:tcPr>
          <w:p w14:paraId="5BE886F2" w14:textId="77777777" w:rsidR="003C7531" w:rsidRDefault="003C7531">
            <w:pPr>
              <w:jc w:val="center"/>
              <w:rPr>
                <w:rFonts w:ascii="Times New Roman" w:eastAsia="宋体" w:hAnsi="Times New Roman" w:cs="Times New Roman"/>
                <w:szCs w:val="21"/>
              </w:rPr>
            </w:pPr>
          </w:p>
        </w:tc>
      </w:tr>
    </w:tbl>
    <w:p w14:paraId="15023A7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现有工程项目建设内容包括</w:t>
      </w:r>
      <w:r>
        <w:rPr>
          <w:rFonts w:ascii="Times New Roman" w:eastAsia="宋体" w:hAnsi="Times New Roman" w:cs="Times New Roman"/>
          <w:sz w:val="24"/>
          <w:szCs w:val="24"/>
        </w:rPr>
        <w:t>1200 t/d</w:t>
      </w:r>
      <w:r>
        <w:rPr>
          <w:rFonts w:ascii="Times New Roman" w:eastAsia="宋体" w:hAnsi="Times New Roman" w:cs="Times New Roman"/>
          <w:sz w:val="24"/>
          <w:szCs w:val="24"/>
        </w:rPr>
        <w:t>金精矿氰化工程及与其配套的精炼工程和</w:t>
      </w:r>
      <w:proofErr w:type="gramStart"/>
      <w:r>
        <w:rPr>
          <w:rFonts w:ascii="Times New Roman" w:eastAsia="宋体" w:hAnsi="Times New Roman" w:cs="Times New Roman"/>
          <w:sz w:val="24"/>
          <w:szCs w:val="24"/>
        </w:rPr>
        <w:t>氰渣</w:t>
      </w:r>
      <w:proofErr w:type="gramEnd"/>
      <w:r>
        <w:rPr>
          <w:rFonts w:ascii="Times New Roman" w:eastAsia="宋体" w:hAnsi="Times New Roman" w:cs="Times New Roman"/>
          <w:sz w:val="24"/>
          <w:szCs w:val="24"/>
        </w:rPr>
        <w:t>堆存场，现有项目组成情况见表</w:t>
      </w:r>
      <w:r>
        <w:rPr>
          <w:rFonts w:ascii="Times New Roman" w:eastAsia="宋体" w:hAnsi="Times New Roman" w:cs="Times New Roman"/>
          <w:sz w:val="24"/>
          <w:szCs w:val="24"/>
        </w:rPr>
        <w:t>3.2-2</w:t>
      </w:r>
      <w:r>
        <w:rPr>
          <w:rFonts w:ascii="Times New Roman" w:eastAsia="宋体" w:hAnsi="Times New Roman" w:cs="Times New Roman"/>
          <w:sz w:val="24"/>
          <w:szCs w:val="24"/>
        </w:rPr>
        <w:t>。</w:t>
      </w:r>
    </w:p>
    <w:p w14:paraId="11897672"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3.2-2  </w:t>
      </w:r>
      <w:r>
        <w:rPr>
          <w:rFonts w:ascii="Times New Roman" w:eastAsia="宋体" w:hAnsi="Times New Roman" w:cs="Times New Roman"/>
          <w:b/>
          <w:sz w:val="24"/>
          <w:szCs w:val="24"/>
        </w:rPr>
        <w:t>现有工程</w:t>
      </w:r>
      <w:r>
        <w:rPr>
          <w:rFonts w:ascii="Times New Roman" w:eastAsia="宋体" w:hAnsi="Times New Roman" w:cs="Times New Roman" w:hint="eastAsia"/>
          <w:b/>
          <w:sz w:val="24"/>
          <w:szCs w:val="24"/>
        </w:rPr>
        <w:t>主要</w:t>
      </w:r>
      <w:r>
        <w:rPr>
          <w:rFonts w:ascii="Times New Roman" w:eastAsia="宋体" w:hAnsi="Times New Roman" w:cs="Times New Roman"/>
          <w:b/>
          <w:sz w:val="24"/>
          <w:szCs w:val="24"/>
        </w:rPr>
        <w:t>项目组成一览表</w:t>
      </w:r>
    </w:p>
    <w:tbl>
      <w:tblPr>
        <w:tblW w:w="8539" w:type="dxa"/>
        <w:jc w:val="center"/>
        <w:tblBorders>
          <w:top w:val="single" w:sz="12" w:space="0" w:color="auto"/>
          <w:insideH w:val="single" w:sz="6" w:space="0" w:color="auto"/>
          <w:insideV w:val="single" w:sz="6" w:space="0" w:color="auto"/>
        </w:tblBorders>
        <w:tblLayout w:type="fixed"/>
        <w:tblLook w:val="04A0" w:firstRow="1" w:lastRow="0" w:firstColumn="1" w:lastColumn="0" w:noHBand="0" w:noVBand="1"/>
      </w:tblPr>
      <w:tblGrid>
        <w:gridCol w:w="741"/>
        <w:gridCol w:w="764"/>
        <w:gridCol w:w="3031"/>
        <w:gridCol w:w="4003"/>
      </w:tblGrid>
      <w:tr w:rsidR="003C7531" w14:paraId="54EEE222" w14:textId="77777777">
        <w:trPr>
          <w:trHeight w:val="340"/>
          <w:jc w:val="center"/>
        </w:trPr>
        <w:tc>
          <w:tcPr>
            <w:tcW w:w="741" w:type="dxa"/>
            <w:tcBorders>
              <w:top w:val="single" w:sz="12" w:space="0" w:color="auto"/>
              <w:bottom w:val="single" w:sz="12" w:space="0" w:color="auto"/>
            </w:tcBorders>
            <w:vAlign w:val="center"/>
          </w:tcPr>
          <w:p w14:paraId="6191B9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工程类别</w:t>
            </w:r>
          </w:p>
        </w:tc>
        <w:tc>
          <w:tcPr>
            <w:tcW w:w="764" w:type="dxa"/>
            <w:tcBorders>
              <w:top w:val="single" w:sz="12" w:space="0" w:color="auto"/>
              <w:bottom w:val="single" w:sz="12" w:space="0" w:color="auto"/>
            </w:tcBorders>
            <w:vAlign w:val="center"/>
          </w:tcPr>
          <w:p w14:paraId="2E73EB3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装置名称</w:t>
            </w:r>
          </w:p>
        </w:tc>
        <w:tc>
          <w:tcPr>
            <w:tcW w:w="3031" w:type="dxa"/>
            <w:tcBorders>
              <w:top w:val="single" w:sz="12" w:space="0" w:color="auto"/>
              <w:bottom w:val="single" w:sz="12" w:space="0" w:color="auto"/>
            </w:tcBorders>
            <w:vAlign w:val="center"/>
          </w:tcPr>
          <w:p w14:paraId="301303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采用工艺</w:t>
            </w:r>
          </w:p>
        </w:tc>
        <w:tc>
          <w:tcPr>
            <w:tcW w:w="4003" w:type="dxa"/>
            <w:tcBorders>
              <w:top w:val="single" w:sz="12" w:space="0" w:color="auto"/>
              <w:bottom w:val="single" w:sz="12" w:space="0" w:color="auto"/>
            </w:tcBorders>
            <w:vAlign w:val="center"/>
          </w:tcPr>
          <w:p w14:paraId="64776F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内容</w:t>
            </w:r>
          </w:p>
        </w:tc>
      </w:tr>
      <w:tr w:rsidR="003C7531" w14:paraId="3C2DE6F2" w14:textId="77777777">
        <w:trPr>
          <w:trHeight w:val="340"/>
          <w:jc w:val="center"/>
        </w:trPr>
        <w:tc>
          <w:tcPr>
            <w:tcW w:w="741" w:type="dxa"/>
            <w:vMerge w:val="restart"/>
            <w:tcBorders>
              <w:top w:val="single" w:sz="12" w:space="0" w:color="auto"/>
            </w:tcBorders>
            <w:vAlign w:val="center"/>
          </w:tcPr>
          <w:p w14:paraId="6B6625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主体工程</w:t>
            </w:r>
          </w:p>
        </w:tc>
        <w:tc>
          <w:tcPr>
            <w:tcW w:w="764" w:type="dxa"/>
            <w:tcBorders>
              <w:top w:val="single" w:sz="12" w:space="0" w:color="auto"/>
            </w:tcBorders>
            <w:vAlign w:val="center"/>
          </w:tcPr>
          <w:p w14:paraId="48B739E4"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磨矿分级</w:t>
            </w:r>
            <w:proofErr w:type="gramEnd"/>
            <w:r>
              <w:rPr>
                <w:rFonts w:ascii="Times New Roman" w:eastAsia="宋体" w:hAnsi="Times New Roman" w:cs="Times New Roman"/>
                <w:szCs w:val="21"/>
              </w:rPr>
              <w:t>厂房</w:t>
            </w:r>
          </w:p>
        </w:tc>
        <w:tc>
          <w:tcPr>
            <w:tcW w:w="3031" w:type="dxa"/>
            <w:tcBorders>
              <w:top w:val="single" w:sz="12" w:space="0" w:color="auto"/>
            </w:tcBorders>
            <w:vAlign w:val="center"/>
          </w:tcPr>
          <w:p w14:paraId="3834B193"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采用</w:t>
            </w:r>
            <w:r>
              <w:rPr>
                <w:rFonts w:ascii="Times New Roman" w:eastAsia="宋体" w:hAnsi="Times New Roman" w:cs="Times New Roman" w:hint="eastAsia"/>
                <w:szCs w:val="21"/>
              </w:rPr>
              <w:t>二</w:t>
            </w:r>
            <w:r>
              <w:rPr>
                <w:rFonts w:ascii="Times New Roman" w:eastAsia="宋体" w:hAnsi="Times New Roman" w:cs="Times New Roman"/>
                <w:szCs w:val="21"/>
              </w:rPr>
              <w:t>段</w:t>
            </w:r>
            <w:proofErr w:type="gramStart"/>
            <w:r>
              <w:rPr>
                <w:rFonts w:ascii="Times New Roman" w:eastAsia="宋体" w:hAnsi="Times New Roman" w:cs="Times New Roman"/>
                <w:szCs w:val="21"/>
              </w:rPr>
              <w:t>闭路磨矿分级</w:t>
            </w:r>
            <w:proofErr w:type="gramEnd"/>
            <w:r>
              <w:rPr>
                <w:rFonts w:ascii="Times New Roman" w:eastAsia="宋体" w:hAnsi="Times New Roman" w:cs="Times New Roman"/>
                <w:szCs w:val="21"/>
              </w:rPr>
              <w:t>流程</w:t>
            </w:r>
          </w:p>
        </w:tc>
        <w:tc>
          <w:tcPr>
            <w:tcW w:w="4003" w:type="dxa"/>
            <w:tcBorders>
              <w:top w:val="single" w:sz="12" w:space="0" w:color="auto"/>
            </w:tcBorders>
            <w:vAlign w:val="center"/>
          </w:tcPr>
          <w:p w14:paraId="588D34C2"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1730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，钢筋混凝土结构，建设有一套金精矿分级流程，配备立磨机、粉碎机、渣浆泵等生产设备</w:t>
            </w:r>
            <w:r>
              <w:rPr>
                <w:rFonts w:ascii="Times New Roman" w:eastAsia="宋体" w:hAnsi="Times New Roman" w:cs="Times New Roman" w:hint="eastAsia"/>
                <w:szCs w:val="21"/>
              </w:rPr>
              <w:t>。</w:t>
            </w:r>
          </w:p>
        </w:tc>
      </w:tr>
      <w:tr w:rsidR="003C7531" w14:paraId="4972453D" w14:textId="77777777">
        <w:trPr>
          <w:trHeight w:val="340"/>
          <w:jc w:val="center"/>
        </w:trPr>
        <w:tc>
          <w:tcPr>
            <w:tcW w:w="741" w:type="dxa"/>
            <w:vMerge/>
            <w:vAlign w:val="center"/>
          </w:tcPr>
          <w:p w14:paraId="48019E0B" w14:textId="77777777" w:rsidR="003C7531" w:rsidRDefault="003C7531">
            <w:pPr>
              <w:jc w:val="center"/>
              <w:rPr>
                <w:rFonts w:ascii="Times New Roman" w:eastAsia="宋体" w:hAnsi="Times New Roman" w:cs="Times New Roman"/>
                <w:szCs w:val="21"/>
              </w:rPr>
            </w:pPr>
          </w:p>
        </w:tc>
        <w:tc>
          <w:tcPr>
            <w:tcW w:w="764" w:type="dxa"/>
            <w:vAlign w:val="center"/>
          </w:tcPr>
          <w:p w14:paraId="0118D47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浮选厂房</w:t>
            </w:r>
          </w:p>
        </w:tc>
        <w:tc>
          <w:tcPr>
            <w:tcW w:w="3031" w:type="dxa"/>
            <w:vAlign w:val="center"/>
          </w:tcPr>
          <w:p w14:paraId="309B326B"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旋流器除杂经浓密机浓缩后调浆；混合浮选后的高品位精矿进行分离浮选</w:t>
            </w:r>
            <w:r>
              <w:rPr>
                <w:rFonts w:ascii="Times New Roman" w:eastAsia="宋体" w:hAnsi="Times New Roman" w:cs="Times New Roman" w:hint="eastAsia"/>
                <w:szCs w:val="21"/>
              </w:rPr>
              <w:t>。</w:t>
            </w:r>
          </w:p>
        </w:tc>
        <w:tc>
          <w:tcPr>
            <w:tcW w:w="4003" w:type="dxa"/>
            <w:vAlign w:val="center"/>
          </w:tcPr>
          <w:p w14:paraId="4CEA0944"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1260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，钢筋混凝土结构，建设有一套混合浮选和分离浮选流程，配备圆形浮选机和板式浮选机等生产设备。</w:t>
            </w:r>
          </w:p>
        </w:tc>
      </w:tr>
      <w:tr w:rsidR="003C7531" w14:paraId="43D6515E" w14:textId="77777777">
        <w:trPr>
          <w:trHeight w:val="340"/>
          <w:jc w:val="center"/>
        </w:trPr>
        <w:tc>
          <w:tcPr>
            <w:tcW w:w="741" w:type="dxa"/>
            <w:vMerge/>
            <w:vAlign w:val="center"/>
          </w:tcPr>
          <w:p w14:paraId="3FD71AEA" w14:textId="77777777" w:rsidR="003C7531" w:rsidRDefault="003C7531">
            <w:pPr>
              <w:jc w:val="center"/>
              <w:rPr>
                <w:rFonts w:ascii="Times New Roman" w:eastAsia="宋体" w:hAnsi="Times New Roman" w:cs="Times New Roman"/>
                <w:szCs w:val="21"/>
              </w:rPr>
            </w:pPr>
          </w:p>
        </w:tc>
        <w:tc>
          <w:tcPr>
            <w:tcW w:w="764" w:type="dxa"/>
            <w:tcBorders>
              <w:bottom w:val="single" w:sz="6" w:space="0" w:color="auto"/>
            </w:tcBorders>
            <w:vAlign w:val="center"/>
          </w:tcPr>
          <w:p w14:paraId="3A30501C"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氰渣分离</w:t>
            </w:r>
            <w:proofErr w:type="gramEnd"/>
            <w:r>
              <w:rPr>
                <w:rFonts w:ascii="Times New Roman" w:eastAsia="宋体" w:hAnsi="Times New Roman" w:cs="Times New Roman"/>
                <w:szCs w:val="21"/>
              </w:rPr>
              <w:t>浮选厂房</w:t>
            </w:r>
          </w:p>
        </w:tc>
        <w:tc>
          <w:tcPr>
            <w:tcW w:w="3031" w:type="dxa"/>
            <w:tcBorders>
              <w:bottom w:val="single" w:sz="6" w:space="0" w:color="auto"/>
            </w:tcBorders>
            <w:vAlign w:val="center"/>
          </w:tcPr>
          <w:p w14:paraId="6A7E187D" w14:textId="77777777" w:rsidR="003C7531" w:rsidRDefault="00223BC9">
            <w:pPr>
              <w:rPr>
                <w:rFonts w:ascii="Times New Roman" w:eastAsia="宋体" w:hAnsi="Times New Roman" w:cs="Times New Roman"/>
                <w:szCs w:val="21"/>
              </w:rPr>
            </w:pPr>
            <w:r>
              <w:rPr>
                <w:rFonts w:ascii="Times New Roman" w:eastAsia="宋体" w:hAnsi="Times New Roman" w:cs="Times New Roman" w:hint="eastAsia"/>
                <w:szCs w:val="21"/>
              </w:rPr>
              <w:t>高品位精矿进一步分离浮选得到分离浮选精矿，</w:t>
            </w:r>
            <w:proofErr w:type="gramStart"/>
            <w:r>
              <w:rPr>
                <w:rFonts w:ascii="Times New Roman" w:eastAsia="宋体" w:hAnsi="Times New Roman" w:cs="Times New Roman" w:hint="eastAsia"/>
                <w:szCs w:val="21"/>
              </w:rPr>
              <w:t>高品位氰渣浮选</w:t>
            </w:r>
            <w:proofErr w:type="gramEnd"/>
            <w:r>
              <w:rPr>
                <w:rFonts w:ascii="Times New Roman" w:eastAsia="宋体" w:hAnsi="Times New Roman" w:cs="Times New Roman" w:hint="eastAsia"/>
                <w:szCs w:val="21"/>
              </w:rPr>
              <w:t>脱水</w:t>
            </w:r>
            <w:r>
              <w:rPr>
                <w:rFonts w:ascii="Times New Roman" w:eastAsia="宋体" w:hAnsi="Times New Roman" w:cs="Times New Roman"/>
                <w:szCs w:val="21"/>
              </w:rPr>
              <w:t>得到铜精矿、铅精矿和</w:t>
            </w:r>
            <w:r>
              <w:rPr>
                <w:rFonts w:ascii="Times New Roman" w:eastAsia="宋体" w:hAnsi="Times New Roman" w:cs="Times New Roman" w:hint="eastAsia"/>
                <w:szCs w:val="21"/>
              </w:rPr>
              <w:t>铅锌混合</w:t>
            </w:r>
            <w:r>
              <w:rPr>
                <w:rFonts w:ascii="Times New Roman" w:eastAsia="宋体" w:hAnsi="Times New Roman" w:cs="Times New Roman"/>
                <w:szCs w:val="21"/>
              </w:rPr>
              <w:t>精矿</w:t>
            </w:r>
            <w:r>
              <w:rPr>
                <w:rFonts w:ascii="Times New Roman" w:eastAsia="宋体" w:hAnsi="Times New Roman" w:cs="Times New Roman" w:hint="eastAsia"/>
                <w:szCs w:val="21"/>
              </w:rPr>
              <w:t>。</w:t>
            </w:r>
          </w:p>
        </w:tc>
        <w:tc>
          <w:tcPr>
            <w:tcW w:w="4003" w:type="dxa"/>
            <w:tcBorders>
              <w:bottom w:val="single" w:sz="6" w:space="0" w:color="auto"/>
            </w:tcBorders>
            <w:vAlign w:val="center"/>
          </w:tcPr>
          <w:p w14:paraId="027E56D8"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540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，钢筋混凝土结构，建设</w:t>
            </w:r>
            <w:proofErr w:type="gramStart"/>
            <w:r>
              <w:rPr>
                <w:rFonts w:ascii="Times New Roman" w:eastAsia="宋体" w:hAnsi="Times New Roman" w:cs="Times New Roman"/>
                <w:szCs w:val="21"/>
              </w:rPr>
              <w:t>一套氰渣分离</w:t>
            </w:r>
            <w:proofErr w:type="gramEnd"/>
            <w:r>
              <w:rPr>
                <w:rFonts w:ascii="Times New Roman" w:eastAsia="宋体" w:hAnsi="Times New Roman" w:cs="Times New Roman"/>
                <w:szCs w:val="21"/>
              </w:rPr>
              <w:t>浮选设备以及板框压滤机、渣浆泵等生产设备。</w:t>
            </w:r>
          </w:p>
        </w:tc>
      </w:tr>
      <w:tr w:rsidR="003C7531" w14:paraId="2A10D584" w14:textId="77777777">
        <w:trPr>
          <w:trHeight w:val="340"/>
          <w:jc w:val="center"/>
        </w:trPr>
        <w:tc>
          <w:tcPr>
            <w:tcW w:w="741" w:type="dxa"/>
            <w:vMerge/>
            <w:vAlign w:val="center"/>
          </w:tcPr>
          <w:p w14:paraId="0FFC6622"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60E6EEC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硫精矿压滤厂房</w:t>
            </w:r>
          </w:p>
        </w:tc>
        <w:tc>
          <w:tcPr>
            <w:tcW w:w="3031" w:type="dxa"/>
            <w:tcBorders>
              <w:top w:val="single" w:sz="6" w:space="0" w:color="auto"/>
              <w:bottom w:val="single" w:sz="6" w:space="0" w:color="auto"/>
            </w:tcBorders>
            <w:vAlign w:val="center"/>
          </w:tcPr>
          <w:p w14:paraId="1664477B"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压滤低硫和高硫氰渣，得到硫精矿</w:t>
            </w:r>
            <w:r>
              <w:rPr>
                <w:rFonts w:ascii="Times New Roman" w:eastAsia="宋体" w:hAnsi="Times New Roman" w:cs="Times New Roman" w:hint="eastAsia"/>
                <w:szCs w:val="21"/>
              </w:rPr>
              <w:t>。</w:t>
            </w:r>
          </w:p>
        </w:tc>
        <w:tc>
          <w:tcPr>
            <w:tcW w:w="4003" w:type="dxa"/>
            <w:tcBorders>
              <w:top w:val="single" w:sz="6" w:space="0" w:color="auto"/>
              <w:bottom w:val="single" w:sz="6" w:space="0" w:color="auto"/>
            </w:tcBorders>
            <w:vAlign w:val="center"/>
          </w:tcPr>
          <w:p w14:paraId="2016E9B7"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位于含氰污水处理厂房东侧，建筑面积</w:t>
            </w:r>
            <w:r>
              <w:rPr>
                <w:rFonts w:ascii="Times New Roman" w:eastAsia="宋体" w:hAnsi="Times New Roman" w:cs="Times New Roman"/>
                <w:szCs w:val="21"/>
              </w:rPr>
              <w:t>900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，钢筋混凝土结构，包括双叶轮矿浆搅拌槽、暗流厢式压滤机、渣浆泵、电动双梁桥式抓斗起重机等生产设备。</w:t>
            </w:r>
          </w:p>
        </w:tc>
      </w:tr>
      <w:tr w:rsidR="003C7531" w14:paraId="3353FA25" w14:textId="77777777">
        <w:trPr>
          <w:trHeight w:val="340"/>
          <w:jc w:val="center"/>
        </w:trPr>
        <w:tc>
          <w:tcPr>
            <w:tcW w:w="741" w:type="dxa"/>
            <w:vMerge/>
            <w:vAlign w:val="center"/>
          </w:tcPr>
          <w:p w14:paraId="62DC0018"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2CFC7C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浸出厂房</w:t>
            </w:r>
          </w:p>
        </w:tc>
        <w:tc>
          <w:tcPr>
            <w:tcW w:w="3031" w:type="dxa"/>
            <w:tcBorders>
              <w:top w:val="single" w:sz="6" w:space="0" w:color="auto"/>
              <w:bottom w:val="single" w:sz="6" w:space="0" w:color="auto"/>
            </w:tcBorders>
            <w:vAlign w:val="center"/>
          </w:tcPr>
          <w:p w14:paraId="6D30B932"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调浆后分别进行氰化，</w:t>
            </w:r>
            <w:r>
              <w:rPr>
                <w:rStyle w:val="afa"/>
                <w:rFonts w:eastAsia="宋体" w:hint="eastAsia"/>
              </w:rPr>
              <w:t>高铜精矿</w:t>
            </w:r>
            <w:r>
              <w:rPr>
                <w:rFonts w:ascii="Times New Roman" w:eastAsia="宋体" w:hAnsi="Times New Roman" w:cs="Times New Roman"/>
                <w:szCs w:val="21"/>
              </w:rPr>
              <w:t>氰化为</w:t>
            </w:r>
            <w:proofErr w:type="gramStart"/>
            <w:r>
              <w:rPr>
                <w:rFonts w:ascii="Times New Roman" w:eastAsia="宋体" w:hAnsi="Times New Roman" w:cs="Times New Roman"/>
                <w:szCs w:val="21"/>
              </w:rPr>
              <w:t>两浸两洗</w:t>
            </w:r>
            <w:proofErr w:type="gramEnd"/>
            <w:r>
              <w:rPr>
                <w:rFonts w:ascii="Times New Roman" w:eastAsia="宋体" w:hAnsi="Times New Roman" w:cs="Times New Roman" w:hint="eastAsia"/>
                <w:szCs w:val="21"/>
              </w:rPr>
              <w:t>，高硫精矿氰化为一</w:t>
            </w:r>
            <w:r>
              <w:rPr>
                <w:rFonts w:ascii="Times New Roman" w:eastAsia="宋体" w:hAnsi="Times New Roman" w:cs="Times New Roman"/>
                <w:szCs w:val="21"/>
              </w:rPr>
              <w:t>浸</w:t>
            </w:r>
            <w:r>
              <w:rPr>
                <w:rFonts w:ascii="Times New Roman" w:eastAsia="宋体" w:hAnsi="Times New Roman" w:cs="Times New Roman" w:hint="eastAsia"/>
                <w:szCs w:val="21"/>
              </w:rPr>
              <w:t>一</w:t>
            </w:r>
            <w:r>
              <w:rPr>
                <w:rFonts w:ascii="Times New Roman" w:eastAsia="宋体" w:hAnsi="Times New Roman" w:cs="Times New Roman"/>
                <w:szCs w:val="21"/>
              </w:rPr>
              <w:t>洗</w:t>
            </w:r>
            <w:r>
              <w:rPr>
                <w:rFonts w:ascii="Times New Roman" w:eastAsia="宋体" w:hAnsi="Times New Roman" w:cs="Times New Roman" w:hint="eastAsia"/>
                <w:szCs w:val="21"/>
              </w:rPr>
              <w:t>，低硫精矿氰化为一</w:t>
            </w:r>
            <w:r>
              <w:rPr>
                <w:rFonts w:ascii="Times New Roman" w:eastAsia="宋体" w:hAnsi="Times New Roman" w:cs="Times New Roman"/>
                <w:szCs w:val="21"/>
              </w:rPr>
              <w:t>浸</w:t>
            </w:r>
            <w:r>
              <w:rPr>
                <w:rFonts w:ascii="Times New Roman" w:eastAsia="宋体" w:hAnsi="Times New Roman" w:cs="Times New Roman" w:hint="eastAsia"/>
                <w:szCs w:val="21"/>
              </w:rPr>
              <w:t>一</w:t>
            </w:r>
            <w:r>
              <w:rPr>
                <w:rFonts w:ascii="Times New Roman" w:eastAsia="宋体" w:hAnsi="Times New Roman" w:cs="Times New Roman"/>
                <w:szCs w:val="21"/>
              </w:rPr>
              <w:t>洗。</w:t>
            </w:r>
          </w:p>
        </w:tc>
        <w:tc>
          <w:tcPr>
            <w:tcW w:w="4003" w:type="dxa"/>
            <w:tcBorders>
              <w:top w:val="single" w:sz="6" w:space="0" w:color="auto"/>
              <w:bottom w:val="single" w:sz="6" w:space="0" w:color="auto"/>
            </w:tcBorders>
            <w:vAlign w:val="center"/>
          </w:tcPr>
          <w:p w14:paraId="013D9A45"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540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，钢筋混凝土结构，配备气力搅拌浸出槽。双叶轮矿浆搅拌槽、耐碱智能电磁流量计、渣浆泵等生产设备。</w:t>
            </w:r>
          </w:p>
        </w:tc>
      </w:tr>
      <w:tr w:rsidR="003C7531" w14:paraId="65A9C4C0" w14:textId="77777777">
        <w:trPr>
          <w:trHeight w:val="340"/>
          <w:jc w:val="center"/>
        </w:trPr>
        <w:tc>
          <w:tcPr>
            <w:tcW w:w="741" w:type="dxa"/>
            <w:vMerge/>
            <w:vAlign w:val="center"/>
          </w:tcPr>
          <w:p w14:paraId="37B0364F"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7E2044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置换厂房</w:t>
            </w:r>
          </w:p>
        </w:tc>
        <w:tc>
          <w:tcPr>
            <w:tcW w:w="3031" w:type="dxa"/>
            <w:tcBorders>
              <w:top w:val="single" w:sz="6" w:space="0" w:color="auto"/>
              <w:bottom w:val="single" w:sz="6" w:space="0" w:color="auto"/>
            </w:tcBorders>
            <w:vAlign w:val="center"/>
          </w:tcPr>
          <w:p w14:paraId="36DDF803"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脱氧塔脱氧后进行锌粉置换，得到金泥。</w:t>
            </w:r>
          </w:p>
        </w:tc>
        <w:tc>
          <w:tcPr>
            <w:tcW w:w="4003" w:type="dxa"/>
            <w:tcBorders>
              <w:top w:val="single" w:sz="6" w:space="0" w:color="auto"/>
              <w:bottom w:val="single" w:sz="6" w:space="0" w:color="auto"/>
            </w:tcBorders>
            <w:vAlign w:val="center"/>
          </w:tcPr>
          <w:p w14:paraId="7C806B85"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2160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w:t>
            </w:r>
          </w:p>
        </w:tc>
      </w:tr>
      <w:tr w:rsidR="003C7531" w14:paraId="1A67FFD2" w14:textId="77777777">
        <w:trPr>
          <w:trHeight w:val="340"/>
          <w:jc w:val="center"/>
        </w:trPr>
        <w:tc>
          <w:tcPr>
            <w:tcW w:w="741" w:type="dxa"/>
            <w:vMerge/>
            <w:vAlign w:val="center"/>
          </w:tcPr>
          <w:p w14:paraId="3CEDE845"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0DF475D6"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铜和氰化物回收车间</w:t>
            </w:r>
          </w:p>
        </w:tc>
        <w:tc>
          <w:tcPr>
            <w:tcW w:w="3031" w:type="dxa"/>
            <w:tcBorders>
              <w:top w:val="single" w:sz="6" w:space="0" w:color="auto"/>
              <w:bottom w:val="single" w:sz="6" w:space="0" w:color="auto"/>
            </w:tcBorders>
            <w:vAlign w:val="center"/>
          </w:tcPr>
          <w:p w14:paraId="76595341" w14:textId="24986B7E" w:rsidR="003C7531" w:rsidRPr="00A37004" w:rsidRDefault="00223BC9">
            <w:pPr>
              <w:rPr>
                <w:rFonts w:ascii="Times New Roman" w:eastAsia="宋体" w:hAnsi="Times New Roman" w:cs="Times New Roman"/>
                <w:szCs w:val="21"/>
              </w:rPr>
            </w:pPr>
            <w:r w:rsidRPr="00A37004">
              <w:rPr>
                <w:rFonts w:ascii="Times New Roman" w:eastAsia="宋体" w:hAnsi="Times New Roman" w:cs="Times New Roman"/>
                <w:szCs w:val="21"/>
              </w:rPr>
              <w:t>建</w:t>
            </w:r>
            <w:r w:rsidR="00DA2D92">
              <w:rPr>
                <w:rFonts w:ascii="Times New Roman" w:eastAsia="宋体" w:hAnsi="Times New Roman" w:cs="Times New Roman" w:hint="eastAsia"/>
                <w:szCs w:val="21"/>
              </w:rPr>
              <w:t>有</w:t>
            </w:r>
            <w:r w:rsidRPr="00A37004">
              <w:rPr>
                <w:rFonts w:ascii="Times New Roman" w:eastAsia="宋体" w:hAnsi="Times New Roman" w:cs="Times New Roman"/>
                <w:szCs w:val="21"/>
              </w:rPr>
              <w:t>一座</w:t>
            </w:r>
            <w:r w:rsidRPr="00A37004">
              <w:rPr>
                <w:rFonts w:ascii="Times New Roman" w:eastAsia="宋体" w:hAnsi="Times New Roman" w:cs="Times New Roman"/>
                <w:szCs w:val="21"/>
              </w:rPr>
              <w:t>300 m</w:t>
            </w:r>
            <w:r w:rsidRPr="00A37004">
              <w:rPr>
                <w:rFonts w:ascii="Times New Roman" w:eastAsia="宋体" w:hAnsi="Times New Roman" w:cs="Times New Roman"/>
                <w:szCs w:val="21"/>
                <w:vertAlign w:val="superscript"/>
              </w:rPr>
              <w:t>3</w:t>
            </w:r>
            <w:r w:rsidRPr="00A37004">
              <w:rPr>
                <w:rFonts w:ascii="Times New Roman" w:eastAsia="宋体" w:hAnsi="Times New Roman" w:cs="Times New Roman"/>
                <w:szCs w:val="21"/>
              </w:rPr>
              <w:t>/d</w:t>
            </w:r>
            <w:r w:rsidRPr="00A37004">
              <w:rPr>
                <w:rFonts w:ascii="Times New Roman" w:eastAsia="宋体" w:hAnsi="Times New Roman" w:cs="Times New Roman"/>
                <w:szCs w:val="21"/>
              </w:rPr>
              <w:t>的</w:t>
            </w:r>
            <w:r w:rsidRPr="00A37004">
              <w:rPr>
                <w:rFonts w:ascii="Times New Roman" w:eastAsia="宋体" w:hAnsi="Times New Roman" w:cs="Times New Roman" w:hint="eastAsia"/>
                <w:szCs w:val="21"/>
              </w:rPr>
              <w:t>高铜</w:t>
            </w:r>
            <w:r w:rsidRPr="00A37004">
              <w:rPr>
                <w:rFonts w:ascii="Times New Roman" w:eastAsia="宋体" w:hAnsi="Times New Roman" w:cs="Times New Roman"/>
                <w:szCs w:val="21"/>
              </w:rPr>
              <w:t>氰</w:t>
            </w:r>
            <w:r w:rsidRPr="00A37004">
              <w:rPr>
                <w:rFonts w:ascii="Times New Roman" w:eastAsia="宋体" w:hAnsi="Times New Roman" w:cs="Times New Roman" w:hint="eastAsia"/>
                <w:szCs w:val="21"/>
              </w:rPr>
              <w:t>化贫液中回收铜和氰化物车间</w:t>
            </w:r>
            <w:r w:rsidRPr="00A37004">
              <w:rPr>
                <w:rFonts w:ascii="Times New Roman" w:eastAsia="宋体" w:hAnsi="Times New Roman" w:cs="Times New Roman"/>
                <w:szCs w:val="21"/>
              </w:rPr>
              <w:t>，采用</w:t>
            </w:r>
            <w:r w:rsidRPr="00A37004">
              <w:rPr>
                <w:rFonts w:ascii="Times New Roman" w:eastAsia="宋体" w:hAnsi="Times New Roman" w:cs="Times New Roman"/>
                <w:szCs w:val="21"/>
              </w:rPr>
              <w:t>3R-O</w:t>
            </w:r>
            <w:r w:rsidRPr="00A37004">
              <w:rPr>
                <w:rFonts w:ascii="Times New Roman" w:eastAsia="宋体" w:hAnsi="Times New Roman" w:cs="Times New Roman"/>
                <w:szCs w:val="21"/>
              </w:rPr>
              <w:t>工艺，</w:t>
            </w:r>
            <w:r w:rsidRPr="00A37004">
              <w:rPr>
                <w:rFonts w:ascii="Times New Roman" w:eastAsia="宋体" w:hAnsi="Times New Roman" w:cs="Times New Roman" w:hint="eastAsia"/>
                <w:szCs w:val="21"/>
              </w:rPr>
              <w:t>贫液经回收和净化</w:t>
            </w:r>
            <w:r w:rsidRPr="00A37004">
              <w:rPr>
                <w:rFonts w:ascii="Times New Roman" w:eastAsia="宋体" w:hAnsi="Times New Roman" w:cs="Times New Roman"/>
                <w:szCs w:val="21"/>
              </w:rPr>
              <w:t>后回用于氰化工段。</w:t>
            </w:r>
          </w:p>
        </w:tc>
        <w:tc>
          <w:tcPr>
            <w:tcW w:w="4003" w:type="dxa"/>
            <w:tcBorders>
              <w:top w:val="single" w:sz="6" w:space="0" w:color="auto"/>
              <w:bottom w:val="single" w:sz="6" w:space="0" w:color="auto"/>
            </w:tcBorders>
            <w:vAlign w:val="center"/>
          </w:tcPr>
          <w:p w14:paraId="5BDBCD83" w14:textId="40C5DC27" w:rsidR="003C7531" w:rsidRPr="00A37004" w:rsidRDefault="00223BC9">
            <w:pPr>
              <w:rPr>
                <w:rFonts w:ascii="Times New Roman" w:eastAsia="宋体" w:hAnsi="Times New Roman" w:cs="Times New Roman"/>
                <w:szCs w:val="21"/>
              </w:rPr>
            </w:pPr>
            <w:r w:rsidRPr="00A37004">
              <w:rPr>
                <w:rFonts w:ascii="Times New Roman" w:eastAsia="宋体" w:hAnsi="Times New Roman" w:cs="Times New Roman"/>
                <w:szCs w:val="21"/>
              </w:rPr>
              <w:t>建筑面积</w:t>
            </w:r>
            <w:r w:rsidR="00EB3DD4" w:rsidRPr="00A37004">
              <w:rPr>
                <w:rFonts w:ascii="Times New Roman" w:eastAsia="宋体" w:hAnsi="Times New Roman" w:cs="Times New Roman" w:hint="eastAsia"/>
                <w:szCs w:val="21"/>
              </w:rPr>
              <w:t>1</w:t>
            </w:r>
            <w:r w:rsidR="00EB3DD4" w:rsidRPr="00A37004">
              <w:rPr>
                <w:rFonts w:ascii="Times New Roman" w:eastAsia="宋体" w:hAnsi="Times New Roman" w:cs="Times New Roman"/>
                <w:szCs w:val="21"/>
              </w:rPr>
              <w:t>500</w:t>
            </w:r>
            <w:r w:rsidRPr="00A37004">
              <w:rPr>
                <w:rFonts w:ascii="Times New Roman" w:eastAsia="宋体" w:hAnsi="Times New Roman" w:cs="Times New Roman"/>
                <w:szCs w:val="21"/>
              </w:rPr>
              <w:t>m</w:t>
            </w:r>
            <w:r w:rsidRPr="00A37004">
              <w:rPr>
                <w:rFonts w:ascii="Times New Roman" w:eastAsia="宋体" w:hAnsi="Times New Roman" w:cs="Times New Roman"/>
                <w:szCs w:val="21"/>
                <w:vertAlign w:val="superscript"/>
              </w:rPr>
              <w:t>2</w:t>
            </w:r>
            <w:r w:rsidRPr="00A37004">
              <w:rPr>
                <w:rFonts w:ascii="Times New Roman" w:eastAsia="宋体" w:hAnsi="Times New Roman" w:cs="Times New Roman"/>
                <w:szCs w:val="21"/>
              </w:rPr>
              <w:t>，钢筋混凝土结构。</w:t>
            </w:r>
          </w:p>
        </w:tc>
      </w:tr>
      <w:tr w:rsidR="003C7531" w14:paraId="3495C09F" w14:textId="77777777">
        <w:trPr>
          <w:trHeight w:val="340"/>
          <w:jc w:val="center"/>
        </w:trPr>
        <w:tc>
          <w:tcPr>
            <w:tcW w:w="741" w:type="dxa"/>
            <w:vMerge/>
            <w:vAlign w:val="center"/>
          </w:tcPr>
          <w:p w14:paraId="22CDDDFA"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4EC98C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精炼车间</w:t>
            </w:r>
          </w:p>
        </w:tc>
        <w:tc>
          <w:tcPr>
            <w:tcW w:w="3031" w:type="dxa"/>
            <w:tcBorders>
              <w:top w:val="single" w:sz="6" w:space="0" w:color="auto"/>
              <w:bottom w:val="single" w:sz="6" w:space="0" w:color="auto"/>
            </w:tcBorders>
            <w:vAlign w:val="center"/>
          </w:tcPr>
          <w:p w14:paraId="25249092"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以氰化工段的金泥为原料，采用瑞典玻立登公司湿法氯化提金</w:t>
            </w:r>
            <w:r>
              <w:rPr>
                <w:rFonts w:ascii="Times New Roman" w:eastAsia="宋体" w:hAnsi="Times New Roman" w:cs="Times New Roman"/>
                <w:szCs w:val="21"/>
              </w:rPr>
              <w:t>-</w:t>
            </w:r>
            <w:r>
              <w:rPr>
                <w:rFonts w:ascii="Times New Roman" w:eastAsia="宋体" w:hAnsi="Times New Roman" w:cs="Times New Roman"/>
                <w:szCs w:val="21"/>
              </w:rPr>
              <w:t>银电解精炼工艺，生产</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标准金银</w:t>
            </w:r>
            <w:r>
              <w:rPr>
                <w:rFonts w:ascii="Times New Roman" w:eastAsia="宋体" w:hAnsi="Times New Roman" w:cs="Times New Roman"/>
                <w:szCs w:val="21"/>
              </w:rPr>
              <w:t>。</w:t>
            </w:r>
          </w:p>
        </w:tc>
        <w:tc>
          <w:tcPr>
            <w:tcW w:w="4003" w:type="dxa"/>
            <w:tcBorders>
              <w:top w:val="single" w:sz="6" w:space="0" w:color="auto"/>
              <w:bottom w:val="single" w:sz="6" w:space="0" w:color="auto"/>
            </w:tcBorders>
            <w:vAlign w:val="center"/>
          </w:tcPr>
          <w:p w14:paraId="06CAFE98"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1800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，钢筋混凝土结构，立式复合破碎机、不锈钢芯式过滤器、芯式过滤器、还原反应釜（搪玻璃）、中频炉、射流真空泵等生产设备。</w:t>
            </w:r>
          </w:p>
        </w:tc>
      </w:tr>
      <w:tr w:rsidR="003C7531" w14:paraId="67BD66B9" w14:textId="77777777">
        <w:trPr>
          <w:trHeight w:val="340"/>
          <w:jc w:val="center"/>
        </w:trPr>
        <w:tc>
          <w:tcPr>
            <w:tcW w:w="741" w:type="dxa"/>
            <w:vMerge w:val="restart"/>
            <w:vAlign w:val="center"/>
          </w:tcPr>
          <w:p w14:paraId="700B5E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公用工程</w:t>
            </w:r>
          </w:p>
        </w:tc>
        <w:tc>
          <w:tcPr>
            <w:tcW w:w="764" w:type="dxa"/>
            <w:tcBorders>
              <w:top w:val="single" w:sz="6" w:space="0" w:color="auto"/>
              <w:bottom w:val="single" w:sz="6" w:space="0" w:color="auto"/>
            </w:tcBorders>
            <w:vAlign w:val="center"/>
          </w:tcPr>
          <w:p w14:paraId="7F33D8B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供水</w:t>
            </w:r>
          </w:p>
        </w:tc>
        <w:tc>
          <w:tcPr>
            <w:tcW w:w="7034" w:type="dxa"/>
            <w:gridSpan w:val="2"/>
            <w:tcBorders>
              <w:top w:val="single" w:sz="6" w:space="0" w:color="auto"/>
              <w:bottom w:val="single" w:sz="6" w:space="0" w:color="auto"/>
            </w:tcBorders>
            <w:vAlign w:val="center"/>
          </w:tcPr>
          <w:p w14:paraId="030EBEE1"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生产用水全部回用，无新鲜水加入；生活用水、锅炉用水由自来水给水系统供给，生活用水量</w:t>
            </w:r>
            <w:r>
              <w:rPr>
                <w:rFonts w:ascii="Times New Roman" w:eastAsia="宋体" w:hAnsi="Times New Roman" w:cs="Times New Roman"/>
                <w:szCs w:val="21"/>
              </w:rPr>
              <w:t>15 m</w:t>
            </w:r>
            <w:r>
              <w:rPr>
                <w:rFonts w:ascii="Times New Roman" w:eastAsia="宋体" w:hAnsi="Times New Roman" w:cs="Times New Roman"/>
                <w:szCs w:val="21"/>
                <w:vertAlign w:val="superscript"/>
              </w:rPr>
              <w:t>3</w:t>
            </w:r>
            <w:r>
              <w:rPr>
                <w:rFonts w:ascii="Times New Roman" w:eastAsia="宋体" w:hAnsi="Times New Roman" w:cs="Times New Roman"/>
                <w:szCs w:val="21"/>
              </w:rPr>
              <w:t>/d</w:t>
            </w:r>
            <w:r>
              <w:rPr>
                <w:rFonts w:ascii="Times New Roman" w:eastAsia="宋体" w:hAnsi="Times New Roman" w:cs="Times New Roman"/>
                <w:szCs w:val="21"/>
              </w:rPr>
              <w:t>，锅炉用水量为</w:t>
            </w:r>
            <w:r>
              <w:rPr>
                <w:rFonts w:ascii="Times New Roman" w:eastAsia="宋体" w:hAnsi="Times New Roman" w:cs="Times New Roman"/>
                <w:szCs w:val="21"/>
              </w:rPr>
              <w:t>20 m</w:t>
            </w:r>
            <w:r>
              <w:rPr>
                <w:rFonts w:ascii="Times New Roman" w:eastAsia="宋体" w:hAnsi="Times New Roman" w:cs="Times New Roman"/>
                <w:szCs w:val="21"/>
                <w:vertAlign w:val="superscript"/>
              </w:rPr>
              <w:t>3</w:t>
            </w:r>
            <w:r>
              <w:rPr>
                <w:rFonts w:ascii="Times New Roman" w:eastAsia="宋体" w:hAnsi="Times New Roman" w:cs="Times New Roman"/>
                <w:szCs w:val="21"/>
              </w:rPr>
              <w:t>/d</w:t>
            </w:r>
            <w:r>
              <w:rPr>
                <w:rFonts w:ascii="Times New Roman" w:eastAsia="宋体" w:hAnsi="Times New Roman" w:cs="Times New Roman"/>
                <w:szCs w:val="21"/>
              </w:rPr>
              <w:t>。</w:t>
            </w:r>
          </w:p>
        </w:tc>
      </w:tr>
      <w:tr w:rsidR="003C7531" w14:paraId="13661261" w14:textId="77777777">
        <w:trPr>
          <w:trHeight w:val="340"/>
          <w:jc w:val="center"/>
        </w:trPr>
        <w:tc>
          <w:tcPr>
            <w:tcW w:w="741" w:type="dxa"/>
            <w:vMerge/>
            <w:vAlign w:val="center"/>
          </w:tcPr>
          <w:p w14:paraId="681AAEC2"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62AF3A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供电</w:t>
            </w:r>
          </w:p>
        </w:tc>
        <w:tc>
          <w:tcPr>
            <w:tcW w:w="7034" w:type="dxa"/>
            <w:gridSpan w:val="2"/>
            <w:tcBorders>
              <w:top w:val="single" w:sz="6" w:space="0" w:color="auto"/>
              <w:bottom w:val="single" w:sz="6" w:space="0" w:color="auto"/>
            </w:tcBorders>
            <w:vAlign w:val="center"/>
          </w:tcPr>
          <w:p w14:paraId="775F0595"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厂区建设</w:t>
            </w:r>
            <w:r>
              <w:rPr>
                <w:rFonts w:ascii="Times New Roman" w:eastAsia="宋体" w:hAnsi="Times New Roman" w:cs="Times New Roman"/>
                <w:szCs w:val="21"/>
              </w:rPr>
              <w:t>35 KV</w:t>
            </w:r>
            <w:r>
              <w:rPr>
                <w:rFonts w:ascii="Times New Roman" w:eastAsia="宋体" w:hAnsi="Times New Roman" w:cs="Times New Roman"/>
                <w:szCs w:val="21"/>
              </w:rPr>
              <w:t>变电站，用电引自焦家</w:t>
            </w:r>
            <w:r>
              <w:rPr>
                <w:rFonts w:ascii="Times New Roman" w:eastAsia="宋体" w:hAnsi="Times New Roman" w:cs="Times New Roman"/>
                <w:szCs w:val="21"/>
              </w:rPr>
              <w:t>11</w:t>
            </w:r>
            <w:r>
              <w:rPr>
                <w:rFonts w:ascii="Times New Roman" w:eastAsia="宋体" w:hAnsi="Times New Roman" w:cs="Times New Roman"/>
                <w:szCs w:val="21"/>
              </w:rPr>
              <w:t>万伏黄金变电站。</w:t>
            </w:r>
          </w:p>
        </w:tc>
      </w:tr>
      <w:tr w:rsidR="003C7531" w14:paraId="5681C425" w14:textId="77777777">
        <w:trPr>
          <w:trHeight w:val="340"/>
          <w:jc w:val="center"/>
        </w:trPr>
        <w:tc>
          <w:tcPr>
            <w:tcW w:w="741" w:type="dxa"/>
            <w:vMerge/>
            <w:vAlign w:val="center"/>
          </w:tcPr>
          <w:p w14:paraId="4DDBC06B"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0271B7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供热</w:t>
            </w:r>
          </w:p>
        </w:tc>
        <w:tc>
          <w:tcPr>
            <w:tcW w:w="7034" w:type="dxa"/>
            <w:gridSpan w:val="2"/>
            <w:tcBorders>
              <w:top w:val="single" w:sz="6" w:space="0" w:color="auto"/>
              <w:bottom w:val="single" w:sz="6" w:space="0" w:color="auto"/>
            </w:tcBorders>
            <w:vAlign w:val="center"/>
          </w:tcPr>
          <w:p w14:paraId="5F86EEBD" w14:textId="2D5850A5" w:rsidR="003C7531" w:rsidRDefault="00223BC9">
            <w:pPr>
              <w:rPr>
                <w:rFonts w:ascii="Times New Roman" w:eastAsia="宋体" w:hAnsi="Times New Roman" w:cs="Times New Roman"/>
                <w:szCs w:val="21"/>
              </w:rPr>
            </w:pPr>
            <w:r>
              <w:rPr>
                <w:rFonts w:ascii="宋体" w:eastAsia="宋体" w:hAnsi="宋体" w:cs="宋体" w:hint="eastAsia"/>
                <w:szCs w:val="21"/>
              </w:rPr>
              <w:t>①</w:t>
            </w:r>
            <w:r>
              <w:rPr>
                <w:rFonts w:ascii="Times New Roman" w:eastAsia="宋体" w:hAnsi="Times New Roman" w:cs="Times New Roman"/>
                <w:szCs w:val="21"/>
              </w:rPr>
              <w:t>办公楼采暖采用</w:t>
            </w:r>
            <w:proofErr w:type="gramStart"/>
            <w:r>
              <w:rPr>
                <w:rFonts w:ascii="Times New Roman" w:eastAsia="宋体" w:hAnsi="Times New Roman" w:cs="Times New Roman"/>
                <w:szCs w:val="21"/>
              </w:rPr>
              <w:t>空调电</w:t>
            </w:r>
            <w:proofErr w:type="gramEnd"/>
            <w:r>
              <w:rPr>
                <w:rFonts w:ascii="Times New Roman" w:eastAsia="宋体" w:hAnsi="Times New Roman" w:cs="Times New Roman"/>
                <w:szCs w:val="21"/>
              </w:rPr>
              <w:t>采暖；</w:t>
            </w:r>
            <w:r>
              <w:rPr>
                <w:rFonts w:ascii="宋体" w:eastAsia="宋体" w:hAnsi="宋体" w:cs="宋体" w:hint="eastAsia"/>
                <w:szCs w:val="21"/>
              </w:rPr>
              <w:t>②</w:t>
            </w:r>
            <w:r>
              <w:rPr>
                <w:rFonts w:ascii="Times New Roman" w:eastAsia="宋体" w:hAnsi="Times New Roman" w:cs="Times New Roman"/>
                <w:szCs w:val="21"/>
              </w:rPr>
              <w:t>浴室采用整套太阳能洗浴系统；</w:t>
            </w:r>
            <w:r>
              <w:rPr>
                <w:rFonts w:ascii="宋体" w:eastAsia="宋体" w:hAnsi="宋体" w:cs="宋体" w:hint="eastAsia"/>
                <w:szCs w:val="21"/>
              </w:rPr>
              <w:t>③</w:t>
            </w:r>
            <w:r>
              <w:rPr>
                <w:rFonts w:ascii="Times New Roman" w:eastAsia="宋体" w:hAnsi="Times New Roman" w:cs="Times New Roman"/>
                <w:szCs w:val="21"/>
              </w:rPr>
              <w:t>生产工艺</w:t>
            </w:r>
            <w:proofErr w:type="gramStart"/>
            <w:r>
              <w:rPr>
                <w:rFonts w:ascii="Times New Roman" w:eastAsia="宋体" w:hAnsi="Times New Roman" w:cs="Times New Roman"/>
                <w:szCs w:val="21"/>
              </w:rPr>
              <w:t>用汽由</w:t>
            </w:r>
            <w:r w:rsidR="00E23680">
              <w:rPr>
                <w:rFonts w:ascii="Times New Roman" w:eastAsia="宋体" w:hAnsi="Times New Roman" w:cs="Times New Roman" w:hint="eastAsia"/>
                <w:szCs w:val="21"/>
              </w:rPr>
              <w:t>两</w:t>
            </w:r>
            <w:r>
              <w:rPr>
                <w:rFonts w:ascii="Times New Roman" w:eastAsia="宋体" w:hAnsi="Times New Roman" w:cs="Times New Roman"/>
                <w:szCs w:val="21"/>
              </w:rPr>
              <w:t>台</w:t>
            </w:r>
            <w:proofErr w:type="gramEnd"/>
            <w:r w:rsidR="0013451C">
              <w:rPr>
                <w:rFonts w:ascii="Times New Roman" w:eastAsia="宋体" w:hAnsi="Times New Roman" w:cs="Times New Roman"/>
                <w:szCs w:val="21"/>
              </w:rPr>
              <w:t>1</w:t>
            </w:r>
            <w:r>
              <w:rPr>
                <w:rFonts w:ascii="Times New Roman" w:eastAsia="宋体" w:hAnsi="Times New Roman" w:cs="Times New Roman"/>
                <w:szCs w:val="21"/>
              </w:rPr>
              <w:t xml:space="preserve"> t/h</w:t>
            </w:r>
            <w:r>
              <w:rPr>
                <w:rFonts w:ascii="Times New Roman" w:eastAsia="宋体" w:hAnsi="Times New Roman" w:cs="Times New Roman"/>
                <w:szCs w:val="21"/>
              </w:rPr>
              <w:t>的电锅炉供给。</w:t>
            </w:r>
          </w:p>
        </w:tc>
      </w:tr>
      <w:tr w:rsidR="003C7531" w14:paraId="0D296421" w14:textId="77777777">
        <w:trPr>
          <w:trHeight w:val="340"/>
          <w:jc w:val="center"/>
        </w:trPr>
        <w:tc>
          <w:tcPr>
            <w:tcW w:w="741" w:type="dxa"/>
            <w:vMerge w:val="restart"/>
            <w:vAlign w:val="center"/>
          </w:tcPr>
          <w:p w14:paraId="4B4E97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辅助工程</w:t>
            </w:r>
          </w:p>
        </w:tc>
        <w:tc>
          <w:tcPr>
            <w:tcW w:w="764" w:type="dxa"/>
            <w:tcBorders>
              <w:top w:val="single" w:sz="6" w:space="0" w:color="auto"/>
              <w:bottom w:val="single" w:sz="6" w:space="0" w:color="auto"/>
            </w:tcBorders>
            <w:vAlign w:val="center"/>
          </w:tcPr>
          <w:p w14:paraId="2107D4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精矿库</w:t>
            </w:r>
          </w:p>
        </w:tc>
        <w:tc>
          <w:tcPr>
            <w:tcW w:w="7034" w:type="dxa"/>
            <w:gridSpan w:val="2"/>
            <w:tcBorders>
              <w:top w:val="single" w:sz="6" w:space="0" w:color="auto"/>
              <w:bottom w:val="single" w:sz="6" w:space="0" w:color="auto"/>
            </w:tcBorders>
            <w:vAlign w:val="center"/>
          </w:tcPr>
          <w:p w14:paraId="44730F93"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12420 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，钢筋混凝土结构，可贮存生产半年用精矿。</w:t>
            </w:r>
          </w:p>
        </w:tc>
      </w:tr>
      <w:tr w:rsidR="003C7531" w14:paraId="73E9618A" w14:textId="77777777">
        <w:trPr>
          <w:trHeight w:val="340"/>
          <w:jc w:val="center"/>
        </w:trPr>
        <w:tc>
          <w:tcPr>
            <w:tcW w:w="741" w:type="dxa"/>
            <w:vMerge/>
            <w:vAlign w:val="center"/>
          </w:tcPr>
          <w:p w14:paraId="07F304C8"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110B2861"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氰渣堆场</w:t>
            </w:r>
            <w:proofErr w:type="gramEnd"/>
          </w:p>
        </w:tc>
        <w:tc>
          <w:tcPr>
            <w:tcW w:w="7034" w:type="dxa"/>
            <w:gridSpan w:val="2"/>
            <w:tcBorders>
              <w:top w:val="single" w:sz="6" w:space="0" w:color="auto"/>
              <w:bottom w:val="single" w:sz="6" w:space="0" w:color="auto"/>
            </w:tcBorders>
            <w:vAlign w:val="center"/>
          </w:tcPr>
          <w:p w14:paraId="7418BBCB"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现有</w:t>
            </w:r>
            <w:proofErr w:type="gramStart"/>
            <w:r>
              <w:rPr>
                <w:rFonts w:ascii="Times New Roman" w:eastAsia="宋体" w:hAnsi="Times New Roman" w:cs="Times New Roman"/>
                <w:szCs w:val="21"/>
              </w:rPr>
              <w:t>6</w:t>
            </w:r>
            <w:r>
              <w:rPr>
                <w:rFonts w:ascii="Times New Roman" w:eastAsia="宋体" w:hAnsi="Times New Roman" w:cs="Times New Roman"/>
                <w:szCs w:val="21"/>
              </w:rPr>
              <w:t>个氰渣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w:t>
            </w:r>
            <w:r>
              <w:rPr>
                <w:rFonts w:ascii="Times New Roman" w:eastAsia="宋体" w:hAnsi="Times New Roman" w:cs="Times New Roman"/>
                <w:szCs w:val="21"/>
              </w:rPr>
              <w:t>0#</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大棚最大暂存量</w:t>
            </w:r>
            <w:r>
              <w:rPr>
                <w:rFonts w:ascii="Times New Roman" w:eastAsia="宋体" w:hAnsi="Times New Roman" w:cs="Times New Roman"/>
                <w:szCs w:val="21"/>
              </w:rPr>
              <w:t>5.2</w:t>
            </w:r>
            <w:r>
              <w:rPr>
                <w:rFonts w:ascii="Times New Roman" w:eastAsia="宋体" w:hAnsi="Times New Roman" w:cs="Times New Roman"/>
                <w:szCs w:val="21"/>
              </w:rPr>
              <w:t>万</w:t>
            </w:r>
            <w:r>
              <w:rPr>
                <w:rFonts w:ascii="Times New Roman" w:eastAsia="宋体" w:hAnsi="Times New Roman" w:cs="Times New Roman"/>
                <w:szCs w:val="21"/>
              </w:rPr>
              <w:t>t</w:t>
            </w:r>
            <w:r>
              <w:rPr>
                <w:rFonts w:ascii="Times New Roman" w:eastAsia="宋体" w:hAnsi="Times New Roman" w:cs="Times New Roman"/>
                <w:szCs w:val="21"/>
              </w:rPr>
              <w:t>；</w:t>
            </w:r>
            <w:r>
              <w:rPr>
                <w:rFonts w:ascii="Times New Roman" w:eastAsia="宋体" w:hAnsi="Times New Roman" w:cs="Times New Roman"/>
                <w:szCs w:val="21"/>
              </w:rPr>
              <w:t>1#</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大棚最大暂存量</w:t>
            </w:r>
            <w:r>
              <w:rPr>
                <w:rFonts w:ascii="Times New Roman" w:eastAsia="宋体" w:hAnsi="Times New Roman" w:cs="Times New Roman"/>
                <w:szCs w:val="21"/>
              </w:rPr>
              <w:t>10</w:t>
            </w:r>
            <w:r>
              <w:rPr>
                <w:rFonts w:ascii="Times New Roman" w:eastAsia="宋体" w:hAnsi="Times New Roman" w:cs="Times New Roman"/>
                <w:szCs w:val="21"/>
              </w:rPr>
              <w:t>万</w:t>
            </w:r>
            <w:r>
              <w:rPr>
                <w:rFonts w:ascii="Times New Roman" w:eastAsia="宋体" w:hAnsi="Times New Roman" w:cs="Times New Roman"/>
                <w:szCs w:val="21"/>
              </w:rPr>
              <w:t>t</w:t>
            </w:r>
            <w:r>
              <w:rPr>
                <w:rFonts w:ascii="Times New Roman" w:eastAsia="宋体" w:hAnsi="Times New Roman" w:cs="Times New Roman"/>
                <w:szCs w:val="21"/>
              </w:rPr>
              <w:t>；</w:t>
            </w:r>
            <w:r>
              <w:rPr>
                <w:rFonts w:ascii="Times New Roman" w:eastAsia="宋体" w:hAnsi="Times New Roman" w:cs="Times New Roman"/>
                <w:szCs w:val="21"/>
              </w:rPr>
              <w:t>2#</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大棚最大暂存量</w:t>
            </w:r>
            <w:r>
              <w:rPr>
                <w:rFonts w:ascii="Times New Roman" w:eastAsia="宋体" w:hAnsi="Times New Roman" w:cs="Times New Roman"/>
                <w:szCs w:val="21"/>
              </w:rPr>
              <w:t>12</w:t>
            </w:r>
            <w:r>
              <w:rPr>
                <w:rFonts w:ascii="Times New Roman" w:eastAsia="宋体" w:hAnsi="Times New Roman" w:cs="Times New Roman"/>
                <w:szCs w:val="21"/>
              </w:rPr>
              <w:t>万</w:t>
            </w:r>
            <w:r>
              <w:rPr>
                <w:rFonts w:ascii="Times New Roman" w:eastAsia="宋体" w:hAnsi="Times New Roman" w:cs="Times New Roman"/>
                <w:szCs w:val="21"/>
              </w:rPr>
              <w:t>t</w:t>
            </w:r>
            <w:r>
              <w:rPr>
                <w:rFonts w:ascii="Times New Roman" w:eastAsia="宋体" w:hAnsi="Times New Roman" w:cs="Times New Roman"/>
                <w:szCs w:val="21"/>
              </w:rPr>
              <w:t>；</w:t>
            </w:r>
            <w:r>
              <w:rPr>
                <w:rFonts w:ascii="Times New Roman" w:eastAsia="宋体" w:hAnsi="Times New Roman" w:cs="Times New Roman"/>
                <w:szCs w:val="21"/>
              </w:rPr>
              <w:t>3#</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大棚最大暂存量</w:t>
            </w:r>
            <w:r>
              <w:rPr>
                <w:rFonts w:ascii="Times New Roman" w:eastAsia="宋体" w:hAnsi="Times New Roman" w:cs="Times New Roman"/>
                <w:szCs w:val="21"/>
              </w:rPr>
              <w:t>6</w:t>
            </w:r>
            <w:r>
              <w:rPr>
                <w:rFonts w:ascii="Times New Roman" w:eastAsia="宋体" w:hAnsi="Times New Roman" w:cs="Times New Roman"/>
                <w:szCs w:val="21"/>
              </w:rPr>
              <w:t>万</w:t>
            </w:r>
            <w:r>
              <w:rPr>
                <w:rFonts w:ascii="Times New Roman" w:eastAsia="宋体" w:hAnsi="Times New Roman" w:cs="Times New Roman"/>
                <w:szCs w:val="21"/>
              </w:rPr>
              <w:t>t</w:t>
            </w:r>
            <w:r>
              <w:rPr>
                <w:rFonts w:ascii="Times New Roman" w:eastAsia="宋体" w:hAnsi="Times New Roman" w:cs="Times New Roman"/>
                <w:szCs w:val="21"/>
              </w:rPr>
              <w:t>；</w:t>
            </w:r>
            <w:r>
              <w:rPr>
                <w:rFonts w:ascii="Times New Roman" w:eastAsia="宋体" w:hAnsi="Times New Roman" w:cs="Times New Roman"/>
                <w:szCs w:val="21"/>
              </w:rPr>
              <w:t>4#</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大棚最大暂存量</w:t>
            </w:r>
            <w:r>
              <w:rPr>
                <w:rFonts w:ascii="Times New Roman" w:eastAsia="宋体" w:hAnsi="Times New Roman" w:cs="Times New Roman"/>
                <w:szCs w:val="21"/>
              </w:rPr>
              <w:t>5</w:t>
            </w:r>
            <w:r>
              <w:rPr>
                <w:rFonts w:ascii="Times New Roman" w:eastAsia="宋体" w:hAnsi="Times New Roman" w:cs="Times New Roman"/>
                <w:szCs w:val="21"/>
              </w:rPr>
              <w:t>万</w:t>
            </w:r>
            <w:r>
              <w:rPr>
                <w:rFonts w:ascii="Times New Roman" w:eastAsia="宋体" w:hAnsi="Times New Roman" w:cs="Times New Roman"/>
                <w:szCs w:val="21"/>
              </w:rPr>
              <w:t>t</w:t>
            </w:r>
            <w:r>
              <w:rPr>
                <w:rFonts w:ascii="Times New Roman" w:eastAsia="宋体" w:hAnsi="Times New Roman" w:cs="Times New Roman"/>
                <w:szCs w:val="21"/>
              </w:rPr>
              <w:t>；</w:t>
            </w:r>
            <w:r>
              <w:rPr>
                <w:rFonts w:ascii="Times New Roman" w:eastAsia="宋体" w:hAnsi="Times New Roman" w:cs="Times New Roman"/>
                <w:szCs w:val="21"/>
              </w:rPr>
              <w:t>5#</w:t>
            </w:r>
            <w:proofErr w:type="gramStart"/>
            <w:r>
              <w:rPr>
                <w:rFonts w:ascii="Times New Roman" w:eastAsia="宋体" w:hAnsi="Times New Roman" w:cs="Times New Roman"/>
                <w:szCs w:val="21"/>
              </w:rPr>
              <w:t>氰渣</w:t>
            </w:r>
            <w:r>
              <w:rPr>
                <w:rFonts w:ascii="Times New Roman" w:eastAsia="宋体" w:hAnsi="Times New Roman" w:cs="Times New Roman" w:hint="eastAsia"/>
                <w:szCs w:val="21"/>
              </w:rPr>
              <w:t>贮存</w:t>
            </w:r>
            <w:proofErr w:type="gramEnd"/>
            <w:r>
              <w:rPr>
                <w:rFonts w:ascii="Times New Roman" w:eastAsia="宋体" w:hAnsi="Times New Roman" w:cs="Times New Roman"/>
                <w:szCs w:val="21"/>
              </w:rPr>
              <w:t>大棚最大暂存量</w:t>
            </w:r>
            <w:r>
              <w:rPr>
                <w:rFonts w:ascii="Times New Roman" w:eastAsia="宋体" w:hAnsi="Times New Roman" w:cs="Times New Roman"/>
                <w:szCs w:val="21"/>
              </w:rPr>
              <w:t>6.2</w:t>
            </w:r>
            <w:r>
              <w:rPr>
                <w:rFonts w:ascii="Times New Roman" w:eastAsia="宋体" w:hAnsi="Times New Roman" w:cs="Times New Roman"/>
                <w:szCs w:val="21"/>
              </w:rPr>
              <w:t>万</w:t>
            </w:r>
            <w:r>
              <w:rPr>
                <w:rFonts w:ascii="Times New Roman" w:eastAsia="宋体" w:hAnsi="Times New Roman" w:cs="Times New Roman"/>
                <w:szCs w:val="21"/>
              </w:rPr>
              <w:t>t</w:t>
            </w:r>
            <w:r>
              <w:rPr>
                <w:rFonts w:ascii="Times New Roman" w:eastAsia="宋体" w:hAnsi="Times New Roman" w:cs="Times New Roman" w:hint="eastAsia"/>
                <w:szCs w:val="21"/>
              </w:rPr>
              <w:t>，合计</w:t>
            </w:r>
            <w:r>
              <w:rPr>
                <w:rFonts w:ascii="Times New Roman" w:eastAsia="宋体" w:hAnsi="Times New Roman" w:cs="Times New Roman" w:hint="eastAsia"/>
                <w:szCs w:val="21"/>
              </w:rPr>
              <w:t>4</w:t>
            </w:r>
            <w:r>
              <w:rPr>
                <w:rFonts w:ascii="Times New Roman" w:eastAsia="宋体" w:hAnsi="Times New Roman" w:cs="Times New Roman"/>
                <w:szCs w:val="21"/>
              </w:rPr>
              <w:t>4.4</w:t>
            </w:r>
            <w:r>
              <w:rPr>
                <w:rFonts w:ascii="Times New Roman" w:eastAsia="宋体" w:hAnsi="Times New Roman" w:cs="Times New Roman" w:hint="eastAsia"/>
                <w:szCs w:val="21"/>
              </w:rPr>
              <w:t>万</w:t>
            </w:r>
            <w:r>
              <w:rPr>
                <w:rFonts w:ascii="Times New Roman" w:eastAsia="宋体" w:hAnsi="Times New Roman" w:cs="Times New Roman" w:hint="eastAsia"/>
                <w:szCs w:val="21"/>
              </w:rPr>
              <w:t>t</w:t>
            </w:r>
            <w:r>
              <w:rPr>
                <w:rFonts w:ascii="Times New Roman" w:eastAsia="宋体" w:hAnsi="Times New Roman" w:cs="Times New Roman" w:hint="eastAsia"/>
                <w:szCs w:val="21"/>
              </w:rPr>
              <w:t>。</w:t>
            </w:r>
          </w:p>
        </w:tc>
      </w:tr>
      <w:tr w:rsidR="003C7531" w14:paraId="7E2C16A5" w14:textId="77777777">
        <w:trPr>
          <w:trHeight w:val="340"/>
          <w:jc w:val="center"/>
        </w:trPr>
        <w:tc>
          <w:tcPr>
            <w:tcW w:w="741" w:type="dxa"/>
            <w:vMerge/>
            <w:vAlign w:val="center"/>
          </w:tcPr>
          <w:p w14:paraId="5B4FE2A4"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22B6A2FE"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氰化钠库</w:t>
            </w:r>
            <w:proofErr w:type="gramEnd"/>
          </w:p>
        </w:tc>
        <w:tc>
          <w:tcPr>
            <w:tcW w:w="7034" w:type="dxa"/>
            <w:gridSpan w:val="2"/>
            <w:tcBorders>
              <w:top w:val="single" w:sz="6" w:space="0" w:color="auto"/>
              <w:bottom w:val="single" w:sz="6" w:space="0" w:color="auto"/>
            </w:tcBorders>
            <w:vAlign w:val="center"/>
          </w:tcPr>
          <w:p w14:paraId="5397B5F3"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szCs w:val="21"/>
              </w:rPr>
              <w:t>78m</w:t>
            </w:r>
            <w:r>
              <w:rPr>
                <w:rFonts w:ascii="Times New Roman" w:eastAsia="宋体" w:hAnsi="Times New Roman" w:cs="Times New Roman"/>
                <w:szCs w:val="21"/>
                <w:vertAlign w:val="superscript"/>
              </w:rPr>
              <w:t>2</w:t>
            </w:r>
            <w:r>
              <w:rPr>
                <w:rFonts w:ascii="Times New Roman" w:eastAsia="宋体" w:hAnsi="Times New Roman" w:cs="Times New Roman"/>
                <w:szCs w:val="21"/>
              </w:rPr>
              <w:t>，钢筋混凝土结构。</w:t>
            </w:r>
          </w:p>
        </w:tc>
      </w:tr>
      <w:tr w:rsidR="003C7531" w14:paraId="6A1B4A67" w14:textId="77777777">
        <w:trPr>
          <w:trHeight w:val="340"/>
          <w:jc w:val="center"/>
        </w:trPr>
        <w:tc>
          <w:tcPr>
            <w:tcW w:w="741" w:type="dxa"/>
            <w:vMerge/>
            <w:vAlign w:val="center"/>
          </w:tcPr>
          <w:p w14:paraId="7C6DC34E"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19EA81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其他化学品库</w:t>
            </w:r>
          </w:p>
        </w:tc>
        <w:tc>
          <w:tcPr>
            <w:tcW w:w="7034" w:type="dxa"/>
            <w:gridSpan w:val="2"/>
            <w:tcBorders>
              <w:top w:val="single" w:sz="6" w:space="0" w:color="auto"/>
              <w:bottom w:val="single" w:sz="6" w:space="0" w:color="auto"/>
            </w:tcBorders>
            <w:vAlign w:val="center"/>
          </w:tcPr>
          <w:p w14:paraId="548414B5"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硝酸、盐酸、氢氧化钠等化学品均单独存放，放置在地下化学品库，位于厂区西南部。</w:t>
            </w:r>
          </w:p>
        </w:tc>
      </w:tr>
      <w:tr w:rsidR="003C7531" w14:paraId="62C99BE3" w14:textId="77777777">
        <w:trPr>
          <w:trHeight w:val="340"/>
          <w:jc w:val="center"/>
        </w:trPr>
        <w:tc>
          <w:tcPr>
            <w:tcW w:w="741" w:type="dxa"/>
            <w:vMerge/>
            <w:vAlign w:val="center"/>
          </w:tcPr>
          <w:p w14:paraId="34024BC7"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5721DC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办公楼</w:t>
            </w:r>
          </w:p>
        </w:tc>
        <w:tc>
          <w:tcPr>
            <w:tcW w:w="7034" w:type="dxa"/>
            <w:gridSpan w:val="2"/>
            <w:tcBorders>
              <w:top w:val="single" w:sz="6" w:space="0" w:color="auto"/>
              <w:bottom w:val="single" w:sz="6" w:space="0" w:color="auto"/>
            </w:tcBorders>
            <w:vAlign w:val="center"/>
          </w:tcPr>
          <w:p w14:paraId="4915C23E"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位于厂区东南部，办公所用。</w:t>
            </w:r>
          </w:p>
        </w:tc>
      </w:tr>
      <w:tr w:rsidR="003C7531" w14:paraId="3D0A4073" w14:textId="77777777">
        <w:trPr>
          <w:trHeight w:val="340"/>
          <w:jc w:val="center"/>
        </w:trPr>
        <w:tc>
          <w:tcPr>
            <w:tcW w:w="741" w:type="dxa"/>
            <w:vMerge/>
            <w:vAlign w:val="center"/>
          </w:tcPr>
          <w:p w14:paraId="6B6E4BB9"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015BE6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研发中心</w:t>
            </w:r>
          </w:p>
        </w:tc>
        <w:tc>
          <w:tcPr>
            <w:tcW w:w="7034" w:type="dxa"/>
            <w:gridSpan w:val="2"/>
            <w:tcBorders>
              <w:top w:val="single" w:sz="6" w:space="0" w:color="auto"/>
              <w:bottom w:val="single" w:sz="6" w:space="0" w:color="auto"/>
            </w:tcBorders>
            <w:vAlign w:val="center"/>
          </w:tcPr>
          <w:p w14:paraId="3DA6A4BA"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位于厂区东南部，用于研发新工艺、产品。</w:t>
            </w:r>
          </w:p>
        </w:tc>
      </w:tr>
      <w:tr w:rsidR="003C7531" w14:paraId="40223BEE" w14:textId="77777777">
        <w:trPr>
          <w:trHeight w:val="340"/>
          <w:jc w:val="center"/>
        </w:trPr>
        <w:tc>
          <w:tcPr>
            <w:tcW w:w="741" w:type="dxa"/>
            <w:vMerge w:val="restart"/>
            <w:vAlign w:val="center"/>
          </w:tcPr>
          <w:p w14:paraId="4D5748A7"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环保工程</w:t>
            </w:r>
          </w:p>
        </w:tc>
        <w:tc>
          <w:tcPr>
            <w:tcW w:w="764" w:type="dxa"/>
            <w:tcBorders>
              <w:top w:val="single" w:sz="6" w:space="0" w:color="auto"/>
              <w:bottom w:val="single" w:sz="6" w:space="0" w:color="auto"/>
            </w:tcBorders>
            <w:vAlign w:val="center"/>
          </w:tcPr>
          <w:p w14:paraId="288B1672"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废气治理</w:t>
            </w:r>
          </w:p>
        </w:tc>
        <w:tc>
          <w:tcPr>
            <w:tcW w:w="7034" w:type="dxa"/>
            <w:gridSpan w:val="2"/>
            <w:tcBorders>
              <w:top w:val="single" w:sz="6" w:space="0" w:color="auto"/>
              <w:bottom w:val="single" w:sz="6" w:space="0" w:color="auto"/>
            </w:tcBorders>
            <w:vAlign w:val="center"/>
          </w:tcPr>
          <w:p w14:paraId="7AE8DCD7" w14:textId="77777777" w:rsidR="003C7531" w:rsidRPr="00A37004" w:rsidRDefault="00223BC9">
            <w:pPr>
              <w:rPr>
                <w:rFonts w:ascii="Times New Roman" w:eastAsia="宋体" w:hAnsi="Times New Roman" w:cs="Times New Roman"/>
                <w:szCs w:val="21"/>
              </w:rPr>
            </w:pPr>
            <w:r w:rsidRPr="00A37004">
              <w:rPr>
                <w:rFonts w:ascii="Times New Roman" w:eastAsia="宋体" w:hAnsi="Times New Roman" w:cs="Times New Roman"/>
                <w:szCs w:val="21"/>
              </w:rPr>
              <w:t>1.</w:t>
            </w:r>
            <w:r w:rsidRPr="00A37004">
              <w:rPr>
                <w:rFonts w:ascii="Times New Roman" w:eastAsia="宋体" w:hAnsi="Times New Roman" w:cs="Times New Roman"/>
                <w:szCs w:val="21"/>
              </w:rPr>
              <w:t>精炼废气中的</w:t>
            </w:r>
            <w:r w:rsidRPr="00A37004">
              <w:rPr>
                <w:rFonts w:ascii="Times New Roman" w:eastAsia="宋体" w:hAnsi="Times New Roman" w:cs="Times New Roman"/>
                <w:szCs w:val="21"/>
              </w:rPr>
              <w:t>NO</w:t>
            </w:r>
            <w:r w:rsidRPr="00A37004">
              <w:rPr>
                <w:rFonts w:ascii="Times New Roman" w:eastAsia="宋体" w:hAnsi="Times New Roman" w:cs="Times New Roman"/>
                <w:szCs w:val="21"/>
                <w:vertAlign w:val="subscript"/>
              </w:rPr>
              <w:t>X</w:t>
            </w:r>
            <w:r w:rsidRPr="00A37004">
              <w:rPr>
                <w:rFonts w:ascii="Times New Roman" w:eastAsia="宋体" w:hAnsi="Times New Roman" w:cs="Times New Roman"/>
                <w:szCs w:val="21"/>
              </w:rPr>
              <w:t>采用四级吸收处理后由</w:t>
            </w:r>
            <w:r w:rsidRPr="00A37004">
              <w:rPr>
                <w:rFonts w:ascii="Times New Roman" w:eastAsia="宋体" w:hAnsi="Times New Roman" w:cs="Times New Roman"/>
                <w:szCs w:val="21"/>
              </w:rPr>
              <w:t>21 m</w:t>
            </w:r>
            <w:r w:rsidRPr="00A37004">
              <w:rPr>
                <w:rFonts w:ascii="Times New Roman" w:eastAsia="宋体" w:hAnsi="Times New Roman" w:cs="Times New Roman"/>
                <w:szCs w:val="21"/>
              </w:rPr>
              <w:t>高排气筒排放。</w:t>
            </w:r>
          </w:p>
          <w:p w14:paraId="526D249B" w14:textId="77777777" w:rsidR="003C7531" w:rsidRPr="00A37004" w:rsidRDefault="00223BC9">
            <w:pPr>
              <w:rPr>
                <w:rFonts w:ascii="Times New Roman" w:eastAsia="宋体" w:hAnsi="Times New Roman" w:cs="Times New Roman"/>
                <w:szCs w:val="21"/>
              </w:rPr>
            </w:pPr>
            <w:r w:rsidRPr="00A37004">
              <w:rPr>
                <w:rFonts w:ascii="Times New Roman" w:eastAsia="宋体" w:hAnsi="Times New Roman" w:cs="Times New Roman"/>
                <w:szCs w:val="21"/>
              </w:rPr>
              <w:t>2.</w:t>
            </w:r>
            <w:r w:rsidRPr="00A37004">
              <w:rPr>
                <w:rFonts w:ascii="Times New Roman" w:eastAsia="宋体" w:hAnsi="Times New Roman" w:cs="Times New Roman"/>
                <w:szCs w:val="21"/>
              </w:rPr>
              <w:t>精炼废气中的</w:t>
            </w:r>
            <w:r w:rsidRPr="00A37004">
              <w:rPr>
                <w:rFonts w:ascii="Times New Roman" w:eastAsia="宋体" w:hAnsi="Times New Roman" w:cs="Times New Roman"/>
                <w:szCs w:val="21"/>
              </w:rPr>
              <w:t>HCl</w:t>
            </w:r>
            <w:r w:rsidRPr="00A37004">
              <w:rPr>
                <w:rFonts w:ascii="Times New Roman" w:eastAsia="宋体" w:hAnsi="Times New Roman" w:cs="Times New Roman"/>
                <w:szCs w:val="21"/>
              </w:rPr>
              <w:t>、</w:t>
            </w:r>
            <w:r w:rsidRPr="00A37004">
              <w:rPr>
                <w:rFonts w:ascii="Times New Roman" w:eastAsia="宋体" w:hAnsi="Times New Roman" w:cs="Times New Roman"/>
                <w:szCs w:val="21"/>
              </w:rPr>
              <w:t>Cl</w:t>
            </w:r>
            <w:r w:rsidRPr="00A37004">
              <w:rPr>
                <w:rFonts w:ascii="Times New Roman" w:eastAsia="宋体" w:hAnsi="Times New Roman" w:cs="Times New Roman"/>
                <w:szCs w:val="21"/>
                <w:vertAlign w:val="subscript"/>
              </w:rPr>
              <w:t>2</w:t>
            </w:r>
            <w:r w:rsidRPr="00A37004">
              <w:rPr>
                <w:rFonts w:ascii="Times New Roman" w:eastAsia="宋体" w:hAnsi="Times New Roman" w:cs="Times New Roman"/>
                <w:szCs w:val="21"/>
              </w:rPr>
              <w:t>等酸性</w:t>
            </w:r>
            <w:r w:rsidRPr="00A37004">
              <w:rPr>
                <w:rFonts w:ascii="Times New Roman" w:eastAsia="宋体" w:hAnsi="Times New Roman" w:cs="Times New Roman" w:hint="eastAsia"/>
                <w:szCs w:val="21"/>
              </w:rPr>
              <w:t>气体</w:t>
            </w:r>
            <w:r w:rsidRPr="00A37004">
              <w:rPr>
                <w:rFonts w:ascii="Times New Roman" w:eastAsia="宋体" w:hAnsi="Times New Roman" w:cs="Times New Roman"/>
                <w:szCs w:val="21"/>
              </w:rPr>
              <w:t>采用碱液吸收后由</w:t>
            </w:r>
            <w:r w:rsidRPr="00A37004">
              <w:rPr>
                <w:rFonts w:ascii="Times New Roman" w:eastAsia="宋体" w:hAnsi="Times New Roman" w:cs="Times New Roman"/>
                <w:szCs w:val="21"/>
              </w:rPr>
              <w:t>25 m</w:t>
            </w:r>
            <w:r w:rsidRPr="00A37004">
              <w:rPr>
                <w:rFonts w:ascii="Times New Roman" w:eastAsia="宋体" w:hAnsi="Times New Roman" w:cs="Times New Roman"/>
                <w:szCs w:val="21"/>
              </w:rPr>
              <w:t>高排气筒排放。</w:t>
            </w:r>
          </w:p>
        </w:tc>
      </w:tr>
      <w:tr w:rsidR="003C7531" w14:paraId="5A067160" w14:textId="77777777">
        <w:trPr>
          <w:trHeight w:val="340"/>
          <w:jc w:val="center"/>
        </w:trPr>
        <w:tc>
          <w:tcPr>
            <w:tcW w:w="741" w:type="dxa"/>
            <w:vMerge/>
            <w:vAlign w:val="center"/>
          </w:tcPr>
          <w:p w14:paraId="7C61E955" w14:textId="77777777" w:rsidR="003C7531" w:rsidRPr="00A37004"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534153D8"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废水治理</w:t>
            </w:r>
          </w:p>
        </w:tc>
        <w:tc>
          <w:tcPr>
            <w:tcW w:w="7034" w:type="dxa"/>
            <w:gridSpan w:val="2"/>
            <w:tcBorders>
              <w:top w:val="single" w:sz="6" w:space="0" w:color="auto"/>
              <w:bottom w:val="single" w:sz="6" w:space="0" w:color="auto"/>
            </w:tcBorders>
            <w:vAlign w:val="center"/>
          </w:tcPr>
          <w:p w14:paraId="37FF5902" w14:textId="51EA666B" w:rsidR="003C7531" w:rsidRPr="00A37004" w:rsidRDefault="00223BC9">
            <w:pPr>
              <w:rPr>
                <w:rFonts w:ascii="Times New Roman" w:eastAsia="宋体" w:hAnsi="Times New Roman" w:cs="Times New Roman"/>
                <w:szCs w:val="21"/>
              </w:rPr>
            </w:pPr>
            <w:r w:rsidRPr="00A37004">
              <w:rPr>
                <w:rFonts w:ascii="Times New Roman" w:eastAsia="宋体" w:hAnsi="Times New Roman" w:cs="Times New Roman"/>
                <w:szCs w:val="21"/>
              </w:rPr>
              <w:t>厂区建设一座</w:t>
            </w:r>
            <w:r w:rsidRPr="00A37004">
              <w:rPr>
                <w:rFonts w:ascii="Times New Roman" w:eastAsia="宋体" w:hAnsi="Times New Roman" w:cs="Times New Roman"/>
                <w:szCs w:val="21"/>
              </w:rPr>
              <w:t>300 m</w:t>
            </w:r>
            <w:r w:rsidRPr="00A37004">
              <w:rPr>
                <w:rFonts w:ascii="Times New Roman" w:eastAsia="宋体" w:hAnsi="Times New Roman" w:cs="Times New Roman"/>
                <w:szCs w:val="21"/>
                <w:vertAlign w:val="superscript"/>
              </w:rPr>
              <w:t>3</w:t>
            </w:r>
            <w:r w:rsidRPr="00A37004">
              <w:rPr>
                <w:rFonts w:ascii="Times New Roman" w:eastAsia="宋体" w:hAnsi="Times New Roman" w:cs="Times New Roman"/>
                <w:szCs w:val="21"/>
              </w:rPr>
              <w:t>/d</w:t>
            </w:r>
            <w:r w:rsidRPr="00A37004">
              <w:rPr>
                <w:rFonts w:ascii="Times New Roman" w:eastAsia="宋体" w:hAnsi="Times New Roman" w:cs="Times New Roman"/>
                <w:szCs w:val="21"/>
              </w:rPr>
              <w:t>的生活污水处理站，采用</w:t>
            </w:r>
            <w:r w:rsidRPr="00A37004">
              <w:rPr>
                <w:rFonts w:ascii="Times New Roman" w:eastAsia="宋体" w:hAnsi="Times New Roman" w:cs="Times New Roman"/>
                <w:szCs w:val="21"/>
              </w:rPr>
              <w:t>“</w:t>
            </w:r>
            <w:r w:rsidRPr="00A37004">
              <w:rPr>
                <w:rFonts w:ascii="Times New Roman" w:eastAsia="宋体" w:hAnsi="Times New Roman" w:cs="Times New Roman"/>
                <w:szCs w:val="21"/>
              </w:rPr>
              <w:t>格栅</w:t>
            </w:r>
            <w:r w:rsidRPr="00A37004">
              <w:rPr>
                <w:rFonts w:ascii="Times New Roman" w:eastAsia="宋体" w:hAnsi="Times New Roman" w:cs="Times New Roman"/>
                <w:szCs w:val="21"/>
              </w:rPr>
              <w:t>+</w:t>
            </w:r>
            <w:r w:rsidRPr="00A37004">
              <w:rPr>
                <w:rFonts w:ascii="Times New Roman" w:eastAsia="宋体" w:hAnsi="Times New Roman" w:cs="Times New Roman"/>
                <w:szCs w:val="21"/>
              </w:rPr>
              <w:t>曝气调节</w:t>
            </w:r>
            <w:r w:rsidRPr="00A37004">
              <w:rPr>
                <w:rFonts w:ascii="Times New Roman" w:eastAsia="宋体" w:hAnsi="Times New Roman" w:cs="Times New Roman"/>
                <w:szCs w:val="21"/>
              </w:rPr>
              <w:t>+</w:t>
            </w:r>
            <w:r w:rsidRPr="00A37004">
              <w:rPr>
                <w:rFonts w:ascii="Times New Roman" w:eastAsia="宋体" w:hAnsi="Times New Roman" w:cs="Times New Roman"/>
                <w:szCs w:val="21"/>
              </w:rPr>
              <w:t>水解酸化</w:t>
            </w:r>
            <w:r w:rsidRPr="00A37004">
              <w:rPr>
                <w:rFonts w:ascii="Times New Roman" w:eastAsia="宋体" w:hAnsi="Times New Roman" w:cs="Times New Roman"/>
                <w:szCs w:val="21"/>
              </w:rPr>
              <w:t>+</w:t>
            </w:r>
            <w:r w:rsidRPr="00A37004">
              <w:rPr>
                <w:rFonts w:ascii="Times New Roman" w:eastAsia="宋体" w:hAnsi="Times New Roman" w:cs="Times New Roman"/>
                <w:szCs w:val="21"/>
              </w:rPr>
              <w:t>接触氧化</w:t>
            </w:r>
            <w:r w:rsidRPr="00A37004">
              <w:rPr>
                <w:rFonts w:ascii="Times New Roman" w:eastAsia="宋体" w:hAnsi="Times New Roman" w:cs="Times New Roman"/>
                <w:szCs w:val="21"/>
              </w:rPr>
              <w:t>+MBR+</w:t>
            </w:r>
            <w:r w:rsidRPr="00A37004">
              <w:rPr>
                <w:rFonts w:ascii="Times New Roman" w:eastAsia="宋体" w:hAnsi="Times New Roman" w:cs="Times New Roman"/>
                <w:szCs w:val="21"/>
              </w:rPr>
              <w:t>消毒</w:t>
            </w:r>
            <w:r w:rsidRPr="00A37004">
              <w:rPr>
                <w:rFonts w:ascii="Times New Roman" w:eastAsia="宋体" w:hAnsi="Times New Roman" w:cs="Times New Roman"/>
                <w:szCs w:val="21"/>
              </w:rPr>
              <w:t>”</w:t>
            </w:r>
            <w:r w:rsidRPr="00A37004">
              <w:rPr>
                <w:rFonts w:ascii="Times New Roman" w:eastAsia="宋体" w:hAnsi="Times New Roman" w:cs="Times New Roman"/>
                <w:szCs w:val="21"/>
              </w:rPr>
              <w:t>的工艺，处理完成后用于厂区绿化降尘。</w:t>
            </w:r>
          </w:p>
        </w:tc>
      </w:tr>
      <w:tr w:rsidR="003C7531" w14:paraId="08841CE6" w14:textId="77777777">
        <w:trPr>
          <w:trHeight w:val="340"/>
          <w:jc w:val="center"/>
        </w:trPr>
        <w:tc>
          <w:tcPr>
            <w:tcW w:w="741" w:type="dxa"/>
            <w:vMerge/>
            <w:vAlign w:val="center"/>
          </w:tcPr>
          <w:p w14:paraId="44384CF0"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6" w:space="0" w:color="auto"/>
            </w:tcBorders>
            <w:vAlign w:val="center"/>
          </w:tcPr>
          <w:p w14:paraId="3EEC5D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固体废物</w:t>
            </w:r>
          </w:p>
        </w:tc>
        <w:tc>
          <w:tcPr>
            <w:tcW w:w="7034" w:type="dxa"/>
            <w:gridSpan w:val="2"/>
            <w:tcBorders>
              <w:top w:val="single" w:sz="6" w:space="0" w:color="auto"/>
              <w:bottom w:val="single" w:sz="6" w:space="0" w:color="auto"/>
            </w:tcBorders>
            <w:vAlign w:val="center"/>
          </w:tcPr>
          <w:p w14:paraId="0CCF51DC"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硫精矿外售</w:t>
            </w:r>
            <w:r>
              <w:rPr>
                <w:rFonts w:ascii="Times New Roman" w:eastAsia="宋体" w:hAnsi="Times New Roman" w:cs="Times New Roman" w:hint="eastAsia"/>
                <w:szCs w:val="21"/>
              </w:rPr>
              <w:t>山东鸿铖矿业有限公司</w:t>
            </w:r>
            <w:r>
              <w:rPr>
                <w:rFonts w:ascii="Times New Roman" w:eastAsia="宋体" w:hAnsi="Times New Roman" w:cs="Times New Roman"/>
                <w:szCs w:val="21"/>
              </w:rPr>
              <w:t>，其它危险</w:t>
            </w:r>
            <w:r>
              <w:rPr>
                <w:rFonts w:ascii="Times New Roman" w:eastAsia="宋体" w:hAnsi="Times New Roman" w:cs="Times New Roman" w:hint="eastAsia"/>
                <w:szCs w:val="21"/>
              </w:rPr>
              <w:t>废物</w:t>
            </w:r>
            <w:r>
              <w:rPr>
                <w:rFonts w:ascii="Times New Roman" w:eastAsia="宋体" w:hAnsi="Times New Roman" w:cs="Times New Roman"/>
                <w:szCs w:val="21"/>
              </w:rPr>
              <w:t>外售</w:t>
            </w:r>
            <w:r>
              <w:rPr>
                <w:rFonts w:ascii="Times New Roman" w:eastAsia="宋体" w:hAnsi="Times New Roman" w:cs="Times New Roman" w:hint="eastAsia"/>
                <w:szCs w:val="21"/>
              </w:rPr>
              <w:t>山东国大黄金股份有限公司</w:t>
            </w:r>
            <w:r>
              <w:rPr>
                <w:rFonts w:ascii="Times New Roman" w:eastAsia="宋体" w:hAnsi="Times New Roman" w:cs="Times New Roman"/>
                <w:szCs w:val="21"/>
              </w:rPr>
              <w:t>。生活污水处理站污泥和生活垃圾等一般固废由莱州市环卫部门定期处理。</w:t>
            </w:r>
          </w:p>
        </w:tc>
      </w:tr>
      <w:tr w:rsidR="003C7531" w14:paraId="176FBE1D" w14:textId="77777777">
        <w:trPr>
          <w:trHeight w:val="340"/>
          <w:jc w:val="center"/>
        </w:trPr>
        <w:tc>
          <w:tcPr>
            <w:tcW w:w="741" w:type="dxa"/>
            <w:vMerge/>
            <w:tcBorders>
              <w:bottom w:val="single" w:sz="12" w:space="0" w:color="auto"/>
            </w:tcBorders>
            <w:vAlign w:val="center"/>
          </w:tcPr>
          <w:p w14:paraId="4F554AF7" w14:textId="77777777" w:rsidR="003C7531" w:rsidRDefault="003C7531">
            <w:pPr>
              <w:jc w:val="center"/>
              <w:rPr>
                <w:rFonts w:ascii="Times New Roman" w:eastAsia="宋体" w:hAnsi="Times New Roman" w:cs="Times New Roman"/>
                <w:szCs w:val="21"/>
              </w:rPr>
            </w:pPr>
          </w:p>
        </w:tc>
        <w:tc>
          <w:tcPr>
            <w:tcW w:w="764" w:type="dxa"/>
            <w:tcBorders>
              <w:top w:val="single" w:sz="6" w:space="0" w:color="auto"/>
              <w:bottom w:val="single" w:sz="12" w:space="0" w:color="auto"/>
            </w:tcBorders>
            <w:vAlign w:val="center"/>
          </w:tcPr>
          <w:p w14:paraId="1629D4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噪声治理</w:t>
            </w:r>
          </w:p>
        </w:tc>
        <w:tc>
          <w:tcPr>
            <w:tcW w:w="7034" w:type="dxa"/>
            <w:gridSpan w:val="2"/>
            <w:tcBorders>
              <w:top w:val="single" w:sz="6" w:space="0" w:color="auto"/>
              <w:bottom w:val="single" w:sz="12" w:space="0" w:color="auto"/>
            </w:tcBorders>
            <w:vAlign w:val="center"/>
          </w:tcPr>
          <w:p w14:paraId="5DC631C2" w14:textId="77777777" w:rsidR="003C7531" w:rsidRDefault="00223BC9">
            <w:pPr>
              <w:rPr>
                <w:rFonts w:ascii="Times New Roman" w:eastAsia="宋体" w:hAnsi="Times New Roman" w:cs="Times New Roman"/>
                <w:szCs w:val="21"/>
              </w:rPr>
            </w:pPr>
            <w:r>
              <w:rPr>
                <w:rFonts w:ascii="Times New Roman" w:eastAsia="宋体" w:hAnsi="Times New Roman" w:cs="Times New Roman"/>
                <w:szCs w:val="21"/>
              </w:rPr>
              <w:t>噪声源主要为搅拌机、浮选机、压滤机、反应釜及各种泵类等，建设过程中选用了低噪声设备，并且对噪声较高的设备采用了隔声、减振等措施，并且设置了操作岗位隔音室等措施。</w:t>
            </w:r>
          </w:p>
        </w:tc>
      </w:tr>
    </w:tbl>
    <w:p w14:paraId="34DD21D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）平面布置</w:t>
      </w:r>
    </w:p>
    <w:p w14:paraId="2267537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现有项目占地</w:t>
      </w:r>
      <w:r>
        <w:rPr>
          <w:rFonts w:ascii="Times New Roman" w:eastAsia="宋体" w:hAnsi="Times New Roman" w:cs="Times New Roman"/>
          <w:sz w:val="24"/>
          <w:szCs w:val="24"/>
        </w:rPr>
        <w:t>26.1</w:t>
      </w:r>
      <w:r>
        <w:rPr>
          <w:rFonts w:ascii="Times New Roman" w:eastAsia="宋体" w:hAnsi="Times New Roman" w:cs="Times New Roman"/>
          <w:sz w:val="24"/>
          <w:szCs w:val="24"/>
        </w:rPr>
        <w:t>万</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，按照工艺流程自东向西、自南向北布设有磨矿车间、浮选车间、浮选尾矿脱水车间、精矿堆场、</w:t>
      </w:r>
      <w:proofErr w:type="gramStart"/>
      <w:r>
        <w:rPr>
          <w:rFonts w:ascii="Times New Roman" w:eastAsia="宋体" w:hAnsi="Times New Roman" w:cs="Times New Roman"/>
          <w:sz w:val="24"/>
          <w:szCs w:val="24"/>
        </w:rPr>
        <w:t>氰渣堆场</w:t>
      </w:r>
      <w:proofErr w:type="gramEnd"/>
      <w:r>
        <w:rPr>
          <w:rFonts w:ascii="Times New Roman" w:eastAsia="宋体" w:hAnsi="Times New Roman" w:cs="Times New Roman"/>
          <w:sz w:val="24"/>
          <w:szCs w:val="24"/>
        </w:rPr>
        <w:t>、混合精矿氰化车间、浮选精矿脱水车间、置换车间、</w:t>
      </w:r>
      <w:proofErr w:type="gramStart"/>
      <w:r>
        <w:rPr>
          <w:rFonts w:ascii="Times New Roman" w:eastAsia="宋体" w:hAnsi="Times New Roman" w:cs="Times New Roman"/>
          <w:sz w:val="24"/>
          <w:szCs w:val="24"/>
        </w:rPr>
        <w:t>氰渣压</w:t>
      </w:r>
      <w:proofErr w:type="gramEnd"/>
      <w:r>
        <w:rPr>
          <w:rFonts w:ascii="Times New Roman" w:eastAsia="宋体" w:hAnsi="Times New Roman" w:cs="Times New Roman"/>
          <w:sz w:val="24"/>
          <w:szCs w:val="24"/>
        </w:rPr>
        <w:t>滤车间、污水处理车间、变电所、空压机站、硫酸库、氰化钠库、维修车间等构筑物。另精炼车间位于冶炼厂的东南侧，总占地</w:t>
      </w:r>
      <w:r>
        <w:rPr>
          <w:rFonts w:ascii="Times New Roman" w:eastAsia="宋体" w:hAnsi="Times New Roman" w:cs="Times New Roman"/>
          <w:sz w:val="24"/>
          <w:szCs w:val="24"/>
        </w:rPr>
        <w:t>5005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，设金泥精炼、</w:t>
      </w: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精炼、金条加工、化验室等区域。</w:t>
      </w:r>
    </w:p>
    <w:p w14:paraId="70FA2F2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现有项目的厂区平面布置见图</w:t>
      </w:r>
      <w:r>
        <w:rPr>
          <w:rFonts w:ascii="Times New Roman" w:eastAsia="宋体" w:hAnsi="Times New Roman" w:cs="Times New Roman"/>
          <w:sz w:val="24"/>
          <w:szCs w:val="24"/>
        </w:rPr>
        <w:t>3.2-1</w:t>
      </w:r>
      <w:r>
        <w:rPr>
          <w:rFonts w:ascii="Times New Roman" w:eastAsia="宋体" w:hAnsi="Times New Roman" w:cs="Times New Roman"/>
          <w:sz w:val="24"/>
          <w:szCs w:val="24"/>
        </w:rPr>
        <w:t>。</w:t>
      </w:r>
    </w:p>
    <w:p w14:paraId="48F00871"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56" w:name="_Toc511207622"/>
      <w:r>
        <w:rPr>
          <w:rFonts w:ascii="Times New Roman" w:eastAsia="宋体" w:hAnsi="Times New Roman" w:cs="Times New Roman"/>
          <w:b/>
          <w:bCs/>
          <w:sz w:val="24"/>
          <w:szCs w:val="24"/>
        </w:rPr>
        <w:t xml:space="preserve">3.2.2 </w:t>
      </w:r>
      <w:r>
        <w:rPr>
          <w:rFonts w:ascii="Times New Roman" w:eastAsia="宋体" w:hAnsi="Times New Roman" w:cs="Times New Roman"/>
          <w:b/>
          <w:bCs/>
          <w:sz w:val="24"/>
          <w:szCs w:val="24"/>
        </w:rPr>
        <w:t>公用工程</w:t>
      </w:r>
      <w:bookmarkEnd w:id="56"/>
    </w:p>
    <w:p w14:paraId="3B80BB1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、用排水情况</w:t>
      </w:r>
    </w:p>
    <w:p w14:paraId="5495DAE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）用水情况</w:t>
      </w:r>
    </w:p>
    <w:p w14:paraId="13FC050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现有项目生活用水</w:t>
      </w:r>
      <w:r>
        <w:rPr>
          <w:rFonts w:ascii="Times New Roman" w:eastAsia="宋体" w:hAnsi="Times New Roman" w:cs="Times New Roman"/>
          <w:sz w:val="24"/>
          <w:szCs w:val="24"/>
        </w:rPr>
        <w:t>15.0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锅炉用水</w:t>
      </w:r>
      <w:r>
        <w:rPr>
          <w:rFonts w:ascii="Times New Roman" w:eastAsia="宋体" w:hAnsi="Times New Roman" w:cs="Times New Roman"/>
          <w:sz w:val="24"/>
          <w:szCs w:val="24"/>
        </w:rPr>
        <w:t>20.0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来自自来水管网，生产用水</w:t>
      </w:r>
      <w:r>
        <w:rPr>
          <w:rFonts w:ascii="Times New Roman" w:eastAsia="宋体" w:hAnsi="Times New Roman" w:cs="Times New Roman"/>
          <w:sz w:val="24"/>
          <w:szCs w:val="24"/>
        </w:rPr>
        <w:t>120.9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来自焦家金矿矿井涌水。</w:t>
      </w:r>
    </w:p>
    <w:p w14:paraId="46596BA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）排水情况</w:t>
      </w:r>
    </w:p>
    <w:p w14:paraId="6F82DF05" w14:textId="405F1308"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生活污水产生量</w:t>
      </w:r>
      <w:r>
        <w:rPr>
          <w:rFonts w:ascii="Times New Roman" w:eastAsia="宋体" w:hAnsi="Times New Roman" w:cs="Times New Roman"/>
          <w:sz w:val="24"/>
          <w:szCs w:val="24"/>
        </w:rPr>
        <w:t>12.0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，全部由厂内的生活污水一体化生化处理设施处理后用于厂区绿化、抑尘，不外排。道路洒水、绿化用水完全蒸发耗散。</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贮存</w:t>
      </w:r>
      <w:proofErr w:type="gramEnd"/>
      <w:r>
        <w:rPr>
          <w:rFonts w:ascii="Times New Roman" w:eastAsia="宋体" w:hAnsi="Times New Roman" w:cs="Times New Roman"/>
          <w:sz w:val="24"/>
          <w:szCs w:val="24"/>
        </w:rPr>
        <w:t>大棚渗滤液、洗车废水、雨水径流经地沟收集后</w:t>
      </w:r>
      <w:proofErr w:type="gramStart"/>
      <w:r>
        <w:rPr>
          <w:rFonts w:ascii="Times New Roman" w:eastAsia="宋体" w:hAnsi="Times New Roman" w:cs="Times New Roman"/>
          <w:sz w:val="24"/>
          <w:szCs w:val="24"/>
        </w:rPr>
        <w:t>汇集至集水</w:t>
      </w:r>
      <w:proofErr w:type="gramEnd"/>
      <w:r>
        <w:rPr>
          <w:rFonts w:ascii="Times New Roman" w:eastAsia="宋体" w:hAnsi="Times New Roman" w:cs="Times New Roman"/>
          <w:sz w:val="24"/>
          <w:szCs w:val="24"/>
        </w:rPr>
        <w:t>池沉淀，通过水泵返回</w:t>
      </w:r>
      <w:r w:rsidR="003F04AA"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，经</w:t>
      </w:r>
      <w:r>
        <w:rPr>
          <w:rFonts w:ascii="Times New Roman" w:eastAsia="宋体" w:hAnsi="Times New Roman" w:cs="Times New Roman"/>
          <w:sz w:val="24"/>
          <w:szCs w:val="24"/>
        </w:rPr>
        <w:t>处理后返回现有工程氰化工序循环使用，不外排。</w:t>
      </w:r>
    </w:p>
    <w:p w14:paraId="0AB2B35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）初期雨水</w:t>
      </w:r>
    </w:p>
    <w:p w14:paraId="0497A3A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现有项目厂区排水系统实行</w:t>
      </w:r>
      <w:r>
        <w:rPr>
          <w:rFonts w:ascii="Times New Roman" w:eastAsia="宋体" w:hAnsi="Times New Roman" w:cs="Times New Roman" w:hint="eastAsia"/>
          <w:sz w:val="24"/>
          <w:szCs w:val="24"/>
        </w:rPr>
        <w:t>“</w:t>
      </w:r>
      <w:r>
        <w:rPr>
          <w:rFonts w:ascii="Times New Roman" w:eastAsia="宋体" w:hAnsi="Times New Roman" w:cs="Times New Roman"/>
          <w:sz w:val="24"/>
          <w:szCs w:val="24"/>
        </w:rPr>
        <w:t>雨污分流</w:t>
      </w:r>
      <w:r>
        <w:rPr>
          <w:rFonts w:ascii="Times New Roman" w:eastAsia="宋体" w:hAnsi="Times New Roman" w:cs="Times New Roman" w:hint="eastAsia"/>
          <w:sz w:val="24"/>
          <w:szCs w:val="24"/>
        </w:rPr>
        <w:t>”</w:t>
      </w:r>
      <w:r>
        <w:rPr>
          <w:rFonts w:ascii="Times New Roman" w:eastAsia="宋体" w:hAnsi="Times New Roman" w:cs="Times New Roman"/>
          <w:sz w:val="24"/>
          <w:szCs w:val="24"/>
        </w:rPr>
        <w:t>，雨水系统设置阀门，厂区初期雨水（形成地表径流后的前</w:t>
      </w:r>
      <w:r>
        <w:rPr>
          <w:rFonts w:ascii="Times New Roman" w:eastAsia="宋体" w:hAnsi="Times New Roman" w:cs="Times New Roman"/>
          <w:sz w:val="24"/>
          <w:szCs w:val="24"/>
        </w:rPr>
        <w:t>10</w:t>
      </w:r>
      <w:r>
        <w:rPr>
          <w:rFonts w:ascii="Times New Roman" w:eastAsia="宋体" w:hAnsi="Times New Roman" w:cs="Times New Roman"/>
          <w:sz w:val="24"/>
          <w:szCs w:val="24"/>
        </w:rPr>
        <w:t>分钟）经收集后排入厂内事故水池，经沉淀后回用于氰化工段，作为其补充水，不外排。</w:t>
      </w:r>
      <w:proofErr w:type="gramStart"/>
      <w:r>
        <w:rPr>
          <w:rFonts w:ascii="Times New Roman" w:eastAsia="宋体" w:hAnsi="Times New Roman" w:cs="Times New Roman"/>
          <w:sz w:val="24"/>
          <w:szCs w:val="24"/>
        </w:rPr>
        <w:t>厂区现设置</w:t>
      </w:r>
      <w:proofErr w:type="gramEnd"/>
      <w:r>
        <w:rPr>
          <w:rFonts w:ascii="Times New Roman" w:eastAsia="宋体" w:hAnsi="Times New Roman" w:cs="Times New Roman"/>
          <w:sz w:val="24"/>
          <w:szCs w:val="24"/>
        </w:rPr>
        <w:t>1000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事故水池，可以满足需要。</w:t>
      </w:r>
    </w:p>
    <w:p w14:paraId="486EA964" w14:textId="092FEB4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现有项目水平衡见图</w:t>
      </w:r>
      <w:r>
        <w:rPr>
          <w:rFonts w:ascii="Times New Roman" w:eastAsia="宋体" w:hAnsi="Times New Roman" w:cs="Times New Roman"/>
          <w:sz w:val="24"/>
          <w:szCs w:val="24"/>
        </w:rPr>
        <w:t>3.2-2</w:t>
      </w:r>
      <w:r>
        <w:rPr>
          <w:rFonts w:ascii="Times New Roman" w:eastAsia="宋体" w:hAnsi="Times New Roman" w:cs="Times New Roman"/>
          <w:sz w:val="24"/>
          <w:szCs w:val="24"/>
        </w:rPr>
        <w:t>。</w:t>
      </w:r>
    </w:p>
    <w:p w14:paraId="0E62C36A" w14:textId="77777777" w:rsidR="00710A53" w:rsidRDefault="00710A53">
      <w:pPr>
        <w:spacing w:line="360" w:lineRule="auto"/>
        <w:ind w:firstLineChars="200" w:firstLine="480"/>
        <w:rPr>
          <w:rFonts w:ascii="Times New Roman" w:eastAsia="宋体" w:hAnsi="Times New Roman" w:cs="Times New Roman"/>
          <w:sz w:val="24"/>
          <w:szCs w:val="24"/>
        </w:rPr>
      </w:pPr>
    </w:p>
    <w:p w14:paraId="58654C1A" w14:textId="77777777" w:rsidR="003C7531" w:rsidRDefault="003C7531" w:rsidP="001D3448">
      <w:pPr>
        <w:widowControl/>
        <w:spacing w:line="360" w:lineRule="auto"/>
        <w:jc w:val="left"/>
        <w:rPr>
          <w:rFonts w:ascii="Times New Roman" w:eastAsia="宋体" w:hAnsi="Times New Roman" w:cs="Times New Roman"/>
          <w:sz w:val="24"/>
          <w:szCs w:val="24"/>
        </w:rPr>
        <w:sectPr w:rsidR="003C7531">
          <w:pgSz w:w="11906" w:h="16838"/>
          <w:pgMar w:top="1440" w:right="1797" w:bottom="1440" w:left="1797" w:header="851" w:footer="992" w:gutter="0"/>
          <w:cols w:space="425"/>
          <w:docGrid w:type="lines" w:linePitch="312"/>
        </w:sectPr>
      </w:pPr>
    </w:p>
    <w:p w14:paraId="41255511" w14:textId="7FE65E18" w:rsidR="003C7531" w:rsidRDefault="00A37004">
      <w:pPr>
        <w:jc w:val="center"/>
        <w:rPr>
          <w:rFonts w:ascii="Times New Roman" w:eastAsia="宋体" w:hAnsi="Times New Roman" w:cs="Times New Roman"/>
          <w:szCs w:val="21"/>
        </w:rPr>
      </w:pPr>
      <w:r>
        <w:object w:dxaOrig="11319" w:dyaOrig="6784" w14:anchorId="3C5B5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1pt;height:380.2pt" o:ole="">
            <v:imagedata r:id="rId14" o:title=""/>
          </v:shape>
          <o:OLEObject Type="Embed" ProgID="Visio.Drawing.11" ShapeID="_x0000_i1025" DrawAspect="Content" ObjectID="_1594729902" r:id="rId15"/>
        </w:object>
      </w:r>
    </w:p>
    <w:p w14:paraId="503D3BED" w14:textId="77777777" w:rsidR="003C7531" w:rsidRPr="00A37004" w:rsidRDefault="00223BC9">
      <w:pPr>
        <w:spacing w:line="360" w:lineRule="auto"/>
        <w:ind w:firstLineChars="200" w:firstLine="482"/>
        <w:jc w:val="center"/>
        <w:rPr>
          <w:rFonts w:ascii="Times New Roman" w:eastAsia="宋体" w:hAnsi="Times New Roman" w:cs="Times New Roman"/>
          <w:b/>
          <w:sz w:val="24"/>
          <w:szCs w:val="24"/>
        </w:rPr>
      </w:pPr>
      <w:r w:rsidRPr="00A37004">
        <w:rPr>
          <w:rFonts w:ascii="Times New Roman" w:eastAsia="宋体" w:hAnsi="Times New Roman" w:cs="Times New Roman"/>
          <w:b/>
          <w:sz w:val="24"/>
          <w:szCs w:val="24"/>
        </w:rPr>
        <w:t>图</w:t>
      </w:r>
      <w:r w:rsidRPr="00A37004">
        <w:rPr>
          <w:rFonts w:ascii="Times New Roman" w:eastAsia="宋体" w:hAnsi="Times New Roman" w:cs="Times New Roman"/>
          <w:b/>
          <w:sz w:val="24"/>
          <w:szCs w:val="24"/>
        </w:rPr>
        <w:t xml:space="preserve">3.2-2  </w:t>
      </w:r>
      <w:r w:rsidRPr="00A37004">
        <w:rPr>
          <w:rFonts w:ascii="Times New Roman" w:eastAsia="宋体" w:hAnsi="Times New Roman" w:cs="Times New Roman"/>
          <w:b/>
          <w:sz w:val="24"/>
          <w:szCs w:val="24"/>
        </w:rPr>
        <w:t>现有项目水平衡图（</w:t>
      </w:r>
      <w:r w:rsidRPr="00A37004">
        <w:rPr>
          <w:rFonts w:ascii="Times New Roman" w:eastAsia="宋体" w:hAnsi="Times New Roman" w:cs="Times New Roman"/>
          <w:b/>
          <w:sz w:val="24"/>
          <w:szCs w:val="24"/>
        </w:rPr>
        <w:t>m</w:t>
      </w:r>
      <w:r w:rsidRPr="00A37004">
        <w:rPr>
          <w:rFonts w:ascii="Times New Roman" w:eastAsia="宋体" w:hAnsi="Times New Roman" w:cs="Times New Roman"/>
          <w:b/>
          <w:sz w:val="24"/>
          <w:szCs w:val="24"/>
          <w:vertAlign w:val="superscript"/>
        </w:rPr>
        <w:t>3</w:t>
      </w:r>
      <w:r w:rsidRPr="00A37004">
        <w:rPr>
          <w:rFonts w:ascii="Times New Roman" w:eastAsia="宋体" w:hAnsi="Times New Roman" w:cs="Times New Roman"/>
          <w:b/>
          <w:sz w:val="24"/>
          <w:szCs w:val="24"/>
        </w:rPr>
        <w:t>/d</w:t>
      </w:r>
      <w:r w:rsidRPr="00A37004">
        <w:rPr>
          <w:rFonts w:ascii="Times New Roman" w:eastAsia="宋体" w:hAnsi="Times New Roman" w:cs="Times New Roman"/>
          <w:b/>
          <w:sz w:val="24"/>
          <w:szCs w:val="24"/>
        </w:rPr>
        <w:t>）</w:t>
      </w:r>
    </w:p>
    <w:p w14:paraId="5830C944" w14:textId="77777777" w:rsidR="003C7531" w:rsidRDefault="003C7531">
      <w:pPr>
        <w:widowControl/>
        <w:jc w:val="left"/>
        <w:rPr>
          <w:rFonts w:ascii="Times New Roman" w:eastAsia="宋体" w:hAnsi="Times New Roman" w:cs="Times New Roman"/>
          <w:sz w:val="24"/>
          <w:szCs w:val="24"/>
        </w:rPr>
        <w:sectPr w:rsidR="003C7531">
          <w:pgSz w:w="16838" w:h="11906" w:orient="landscape"/>
          <w:pgMar w:top="1797" w:right="1440" w:bottom="1797" w:left="1440" w:header="851" w:footer="992" w:gutter="0"/>
          <w:cols w:space="425"/>
          <w:docGrid w:type="linesAndChars" w:linePitch="312"/>
        </w:sectPr>
      </w:pPr>
    </w:p>
    <w:p w14:paraId="62A60B3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2</w:t>
      </w:r>
      <w:r>
        <w:rPr>
          <w:rFonts w:ascii="Times New Roman" w:eastAsia="宋体" w:hAnsi="Times New Roman" w:cs="Times New Roman"/>
          <w:sz w:val="24"/>
          <w:szCs w:val="24"/>
        </w:rPr>
        <w:t>、供电</w:t>
      </w:r>
    </w:p>
    <w:p w14:paraId="170860A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现有项目装置总装机容量</w:t>
      </w:r>
      <w:r>
        <w:rPr>
          <w:rFonts w:ascii="Times New Roman" w:eastAsia="宋体" w:hAnsi="Times New Roman" w:cs="Times New Roman"/>
          <w:sz w:val="24"/>
          <w:szCs w:val="24"/>
        </w:rPr>
        <w:t>8092 kW</w:t>
      </w:r>
      <w:r>
        <w:rPr>
          <w:rFonts w:ascii="Times New Roman" w:eastAsia="宋体" w:hAnsi="Times New Roman" w:cs="Times New Roman"/>
          <w:sz w:val="24"/>
          <w:szCs w:val="24"/>
        </w:rPr>
        <w:t>，在厂区内设有一座</w:t>
      </w:r>
      <w:r>
        <w:rPr>
          <w:rFonts w:ascii="Times New Roman" w:eastAsia="宋体" w:hAnsi="Times New Roman" w:cs="Times New Roman"/>
          <w:sz w:val="24"/>
          <w:szCs w:val="24"/>
        </w:rPr>
        <w:t>35 kV</w:t>
      </w:r>
      <w:r>
        <w:rPr>
          <w:rFonts w:ascii="Times New Roman" w:eastAsia="宋体" w:hAnsi="Times New Roman" w:cs="Times New Roman"/>
          <w:sz w:val="24"/>
          <w:szCs w:val="24"/>
        </w:rPr>
        <w:t>电压等级的变电所，变电所</w:t>
      </w:r>
      <w:r>
        <w:rPr>
          <w:rFonts w:ascii="Times New Roman" w:eastAsia="宋体" w:hAnsi="Times New Roman" w:cs="Times New Roman"/>
          <w:sz w:val="24"/>
          <w:szCs w:val="24"/>
        </w:rPr>
        <w:t>35 kV</w:t>
      </w:r>
      <w:r>
        <w:rPr>
          <w:rFonts w:ascii="Times New Roman" w:eastAsia="宋体" w:hAnsi="Times New Roman" w:cs="Times New Roman"/>
          <w:sz w:val="24"/>
          <w:szCs w:val="24"/>
        </w:rPr>
        <w:t>电源引自焦家</w:t>
      </w:r>
      <w:r>
        <w:rPr>
          <w:rFonts w:ascii="Times New Roman" w:eastAsia="宋体" w:hAnsi="Times New Roman" w:cs="Times New Roman"/>
          <w:sz w:val="24"/>
          <w:szCs w:val="24"/>
        </w:rPr>
        <w:t>11</w:t>
      </w:r>
      <w:r>
        <w:rPr>
          <w:rFonts w:ascii="Times New Roman" w:eastAsia="宋体" w:hAnsi="Times New Roman" w:cs="Times New Roman"/>
          <w:sz w:val="24"/>
          <w:szCs w:val="24"/>
        </w:rPr>
        <w:t>万伏黄金变电站，供电线路全长</w:t>
      </w:r>
      <w:r>
        <w:rPr>
          <w:rFonts w:ascii="Times New Roman" w:eastAsia="宋体" w:hAnsi="Times New Roman" w:cs="Times New Roman"/>
          <w:sz w:val="24"/>
          <w:szCs w:val="24"/>
        </w:rPr>
        <w:t>2.5 km</w:t>
      </w:r>
      <w:r>
        <w:rPr>
          <w:rFonts w:ascii="Times New Roman" w:eastAsia="宋体" w:hAnsi="Times New Roman" w:cs="Times New Roman"/>
          <w:sz w:val="24"/>
          <w:szCs w:val="24"/>
        </w:rPr>
        <w:t>，可满足现有项目用电需求。</w:t>
      </w:r>
    </w:p>
    <w:p w14:paraId="3771625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用汽及采暖</w:t>
      </w:r>
      <w:proofErr w:type="gramEnd"/>
    </w:p>
    <w:p w14:paraId="13D6F58F" w14:textId="1116A8D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现有项目生产用蒸汽由</w:t>
      </w:r>
      <w:r w:rsidR="0013451C">
        <w:rPr>
          <w:rFonts w:ascii="Times New Roman" w:eastAsia="宋体" w:hAnsi="Times New Roman" w:cs="Times New Roman"/>
          <w:sz w:val="24"/>
          <w:szCs w:val="24"/>
        </w:rPr>
        <w:t>2</w:t>
      </w:r>
      <w:r>
        <w:rPr>
          <w:rFonts w:ascii="Times New Roman" w:eastAsia="宋体" w:hAnsi="Times New Roman" w:cs="Times New Roman"/>
          <w:sz w:val="24"/>
          <w:szCs w:val="24"/>
        </w:rPr>
        <w:t>台</w:t>
      </w:r>
      <w:r w:rsidR="0013451C">
        <w:rPr>
          <w:rFonts w:ascii="Times New Roman" w:eastAsia="宋体" w:hAnsi="Times New Roman" w:cs="Times New Roman"/>
          <w:sz w:val="24"/>
          <w:szCs w:val="24"/>
        </w:rPr>
        <w:t>1</w:t>
      </w:r>
      <w:r>
        <w:rPr>
          <w:rFonts w:ascii="Times New Roman" w:eastAsia="宋体" w:hAnsi="Times New Roman" w:cs="Times New Roman"/>
          <w:sz w:val="24"/>
          <w:szCs w:val="24"/>
        </w:rPr>
        <w:t>.0 t/h</w:t>
      </w:r>
      <w:r>
        <w:rPr>
          <w:rFonts w:ascii="Times New Roman" w:eastAsia="宋体" w:hAnsi="Times New Roman" w:cs="Times New Roman"/>
          <w:sz w:val="24"/>
          <w:szCs w:val="24"/>
        </w:rPr>
        <w:t>的电锅炉供给，替换了原有</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台</w:t>
      </w:r>
      <w:r>
        <w:rPr>
          <w:rFonts w:ascii="Times New Roman" w:eastAsia="宋体" w:hAnsi="Times New Roman" w:cs="Times New Roman"/>
          <w:sz w:val="24"/>
          <w:szCs w:val="24"/>
        </w:rPr>
        <w:t xml:space="preserve">2.0 </w:t>
      </w:r>
      <w:r>
        <w:rPr>
          <w:rFonts w:ascii="Times New Roman" w:eastAsia="宋体" w:hAnsi="Times New Roman" w:cs="Times New Roman" w:hint="eastAsia"/>
          <w:sz w:val="24"/>
          <w:szCs w:val="24"/>
        </w:rPr>
        <w:t>t</w:t>
      </w:r>
      <w:r>
        <w:rPr>
          <w:rFonts w:ascii="Times New Roman" w:eastAsia="宋体" w:hAnsi="Times New Roman" w:cs="Times New Roman"/>
          <w:sz w:val="24"/>
          <w:szCs w:val="24"/>
        </w:rPr>
        <w:t>/h</w:t>
      </w:r>
      <w:r>
        <w:rPr>
          <w:rFonts w:ascii="Times New Roman" w:eastAsia="宋体" w:hAnsi="Times New Roman" w:cs="Times New Roman"/>
          <w:sz w:val="24"/>
          <w:szCs w:val="24"/>
        </w:rPr>
        <w:t>燃煤锅炉。输水管路采用</w:t>
      </w:r>
      <w:r>
        <w:rPr>
          <w:rFonts w:ascii="Times New Roman" w:eastAsia="宋体" w:hAnsi="Times New Roman" w:cs="Times New Roman"/>
          <w:sz w:val="24"/>
          <w:szCs w:val="24"/>
        </w:rPr>
        <w:t>DN89×4</w:t>
      </w:r>
      <w:r>
        <w:rPr>
          <w:rFonts w:ascii="Times New Roman" w:eastAsia="宋体" w:hAnsi="Times New Roman" w:cs="Times New Roman"/>
          <w:sz w:val="24"/>
          <w:szCs w:val="24"/>
        </w:rPr>
        <w:t>无缝钢管，长度为</w:t>
      </w:r>
      <w:r>
        <w:rPr>
          <w:rFonts w:ascii="Times New Roman" w:eastAsia="宋体" w:hAnsi="Times New Roman" w:cs="Times New Roman"/>
          <w:sz w:val="24"/>
          <w:szCs w:val="24"/>
        </w:rPr>
        <w:t>150 m</w:t>
      </w:r>
      <w:r>
        <w:rPr>
          <w:rFonts w:ascii="Times New Roman" w:eastAsia="宋体" w:hAnsi="Times New Roman" w:cs="Times New Roman"/>
          <w:sz w:val="24"/>
          <w:szCs w:val="24"/>
        </w:rPr>
        <w:t>，管路保温沿厂区管架敷设至冶炼车间。</w:t>
      </w:r>
    </w:p>
    <w:p w14:paraId="389720C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办公楼及车间采暖采用空调采暖，浴室选用一套太阳能整体洗浴系统，并配有辅助的电加热器。</w:t>
      </w:r>
    </w:p>
    <w:p w14:paraId="18D1441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、通风</w:t>
      </w:r>
    </w:p>
    <w:p w14:paraId="2F2EF3DD" w14:textId="77777777" w:rsidR="003C7531" w:rsidRDefault="00223BC9">
      <w:pPr>
        <w:pStyle w:val="li-chushe"/>
        <w:spacing w:line="480" w:lineRule="exact"/>
        <w:ind w:firstLineChars="200" w:firstLine="480"/>
        <w:rPr>
          <w:sz w:val="24"/>
          <w:szCs w:val="24"/>
        </w:rPr>
      </w:pPr>
      <w:r>
        <w:rPr>
          <w:sz w:val="24"/>
          <w:szCs w:val="24"/>
        </w:rPr>
        <w:t>为了保证操作工人的身体健康，各生产厂房首先在结构设计上充分考虑通风换气，合理利用自然通风满足清洁生产要求；在易产生有害气体的车间及工艺</w:t>
      </w:r>
      <w:proofErr w:type="gramStart"/>
      <w:r>
        <w:rPr>
          <w:sz w:val="24"/>
          <w:szCs w:val="24"/>
        </w:rPr>
        <w:t>段设置</w:t>
      </w:r>
      <w:proofErr w:type="gramEnd"/>
      <w:r>
        <w:rPr>
          <w:sz w:val="24"/>
          <w:szCs w:val="24"/>
        </w:rPr>
        <w:t>排风机，进行强制通风，将有害气体处理并排</w:t>
      </w:r>
      <w:r>
        <w:rPr>
          <w:rFonts w:hint="eastAsia"/>
          <w:sz w:val="24"/>
          <w:szCs w:val="24"/>
        </w:rPr>
        <w:t>出</w:t>
      </w:r>
      <w:r>
        <w:rPr>
          <w:sz w:val="24"/>
          <w:szCs w:val="24"/>
        </w:rPr>
        <w:t>。</w:t>
      </w:r>
    </w:p>
    <w:p w14:paraId="374E2B45" w14:textId="77777777" w:rsidR="003C7531" w:rsidRDefault="00223BC9">
      <w:pPr>
        <w:pStyle w:val="li-chushe"/>
        <w:spacing w:line="480" w:lineRule="exact"/>
        <w:ind w:firstLineChars="200" w:firstLine="480"/>
        <w:rPr>
          <w:sz w:val="24"/>
          <w:szCs w:val="24"/>
        </w:rPr>
      </w:pPr>
      <w:r>
        <w:rPr>
          <w:sz w:val="24"/>
          <w:szCs w:val="24"/>
        </w:rPr>
        <w:t>在各厂房设置</w:t>
      </w:r>
      <w:r>
        <w:rPr>
          <w:sz w:val="24"/>
          <w:szCs w:val="24"/>
        </w:rPr>
        <w:t>T35-11NO3.15</w:t>
      </w:r>
      <w:r>
        <w:rPr>
          <w:sz w:val="24"/>
          <w:szCs w:val="24"/>
        </w:rPr>
        <w:t>轴流风机，</w:t>
      </w:r>
      <w:r>
        <w:rPr>
          <w:sz w:val="24"/>
          <w:szCs w:val="24"/>
        </w:rPr>
        <w:t>Q=4100 m</w:t>
      </w:r>
      <w:r>
        <w:rPr>
          <w:sz w:val="24"/>
          <w:szCs w:val="24"/>
          <w:vertAlign w:val="superscript"/>
        </w:rPr>
        <w:t>3</w:t>
      </w:r>
      <w:r>
        <w:rPr>
          <w:sz w:val="24"/>
          <w:szCs w:val="24"/>
        </w:rPr>
        <w:t>/h</w:t>
      </w:r>
      <w:r>
        <w:rPr>
          <w:sz w:val="24"/>
          <w:szCs w:val="24"/>
        </w:rPr>
        <w:t>，电机功率</w:t>
      </w:r>
      <w:r>
        <w:rPr>
          <w:sz w:val="24"/>
          <w:szCs w:val="24"/>
        </w:rPr>
        <w:t>0.37kW/</w:t>
      </w:r>
      <w:r>
        <w:rPr>
          <w:sz w:val="24"/>
          <w:szCs w:val="24"/>
        </w:rPr>
        <w:t>台，确保工作地点的空气质量。</w:t>
      </w:r>
    </w:p>
    <w:p w14:paraId="4CDEC291"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57" w:name="_Toc511207623"/>
      <w:r>
        <w:rPr>
          <w:rFonts w:ascii="Times New Roman" w:eastAsia="宋体" w:hAnsi="Times New Roman" w:cs="Times New Roman"/>
          <w:b/>
          <w:bCs/>
          <w:sz w:val="24"/>
          <w:szCs w:val="24"/>
        </w:rPr>
        <w:t xml:space="preserve">3.2.3 </w:t>
      </w:r>
      <w:r>
        <w:rPr>
          <w:rFonts w:ascii="Times New Roman" w:eastAsia="宋体" w:hAnsi="Times New Roman" w:cs="Times New Roman"/>
          <w:b/>
          <w:bCs/>
          <w:sz w:val="24"/>
          <w:szCs w:val="24"/>
        </w:rPr>
        <w:t>储运工程</w:t>
      </w:r>
      <w:bookmarkEnd w:id="57"/>
    </w:p>
    <w:p w14:paraId="18DB1FF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、原辅材料库</w:t>
      </w:r>
    </w:p>
    <w:p w14:paraId="2966717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金精矿库</w:t>
      </w:r>
    </w:p>
    <w:p w14:paraId="5A1CC70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金精矿库</w:t>
      </w:r>
      <w:r>
        <w:rPr>
          <w:rFonts w:ascii="Times New Roman" w:eastAsia="宋体" w:hAnsi="Times New Roman" w:cs="Times New Roman"/>
          <w:sz w:val="24"/>
          <w:szCs w:val="24"/>
        </w:rPr>
        <w:t>面积</w:t>
      </w:r>
      <w:r>
        <w:rPr>
          <w:rFonts w:ascii="Times New Roman" w:eastAsia="宋体" w:hAnsi="Times New Roman" w:cs="Times New Roman"/>
          <w:sz w:val="24"/>
          <w:szCs w:val="24"/>
        </w:rPr>
        <w:t>12420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138×90 m</w:t>
      </w:r>
      <w:r>
        <w:rPr>
          <w:rFonts w:ascii="Times New Roman" w:eastAsia="宋体" w:hAnsi="Times New Roman" w:cs="Times New Roman"/>
          <w:sz w:val="24"/>
          <w:szCs w:val="24"/>
        </w:rPr>
        <w:t>），地面采取水泥地面防渗，加盖遮雨棚，周围设环形沟收集渗滤液或淋溶水。因进厂原料为金精矿，水分含量在</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sz w:val="24"/>
          <w:szCs w:val="24"/>
        </w:rPr>
        <w:t>15</w:t>
      </w:r>
      <w:r>
        <w:rPr>
          <w:rFonts w:ascii="Times New Roman" w:eastAsia="宋体" w:hAnsi="Times New Roman" w:cs="Times New Roman" w:hint="eastAsia"/>
          <w:sz w:val="24"/>
          <w:szCs w:val="24"/>
        </w:rPr>
        <w:t>%</w:t>
      </w:r>
      <w:r>
        <w:rPr>
          <w:rFonts w:ascii="Times New Roman" w:eastAsia="宋体" w:hAnsi="Times New Roman" w:cs="Times New Roman"/>
          <w:sz w:val="24"/>
          <w:szCs w:val="24"/>
        </w:rPr>
        <w:t>左右，且在库房内存放，所以一般不会产生风吹扬尘。</w:t>
      </w:r>
    </w:p>
    <w:p w14:paraId="1D0CA36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氰化钠库</w:t>
      </w:r>
    </w:p>
    <w:p w14:paraId="08E64971"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现有项目设有</w:t>
      </w:r>
      <w:r>
        <w:rPr>
          <w:rFonts w:ascii="Times New Roman" w:eastAsia="宋体" w:hAnsi="Times New Roman" w:cs="Times New Roman" w:hint="eastAsia"/>
          <w:sz w:val="24"/>
          <w:szCs w:val="24"/>
        </w:rPr>
        <w:t>氰化钠库</w:t>
      </w:r>
      <w:r>
        <w:rPr>
          <w:rFonts w:ascii="Times New Roman" w:eastAsia="宋体" w:hAnsi="Times New Roman" w:cs="Times New Roman"/>
          <w:sz w:val="24"/>
          <w:szCs w:val="24"/>
        </w:rPr>
        <w:t>，运输采用</w:t>
      </w:r>
      <w:r>
        <w:rPr>
          <w:rFonts w:ascii="Times New Roman" w:eastAsia="宋体" w:hAnsi="Times New Roman" w:cs="Times New Roman" w:hint="eastAsia"/>
          <w:sz w:val="24"/>
          <w:szCs w:val="24"/>
        </w:rPr>
        <w:t>专</w:t>
      </w:r>
      <w:r>
        <w:rPr>
          <w:rFonts w:ascii="Times New Roman" w:eastAsia="宋体" w:hAnsi="Times New Roman" w:cs="Times New Roman"/>
          <w:sz w:val="24"/>
          <w:szCs w:val="24"/>
        </w:rPr>
        <w:t>用氰化钠罐车运输，</w:t>
      </w:r>
      <w:proofErr w:type="gramStart"/>
      <w:r>
        <w:rPr>
          <w:rFonts w:ascii="Times New Roman" w:eastAsia="宋体" w:hAnsi="Times New Roman" w:cs="Times New Roman"/>
          <w:sz w:val="24"/>
          <w:szCs w:val="24"/>
        </w:rPr>
        <w:t>氰化钠以桶装</w:t>
      </w:r>
      <w:proofErr w:type="gramEnd"/>
      <w:r>
        <w:rPr>
          <w:rFonts w:ascii="Times New Roman" w:eastAsia="宋体" w:hAnsi="Times New Roman" w:cs="Times New Roman"/>
          <w:sz w:val="24"/>
          <w:szCs w:val="24"/>
        </w:rPr>
        <w:t>形式集中放置在氰化钠库房内，该库房占地面积</w:t>
      </w:r>
      <w:r>
        <w:rPr>
          <w:rFonts w:ascii="Times New Roman" w:eastAsia="宋体" w:hAnsi="Times New Roman" w:cs="Times New Roman"/>
          <w:sz w:val="24"/>
          <w:szCs w:val="24"/>
        </w:rPr>
        <w:t>78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6 m×13 m</w:t>
      </w:r>
      <w:r>
        <w:rPr>
          <w:rFonts w:ascii="Times New Roman" w:eastAsia="宋体" w:hAnsi="Times New Roman" w:cs="Times New Roman"/>
          <w:sz w:val="24"/>
          <w:szCs w:val="24"/>
        </w:rPr>
        <w:t>），可储存液体氰化钠（浓度</w:t>
      </w:r>
      <w:r>
        <w:rPr>
          <w:rFonts w:ascii="Times New Roman" w:eastAsia="宋体" w:hAnsi="Times New Roman" w:cs="Times New Roman"/>
          <w:sz w:val="24"/>
          <w:szCs w:val="24"/>
        </w:rPr>
        <w:t>30%</w:t>
      </w:r>
      <w:r>
        <w:rPr>
          <w:rFonts w:ascii="Times New Roman" w:eastAsia="宋体" w:hAnsi="Times New Roman" w:cs="Times New Roman"/>
          <w:sz w:val="24"/>
          <w:szCs w:val="24"/>
        </w:rPr>
        <w:t>）</w:t>
      </w:r>
      <w:r>
        <w:rPr>
          <w:rFonts w:ascii="Times New Roman" w:eastAsia="宋体" w:hAnsi="Times New Roman" w:cs="Times New Roman"/>
          <w:sz w:val="24"/>
          <w:szCs w:val="24"/>
        </w:rPr>
        <w:t>100 t</w:t>
      </w:r>
      <w:r>
        <w:rPr>
          <w:rFonts w:ascii="Times New Roman" w:eastAsia="宋体" w:hAnsi="Times New Roman" w:cs="Times New Roman"/>
          <w:sz w:val="24"/>
          <w:szCs w:val="24"/>
        </w:rPr>
        <w:t>，远离其他酸库、化工原料库房，设计时采用隔热、防潮、防渗功能，并在氰化钠库房及氰化作业现场设置</w:t>
      </w:r>
      <w:r>
        <w:rPr>
          <w:rFonts w:ascii="Times New Roman" w:eastAsia="宋体" w:hAnsi="Times New Roman" w:cs="Times New Roman" w:hint="eastAsia"/>
          <w:sz w:val="24"/>
          <w:szCs w:val="24"/>
        </w:rPr>
        <w:t>“</w:t>
      </w:r>
      <w:r>
        <w:rPr>
          <w:rFonts w:ascii="Times New Roman" w:eastAsia="宋体" w:hAnsi="Times New Roman" w:cs="Times New Roman"/>
          <w:sz w:val="24"/>
          <w:szCs w:val="24"/>
        </w:rPr>
        <w:t>骷髅</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标志的剧毒警示牌。</w:t>
      </w:r>
    </w:p>
    <w:p w14:paraId="059C3A6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）其他化学品库</w:t>
      </w:r>
    </w:p>
    <w:p w14:paraId="55799720"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氰化部分所需的锌粉、石灰等全部存放在相关车间内。精炼部分所需的盐酸、</w:t>
      </w:r>
      <w:r>
        <w:rPr>
          <w:rFonts w:ascii="Times New Roman" w:eastAsia="宋体" w:hAnsi="Times New Roman" w:cs="Times New Roman"/>
          <w:sz w:val="24"/>
          <w:szCs w:val="24"/>
        </w:rPr>
        <w:lastRenderedPageBreak/>
        <w:t>氢氧化钠、氯酸钠、硝酸等化学品均放置在精炼车间的地下仓库内，便于运输，该原料仓库在设计时考虑通风、防水、防渗等功能，由专人管理和记录登记。</w:t>
      </w:r>
    </w:p>
    <w:p w14:paraId="34A77D51"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、产品及副产品库</w:t>
      </w:r>
    </w:p>
    <w:p w14:paraId="187F6C56"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）产品库</w:t>
      </w:r>
    </w:p>
    <w:p w14:paraId="6B6BE5E6"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现有</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最终产品为国标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金锭、银锭和金条，</w:t>
      </w:r>
      <w:r>
        <w:rPr>
          <w:rFonts w:ascii="Times New Roman" w:eastAsia="宋体" w:hAnsi="Times New Roman" w:cs="Times New Roman" w:hint="eastAsia"/>
          <w:sz w:val="24"/>
          <w:szCs w:val="24"/>
        </w:rPr>
        <w:t>厂内</w:t>
      </w:r>
      <w:r>
        <w:rPr>
          <w:rFonts w:ascii="Times New Roman" w:eastAsia="宋体" w:hAnsi="Times New Roman" w:cs="Times New Roman"/>
          <w:sz w:val="24"/>
          <w:szCs w:val="24"/>
        </w:rPr>
        <w:t>设有金库，用于存放最终产品及外购的</w:t>
      </w: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，运输由专车运输。</w:t>
      </w:r>
    </w:p>
    <w:p w14:paraId="255F8D69"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）副产品库</w:t>
      </w:r>
    </w:p>
    <w:p w14:paraId="5DC0BB80"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副产品主要是铜精矿、铅精矿</w:t>
      </w:r>
      <w:r>
        <w:rPr>
          <w:rFonts w:ascii="Times New Roman" w:eastAsia="宋体" w:hAnsi="Times New Roman" w:cs="Times New Roman" w:hint="eastAsia"/>
          <w:sz w:val="24"/>
          <w:szCs w:val="24"/>
        </w:rPr>
        <w:t>、铅锌混合精矿</w:t>
      </w:r>
      <w:r>
        <w:rPr>
          <w:rFonts w:ascii="Times New Roman" w:eastAsia="宋体" w:hAnsi="Times New Roman" w:cs="Times New Roman"/>
          <w:sz w:val="24"/>
          <w:szCs w:val="24"/>
        </w:rPr>
        <w:t>和</w:t>
      </w:r>
      <w:proofErr w:type="gramStart"/>
      <w:r>
        <w:rPr>
          <w:rFonts w:ascii="Times New Roman" w:eastAsia="宋体" w:hAnsi="Times New Roman" w:cs="Times New Roman"/>
          <w:sz w:val="24"/>
          <w:szCs w:val="24"/>
        </w:rPr>
        <w:t>硫精矿</w:t>
      </w:r>
      <w:proofErr w:type="gramEnd"/>
      <w:r>
        <w:rPr>
          <w:rFonts w:ascii="Times New Roman" w:eastAsia="宋体" w:hAnsi="Times New Roman" w:cs="Times New Roman"/>
          <w:sz w:val="24"/>
          <w:szCs w:val="24"/>
        </w:rPr>
        <w:t>，经压滤后</w:t>
      </w:r>
      <w:proofErr w:type="gramStart"/>
      <w:r>
        <w:rPr>
          <w:rFonts w:ascii="Times New Roman" w:eastAsia="宋体" w:hAnsi="Times New Roman" w:cs="Times New Roman"/>
          <w:sz w:val="24"/>
          <w:szCs w:val="24"/>
        </w:rPr>
        <w:t>暂存于氰渣堆</w:t>
      </w:r>
      <w:proofErr w:type="gramEnd"/>
      <w:r>
        <w:rPr>
          <w:rFonts w:ascii="Times New Roman" w:eastAsia="宋体" w:hAnsi="Times New Roman" w:cs="Times New Roman"/>
          <w:sz w:val="24"/>
          <w:szCs w:val="24"/>
        </w:rPr>
        <w:t>场，按照铜精矿、铅精矿</w:t>
      </w:r>
      <w:r>
        <w:rPr>
          <w:rFonts w:ascii="Times New Roman" w:eastAsia="宋体" w:hAnsi="Times New Roman" w:cs="Times New Roman" w:hint="eastAsia"/>
          <w:sz w:val="24"/>
          <w:szCs w:val="24"/>
        </w:rPr>
        <w:t>、铅锌混合精矿</w:t>
      </w:r>
      <w:r>
        <w:rPr>
          <w:rFonts w:ascii="Times New Roman" w:eastAsia="宋体" w:hAnsi="Times New Roman" w:cs="Times New Roman"/>
          <w:sz w:val="24"/>
          <w:szCs w:val="24"/>
        </w:rPr>
        <w:t>和</w:t>
      </w:r>
      <w:proofErr w:type="gramStart"/>
      <w:r>
        <w:rPr>
          <w:rFonts w:ascii="Times New Roman" w:eastAsia="宋体" w:hAnsi="Times New Roman" w:cs="Times New Roman"/>
          <w:sz w:val="24"/>
          <w:szCs w:val="24"/>
        </w:rPr>
        <w:t>硫精</w:t>
      </w:r>
      <w:proofErr w:type="gramEnd"/>
      <w:r>
        <w:rPr>
          <w:rFonts w:ascii="Times New Roman" w:eastAsia="宋体" w:hAnsi="Times New Roman" w:cs="Times New Roman"/>
          <w:sz w:val="24"/>
          <w:szCs w:val="24"/>
        </w:rPr>
        <w:t>矿种类不同</w:t>
      </w:r>
      <w:proofErr w:type="gramStart"/>
      <w:r>
        <w:rPr>
          <w:rFonts w:ascii="Times New Roman" w:eastAsia="宋体" w:hAnsi="Times New Roman" w:cs="Times New Roman"/>
          <w:sz w:val="24"/>
          <w:szCs w:val="24"/>
        </w:rPr>
        <w:t>在氰</w:t>
      </w:r>
      <w:proofErr w:type="gramEnd"/>
      <w:r>
        <w:rPr>
          <w:rFonts w:ascii="Times New Roman" w:eastAsia="宋体" w:hAnsi="Times New Roman" w:cs="Times New Roman"/>
          <w:sz w:val="24"/>
          <w:szCs w:val="24"/>
        </w:rPr>
        <w:t>渣堆场内分别堆放。</w:t>
      </w:r>
    </w:p>
    <w:p w14:paraId="45E60CD8" w14:textId="77777777" w:rsidR="003C7531" w:rsidRDefault="00223BC9">
      <w:pPr>
        <w:spacing w:line="360" w:lineRule="auto"/>
        <w:ind w:firstLine="480"/>
        <w:rPr>
          <w:rFonts w:ascii="Times New Roman" w:eastAsia="宋体" w:hAnsi="Times New Roman" w:cs="Times New Roman"/>
          <w:sz w:val="24"/>
          <w:szCs w:val="24"/>
        </w:rPr>
      </w:pPr>
      <w:proofErr w:type="gramStart"/>
      <w:r>
        <w:rPr>
          <w:rFonts w:ascii="Times New Roman" w:eastAsia="宋体" w:hAnsi="Times New Roman" w:cs="Times New Roman"/>
          <w:sz w:val="24"/>
          <w:szCs w:val="24"/>
        </w:rPr>
        <w:t>氰渣堆场</w:t>
      </w:r>
      <w:proofErr w:type="gramEnd"/>
      <w:r>
        <w:rPr>
          <w:rFonts w:ascii="Times New Roman" w:eastAsia="宋体" w:hAnsi="Times New Roman" w:cs="Times New Roman"/>
          <w:sz w:val="24"/>
          <w:szCs w:val="24"/>
        </w:rPr>
        <w:t>共有</w:t>
      </w:r>
      <w:proofErr w:type="gramStart"/>
      <w:r>
        <w:rPr>
          <w:rFonts w:ascii="Times New Roman" w:eastAsia="宋体" w:hAnsi="Times New Roman" w:cs="Times New Roman"/>
          <w:sz w:val="24"/>
          <w:szCs w:val="24"/>
        </w:rPr>
        <w:t>6</w:t>
      </w:r>
      <w:r>
        <w:rPr>
          <w:rFonts w:ascii="Times New Roman" w:eastAsia="宋体" w:hAnsi="Times New Roman" w:cs="Times New Roman"/>
          <w:sz w:val="24"/>
          <w:szCs w:val="24"/>
        </w:rPr>
        <w:t>个氰渣贮</w:t>
      </w:r>
      <w:proofErr w:type="gramEnd"/>
      <w:r>
        <w:rPr>
          <w:rFonts w:ascii="Times New Roman" w:eastAsia="宋体" w:hAnsi="Times New Roman" w:cs="Times New Roman"/>
          <w:sz w:val="24"/>
          <w:szCs w:val="24"/>
        </w:rPr>
        <w:t>存大棚，总占地面积</w:t>
      </w:r>
      <w:r>
        <w:rPr>
          <w:rFonts w:ascii="Times New Roman" w:eastAsia="宋体" w:hAnsi="Times New Roman" w:cs="Times New Roman"/>
          <w:sz w:val="24"/>
          <w:szCs w:val="24"/>
        </w:rPr>
        <w:t>43444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，最大暂存量</w:t>
      </w:r>
      <w:r>
        <w:rPr>
          <w:rFonts w:ascii="Times New Roman" w:eastAsia="宋体" w:hAnsi="Times New Roman" w:cs="Times New Roman"/>
          <w:sz w:val="24"/>
          <w:szCs w:val="24"/>
        </w:rPr>
        <w:t>44.4</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，可满足</w:t>
      </w:r>
      <w:proofErr w:type="gramStart"/>
      <w:r>
        <w:rPr>
          <w:rFonts w:ascii="Times New Roman" w:eastAsia="宋体" w:hAnsi="Times New Roman" w:cs="Times New Roman"/>
          <w:sz w:val="24"/>
          <w:szCs w:val="24"/>
        </w:rPr>
        <w:t>1</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氰渣</w:t>
      </w:r>
      <w:r>
        <w:rPr>
          <w:rFonts w:ascii="Times New Roman" w:eastAsia="宋体" w:hAnsi="Times New Roman" w:cs="Times New Roman"/>
          <w:sz w:val="24"/>
          <w:szCs w:val="24"/>
        </w:rPr>
        <w:t>暂</w:t>
      </w:r>
      <w:proofErr w:type="gramEnd"/>
      <w:r>
        <w:rPr>
          <w:rFonts w:ascii="Times New Roman" w:eastAsia="宋体" w:hAnsi="Times New Roman" w:cs="Times New Roman"/>
          <w:sz w:val="24"/>
          <w:szCs w:val="24"/>
        </w:rPr>
        <w:t>存需求。硫精矿全部外售</w:t>
      </w: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鸿铖矿业有限公司生产硫酸，其他铜精矿、铅精矿</w:t>
      </w:r>
      <w:r>
        <w:rPr>
          <w:rFonts w:ascii="Times New Roman" w:eastAsia="宋体" w:hAnsi="Times New Roman" w:cs="Times New Roman" w:hint="eastAsia"/>
          <w:sz w:val="24"/>
          <w:szCs w:val="24"/>
        </w:rPr>
        <w:t>、铅锌混合精矿</w:t>
      </w:r>
      <w:r>
        <w:rPr>
          <w:rFonts w:ascii="Times New Roman" w:eastAsia="宋体" w:hAnsi="Times New Roman" w:cs="Times New Roman"/>
          <w:sz w:val="24"/>
          <w:szCs w:val="24"/>
        </w:rPr>
        <w:t>以及水处理</w:t>
      </w:r>
      <w:proofErr w:type="gramStart"/>
      <w:r>
        <w:rPr>
          <w:rFonts w:ascii="Times New Roman" w:eastAsia="宋体" w:hAnsi="Times New Roman" w:cs="Times New Roman"/>
          <w:sz w:val="24"/>
          <w:szCs w:val="24"/>
        </w:rPr>
        <w:t>氰渣均外</w:t>
      </w:r>
      <w:proofErr w:type="gramEnd"/>
      <w:r>
        <w:rPr>
          <w:rFonts w:ascii="Times New Roman" w:eastAsia="宋体" w:hAnsi="Times New Roman" w:cs="Times New Roman"/>
          <w:sz w:val="24"/>
          <w:szCs w:val="24"/>
        </w:rPr>
        <w:t>售山东国大黄金股份有限公司综合利用。</w:t>
      </w:r>
      <w:proofErr w:type="gramStart"/>
      <w:r>
        <w:rPr>
          <w:rFonts w:ascii="Times New Roman" w:eastAsia="宋体" w:hAnsi="Times New Roman" w:cs="Times New Roman"/>
          <w:sz w:val="24"/>
          <w:szCs w:val="24"/>
        </w:rPr>
        <w:t>氰渣贮存</w:t>
      </w:r>
      <w:proofErr w:type="gramEnd"/>
      <w:r>
        <w:rPr>
          <w:rFonts w:ascii="Times New Roman" w:eastAsia="宋体" w:hAnsi="Times New Roman" w:cs="Times New Roman"/>
          <w:sz w:val="24"/>
          <w:szCs w:val="24"/>
        </w:rPr>
        <w:t>大棚均为半封闭大棚，实体挡墙与棚顶之间为防风抑尘网，地面根据《危险废物贮存污染控制标准》（</w:t>
      </w:r>
      <w:r>
        <w:rPr>
          <w:rFonts w:ascii="Times New Roman" w:eastAsia="宋体" w:hAnsi="Times New Roman" w:cs="Times New Roman"/>
          <w:sz w:val="24"/>
          <w:szCs w:val="24"/>
        </w:rPr>
        <w:t>GB 18597-2001</w:t>
      </w:r>
      <w:r>
        <w:rPr>
          <w:rFonts w:ascii="Times New Roman" w:eastAsia="宋体" w:hAnsi="Times New Roman" w:cs="Times New Roman"/>
          <w:sz w:val="24"/>
          <w:szCs w:val="24"/>
        </w:rPr>
        <w:t>）中要求采取防渗、防腐措施，大棚四周设有导流地沟和集水池。</w:t>
      </w:r>
    </w:p>
    <w:p w14:paraId="2587912A"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58" w:name="_Toc511207624"/>
      <w:r>
        <w:rPr>
          <w:rFonts w:ascii="Times New Roman" w:eastAsia="宋体" w:hAnsi="Times New Roman" w:cs="Times New Roman"/>
          <w:b/>
          <w:bCs/>
          <w:sz w:val="24"/>
          <w:szCs w:val="24"/>
        </w:rPr>
        <w:t xml:space="preserve">3.2.4 </w:t>
      </w:r>
      <w:r>
        <w:rPr>
          <w:rFonts w:ascii="Times New Roman" w:eastAsia="宋体" w:hAnsi="Times New Roman" w:cs="Times New Roman"/>
          <w:b/>
          <w:bCs/>
          <w:sz w:val="24"/>
          <w:szCs w:val="24"/>
        </w:rPr>
        <w:t>现有项目工艺流程</w:t>
      </w:r>
      <w:proofErr w:type="gramStart"/>
      <w:r>
        <w:rPr>
          <w:rFonts w:ascii="Times New Roman" w:eastAsia="宋体" w:hAnsi="Times New Roman" w:cs="Times New Roman"/>
          <w:b/>
          <w:bCs/>
          <w:sz w:val="24"/>
          <w:szCs w:val="24"/>
        </w:rPr>
        <w:t>及产污环节</w:t>
      </w:r>
      <w:proofErr w:type="gramEnd"/>
      <w:r>
        <w:rPr>
          <w:rFonts w:ascii="Times New Roman" w:eastAsia="宋体" w:hAnsi="Times New Roman" w:cs="Times New Roman"/>
          <w:b/>
          <w:bCs/>
          <w:sz w:val="24"/>
          <w:szCs w:val="24"/>
        </w:rPr>
        <w:t>分析</w:t>
      </w:r>
      <w:bookmarkEnd w:id="58"/>
    </w:p>
    <w:p w14:paraId="5CD8B1C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现有项目生产包括氰化和精炼两大部分</w:t>
      </w:r>
      <w:proofErr w:type="gramStart"/>
      <w:r>
        <w:rPr>
          <w:rFonts w:ascii="Times New Roman" w:eastAsia="宋体" w:hAnsi="Times New Roman" w:cs="Times New Roman"/>
          <w:sz w:val="24"/>
          <w:szCs w:val="24"/>
        </w:rPr>
        <w:t>及氰渣</w:t>
      </w:r>
      <w:proofErr w:type="gramEnd"/>
      <w:r>
        <w:rPr>
          <w:rFonts w:ascii="Times New Roman" w:eastAsia="宋体" w:hAnsi="Times New Roman" w:cs="Times New Roman"/>
          <w:sz w:val="24"/>
          <w:szCs w:val="24"/>
        </w:rPr>
        <w:t>储存工序，氰化部分包括以下几大流程，精炼包括金泥精炼工艺、</w:t>
      </w:r>
      <w:proofErr w:type="gramStart"/>
      <w:r>
        <w:rPr>
          <w:rFonts w:ascii="Times New Roman" w:eastAsia="宋体" w:hAnsi="Times New Roman" w:cs="Times New Roman"/>
          <w:sz w:val="24"/>
          <w:szCs w:val="24"/>
        </w:rPr>
        <w:t>合质</w:t>
      </w:r>
      <w:proofErr w:type="gramEnd"/>
      <w:r>
        <w:rPr>
          <w:rFonts w:ascii="Times New Roman" w:eastAsia="宋体" w:hAnsi="Times New Roman" w:cs="Times New Roman"/>
          <w:sz w:val="24"/>
          <w:szCs w:val="24"/>
        </w:rPr>
        <w:t>金精炼工艺和投资金条加工三部分，具体分析如下：</w:t>
      </w:r>
    </w:p>
    <w:p w14:paraId="0029F27F"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3.2.4.1 </w:t>
      </w:r>
      <w:r>
        <w:rPr>
          <w:rFonts w:ascii="Times New Roman" w:eastAsia="宋体" w:hAnsi="Times New Roman" w:cs="Times New Roman"/>
          <w:b/>
          <w:sz w:val="24"/>
          <w:szCs w:val="24"/>
        </w:rPr>
        <w:t>氰化部分工艺流程</w:t>
      </w:r>
      <w:r>
        <w:rPr>
          <w:rFonts w:ascii="Times New Roman" w:eastAsia="宋体" w:hAnsi="Times New Roman" w:cs="Times New Roman"/>
          <w:b/>
          <w:sz w:val="24"/>
          <w:szCs w:val="24"/>
        </w:rPr>
        <w:tab/>
      </w:r>
    </w:p>
    <w:p w14:paraId="6448B0A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磨矿分级</w:t>
      </w:r>
      <w:proofErr w:type="gramEnd"/>
      <w:r>
        <w:rPr>
          <w:rFonts w:ascii="Times New Roman" w:eastAsia="宋体" w:hAnsi="Times New Roman" w:cs="Times New Roman"/>
          <w:sz w:val="24"/>
          <w:szCs w:val="24"/>
        </w:rPr>
        <w:t>重选</w:t>
      </w:r>
    </w:p>
    <w:p w14:paraId="53ACD6B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采用</w:t>
      </w:r>
      <w:proofErr w:type="gramStart"/>
      <w:r>
        <w:rPr>
          <w:rFonts w:ascii="Times New Roman" w:eastAsia="宋体" w:hAnsi="Times New Roman" w:cs="Times New Roman"/>
          <w:sz w:val="24"/>
          <w:szCs w:val="24"/>
        </w:rPr>
        <w:t>闭路磨矿分级</w:t>
      </w:r>
      <w:proofErr w:type="gramEnd"/>
      <w:r>
        <w:rPr>
          <w:rFonts w:ascii="Times New Roman" w:eastAsia="宋体" w:hAnsi="Times New Roman" w:cs="Times New Roman"/>
          <w:sz w:val="24"/>
          <w:szCs w:val="24"/>
        </w:rPr>
        <w:t>流程，旋流器预先检查分级，以提前</w:t>
      </w:r>
      <w:proofErr w:type="gramStart"/>
      <w:r>
        <w:rPr>
          <w:rFonts w:ascii="Times New Roman" w:eastAsia="宋体" w:hAnsi="Times New Roman" w:cs="Times New Roman"/>
          <w:sz w:val="24"/>
          <w:szCs w:val="24"/>
        </w:rPr>
        <w:t>分离</w:t>
      </w:r>
      <w:proofErr w:type="gramEnd"/>
      <w:r>
        <w:rPr>
          <w:rFonts w:ascii="Times New Roman" w:eastAsia="宋体" w:hAnsi="Times New Roman" w:cs="Times New Roman"/>
          <w:sz w:val="24"/>
          <w:szCs w:val="24"/>
        </w:rPr>
        <w:t>金精矿中的合格粒级。</w:t>
      </w:r>
    </w:p>
    <w:p w14:paraId="28B55A7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）混合浮选流程</w:t>
      </w:r>
    </w:p>
    <w:p w14:paraId="505C14A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单体解离金经旋流器溢流除杂、浓密机浓缩，然后调浆进行混合浮选，通过粗选、扫选和精选后分选出混合浮选精矿和混合浮选尾矿，溢流水和滤液全部返回上一步浮选过程回用，无废水排放。</w:t>
      </w:r>
    </w:p>
    <w:p w14:paraId="7790C51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）分离浮选流程</w:t>
      </w:r>
    </w:p>
    <w:p w14:paraId="07E72589" w14:textId="6F18C2DC" w:rsidR="003C7531" w:rsidRPr="00A37004"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经混合浮选得到的高品位精矿进行进一步的分离浮选，选出分离浮选精矿和分离浮选尾矿。混合浮选得到的精矿进一步增加分离浮选流程，可以进一步增加金泥的回收率。在分离浮选过程中会产生一部分氰化废水，经过</w:t>
      </w:r>
      <w:r w:rsidR="003F04AA"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处理后回用于氰化工艺。</w:t>
      </w:r>
    </w:p>
    <w:p w14:paraId="4997A23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）脱药流程</w:t>
      </w:r>
    </w:p>
    <w:p w14:paraId="59368FE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混合浮选和分离浮选得到的精矿与</w:t>
      </w:r>
      <w:proofErr w:type="gramStart"/>
      <w:r>
        <w:rPr>
          <w:rFonts w:ascii="Times New Roman" w:eastAsia="宋体" w:hAnsi="Times New Roman" w:cs="Times New Roman"/>
          <w:sz w:val="24"/>
          <w:szCs w:val="24"/>
        </w:rPr>
        <w:t>尾矿均</w:t>
      </w:r>
      <w:proofErr w:type="gramEnd"/>
      <w:r>
        <w:rPr>
          <w:rFonts w:ascii="Times New Roman" w:eastAsia="宋体" w:hAnsi="Times New Roman" w:cs="Times New Roman"/>
          <w:sz w:val="24"/>
          <w:szCs w:val="24"/>
        </w:rPr>
        <w:t>采用浓缩、压滤二段脱水脱药流程。尽可能地脱除浮选药剂，减少精矿和尾矿的含水率，使进入氰化洗涤流程的精矿和尾矿含水率降低。</w:t>
      </w:r>
    </w:p>
    <w:p w14:paraId="1D3ADFF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）浸出洗涤流程</w:t>
      </w:r>
    </w:p>
    <w:p w14:paraId="76AFD5A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混合浮选和分离浮选精矿和尾矿经过脱水脱药后重新调浆分别</w:t>
      </w:r>
      <w:r>
        <w:rPr>
          <w:rFonts w:ascii="Times New Roman" w:eastAsia="宋体" w:hAnsi="Times New Roman" w:cs="Times New Roman" w:hint="eastAsia"/>
          <w:sz w:val="24"/>
          <w:szCs w:val="24"/>
        </w:rPr>
        <w:t>滴加</w:t>
      </w:r>
      <w:r>
        <w:rPr>
          <w:rFonts w:ascii="Times New Roman" w:eastAsia="宋体" w:hAnsi="Times New Roman" w:cs="Times New Roman"/>
          <w:sz w:val="24"/>
          <w:szCs w:val="24"/>
        </w:rPr>
        <w:t>30%</w:t>
      </w:r>
      <w:r>
        <w:rPr>
          <w:rFonts w:ascii="Times New Roman" w:eastAsia="宋体" w:hAnsi="Times New Roman" w:cs="Times New Roman"/>
          <w:sz w:val="24"/>
          <w:szCs w:val="24"/>
        </w:rPr>
        <w:t>的</w:t>
      </w:r>
      <w:r>
        <w:rPr>
          <w:rFonts w:ascii="Times New Roman" w:eastAsia="宋体" w:hAnsi="Times New Roman" w:cs="Times New Roman"/>
          <w:sz w:val="24"/>
          <w:szCs w:val="24"/>
        </w:rPr>
        <w:t>NaCN</w:t>
      </w:r>
      <w:r>
        <w:rPr>
          <w:rFonts w:ascii="Times New Roman" w:eastAsia="宋体" w:hAnsi="Times New Roman" w:cs="Times New Roman"/>
          <w:sz w:val="24"/>
          <w:szCs w:val="24"/>
        </w:rPr>
        <w:t>溶液进行氰化，氰化工艺为</w:t>
      </w:r>
      <w:proofErr w:type="gramStart"/>
      <w:r>
        <w:rPr>
          <w:rFonts w:ascii="Times New Roman" w:eastAsia="宋体" w:hAnsi="Times New Roman" w:cs="Times New Roman"/>
          <w:sz w:val="24"/>
          <w:szCs w:val="24"/>
        </w:rPr>
        <w:t>两浸两洗</w:t>
      </w:r>
      <w:proofErr w:type="gramEnd"/>
      <w:r>
        <w:rPr>
          <w:rFonts w:ascii="Times New Roman" w:eastAsia="宋体" w:hAnsi="Times New Roman" w:cs="Times New Roman"/>
          <w:sz w:val="24"/>
          <w:szCs w:val="24"/>
        </w:rPr>
        <w:t>。洗涤作业采用浓密机与压滤机联合脱水方式，以保证洗涤效果，提高洗涤率。</w:t>
      </w:r>
    </w:p>
    <w:p w14:paraId="52A48BAF" w14:textId="4CC282C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在氰化过程中为避免氰化液中铜、铅离子的富集，将部分氰化液排入</w:t>
      </w:r>
      <w:r w:rsidR="003F04AA"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处理后再返回氰化工序回用。</w:t>
      </w:r>
      <w:r w:rsidR="003F04AA"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的沉淀渣含有大量的金属</w:t>
      </w:r>
      <w:proofErr w:type="gramStart"/>
      <w:r w:rsidRPr="00A37004">
        <w:rPr>
          <w:rFonts w:ascii="Times New Roman" w:eastAsia="宋体" w:hAnsi="Times New Roman" w:cs="Times New Roman"/>
          <w:sz w:val="24"/>
          <w:szCs w:val="24"/>
        </w:rPr>
        <w:t>离子与氰根</w:t>
      </w:r>
      <w:proofErr w:type="gramEnd"/>
      <w:r w:rsidRPr="00A37004">
        <w:rPr>
          <w:rFonts w:ascii="Times New Roman" w:eastAsia="宋体" w:hAnsi="Times New Roman" w:cs="Times New Roman"/>
          <w:sz w:val="24"/>
          <w:szCs w:val="24"/>
        </w:rPr>
        <w:t>的络合物，属于危险废物，</w:t>
      </w:r>
      <w:r w:rsidRPr="00A37004">
        <w:rPr>
          <w:rFonts w:ascii="Times New Roman" w:eastAsia="宋体" w:hAnsi="Times New Roman" w:cs="Times New Roman" w:hint="eastAsia"/>
          <w:sz w:val="24"/>
          <w:szCs w:val="24"/>
        </w:rPr>
        <w:t>委托有资质的单位进行</w:t>
      </w:r>
      <w:r>
        <w:rPr>
          <w:rFonts w:ascii="Times New Roman" w:eastAsia="宋体" w:hAnsi="Times New Roman" w:cs="Times New Roman" w:hint="eastAsia"/>
          <w:sz w:val="24"/>
          <w:szCs w:val="24"/>
        </w:rPr>
        <w:t>处理</w:t>
      </w:r>
      <w:r>
        <w:rPr>
          <w:rFonts w:ascii="Times New Roman" w:eastAsia="宋体" w:hAnsi="Times New Roman" w:cs="Times New Roman"/>
          <w:sz w:val="24"/>
          <w:szCs w:val="24"/>
        </w:rPr>
        <w:t>。</w:t>
      </w:r>
    </w:p>
    <w:p w14:paraId="0D8FA9F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6</w:t>
      </w:r>
      <w:r>
        <w:rPr>
          <w:rFonts w:ascii="Times New Roman" w:eastAsia="宋体" w:hAnsi="Times New Roman" w:cs="Times New Roman"/>
          <w:sz w:val="24"/>
          <w:szCs w:val="24"/>
        </w:rPr>
        <w:t>）锌粉置换流程</w:t>
      </w:r>
    </w:p>
    <w:p w14:paraId="5B77559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氰化产出</w:t>
      </w:r>
      <w:proofErr w:type="gramStart"/>
      <w:r>
        <w:rPr>
          <w:rFonts w:ascii="Times New Roman" w:eastAsia="宋体" w:hAnsi="Times New Roman" w:cs="Times New Roman"/>
          <w:sz w:val="24"/>
          <w:szCs w:val="24"/>
        </w:rPr>
        <w:t>的贵液经过</w:t>
      </w:r>
      <w:proofErr w:type="gramEnd"/>
      <w:r>
        <w:rPr>
          <w:rFonts w:ascii="Times New Roman" w:eastAsia="宋体" w:hAnsi="Times New Roman" w:cs="Times New Roman"/>
          <w:sz w:val="24"/>
          <w:szCs w:val="24"/>
        </w:rPr>
        <w:t>两次净化，脱氧塔脱氧后进行锌粉置换。混合浮选尾矿和分离浮选精矿</w:t>
      </w:r>
      <w:proofErr w:type="gramStart"/>
      <w:r>
        <w:rPr>
          <w:rFonts w:ascii="Times New Roman" w:eastAsia="宋体" w:hAnsi="Times New Roman" w:cs="Times New Roman"/>
          <w:sz w:val="24"/>
          <w:szCs w:val="24"/>
        </w:rPr>
        <w:t>氰化贵液经</w:t>
      </w:r>
      <w:proofErr w:type="gramEnd"/>
      <w:r>
        <w:rPr>
          <w:rFonts w:ascii="Times New Roman" w:eastAsia="宋体" w:hAnsi="Times New Roman" w:cs="Times New Roman"/>
          <w:sz w:val="24"/>
          <w:szCs w:val="24"/>
        </w:rPr>
        <w:t>锌粉置换后得到金泥，送入精炼工序。为了提高金泥的回收率，分离浮选尾矿</w:t>
      </w:r>
      <w:proofErr w:type="gramStart"/>
      <w:r>
        <w:rPr>
          <w:rFonts w:ascii="Times New Roman" w:eastAsia="宋体" w:hAnsi="Times New Roman" w:cs="Times New Roman"/>
          <w:sz w:val="24"/>
          <w:szCs w:val="24"/>
        </w:rPr>
        <w:t>氰化贵液经</w:t>
      </w:r>
      <w:proofErr w:type="gramEnd"/>
      <w:r>
        <w:rPr>
          <w:rFonts w:ascii="Times New Roman" w:eastAsia="宋体" w:hAnsi="Times New Roman" w:cs="Times New Roman"/>
          <w:sz w:val="24"/>
          <w:szCs w:val="24"/>
        </w:rPr>
        <w:t>锌粉置换后进一步进行电解得到金泥送入精炼工序。</w:t>
      </w:r>
    </w:p>
    <w:p w14:paraId="0C1AA5C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7</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氰渣浮选</w:t>
      </w:r>
      <w:proofErr w:type="gramEnd"/>
      <w:r>
        <w:rPr>
          <w:rFonts w:ascii="Times New Roman" w:eastAsia="宋体" w:hAnsi="Times New Roman" w:cs="Times New Roman"/>
          <w:sz w:val="24"/>
          <w:szCs w:val="24"/>
        </w:rPr>
        <w:t>脱水流程</w:t>
      </w:r>
    </w:p>
    <w:p w14:paraId="7556475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经过浸出洗涤后产生的氰渣，采用二次粗选分别将硫精矿、铅精矿、铜精矿和</w:t>
      </w:r>
      <w:r>
        <w:rPr>
          <w:rFonts w:ascii="Times New Roman" w:eastAsia="宋体" w:hAnsi="Times New Roman" w:cs="Times New Roman" w:hint="eastAsia"/>
          <w:sz w:val="24"/>
          <w:szCs w:val="24"/>
        </w:rPr>
        <w:t>铅</w:t>
      </w:r>
      <w:r>
        <w:rPr>
          <w:rFonts w:ascii="Times New Roman" w:eastAsia="宋体" w:hAnsi="Times New Roman" w:cs="Times New Roman"/>
          <w:sz w:val="24"/>
          <w:szCs w:val="24"/>
        </w:rPr>
        <w:t>锌精矿选出，然后均采用浓密、压滤两段脱水流程后妥善处置。</w:t>
      </w:r>
      <w:proofErr w:type="gramStart"/>
      <w:r>
        <w:rPr>
          <w:rFonts w:ascii="Times New Roman" w:eastAsia="宋体" w:hAnsi="Times New Roman" w:cs="Times New Roman"/>
          <w:sz w:val="24"/>
          <w:szCs w:val="24"/>
        </w:rPr>
        <w:t>在氰渣</w:t>
      </w:r>
      <w:proofErr w:type="gramEnd"/>
      <w:r>
        <w:rPr>
          <w:rFonts w:ascii="Times New Roman" w:eastAsia="宋体" w:hAnsi="Times New Roman" w:cs="Times New Roman"/>
          <w:sz w:val="24"/>
          <w:szCs w:val="24"/>
        </w:rPr>
        <w:t>压滤过程中产生的废水返回混合浮选工艺中进行调浆。</w:t>
      </w:r>
    </w:p>
    <w:p w14:paraId="09FBA71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现有项目氰化工艺流程</w:t>
      </w:r>
      <w:proofErr w:type="gramStart"/>
      <w:r>
        <w:rPr>
          <w:rFonts w:ascii="Times New Roman" w:eastAsia="宋体" w:hAnsi="Times New Roman" w:cs="Times New Roman"/>
          <w:sz w:val="24"/>
          <w:szCs w:val="24"/>
        </w:rPr>
        <w:t>及产污环节</w:t>
      </w:r>
      <w:proofErr w:type="gramEnd"/>
      <w:r>
        <w:rPr>
          <w:rFonts w:ascii="Times New Roman" w:eastAsia="宋体" w:hAnsi="Times New Roman" w:cs="Times New Roman"/>
          <w:sz w:val="24"/>
          <w:szCs w:val="24"/>
        </w:rPr>
        <w:t>见图</w:t>
      </w:r>
      <w:r>
        <w:rPr>
          <w:rFonts w:ascii="Times New Roman" w:eastAsia="宋体" w:hAnsi="Times New Roman" w:cs="Times New Roman"/>
          <w:sz w:val="24"/>
          <w:szCs w:val="24"/>
        </w:rPr>
        <w:t>3.2-3</w:t>
      </w:r>
      <w:r>
        <w:rPr>
          <w:rFonts w:ascii="Times New Roman" w:eastAsia="宋体" w:hAnsi="Times New Roman" w:cs="Times New Roman"/>
          <w:sz w:val="24"/>
          <w:szCs w:val="24"/>
        </w:rPr>
        <w:t>。</w:t>
      </w:r>
    </w:p>
    <w:p w14:paraId="164669D6" w14:textId="77777777" w:rsidR="003C7531" w:rsidRDefault="003C7531">
      <w:pPr>
        <w:spacing w:line="360" w:lineRule="auto"/>
        <w:ind w:firstLineChars="200" w:firstLine="480"/>
        <w:rPr>
          <w:rFonts w:ascii="Times New Roman" w:eastAsia="宋体" w:hAnsi="Times New Roman" w:cs="Times New Roman"/>
          <w:sz w:val="24"/>
          <w:szCs w:val="24"/>
        </w:rPr>
      </w:pPr>
    </w:p>
    <w:p w14:paraId="265704F8" w14:textId="77777777" w:rsidR="003C7531" w:rsidRDefault="003C7531">
      <w:pPr>
        <w:spacing w:line="360" w:lineRule="auto"/>
        <w:ind w:firstLineChars="200" w:firstLine="480"/>
        <w:rPr>
          <w:rFonts w:ascii="Times New Roman" w:eastAsia="宋体" w:hAnsi="Times New Roman" w:cs="Times New Roman"/>
          <w:sz w:val="24"/>
          <w:szCs w:val="24"/>
        </w:rPr>
      </w:pPr>
    </w:p>
    <w:p w14:paraId="736669D8" w14:textId="77777777" w:rsidR="003C7531" w:rsidRDefault="003C7531">
      <w:pPr>
        <w:spacing w:line="360" w:lineRule="auto"/>
        <w:ind w:firstLineChars="200" w:firstLine="480"/>
        <w:rPr>
          <w:rFonts w:ascii="Times New Roman" w:eastAsia="宋体" w:hAnsi="Times New Roman" w:cs="Times New Roman"/>
          <w:sz w:val="24"/>
          <w:szCs w:val="24"/>
        </w:rPr>
      </w:pPr>
    </w:p>
    <w:p w14:paraId="3AF775CF" w14:textId="180778A3" w:rsidR="003C7531" w:rsidRDefault="00223BC9">
      <w:pPr>
        <w:widowControl/>
        <w:jc w:val="left"/>
      </w:pPr>
      <w:r w:rsidRPr="009C2228">
        <w:object w:dxaOrig="9840" w:dyaOrig="7920" w14:anchorId="17CD918D">
          <v:shape id="_x0000_i1026" type="#_x0000_t75" style="width:492pt;height:396pt" o:ole="">
            <v:imagedata r:id="rId16" o:title=""/>
          </v:shape>
          <o:OLEObject Type="Embed" ProgID="Visio.Drawing.11" ShapeID="_x0000_i1026" DrawAspect="Content" ObjectID="_1594729903" r:id="rId17"/>
        </w:object>
      </w:r>
    </w:p>
    <w:p w14:paraId="426F673B" w14:textId="77777777" w:rsidR="003C7531" w:rsidRDefault="00223BC9">
      <w:pPr>
        <w:widowControl/>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图</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3  </w:t>
      </w:r>
      <w:r>
        <w:rPr>
          <w:rFonts w:ascii="Times New Roman" w:eastAsia="宋体" w:hAnsi="Times New Roman" w:cs="Times New Roman" w:hint="eastAsia"/>
          <w:b/>
          <w:sz w:val="24"/>
          <w:szCs w:val="24"/>
        </w:rPr>
        <w:t>氰化工艺流程图</w:t>
      </w:r>
    </w:p>
    <w:p w14:paraId="46D824E4"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.2.4.2 </w:t>
      </w:r>
      <w:r>
        <w:rPr>
          <w:rFonts w:ascii="Times New Roman" w:eastAsia="宋体" w:hAnsi="Times New Roman" w:cs="Times New Roman"/>
          <w:b/>
          <w:sz w:val="24"/>
          <w:szCs w:val="24"/>
        </w:rPr>
        <w:t>精炼部分工艺流程</w:t>
      </w:r>
    </w:p>
    <w:p w14:paraId="6D0C0C3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精炼部分包括金泥精炼工艺、</w:t>
      </w: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精炼工艺及投资金条加工三部分。</w:t>
      </w:r>
    </w:p>
    <w:p w14:paraId="023DFF4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）金泥精炼</w:t>
      </w:r>
    </w:p>
    <w:p w14:paraId="1F76804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金泥精炼采用瑞典玻立登氯化提金工艺技术，该工艺技术成熟、科技含量高。该工艺流程由金</w:t>
      </w:r>
      <w:proofErr w:type="gramStart"/>
      <w:r>
        <w:rPr>
          <w:rFonts w:ascii="Times New Roman" w:eastAsia="宋体" w:hAnsi="Times New Roman" w:cs="Times New Roman"/>
          <w:sz w:val="24"/>
          <w:szCs w:val="24"/>
        </w:rPr>
        <w:t>泥预浸</w:t>
      </w:r>
      <w:proofErr w:type="gramEnd"/>
      <w:r>
        <w:rPr>
          <w:rFonts w:ascii="Times New Roman" w:eastAsia="宋体" w:hAnsi="Times New Roman" w:cs="Times New Roman"/>
          <w:sz w:val="24"/>
          <w:szCs w:val="24"/>
        </w:rPr>
        <w:t>除杂、</w:t>
      </w:r>
      <w:proofErr w:type="gramStart"/>
      <w:r>
        <w:rPr>
          <w:rFonts w:ascii="Times New Roman" w:eastAsia="宋体" w:hAnsi="Times New Roman" w:cs="Times New Roman"/>
          <w:sz w:val="24"/>
          <w:szCs w:val="24"/>
        </w:rPr>
        <w:t>氯化浸</w:t>
      </w:r>
      <w:proofErr w:type="gramEnd"/>
      <w:r>
        <w:rPr>
          <w:rFonts w:ascii="Times New Roman" w:eastAsia="宋体" w:hAnsi="Times New Roman" w:cs="Times New Roman"/>
          <w:sz w:val="24"/>
          <w:szCs w:val="24"/>
        </w:rPr>
        <w:t>金、金还原、</w:t>
      </w:r>
      <w:r>
        <w:rPr>
          <w:rFonts w:ascii="Times New Roman" w:eastAsia="宋体" w:hAnsi="Times New Roman" w:cs="Times New Roman" w:hint="eastAsia"/>
          <w:sz w:val="24"/>
          <w:szCs w:val="24"/>
        </w:rPr>
        <w:t>银</w:t>
      </w:r>
      <w:r>
        <w:rPr>
          <w:rFonts w:ascii="Times New Roman" w:eastAsia="宋体" w:hAnsi="Times New Roman" w:cs="Times New Roman"/>
          <w:sz w:val="24"/>
          <w:szCs w:val="24"/>
        </w:rPr>
        <w:t>置换、沉淀过滤、银电解、精炼铸锭等工序组成。</w:t>
      </w:r>
    </w:p>
    <w:p w14:paraId="20244D49" w14:textId="49C47EDA" w:rsidR="003C7531" w:rsidRPr="00A37004"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proofErr w:type="gramStart"/>
      <w:r>
        <w:rPr>
          <w:rFonts w:ascii="Times New Roman" w:eastAsia="宋体" w:hAnsi="Times New Roman" w:cs="Times New Roman"/>
          <w:sz w:val="24"/>
          <w:szCs w:val="24"/>
        </w:rPr>
        <w:t>预浸除杂</w:t>
      </w:r>
      <w:proofErr w:type="gramEnd"/>
      <w:r>
        <w:rPr>
          <w:rFonts w:ascii="Times New Roman" w:eastAsia="宋体" w:hAnsi="Times New Roman" w:cs="Times New Roman"/>
          <w:sz w:val="24"/>
          <w:szCs w:val="24"/>
        </w:rPr>
        <w:t>：金</w:t>
      </w:r>
      <w:proofErr w:type="gramStart"/>
      <w:r>
        <w:rPr>
          <w:rFonts w:ascii="Times New Roman" w:eastAsia="宋体" w:hAnsi="Times New Roman" w:cs="Times New Roman"/>
          <w:sz w:val="24"/>
          <w:szCs w:val="24"/>
        </w:rPr>
        <w:t>泥原料</w:t>
      </w:r>
      <w:proofErr w:type="gramEnd"/>
      <w:r>
        <w:rPr>
          <w:rFonts w:ascii="Times New Roman" w:eastAsia="宋体" w:hAnsi="Times New Roman" w:cs="Times New Roman"/>
          <w:sz w:val="24"/>
          <w:szCs w:val="24"/>
        </w:rPr>
        <w:t>首先用盐酸、氯酸</w:t>
      </w:r>
      <w:proofErr w:type="gramStart"/>
      <w:r>
        <w:rPr>
          <w:rFonts w:ascii="Times New Roman" w:eastAsia="宋体" w:hAnsi="Times New Roman" w:cs="Times New Roman"/>
          <w:sz w:val="24"/>
          <w:szCs w:val="24"/>
        </w:rPr>
        <w:t>钠预</w:t>
      </w:r>
      <w:proofErr w:type="gramEnd"/>
      <w:r>
        <w:rPr>
          <w:rFonts w:ascii="Times New Roman" w:eastAsia="宋体" w:hAnsi="Times New Roman" w:cs="Times New Roman"/>
          <w:sz w:val="24"/>
          <w:szCs w:val="24"/>
        </w:rPr>
        <w:t>浸除杂，然后洗涤过滤。滤液通过铁粉置换后污泥</w:t>
      </w:r>
      <w:r>
        <w:rPr>
          <w:rFonts w:ascii="Times New Roman" w:eastAsia="宋体" w:hAnsi="Times New Roman" w:cs="Times New Roman" w:hint="eastAsia"/>
          <w:sz w:val="24"/>
          <w:szCs w:val="24"/>
        </w:rPr>
        <w:t>委托有资质的单位进行处理</w:t>
      </w:r>
      <w:r>
        <w:rPr>
          <w:rFonts w:ascii="Times New Roman" w:eastAsia="宋体" w:hAnsi="Times New Roman" w:cs="Times New Roman"/>
          <w:sz w:val="24"/>
          <w:szCs w:val="24"/>
        </w:rPr>
        <w:t>，滤液</w:t>
      </w:r>
      <w:proofErr w:type="gramStart"/>
      <w:r>
        <w:rPr>
          <w:rFonts w:ascii="Times New Roman" w:eastAsia="宋体" w:hAnsi="Times New Roman" w:cs="Times New Roman"/>
          <w:sz w:val="24"/>
          <w:szCs w:val="24"/>
        </w:rPr>
        <w:t>废水去</w:t>
      </w:r>
      <w:r w:rsidR="003F04AA" w:rsidRPr="00A37004">
        <w:rPr>
          <w:rFonts w:ascii="Times New Roman" w:eastAsia="宋体" w:hAnsi="Times New Roman" w:cs="Times New Roman" w:hint="eastAsia"/>
          <w:sz w:val="24"/>
          <w:szCs w:val="24"/>
        </w:rPr>
        <w:t>铜和</w:t>
      </w:r>
      <w:proofErr w:type="gramEnd"/>
      <w:r w:rsidR="003F04AA" w:rsidRPr="00A37004">
        <w:rPr>
          <w:rFonts w:ascii="Times New Roman" w:eastAsia="宋体" w:hAnsi="Times New Roman" w:cs="Times New Roman" w:hint="eastAsia"/>
          <w:sz w:val="24"/>
          <w:szCs w:val="24"/>
        </w:rPr>
        <w:t>氰化物回收车间</w:t>
      </w:r>
      <w:r w:rsidRPr="00A37004">
        <w:rPr>
          <w:rFonts w:ascii="Times New Roman" w:eastAsia="宋体" w:hAnsi="Times New Roman" w:cs="Times New Roman"/>
          <w:sz w:val="24"/>
          <w:szCs w:val="24"/>
        </w:rPr>
        <w:t>处理。滤饼送下一步</w:t>
      </w:r>
      <w:proofErr w:type="gramStart"/>
      <w:r w:rsidRPr="00A37004">
        <w:rPr>
          <w:rFonts w:ascii="Times New Roman" w:eastAsia="宋体" w:hAnsi="Times New Roman" w:cs="Times New Roman"/>
          <w:sz w:val="24"/>
          <w:szCs w:val="24"/>
        </w:rPr>
        <w:t>氯化浸金</w:t>
      </w:r>
      <w:proofErr w:type="gramEnd"/>
      <w:r w:rsidRPr="00A37004">
        <w:rPr>
          <w:rFonts w:ascii="Times New Roman" w:eastAsia="宋体" w:hAnsi="Times New Roman" w:cs="Times New Roman"/>
          <w:sz w:val="24"/>
          <w:szCs w:val="24"/>
        </w:rPr>
        <w:t>工序。</w:t>
      </w:r>
    </w:p>
    <w:p w14:paraId="2BB5AF0E" w14:textId="77777777" w:rsidR="003C7531" w:rsidRDefault="00223BC9">
      <w:pPr>
        <w:spacing w:line="360" w:lineRule="auto"/>
        <w:ind w:firstLineChars="200" w:firstLine="480"/>
        <w:rPr>
          <w:rFonts w:ascii="Times New Roman" w:eastAsia="宋体" w:hAnsi="Times New Roman" w:cs="Times New Roman"/>
          <w:sz w:val="24"/>
          <w:szCs w:val="24"/>
        </w:rPr>
      </w:pPr>
      <w:r w:rsidRPr="00A37004">
        <w:rPr>
          <w:rFonts w:ascii="宋体" w:eastAsia="宋体" w:hAnsi="宋体" w:cs="宋体" w:hint="eastAsia"/>
          <w:sz w:val="24"/>
          <w:szCs w:val="24"/>
        </w:rPr>
        <w:t>②</w:t>
      </w:r>
      <w:proofErr w:type="gramStart"/>
      <w:r w:rsidRPr="00A37004">
        <w:rPr>
          <w:rFonts w:ascii="Times New Roman" w:eastAsia="宋体" w:hAnsi="Times New Roman" w:cs="Times New Roman"/>
          <w:sz w:val="24"/>
          <w:szCs w:val="24"/>
        </w:rPr>
        <w:t>氯化浸金</w:t>
      </w:r>
      <w:proofErr w:type="gramEnd"/>
      <w:r w:rsidRPr="00A37004">
        <w:rPr>
          <w:rFonts w:ascii="Times New Roman" w:eastAsia="宋体" w:hAnsi="Times New Roman" w:cs="Times New Roman"/>
          <w:sz w:val="24"/>
          <w:szCs w:val="24"/>
        </w:rPr>
        <w:t>：在盐酸介质中采用氯酸钠浸出金以分离金银，</w:t>
      </w:r>
      <w:r>
        <w:rPr>
          <w:rFonts w:ascii="Times New Roman" w:eastAsia="宋体" w:hAnsi="Times New Roman" w:cs="Times New Roman"/>
          <w:sz w:val="24"/>
          <w:szCs w:val="24"/>
        </w:rPr>
        <w:t>然后洗涤过滤，滤液送还原作业得到金粉，滤饼送银置换作业得到粗银。</w:t>
      </w:r>
    </w:p>
    <w:p w14:paraId="74097523" w14:textId="56A0B64C"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lastRenderedPageBreak/>
        <w:t>③</w:t>
      </w:r>
      <w:r>
        <w:rPr>
          <w:rFonts w:ascii="Times New Roman" w:eastAsia="宋体" w:hAnsi="Times New Roman" w:cs="Times New Roman"/>
          <w:sz w:val="24"/>
          <w:szCs w:val="24"/>
        </w:rPr>
        <w:t>金还原：</w:t>
      </w:r>
      <w:proofErr w:type="gramStart"/>
      <w:r>
        <w:rPr>
          <w:rFonts w:ascii="Times New Roman" w:eastAsia="宋体" w:hAnsi="Times New Roman" w:cs="Times New Roman"/>
          <w:sz w:val="24"/>
          <w:szCs w:val="24"/>
        </w:rPr>
        <w:t>氯浸过滤</w:t>
      </w:r>
      <w:proofErr w:type="gramEnd"/>
      <w:r>
        <w:rPr>
          <w:rFonts w:ascii="Times New Roman" w:eastAsia="宋体" w:hAnsi="Times New Roman" w:cs="Times New Roman"/>
          <w:sz w:val="24"/>
          <w:szCs w:val="24"/>
        </w:rPr>
        <w:t>得到的滤液进行一次还原沉淀，沉淀的</w:t>
      </w:r>
      <w:proofErr w:type="gramStart"/>
      <w:r>
        <w:rPr>
          <w:rFonts w:ascii="Times New Roman" w:eastAsia="宋体" w:hAnsi="Times New Roman" w:cs="Times New Roman"/>
          <w:sz w:val="24"/>
          <w:szCs w:val="24"/>
        </w:rPr>
        <w:t>金砂再进</w:t>
      </w:r>
      <w:proofErr w:type="gramEnd"/>
      <w:r>
        <w:rPr>
          <w:rFonts w:ascii="Times New Roman" w:eastAsia="宋体" w:hAnsi="Times New Roman" w:cs="Times New Roman"/>
          <w:sz w:val="24"/>
          <w:szCs w:val="24"/>
        </w:rPr>
        <w:t>行洗涤过滤，</w:t>
      </w:r>
      <w:proofErr w:type="gramStart"/>
      <w:r>
        <w:rPr>
          <w:rFonts w:ascii="Times New Roman" w:eastAsia="宋体" w:hAnsi="Times New Roman" w:cs="Times New Roman"/>
          <w:sz w:val="24"/>
          <w:szCs w:val="24"/>
        </w:rPr>
        <w:t>金砂经干</w:t>
      </w:r>
      <w:proofErr w:type="gramEnd"/>
      <w:r>
        <w:rPr>
          <w:rFonts w:ascii="Times New Roman" w:eastAsia="宋体" w:hAnsi="Times New Roman" w:cs="Times New Roman"/>
          <w:sz w:val="24"/>
          <w:szCs w:val="24"/>
        </w:rPr>
        <w:t>燥、熔化后铸成金锭。一次还原沉淀得到的滤液进行二次还原后滤饼返回</w:t>
      </w:r>
      <w:proofErr w:type="gramStart"/>
      <w:r>
        <w:rPr>
          <w:rFonts w:ascii="Times New Roman" w:eastAsia="宋体" w:hAnsi="Times New Roman" w:cs="Times New Roman"/>
          <w:sz w:val="24"/>
          <w:szCs w:val="24"/>
        </w:rPr>
        <w:t>氯化浸金</w:t>
      </w:r>
      <w:proofErr w:type="gramEnd"/>
      <w:r>
        <w:rPr>
          <w:rFonts w:ascii="Times New Roman" w:eastAsia="宋体" w:hAnsi="Times New Roman" w:cs="Times New Roman"/>
          <w:sz w:val="24"/>
          <w:szCs w:val="24"/>
        </w:rPr>
        <w:t>工艺，滤液进行中和沉淀，中和污泥妥善处置，酸性</w:t>
      </w:r>
      <w:proofErr w:type="gramStart"/>
      <w:r>
        <w:rPr>
          <w:rFonts w:ascii="Times New Roman" w:eastAsia="宋体" w:hAnsi="Times New Roman" w:cs="Times New Roman"/>
          <w:sz w:val="24"/>
          <w:szCs w:val="24"/>
        </w:rPr>
        <w:t>废水</w:t>
      </w:r>
      <w:r w:rsidR="00DA1D5E">
        <w:rPr>
          <w:rFonts w:ascii="Times New Roman" w:eastAsia="宋体" w:hAnsi="Times New Roman" w:cs="Times New Roman" w:hint="eastAsia"/>
          <w:sz w:val="24"/>
          <w:szCs w:val="24"/>
        </w:rPr>
        <w:t>经铜</w:t>
      </w:r>
      <w:proofErr w:type="gramEnd"/>
      <w:r w:rsidR="00DA1D5E">
        <w:rPr>
          <w:rFonts w:ascii="Times New Roman" w:eastAsia="宋体" w:hAnsi="Times New Roman" w:cs="Times New Roman" w:hint="eastAsia"/>
          <w:sz w:val="24"/>
          <w:szCs w:val="24"/>
        </w:rPr>
        <w:t>和氰化物回收车间处理后</w:t>
      </w:r>
      <w:r>
        <w:rPr>
          <w:rFonts w:ascii="Times New Roman" w:eastAsia="宋体" w:hAnsi="Times New Roman" w:cs="Times New Roman"/>
          <w:sz w:val="24"/>
          <w:szCs w:val="24"/>
        </w:rPr>
        <w:t>返回氰化工序。</w:t>
      </w:r>
    </w:p>
    <w:p w14:paraId="29DFC3B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④锌粉</w:t>
      </w:r>
      <w:r>
        <w:rPr>
          <w:rFonts w:ascii="Times New Roman" w:eastAsia="宋体" w:hAnsi="Times New Roman" w:cs="Times New Roman" w:hint="eastAsia"/>
          <w:sz w:val="24"/>
          <w:szCs w:val="24"/>
        </w:rPr>
        <w:t>置换</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氯浸过滤</w:t>
      </w:r>
      <w:proofErr w:type="gramEnd"/>
      <w:r>
        <w:rPr>
          <w:rFonts w:ascii="Times New Roman" w:eastAsia="宋体" w:hAnsi="Times New Roman" w:cs="Times New Roman"/>
          <w:sz w:val="24"/>
          <w:szCs w:val="24"/>
        </w:rPr>
        <w:t>得到的滤饼用锌粉置换，经洗涤、过滤后得到粗银。</w:t>
      </w:r>
    </w:p>
    <w:p w14:paraId="0865059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⑤</w:t>
      </w:r>
      <w:r>
        <w:rPr>
          <w:rFonts w:ascii="Times New Roman" w:eastAsia="宋体" w:hAnsi="Times New Roman" w:cs="Times New Roman"/>
          <w:sz w:val="24"/>
          <w:szCs w:val="24"/>
        </w:rPr>
        <w:t>银电解：置换粗银经</w:t>
      </w:r>
      <w:proofErr w:type="gramStart"/>
      <w:r>
        <w:rPr>
          <w:rFonts w:ascii="Times New Roman" w:eastAsia="宋体" w:hAnsi="Times New Roman" w:cs="Times New Roman"/>
          <w:sz w:val="24"/>
          <w:szCs w:val="24"/>
        </w:rPr>
        <w:t>熔炼造渣后</w:t>
      </w:r>
      <w:proofErr w:type="gramEnd"/>
      <w:r>
        <w:rPr>
          <w:rFonts w:ascii="Times New Roman" w:eastAsia="宋体" w:hAnsi="Times New Roman" w:cs="Times New Roman"/>
          <w:sz w:val="24"/>
          <w:szCs w:val="24"/>
        </w:rPr>
        <w:t>铸成</w:t>
      </w:r>
      <w:proofErr w:type="gramStart"/>
      <w:r>
        <w:rPr>
          <w:rFonts w:ascii="Times New Roman" w:eastAsia="宋体" w:hAnsi="Times New Roman" w:cs="Times New Roman"/>
          <w:sz w:val="24"/>
          <w:szCs w:val="24"/>
        </w:rPr>
        <w:t>阳极板再进</w:t>
      </w:r>
      <w:proofErr w:type="gramEnd"/>
      <w:r>
        <w:rPr>
          <w:rFonts w:ascii="Times New Roman" w:eastAsia="宋体" w:hAnsi="Times New Roman" w:cs="Times New Roman"/>
          <w:sz w:val="24"/>
          <w:szCs w:val="24"/>
        </w:rPr>
        <w:t>行银电解，熔炼废渣妥善处置。电解产生的阴极银经洗涤、干燥、熔化后铸锭得到国标</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银锭。电解阳极泥再返回起始步骤与其他金泥一起浸出。</w:t>
      </w:r>
    </w:p>
    <w:p w14:paraId="2694938D" w14:textId="2D702F4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现有项目金泥精炼生产工艺流程</w:t>
      </w:r>
      <w:proofErr w:type="gramStart"/>
      <w:r>
        <w:rPr>
          <w:rFonts w:ascii="Times New Roman" w:eastAsia="宋体" w:hAnsi="Times New Roman" w:cs="Times New Roman"/>
          <w:sz w:val="24"/>
          <w:szCs w:val="24"/>
        </w:rPr>
        <w:t>及产污环节</w:t>
      </w:r>
      <w:proofErr w:type="gramEnd"/>
      <w:r>
        <w:rPr>
          <w:rFonts w:ascii="Times New Roman" w:eastAsia="宋体" w:hAnsi="Times New Roman" w:cs="Times New Roman"/>
          <w:sz w:val="24"/>
          <w:szCs w:val="24"/>
        </w:rPr>
        <w:t>见图</w:t>
      </w:r>
      <w:r>
        <w:rPr>
          <w:rFonts w:ascii="Times New Roman" w:eastAsia="宋体" w:hAnsi="Times New Roman" w:cs="Times New Roman"/>
          <w:sz w:val="24"/>
          <w:szCs w:val="24"/>
        </w:rPr>
        <w:t>3.2-4</w:t>
      </w:r>
      <w:r>
        <w:rPr>
          <w:rFonts w:ascii="Times New Roman" w:eastAsia="宋体" w:hAnsi="Times New Roman" w:cs="Times New Roman"/>
          <w:sz w:val="24"/>
          <w:szCs w:val="24"/>
        </w:rPr>
        <w:t>。</w:t>
      </w:r>
    </w:p>
    <w:p w14:paraId="2CED6150" w14:textId="43C27FA4" w:rsidR="003C7531" w:rsidRDefault="00CE443B">
      <w:pPr>
        <w:rPr>
          <w:rFonts w:ascii="Times New Roman" w:eastAsia="宋体" w:hAnsi="Times New Roman" w:cs="Times New Roman"/>
          <w:szCs w:val="21"/>
        </w:rPr>
      </w:pPr>
      <w:r>
        <w:object w:dxaOrig="8269" w:dyaOrig="7638" w14:anchorId="544059D1">
          <v:shape id="_x0000_i1027" type="#_x0000_t75" style="width:413.45pt;height:382.35pt" o:ole="">
            <v:imagedata r:id="rId18" o:title=""/>
          </v:shape>
          <o:OLEObject Type="Embed" ProgID="Visio.Drawing.11" ShapeID="_x0000_i1027" DrawAspect="Content" ObjectID="_1594729904" r:id="rId19"/>
        </w:object>
      </w:r>
    </w:p>
    <w:p w14:paraId="29BB12C7"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3.2-4  </w:t>
      </w:r>
      <w:r>
        <w:rPr>
          <w:rFonts w:ascii="Times New Roman" w:eastAsia="宋体" w:hAnsi="Times New Roman" w:cs="Times New Roman"/>
          <w:b/>
          <w:sz w:val="24"/>
          <w:szCs w:val="24"/>
        </w:rPr>
        <w:t>金泥精炼工艺流程图</w:t>
      </w:r>
    </w:p>
    <w:p w14:paraId="08CC388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精炼</w:t>
      </w:r>
    </w:p>
    <w:p w14:paraId="1DA183E3" w14:textId="77777777" w:rsidR="003C7531" w:rsidRDefault="00223BC9">
      <w:pPr>
        <w:spacing w:line="360" w:lineRule="auto"/>
        <w:ind w:firstLineChars="200" w:firstLine="480"/>
        <w:rPr>
          <w:rFonts w:ascii="Times New Roman" w:eastAsia="宋体" w:hAnsi="Times New Roman" w:cs="Times New Roman"/>
          <w:sz w:val="24"/>
          <w:szCs w:val="24"/>
        </w:rPr>
      </w:pP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精炼工艺由</w:t>
      </w:r>
      <w:proofErr w:type="gramStart"/>
      <w:r>
        <w:rPr>
          <w:rFonts w:ascii="Times New Roman" w:eastAsia="宋体" w:hAnsi="Times New Roman" w:cs="Times New Roman"/>
          <w:sz w:val="24"/>
          <w:szCs w:val="24"/>
        </w:rPr>
        <w:t>合质金粉</w:t>
      </w:r>
      <w:proofErr w:type="gramEnd"/>
      <w:r>
        <w:rPr>
          <w:rFonts w:ascii="Times New Roman" w:eastAsia="宋体" w:hAnsi="Times New Roman" w:cs="Times New Roman"/>
          <w:sz w:val="24"/>
          <w:szCs w:val="24"/>
        </w:rPr>
        <w:t>化制粒、王水溶金、金还原、金铸锭等工序组成。</w:t>
      </w:r>
    </w:p>
    <w:p w14:paraId="584D641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粉化制粒：</w:t>
      </w:r>
      <w:proofErr w:type="gramStart"/>
      <w:r>
        <w:rPr>
          <w:rFonts w:ascii="Times New Roman" w:eastAsia="宋体" w:hAnsi="Times New Roman" w:cs="Times New Roman"/>
          <w:sz w:val="24"/>
          <w:szCs w:val="24"/>
        </w:rPr>
        <w:t>外购合质金锭</w:t>
      </w:r>
      <w:proofErr w:type="gramEnd"/>
      <w:r>
        <w:rPr>
          <w:rFonts w:ascii="Times New Roman" w:eastAsia="宋体" w:hAnsi="Times New Roman" w:cs="Times New Roman"/>
          <w:sz w:val="24"/>
          <w:szCs w:val="24"/>
        </w:rPr>
        <w:t>经熔炼后采用高压水循环粉化设备进行粉化制粒，</w:t>
      </w:r>
      <w:proofErr w:type="gramStart"/>
      <w:r>
        <w:rPr>
          <w:rFonts w:ascii="Times New Roman" w:eastAsia="宋体" w:hAnsi="Times New Roman" w:cs="Times New Roman"/>
          <w:sz w:val="24"/>
          <w:szCs w:val="24"/>
        </w:rPr>
        <w:lastRenderedPageBreak/>
        <w:t>合质金粉</w:t>
      </w:r>
      <w:proofErr w:type="gramEnd"/>
      <w:r>
        <w:rPr>
          <w:rFonts w:ascii="Times New Roman" w:eastAsia="宋体" w:hAnsi="Times New Roman" w:cs="Times New Roman"/>
          <w:sz w:val="24"/>
          <w:szCs w:val="24"/>
        </w:rPr>
        <w:t>化后粒度为</w:t>
      </w:r>
      <w:r>
        <w:rPr>
          <w:rFonts w:ascii="Times New Roman" w:eastAsia="宋体" w:hAnsi="Times New Roman" w:cs="Times New Roman"/>
          <w:sz w:val="24"/>
          <w:szCs w:val="24"/>
        </w:rPr>
        <w:t>≤5 mm</w:t>
      </w:r>
      <w:r>
        <w:rPr>
          <w:rFonts w:ascii="Times New Roman" w:eastAsia="宋体" w:hAnsi="Times New Roman" w:cs="Times New Roman"/>
          <w:sz w:val="24"/>
          <w:szCs w:val="24"/>
        </w:rPr>
        <w:t>。</w:t>
      </w:r>
    </w:p>
    <w:p w14:paraId="2C04E0C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王水溶金：采用王水浸出金以分离金银，然后洗涤过滤，滤液送还原作业得到金，滤饼送银置换作业得到粗银。</w:t>
      </w:r>
    </w:p>
    <w:p w14:paraId="522F1A4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金还原：王水浸出过滤后得到的滤液进行还原沉淀，沉淀的金</w:t>
      </w:r>
      <w:proofErr w:type="gramStart"/>
      <w:r>
        <w:rPr>
          <w:rFonts w:ascii="Times New Roman" w:eastAsia="宋体" w:hAnsi="Times New Roman" w:cs="Times New Roman"/>
          <w:sz w:val="24"/>
          <w:szCs w:val="24"/>
        </w:rPr>
        <w:t>砂进行</w:t>
      </w:r>
      <w:proofErr w:type="gramEnd"/>
      <w:r>
        <w:rPr>
          <w:rFonts w:ascii="Times New Roman" w:eastAsia="宋体" w:hAnsi="Times New Roman" w:cs="Times New Roman"/>
          <w:sz w:val="24"/>
          <w:szCs w:val="24"/>
        </w:rPr>
        <w:t>洗涤过滤，</w:t>
      </w:r>
      <w:proofErr w:type="gramStart"/>
      <w:r>
        <w:rPr>
          <w:rFonts w:ascii="Times New Roman" w:eastAsia="宋体" w:hAnsi="Times New Roman" w:cs="Times New Roman"/>
          <w:sz w:val="24"/>
          <w:szCs w:val="24"/>
        </w:rPr>
        <w:t>金砂经干</w:t>
      </w:r>
      <w:proofErr w:type="gramEnd"/>
      <w:r>
        <w:rPr>
          <w:rFonts w:ascii="Times New Roman" w:eastAsia="宋体" w:hAnsi="Times New Roman" w:cs="Times New Roman"/>
          <w:sz w:val="24"/>
          <w:szCs w:val="24"/>
        </w:rPr>
        <w:t>燥、熔化后铸成金锭。</w:t>
      </w:r>
    </w:p>
    <w:p w14:paraId="740F677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④</w:t>
      </w:r>
      <w:r>
        <w:rPr>
          <w:rFonts w:ascii="Times New Roman" w:eastAsia="宋体" w:hAnsi="Times New Roman" w:cs="Times New Roman" w:hint="eastAsia"/>
          <w:sz w:val="24"/>
          <w:szCs w:val="24"/>
        </w:rPr>
        <w:t>银置换</w:t>
      </w:r>
      <w:r>
        <w:rPr>
          <w:rFonts w:ascii="Times New Roman" w:eastAsia="宋体" w:hAnsi="Times New Roman" w:cs="Times New Roman"/>
          <w:sz w:val="24"/>
          <w:szCs w:val="24"/>
        </w:rPr>
        <w:t>：过滤得到的滤饼集中到</w:t>
      </w:r>
      <w:r>
        <w:rPr>
          <w:rFonts w:ascii="Times New Roman" w:eastAsia="宋体" w:hAnsi="Times New Roman" w:cs="Times New Roman"/>
          <w:sz w:val="24"/>
          <w:szCs w:val="24"/>
        </w:rPr>
        <w:t>100 kg</w:t>
      </w:r>
      <w:r>
        <w:rPr>
          <w:rFonts w:ascii="Times New Roman" w:eastAsia="宋体" w:hAnsi="Times New Roman" w:cs="Times New Roman"/>
          <w:sz w:val="24"/>
          <w:szCs w:val="24"/>
        </w:rPr>
        <w:t>以上时，返回金泥氯化银置换工艺。</w:t>
      </w:r>
    </w:p>
    <w:p w14:paraId="0E01F68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w:t>
      </w: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精炼工艺流程</w:t>
      </w:r>
      <w:proofErr w:type="gramStart"/>
      <w:r>
        <w:rPr>
          <w:rFonts w:ascii="Times New Roman" w:eastAsia="宋体" w:hAnsi="Times New Roman" w:cs="Times New Roman"/>
          <w:sz w:val="24"/>
          <w:szCs w:val="24"/>
        </w:rPr>
        <w:t>及产污环</w:t>
      </w:r>
      <w:proofErr w:type="gramEnd"/>
      <w:r>
        <w:rPr>
          <w:rFonts w:ascii="Times New Roman" w:eastAsia="宋体" w:hAnsi="Times New Roman" w:cs="Times New Roman"/>
          <w:sz w:val="24"/>
          <w:szCs w:val="24"/>
        </w:rPr>
        <w:t>节见图</w:t>
      </w:r>
      <w:r>
        <w:rPr>
          <w:rFonts w:ascii="Times New Roman" w:eastAsia="宋体" w:hAnsi="Times New Roman" w:cs="Times New Roman"/>
          <w:sz w:val="24"/>
          <w:szCs w:val="24"/>
        </w:rPr>
        <w:t>3.2-5</w:t>
      </w:r>
      <w:r>
        <w:rPr>
          <w:rFonts w:ascii="Times New Roman" w:eastAsia="宋体" w:hAnsi="Times New Roman" w:cs="Times New Roman"/>
          <w:sz w:val="24"/>
          <w:szCs w:val="24"/>
        </w:rPr>
        <w:t>。</w:t>
      </w:r>
    </w:p>
    <w:p w14:paraId="7C5AB9CE" w14:textId="77777777" w:rsidR="003C7531" w:rsidRDefault="00223BC9">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2DFFAB27" wp14:editId="4455D401">
            <wp:extent cx="4090670" cy="4488180"/>
            <wp:effectExtent l="0" t="0" r="5080" b="7620"/>
            <wp:docPr id="6" name="图片 6" descr="C:\Users\k\AppData\Local\Temp\ksohtml\wps7F8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AppData\Local\Temp\ksohtml\wps7F83.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06992" cy="4505533"/>
                    </a:xfrm>
                    <a:prstGeom prst="rect">
                      <a:avLst/>
                    </a:prstGeom>
                    <a:noFill/>
                    <a:ln>
                      <a:noFill/>
                    </a:ln>
                  </pic:spPr>
                </pic:pic>
              </a:graphicData>
            </a:graphic>
          </wp:inline>
        </w:drawing>
      </w:r>
    </w:p>
    <w:p w14:paraId="3F971935"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3.2-5  </w:t>
      </w:r>
      <w:proofErr w:type="gramStart"/>
      <w:r>
        <w:rPr>
          <w:rFonts w:ascii="Times New Roman" w:eastAsia="宋体" w:hAnsi="Times New Roman" w:cs="Times New Roman"/>
          <w:b/>
          <w:sz w:val="24"/>
          <w:szCs w:val="24"/>
        </w:rPr>
        <w:t>合质金</w:t>
      </w:r>
      <w:proofErr w:type="gramEnd"/>
      <w:r>
        <w:rPr>
          <w:rFonts w:ascii="Times New Roman" w:eastAsia="宋体" w:hAnsi="Times New Roman" w:cs="Times New Roman"/>
          <w:b/>
          <w:sz w:val="24"/>
          <w:szCs w:val="24"/>
        </w:rPr>
        <w:t>精炼工艺流程图</w:t>
      </w:r>
    </w:p>
    <w:p w14:paraId="22AEEC62"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）投资金条加工</w:t>
      </w:r>
    </w:p>
    <w:p w14:paraId="2BAF352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金条加工工艺由称重、浇铸、液压、飞边、执模、压光、打号、包装等工序组成。</w:t>
      </w:r>
    </w:p>
    <w:p w14:paraId="7B980DC8"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3.2.4.3 </w:t>
      </w:r>
      <w:proofErr w:type="gramStart"/>
      <w:r>
        <w:rPr>
          <w:rFonts w:ascii="Times New Roman" w:eastAsia="宋体" w:hAnsi="Times New Roman" w:cs="Times New Roman"/>
          <w:b/>
          <w:sz w:val="24"/>
          <w:szCs w:val="24"/>
        </w:rPr>
        <w:t>氰渣储存</w:t>
      </w:r>
      <w:proofErr w:type="gramEnd"/>
      <w:r>
        <w:rPr>
          <w:rFonts w:ascii="Times New Roman" w:eastAsia="宋体" w:hAnsi="Times New Roman" w:cs="Times New Roman"/>
          <w:b/>
          <w:sz w:val="24"/>
          <w:szCs w:val="24"/>
        </w:rPr>
        <w:t>工序流程</w:t>
      </w:r>
    </w:p>
    <w:p w14:paraId="1355BD53"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企业</w:t>
      </w:r>
      <w:proofErr w:type="gramStart"/>
      <w:r>
        <w:rPr>
          <w:rFonts w:ascii="Times New Roman" w:eastAsia="宋体" w:hAnsi="Times New Roman" w:cs="Times New Roman"/>
          <w:sz w:val="24"/>
          <w:szCs w:val="24"/>
        </w:rPr>
        <w:t>现有氰渣</w:t>
      </w:r>
      <w:r>
        <w:rPr>
          <w:rFonts w:ascii="Times New Roman" w:eastAsia="宋体" w:hAnsi="Times New Roman" w:cs="Times New Roman" w:hint="eastAsia"/>
          <w:sz w:val="24"/>
          <w:szCs w:val="24"/>
        </w:rPr>
        <w:t>贮</w:t>
      </w:r>
      <w:r>
        <w:rPr>
          <w:rFonts w:ascii="Times New Roman" w:eastAsia="宋体" w:hAnsi="Times New Roman" w:cs="Times New Roman"/>
          <w:sz w:val="24"/>
          <w:szCs w:val="24"/>
        </w:rPr>
        <w:t>存</w:t>
      </w:r>
      <w:proofErr w:type="gramEnd"/>
      <w:r>
        <w:rPr>
          <w:rFonts w:ascii="Times New Roman" w:eastAsia="宋体" w:hAnsi="Times New Roman" w:cs="Times New Roman"/>
          <w:sz w:val="24"/>
          <w:szCs w:val="24"/>
        </w:rPr>
        <w:t>大棚</w:t>
      </w:r>
      <w:r>
        <w:rPr>
          <w:rFonts w:ascii="Times New Roman" w:eastAsia="宋体" w:hAnsi="Times New Roman" w:cs="Times New Roman"/>
          <w:sz w:val="24"/>
          <w:szCs w:val="24"/>
        </w:rPr>
        <w:t>6</w:t>
      </w:r>
      <w:r>
        <w:rPr>
          <w:rFonts w:ascii="Times New Roman" w:eastAsia="宋体" w:hAnsi="Times New Roman" w:cs="Times New Roman"/>
          <w:sz w:val="24"/>
          <w:szCs w:val="24"/>
        </w:rPr>
        <w:t>座</w:t>
      </w:r>
      <w:r>
        <w:rPr>
          <w:rFonts w:ascii="Times New Roman" w:eastAsia="宋体" w:hAnsi="Times New Roman" w:cs="Times New Roman" w:hint="eastAsia"/>
          <w:sz w:val="24"/>
          <w:szCs w:val="24"/>
        </w:rPr>
        <w:t>（</w:t>
      </w:r>
      <w:r>
        <w:rPr>
          <w:rFonts w:ascii="Times New Roman" w:eastAsia="宋体" w:hAnsi="Times New Roman" w:cs="Times New Roman"/>
          <w:sz w:val="24"/>
          <w:szCs w:val="24"/>
        </w:rPr>
        <w:t>0-5#</w:t>
      </w:r>
      <w:r>
        <w:rPr>
          <w:rFonts w:ascii="Times New Roman" w:eastAsia="宋体" w:hAnsi="Times New Roman" w:cs="Times New Roman"/>
          <w:sz w:val="24"/>
          <w:szCs w:val="24"/>
        </w:rPr>
        <w:t>大棚</w:t>
      </w:r>
      <w:r>
        <w:rPr>
          <w:rFonts w:ascii="Times New Roman" w:eastAsia="宋体" w:hAnsi="Times New Roman" w:cs="Times New Roman" w:hint="eastAsia"/>
          <w:sz w:val="24"/>
          <w:szCs w:val="24"/>
        </w:rPr>
        <w:t>）</w:t>
      </w:r>
      <w:r>
        <w:rPr>
          <w:rFonts w:ascii="Times New Roman" w:eastAsia="宋体" w:hAnsi="Times New Roman" w:cs="Times New Roman"/>
          <w:sz w:val="24"/>
          <w:szCs w:val="24"/>
        </w:rPr>
        <w:t>，总占地面积</w:t>
      </w:r>
      <w:r>
        <w:rPr>
          <w:rFonts w:ascii="Times New Roman" w:eastAsia="宋体" w:hAnsi="Times New Roman" w:cs="Times New Roman"/>
          <w:sz w:val="24"/>
          <w:szCs w:val="24"/>
        </w:rPr>
        <w:t>43444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0#</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lastRenderedPageBreak/>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5.2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1#</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10</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2#</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大棚暂存量为</w:t>
      </w:r>
      <w:r>
        <w:rPr>
          <w:rFonts w:ascii="Times New Roman" w:eastAsia="宋体" w:hAnsi="Times New Roman" w:cs="Times New Roman"/>
          <w:sz w:val="24"/>
          <w:szCs w:val="24"/>
        </w:rPr>
        <w:t>12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6</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4#</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5</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5#</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6.2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，全厂大棚</w:t>
      </w:r>
      <w:proofErr w:type="gramStart"/>
      <w:r>
        <w:rPr>
          <w:rFonts w:ascii="Times New Roman" w:eastAsia="宋体" w:hAnsi="Times New Roman" w:cs="Times New Roman"/>
          <w:sz w:val="24"/>
          <w:szCs w:val="24"/>
        </w:rPr>
        <w:t>氰渣最大</w:t>
      </w:r>
      <w:proofErr w:type="gramEnd"/>
      <w:r>
        <w:rPr>
          <w:rFonts w:ascii="Times New Roman" w:eastAsia="宋体" w:hAnsi="Times New Roman" w:cs="Times New Roman"/>
          <w:sz w:val="24"/>
          <w:szCs w:val="24"/>
        </w:rPr>
        <w:t>暂存量为</w:t>
      </w:r>
      <w:r>
        <w:rPr>
          <w:rFonts w:ascii="Times New Roman" w:eastAsia="宋体" w:hAnsi="Times New Roman" w:cs="Times New Roman"/>
          <w:sz w:val="24"/>
          <w:szCs w:val="24"/>
        </w:rPr>
        <w:t>44.4</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。全厂大棚可暂存</w:t>
      </w:r>
      <w:proofErr w:type="gramStart"/>
      <w:r>
        <w:rPr>
          <w:rFonts w:ascii="Times New Roman" w:eastAsia="宋体" w:hAnsi="Times New Roman" w:cs="Times New Roman"/>
          <w:sz w:val="24"/>
          <w:szCs w:val="24"/>
        </w:rPr>
        <w:t>企业</w:t>
      </w:r>
      <w:r>
        <w:rPr>
          <w:rFonts w:ascii="Times New Roman" w:eastAsia="宋体" w:hAnsi="Times New Roman" w:cs="Times New Roman" w:hint="eastAsia"/>
          <w:sz w:val="24"/>
          <w:szCs w:val="24"/>
        </w:rPr>
        <w:t>氰渣</w:t>
      </w:r>
      <w:r>
        <w:rPr>
          <w:rFonts w:ascii="Times New Roman" w:eastAsia="宋体" w:hAnsi="Times New Roman" w:cs="Times New Roman"/>
          <w:sz w:val="24"/>
          <w:szCs w:val="24"/>
        </w:rPr>
        <w:t>1</w:t>
      </w:r>
      <w:r>
        <w:rPr>
          <w:rFonts w:ascii="Times New Roman" w:eastAsia="宋体" w:hAnsi="Times New Roman" w:cs="Times New Roman"/>
          <w:sz w:val="24"/>
          <w:szCs w:val="24"/>
        </w:rPr>
        <w:t>年</w:t>
      </w:r>
      <w:proofErr w:type="gramEnd"/>
      <w:r>
        <w:rPr>
          <w:rFonts w:ascii="Times New Roman" w:eastAsia="宋体" w:hAnsi="Times New Roman" w:cs="Times New Roman"/>
          <w:sz w:val="24"/>
          <w:szCs w:val="24"/>
        </w:rPr>
        <w:t>的产生量，可</w:t>
      </w:r>
      <w:proofErr w:type="gramStart"/>
      <w:r>
        <w:rPr>
          <w:rFonts w:ascii="Times New Roman" w:eastAsia="宋体" w:hAnsi="Times New Roman" w:cs="Times New Roman"/>
          <w:sz w:val="24"/>
          <w:szCs w:val="24"/>
        </w:rPr>
        <w:t>满足氰渣储</w:t>
      </w:r>
      <w:proofErr w:type="gramEnd"/>
      <w:r>
        <w:rPr>
          <w:rFonts w:ascii="Times New Roman" w:eastAsia="宋体" w:hAnsi="Times New Roman" w:cs="Times New Roman"/>
          <w:sz w:val="24"/>
          <w:szCs w:val="24"/>
        </w:rPr>
        <w:t>存和缓冲周转能力。</w:t>
      </w:r>
      <w:proofErr w:type="gramStart"/>
      <w:r>
        <w:rPr>
          <w:rFonts w:ascii="Times New Roman" w:eastAsia="宋体" w:hAnsi="Times New Roman" w:cs="Times New Roman"/>
          <w:sz w:val="24"/>
          <w:szCs w:val="24"/>
        </w:rPr>
        <w:t>氰渣贮存</w:t>
      </w:r>
      <w:proofErr w:type="gramEnd"/>
      <w:r>
        <w:rPr>
          <w:rFonts w:ascii="Times New Roman" w:eastAsia="宋体" w:hAnsi="Times New Roman" w:cs="Times New Roman"/>
          <w:sz w:val="24"/>
          <w:szCs w:val="24"/>
        </w:rPr>
        <w:t>大棚均为半封闭大棚，实体挡墙与棚顶之间为防风抑尘网，地面采取防渗、防腐措施，大棚四周设有导流地沟和集水池</w:t>
      </w:r>
      <w:r>
        <w:rPr>
          <w:rFonts w:ascii="Times New Roman" w:eastAsia="宋体" w:hAnsi="Times New Roman" w:cs="Times New Roman" w:hint="eastAsia"/>
          <w:sz w:val="24"/>
          <w:szCs w:val="24"/>
        </w:rPr>
        <w:t>，满足</w:t>
      </w:r>
      <w:r>
        <w:rPr>
          <w:rFonts w:ascii="Times New Roman" w:eastAsia="宋体" w:hAnsi="Times New Roman" w:cs="Times New Roman"/>
          <w:sz w:val="24"/>
          <w:szCs w:val="24"/>
        </w:rPr>
        <w:t>《危险废物贮存污染控制标准》（</w:t>
      </w:r>
      <w:r>
        <w:rPr>
          <w:rFonts w:ascii="Times New Roman" w:eastAsia="宋体" w:hAnsi="Times New Roman" w:cs="Times New Roman"/>
          <w:sz w:val="24"/>
          <w:szCs w:val="24"/>
        </w:rPr>
        <w:t>GB 18597-2001</w:t>
      </w:r>
      <w:r>
        <w:rPr>
          <w:rFonts w:ascii="Times New Roman" w:eastAsia="宋体" w:hAnsi="Times New Roman" w:cs="Times New Roman"/>
          <w:sz w:val="24"/>
          <w:szCs w:val="24"/>
        </w:rPr>
        <w:t>）</w:t>
      </w:r>
      <w:r>
        <w:rPr>
          <w:rFonts w:ascii="Times New Roman" w:eastAsia="宋体" w:hAnsi="Times New Roman" w:cs="Times New Roman" w:hint="eastAsia"/>
          <w:sz w:val="24"/>
          <w:szCs w:val="24"/>
        </w:rPr>
        <w:t>及《黄金行业氰渣污染控制技术规范》（</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 943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2018</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中要求</w:t>
      </w:r>
      <w:r>
        <w:rPr>
          <w:rFonts w:ascii="Times New Roman" w:eastAsia="宋体" w:hAnsi="Times New Roman" w:cs="Times New Roman" w:hint="eastAsia"/>
          <w:sz w:val="24"/>
          <w:szCs w:val="24"/>
        </w:rPr>
        <w:t>。</w:t>
      </w:r>
    </w:p>
    <w:p w14:paraId="5B4CE2C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现有项目污染物产生环节分析见表</w:t>
      </w:r>
      <w:r>
        <w:rPr>
          <w:rFonts w:ascii="Times New Roman" w:eastAsia="宋体" w:hAnsi="Times New Roman" w:cs="Times New Roman"/>
          <w:sz w:val="24"/>
          <w:szCs w:val="24"/>
        </w:rPr>
        <w:t>3.2-3</w:t>
      </w:r>
      <w:r>
        <w:rPr>
          <w:rFonts w:ascii="Times New Roman" w:eastAsia="宋体" w:hAnsi="Times New Roman" w:cs="Times New Roman"/>
          <w:sz w:val="24"/>
          <w:szCs w:val="24"/>
        </w:rPr>
        <w:t>。</w:t>
      </w:r>
    </w:p>
    <w:p w14:paraId="2FA5E7E2"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3.2-3  </w:t>
      </w:r>
      <w:r>
        <w:rPr>
          <w:rFonts w:ascii="Times New Roman" w:eastAsia="宋体" w:hAnsi="Times New Roman" w:cs="Times New Roman"/>
          <w:b/>
          <w:sz w:val="24"/>
          <w:szCs w:val="24"/>
        </w:rPr>
        <w:t>污染物产生环节一览表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8"/>
        <w:gridCol w:w="727"/>
        <w:gridCol w:w="2181"/>
        <w:gridCol w:w="2473"/>
        <w:gridCol w:w="2413"/>
      </w:tblGrid>
      <w:tr w:rsidR="003C7531" w14:paraId="6E0296ED" w14:textId="77777777">
        <w:trPr>
          <w:trHeight w:val="340"/>
          <w:jc w:val="center"/>
        </w:trPr>
        <w:tc>
          <w:tcPr>
            <w:tcW w:w="728" w:type="dxa"/>
            <w:vAlign w:val="center"/>
          </w:tcPr>
          <w:p w14:paraId="0ABD83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727" w:type="dxa"/>
            <w:vAlign w:val="center"/>
          </w:tcPr>
          <w:p w14:paraId="237ABEC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编号</w:t>
            </w:r>
          </w:p>
        </w:tc>
        <w:tc>
          <w:tcPr>
            <w:tcW w:w="2181" w:type="dxa"/>
            <w:vAlign w:val="center"/>
          </w:tcPr>
          <w:p w14:paraId="36F52A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污染物种类</w:t>
            </w:r>
          </w:p>
        </w:tc>
        <w:tc>
          <w:tcPr>
            <w:tcW w:w="2473" w:type="dxa"/>
            <w:vAlign w:val="center"/>
          </w:tcPr>
          <w:p w14:paraId="7666FE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产生环节</w:t>
            </w:r>
          </w:p>
        </w:tc>
        <w:tc>
          <w:tcPr>
            <w:tcW w:w="2413" w:type="dxa"/>
            <w:vAlign w:val="center"/>
          </w:tcPr>
          <w:p w14:paraId="683901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去向</w:t>
            </w:r>
          </w:p>
        </w:tc>
      </w:tr>
      <w:tr w:rsidR="003C7531" w14:paraId="676E4244" w14:textId="77777777">
        <w:trPr>
          <w:trHeight w:val="340"/>
          <w:jc w:val="center"/>
        </w:trPr>
        <w:tc>
          <w:tcPr>
            <w:tcW w:w="728" w:type="dxa"/>
            <w:vMerge w:val="restart"/>
            <w:vAlign w:val="center"/>
          </w:tcPr>
          <w:p w14:paraId="7464E1B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废水</w:t>
            </w:r>
          </w:p>
        </w:tc>
        <w:tc>
          <w:tcPr>
            <w:tcW w:w="727" w:type="dxa"/>
            <w:vAlign w:val="center"/>
          </w:tcPr>
          <w:p w14:paraId="5D33AD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W1</w:t>
            </w:r>
          </w:p>
        </w:tc>
        <w:tc>
          <w:tcPr>
            <w:tcW w:w="2181" w:type="dxa"/>
            <w:vAlign w:val="center"/>
          </w:tcPr>
          <w:p w14:paraId="22A345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选矿、</w:t>
            </w:r>
            <w:proofErr w:type="gramStart"/>
            <w:r>
              <w:rPr>
                <w:rFonts w:ascii="Times New Roman" w:eastAsia="宋体" w:hAnsi="Times New Roman" w:cs="Times New Roman"/>
                <w:szCs w:val="21"/>
              </w:rPr>
              <w:t>磨矿废水</w:t>
            </w:r>
            <w:proofErr w:type="gramEnd"/>
          </w:p>
        </w:tc>
        <w:tc>
          <w:tcPr>
            <w:tcW w:w="2473" w:type="dxa"/>
            <w:vAlign w:val="center"/>
          </w:tcPr>
          <w:p w14:paraId="6CC006C5"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磨矿浓缩</w:t>
            </w:r>
            <w:proofErr w:type="gramEnd"/>
            <w:r>
              <w:rPr>
                <w:rFonts w:ascii="Times New Roman" w:eastAsia="宋体" w:hAnsi="Times New Roman" w:cs="Times New Roman"/>
                <w:szCs w:val="21"/>
              </w:rPr>
              <w:t>环节、选矿浓缩环节</w:t>
            </w:r>
          </w:p>
        </w:tc>
        <w:tc>
          <w:tcPr>
            <w:tcW w:w="2413" w:type="dxa"/>
            <w:vAlign w:val="center"/>
          </w:tcPr>
          <w:p w14:paraId="1DD09E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返回制浆</w:t>
            </w:r>
          </w:p>
        </w:tc>
      </w:tr>
      <w:tr w:rsidR="003C7531" w14:paraId="1B17AF1A" w14:textId="77777777">
        <w:trPr>
          <w:trHeight w:val="340"/>
          <w:jc w:val="center"/>
        </w:trPr>
        <w:tc>
          <w:tcPr>
            <w:tcW w:w="728" w:type="dxa"/>
            <w:vMerge/>
            <w:vAlign w:val="center"/>
          </w:tcPr>
          <w:p w14:paraId="0BF105D2" w14:textId="77777777" w:rsidR="003C7531" w:rsidRDefault="003C7531">
            <w:pPr>
              <w:jc w:val="center"/>
              <w:rPr>
                <w:rFonts w:ascii="Times New Roman" w:eastAsia="宋体" w:hAnsi="Times New Roman" w:cs="Times New Roman"/>
                <w:szCs w:val="21"/>
              </w:rPr>
            </w:pPr>
          </w:p>
        </w:tc>
        <w:tc>
          <w:tcPr>
            <w:tcW w:w="727" w:type="dxa"/>
            <w:vAlign w:val="center"/>
          </w:tcPr>
          <w:p w14:paraId="3878F7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W2</w:t>
            </w:r>
          </w:p>
        </w:tc>
        <w:tc>
          <w:tcPr>
            <w:tcW w:w="2181" w:type="dxa"/>
            <w:vAlign w:val="center"/>
          </w:tcPr>
          <w:p w14:paraId="13CDC5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氰化废水</w:t>
            </w:r>
          </w:p>
        </w:tc>
        <w:tc>
          <w:tcPr>
            <w:tcW w:w="2473" w:type="dxa"/>
            <w:vAlign w:val="center"/>
          </w:tcPr>
          <w:p w14:paraId="58113D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氰化工序</w:t>
            </w:r>
          </w:p>
        </w:tc>
        <w:tc>
          <w:tcPr>
            <w:tcW w:w="2413" w:type="dxa"/>
            <w:vAlign w:val="center"/>
          </w:tcPr>
          <w:p w14:paraId="287B3E74" w14:textId="08FDAC0B" w:rsidR="003C7531" w:rsidRPr="00A37004" w:rsidRDefault="00223BC9">
            <w:pPr>
              <w:jc w:val="center"/>
              <w:rPr>
                <w:rFonts w:ascii="Times New Roman" w:eastAsia="宋体" w:hAnsi="Times New Roman" w:cs="Times New Roman"/>
                <w:szCs w:val="21"/>
              </w:rPr>
            </w:pPr>
            <w:bookmarkStart w:id="59" w:name="_Hlk517168736"/>
            <w:proofErr w:type="gramStart"/>
            <w:r w:rsidRPr="00A37004">
              <w:rPr>
                <w:rFonts w:ascii="Times New Roman" w:eastAsia="宋体" w:hAnsi="Times New Roman" w:cs="Times New Roman"/>
                <w:szCs w:val="21"/>
              </w:rPr>
              <w:t>进</w:t>
            </w:r>
            <w:r w:rsidR="00E32787" w:rsidRPr="00A37004">
              <w:rPr>
                <w:rFonts w:ascii="Times New Roman" w:eastAsia="宋体" w:hAnsi="Times New Roman" w:cs="Times New Roman" w:hint="eastAsia"/>
                <w:szCs w:val="21"/>
              </w:rPr>
              <w:t>铜和</w:t>
            </w:r>
            <w:proofErr w:type="gramEnd"/>
            <w:r w:rsidR="00E32787" w:rsidRPr="00A37004">
              <w:rPr>
                <w:rFonts w:ascii="Times New Roman" w:eastAsia="宋体" w:hAnsi="Times New Roman" w:cs="Times New Roman" w:hint="eastAsia"/>
                <w:szCs w:val="21"/>
              </w:rPr>
              <w:t>氰化物回收</w:t>
            </w:r>
            <w:r w:rsidRPr="00A37004">
              <w:rPr>
                <w:rFonts w:ascii="Times New Roman" w:eastAsia="宋体" w:hAnsi="Times New Roman" w:cs="Times New Roman"/>
                <w:szCs w:val="21"/>
              </w:rPr>
              <w:t>工序</w:t>
            </w:r>
            <w:bookmarkEnd w:id="59"/>
          </w:p>
        </w:tc>
      </w:tr>
      <w:tr w:rsidR="003C7531" w14:paraId="45071309" w14:textId="77777777">
        <w:trPr>
          <w:trHeight w:val="340"/>
          <w:jc w:val="center"/>
        </w:trPr>
        <w:tc>
          <w:tcPr>
            <w:tcW w:w="728" w:type="dxa"/>
            <w:vMerge/>
            <w:vAlign w:val="center"/>
          </w:tcPr>
          <w:p w14:paraId="76A52C71" w14:textId="77777777" w:rsidR="003C7531" w:rsidRDefault="003C7531">
            <w:pPr>
              <w:jc w:val="center"/>
              <w:rPr>
                <w:rFonts w:ascii="Times New Roman" w:eastAsia="宋体" w:hAnsi="Times New Roman" w:cs="Times New Roman"/>
                <w:szCs w:val="21"/>
              </w:rPr>
            </w:pPr>
          </w:p>
        </w:tc>
        <w:tc>
          <w:tcPr>
            <w:tcW w:w="727" w:type="dxa"/>
            <w:vAlign w:val="center"/>
          </w:tcPr>
          <w:p w14:paraId="39A6ED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W3</w:t>
            </w:r>
          </w:p>
        </w:tc>
        <w:tc>
          <w:tcPr>
            <w:tcW w:w="2181" w:type="dxa"/>
            <w:vAlign w:val="center"/>
          </w:tcPr>
          <w:p w14:paraId="53F22A7B"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氰渣压滤</w:t>
            </w:r>
            <w:proofErr w:type="gramEnd"/>
            <w:r>
              <w:rPr>
                <w:rFonts w:ascii="Times New Roman" w:eastAsia="宋体" w:hAnsi="Times New Roman" w:cs="Times New Roman"/>
                <w:szCs w:val="21"/>
              </w:rPr>
              <w:t>废水</w:t>
            </w:r>
          </w:p>
        </w:tc>
        <w:tc>
          <w:tcPr>
            <w:tcW w:w="2473" w:type="dxa"/>
            <w:vAlign w:val="center"/>
          </w:tcPr>
          <w:p w14:paraId="0C548881"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氰渣浓缩</w:t>
            </w:r>
            <w:proofErr w:type="gramEnd"/>
            <w:r>
              <w:rPr>
                <w:rFonts w:ascii="Times New Roman" w:eastAsia="宋体" w:hAnsi="Times New Roman" w:cs="Times New Roman"/>
                <w:szCs w:val="21"/>
              </w:rPr>
              <w:t>压滤环节</w:t>
            </w:r>
          </w:p>
        </w:tc>
        <w:tc>
          <w:tcPr>
            <w:tcW w:w="2413" w:type="dxa"/>
            <w:vAlign w:val="center"/>
          </w:tcPr>
          <w:p w14:paraId="22056BD8"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返回混合浮选尾矿调浆</w:t>
            </w:r>
          </w:p>
        </w:tc>
      </w:tr>
      <w:tr w:rsidR="003C7531" w14:paraId="54E0B628" w14:textId="77777777">
        <w:trPr>
          <w:trHeight w:val="340"/>
          <w:jc w:val="center"/>
        </w:trPr>
        <w:tc>
          <w:tcPr>
            <w:tcW w:w="728" w:type="dxa"/>
            <w:vMerge/>
            <w:vAlign w:val="center"/>
          </w:tcPr>
          <w:p w14:paraId="3B722ABE" w14:textId="77777777" w:rsidR="003C7531" w:rsidRDefault="003C7531">
            <w:pPr>
              <w:jc w:val="center"/>
              <w:rPr>
                <w:rFonts w:ascii="Times New Roman" w:eastAsia="宋体" w:hAnsi="Times New Roman" w:cs="Times New Roman"/>
                <w:szCs w:val="21"/>
              </w:rPr>
            </w:pPr>
          </w:p>
        </w:tc>
        <w:tc>
          <w:tcPr>
            <w:tcW w:w="727" w:type="dxa"/>
            <w:vAlign w:val="center"/>
          </w:tcPr>
          <w:p w14:paraId="25DE99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W4</w:t>
            </w:r>
          </w:p>
        </w:tc>
        <w:tc>
          <w:tcPr>
            <w:tcW w:w="2181" w:type="dxa"/>
            <w:vAlign w:val="center"/>
          </w:tcPr>
          <w:p w14:paraId="67A58C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w:t>
            </w:r>
            <w:proofErr w:type="gramStart"/>
            <w:r>
              <w:rPr>
                <w:rFonts w:ascii="Times New Roman" w:eastAsia="宋体" w:hAnsi="Times New Roman" w:cs="Times New Roman"/>
                <w:szCs w:val="21"/>
              </w:rPr>
              <w:t>泥氯浸</w:t>
            </w:r>
            <w:proofErr w:type="gramEnd"/>
            <w:r>
              <w:rPr>
                <w:rFonts w:ascii="Times New Roman" w:eastAsia="宋体" w:hAnsi="Times New Roman" w:cs="Times New Roman"/>
                <w:szCs w:val="21"/>
              </w:rPr>
              <w:t>废水</w:t>
            </w:r>
          </w:p>
        </w:tc>
        <w:tc>
          <w:tcPr>
            <w:tcW w:w="2473" w:type="dxa"/>
            <w:vAlign w:val="center"/>
          </w:tcPr>
          <w:p w14:paraId="550F2B2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w:t>
            </w:r>
            <w:proofErr w:type="gramStart"/>
            <w:r>
              <w:rPr>
                <w:rFonts w:ascii="Times New Roman" w:eastAsia="宋体" w:hAnsi="Times New Roman" w:cs="Times New Roman"/>
                <w:szCs w:val="21"/>
              </w:rPr>
              <w:t>泥氯浸</w:t>
            </w:r>
            <w:proofErr w:type="gramEnd"/>
            <w:r>
              <w:rPr>
                <w:rFonts w:ascii="Times New Roman" w:eastAsia="宋体" w:hAnsi="Times New Roman" w:cs="Times New Roman"/>
                <w:szCs w:val="21"/>
              </w:rPr>
              <w:t>铁粉置换环节</w:t>
            </w:r>
          </w:p>
        </w:tc>
        <w:tc>
          <w:tcPr>
            <w:tcW w:w="2413" w:type="dxa"/>
            <w:vAlign w:val="center"/>
          </w:tcPr>
          <w:p w14:paraId="41F7A779" w14:textId="64237F25" w:rsidR="003C7531" w:rsidRPr="00A37004" w:rsidRDefault="00E32787">
            <w:pPr>
              <w:jc w:val="center"/>
              <w:rPr>
                <w:rFonts w:ascii="Times New Roman" w:eastAsia="宋体" w:hAnsi="Times New Roman" w:cs="Times New Roman"/>
                <w:szCs w:val="21"/>
              </w:rPr>
            </w:pPr>
            <w:proofErr w:type="gramStart"/>
            <w:r w:rsidRPr="00A37004">
              <w:rPr>
                <w:rFonts w:ascii="Times New Roman" w:eastAsia="宋体" w:hAnsi="Times New Roman" w:cs="Times New Roman"/>
                <w:szCs w:val="21"/>
              </w:rPr>
              <w:t>进</w:t>
            </w:r>
            <w:r w:rsidRPr="00A37004">
              <w:rPr>
                <w:rFonts w:ascii="Times New Roman" w:eastAsia="宋体" w:hAnsi="Times New Roman" w:cs="Times New Roman" w:hint="eastAsia"/>
                <w:szCs w:val="21"/>
              </w:rPr>
              <w:t>铜和</w:t>
            </w:r>
            <w:proofErr w:type="gramEnd"/>
            <w:r w:rsidRPr="00A37004">
              <w:rPr>
                <w:rFonts w:ascii="Times New Roman" w:eastAsia="宋体" w:hAnsi="Times New Roman" w:cs="Times New Roman" w:hint="eastAsia"/>
                <w:szCs w:val="21"/>
              </w:rPr>
              <w:t>氰化物回收</w:t>
            </w:r>
            <w:r w:rsidRPr="00A37004">
              <w:rPr>
                <w:rFonts w:ascii="Times New Roman" w:eastAsia="宋体" w:hAnsi="Times New Roman" w:cs="Times New Roman"/>
                <w:szCs w:val="21"/>
              </w:rPr>
              <w:t>工序</w:t>
            </w:r>
          </w:p>
        </w:tc>
      </w:tr>
      <w:tr w:rsidR="003C7531" w14:paraId="44E2F1E8" w14:textId="77777777">
        <w:trPr>
          <w:trHeight w:val="340"/>
          <w:jc w:val="center"/>
        </w:trPr>
        <w:tc>
          <w:tcPr>
            <w:tcW w:w="728" w:type="dxa"/>
            <w:vMerge/>
            <w:vAlign w:val="center"/>
          </w:tcPr>
          <w:p w14:paraId="4BB8F745" w14:textId="77777777" w:rsidR="003C7531" w:rsidRDefault="003C7531">
            <w:pPr>
              <w:jc w:val="center"/>
              <w:rPr>
                <w:rFonts w:ascii="Times New Roman" w:eastAsia="宋体" w:hAnsi="Times New Roman" w:cs="Times New Roman"/>
                <w:szCs w:val="21"/>
              </w:rPr>
            </w:pPr>
          </w:p>
        </w:tc>
        <w:tc>
          <w:tcPr>
            <w:tcW w:w="727" w:type="dxa"/>
            <w:vAlign w:val="center"/>
          </w:tcPr>
          <w:p w14:paraId="11F2EA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W5</w:t>
            </w:r>
          </w:p>
        </w:tc>
        <w:tc>
          <w:tcPr>
            <w:tcW w:w="2181" w:type="dxa"/>
            <w:vAlign w:val="center"/>
          </w:tcPr>
          <w:p w14:paraId="2F2017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金泥冶炼酸性废水</w:t>
            </w:r>
          </w:p>
        </w:tc>
        <w:tc>
          <w:tcPr>
            <w:tcW w:w="2473" w:type="dxa"/>
          </w:tcPr>
          <w:p w14:paraId="7D2505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氯浸液二次还原中和沉淀环节</w:t>
            </w:r>
          </w:p>
        </w:tc>
        <w:tc>
          <w:tcPr>
            <w:tcW w:w="2413" w:type="dxa"/>
            <w:vAlign w:val="center"/>
          </w:tcPr>
          <w:p w14:paraId="105FC3B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返回氰化工序</w:t>
            </w:r>
          </w:p>
        </w:tc>
      </w:tr>
      <w:tr w:rsidR="003C7531" w14:paraId="19A1FBEB" w14:textId="77777777">
        <w:trPr>
          <w:trHeight w:val="340"/>
          <w:jc w:val="center"/>
        </w:trPr>
        <w:tc>
          <w:tcPr>
            <w:tcW w:w="728" w:type="dxa"/>
            <w:vMerge/>
            <w:vAlign w:val="center"/>
          </w:tcPr>
          <w:p w14:paraId="5167293F" w14:textId="77777777" w:rsidR="003C7531" w:rsidRDefault="003C7531">
            <w:pPr>
              <w:jc w:val="center"/>
              <w:rPr>
                <w:rFonts w:ascii="Times New Roman" w:eastAsia="宋体" w:hAnsi="Times New Roman" w:cs="Times New Roman"/>
                <w:szCs w:val="21"/>
              </w:rPr>
            </w:pPr>
          </w:p>
        </w:tc>
        <w:tc>
          <w:tcPr>
            <w:tcW w:w="727" w:type="dxa"/>
            <w:vAlign w:val="center"/>
          </w:tcPr>
          <w:p w14:paraId="7DA639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W6</w:t>
            </w:r>
          </w:p>
        </w:tc>
        <w:tc>
          <w:tcPr>
            <w:tcW w:w="2181" w:type="dxa"/>
            <w:vAlign w:val="center"/>
          </w:tcPr>
          <w:p w14:paraId="6CEBF3F2"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粗金精炼</w:t>
            </w:r>
            <w:proofErr w:type="gramEnd"/>
            <w:r>
              <w:rPr>
                <w:rFonts w:ascii="Times New Roman" w:eastAsia="宋体" w:hAnsi="Times New Roman" w:cs="Times New Roman"/>
                <w:szCs w:val="21"/>
              </w:rPr>
              <w:t>酸性废水</w:t>
            </w:r>
          </w:p>
        </w:tc>
        <w:tc>
          <w:tcPr>
            <w:tcW w:w="2473" w:type="dxa"/>
          </w:tcPr>
          <w:p w14:paraId="32FA76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氯浸液二次还原中和沉淀环节</w:t>
            </w:r>
          </w:p>
        </w:tc>
        <w:tc>
          <w:tcPr>
            <w:tcW w:w="2413" w:type="dxa"/>
            <w:vAlign w:val="center"/>
          </w:tcPr>
          <w:p w14:paraId="4D92F3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返回氰化环节</w:t>
            </w:r>
          </w:p>
        </w:tc>
      </w:tr>
      <w:tr w:rsidR="003C7531" w14:paraId="07DFE7D4" w14:textId="77777777">
        <w:trPr>
          <w:trHeight w:val="340"/>
          <w:jc w:val="center"/>
        </w:trPr>
        <w:tc>
          <w:tcPr>
            <w:tcW w:w="728" w:type="dxa"/>
            <w:vMerge/>
            <w:vAlign w:val="center"/>
          </w:tcPr>
          <w:p w14:paraId="764A144D" w14:textId="77777777" w:rsidR="003C7531" w:rsidRDefault="003C7531">
            <w:pPr>
              <w:jc w:val="center"/>
              <w:rPr>
                <w:rFonts w:ascii="Times New Roman" w:eastAsia="宋体" w:hAnsi="Times New Roman" w:cs="Times New Roman"/>
                <w:szCs w:val="21"/>
              </w:rPr>
            </w:pPr>
          </w:p>
        </w:tc>
        <w:tc>
          <w:tcPr>
            <w:tcW w:w="727" w:type="dxa"/>
            <w:vAlign w:val="center"/>
          </w:tcPr>
          <w:p w14:paraId="12F9B5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W7</w:t>
            </w:r>
          </w:p>
        </w:tc>
        <w:tc>
          <w:tcPr>
            <w:tcW w:w="2181" w:type="dxa"/>
            <w:vAlign w:val="center"/>
          </w:tcPr>
          <w:p w14:paraId="10A47159"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氰渣渗滤液</w:t>
            </w:r>
            <w:proofErr w:type="gramEnd"/>
          </w:p>
        </w:tc>
        <w:tc>
          <w:tcPr>
            <w:tcW w:w="2473" w:type="dxa"/>
            <w:vAlign w:val="center"/>
          </w:tcPr>
          <w:p w14:paraId="0F9D15D6"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氰渣堆放</w:t>
            </w:r>
            <w:proofErr w:type="gramEnd"/>
          </w:p>
        </w:tc>
        <w:tc>
          <w:tcPr>
            <w:tcW w:w="2413" w:type="dxa"/>
            <w:vMerge w:val="restart"/>
            <w:vAlign w:val="center"/>
          </w:tcPr>
          <w:p w14:paraId="185B768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汇入收集池后，由回水泵返回氰化流程</w:t>
            </w:r>
          </w:p>
        </w:tc>
      </w:tr>
      <w:tr w:rsidR="003C7531" w14:paraId="0D54193D" w14:textId="77777777">
        <w:trPr>
          <w:trHeight w:val="340"/>
          <w:jc w:val="center"/>
        </w:trPr>
        <w:tc>
          <w:tcPr>
            <w:tcW w:w="728" w:type="dxa"/>
            <w:vMerge/>
            <w:vAlign w:val="center"/>
          </w:tcPr>
          <w:p w14:paraId="33CD5302" w14:textId="77777777" w:rsidR="003C7531" w:rsidRDefault="003C7531">
            <w:pPr>
              <w:jc w:val="center"/>
              <w:rPr>
                <w:rFonts w:ascii="Times New Roman" w:eastAsia="宋体" w:hAnsi="Times New Roman" w:cs="Times New Roman"/>
                <w:szCs w:val="21"/>
              </w:rPr>
            </w:pPr>
          </w:p>
        </w:tc>
        <w:tc>
          <w:tcPr>
            <w:tcW w:w="727" w:type="dxa"/>
            <w:vAlign w:val="center"/>
          </w:tcPr>
          <w:p w14:paraId="66F646E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W8</w:t>
            </w:r>
          </w:p>
        </w:tc>
        <w:tc>
          <w:tcPr>
            <w:tcW w:w="2181" w:type="dxa"/>
            <w:vAlign w:val="center"/>
          </w:tcPr>
          <w:p w14:paraId="110AB0D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雨水径流</w:t>
            </w:r>
          </w:p>
        </w:tc>
        <w:tc>
          <w:tcPr>
            <w:tcW w:w="2473" w:type="dxa"/>
            <w:vAlign w:val="center"/>
          </w:tcPr>
          <w:p w14:paraId="622FB07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雨</w:t>
            </w:r>
            <w:r>
              <w:rPr>
                <w:rFonts w:ascii="Times New Roman" w:eastAsia="宋体" w:hAnsi="Times New Roman" w:cs="Times New Roman" w:hint="eastAsia"/>
                <w:szCs w:val="21"/>
              </w:rPr>
              <w:t>水</w:t>
            </w:r>
            <w:proofErr w:type="gramStart"/>
            <w:r>
              <w:rPr>
                <w:rFonts w:ascii="Times New Roman" w:eastAsia="宋体" w:hAnsi="Times New Roman" w:cs="Times New Roman"/>
                <w:szCs w:val="21"/>
              </w:rPr>
              <w:t>进入氰渣堆场</w:t>
            </w:r>
            <w:proofErr w:type="gramEnd"/>
          </w:p>
        </w:tc>
        <w:tc>
          <w:tcPr>
            <w:tcW w:w="2413" w:type="dxa"/>
            <w:vMerge/>
            <w:vAlign w:val="center"/>
          </w:tcPr>
          <w:p w14:paraId="5A912562" w14:textId="77777777" w:rsidR="003C7531" w:rsidRDefault="003C7531">
            <w:pPr>
              <w:jc w:val="center"/>
              <w:rPr>
                <w:rFonts w:ascii="Times New Roman" w:eastAsia="宋体" w:hAnsi="Times New Roman" w:cs="Times New Roman"/>
                <w:szCs w:val="21"/>
              </w:rPr>
            </w:pPr>
          </w:p>
        </w:tc>
      </w:tr>
      <w:tr w:rsidR="003C7531" w14:paraId="7787CCC2" w14:textId="77777777">
        <w:trPr>
          <w:trHeight w:val="340"/>
          <w:jc w:val="center"/>
        </w:trPr>
        <w:tc>
          <w:tcPr>
            <w:tcW w:w="728" w:type="dxa"/>
            <w:vMerge/>
            <w:vAlign w:val="center"/>
          </w:tcPr>
          <w:p w14:paraId="6E58FD91" w14:textId="77777777" w:rsidR="003C7531" w:rsidRDefault="003C7531">
            <w:pPr>
              <w:jc w:val="center"/>
              <w:rPr>
                <w:rFonts w:ascii="Times New Roman" w:eastAsia="宋体" w:hAnsi="Times New Roman" w:cs="Times New Roman"/>
                <w:szCs w:val="21"/>
              </w:rPr>
            </w:pPr>
          </w:p>
        </w:tc>
        <w:tc>
          <w:tcPr>
            <w:tcW w:w="727" w:type="dxa"/>
            <w:vAlign w:val="center"/>
          </w:tcPr>
          <w:p w14:paraId="67049DA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W9</w:t>
            </w:r>
          </w:p>
        </w:tc>
        <w:tc>
          <w:tcPr>
            <w:tcW w:w="2181" w:type="dxa"/>
            <w:vAlign w:val="center"/>
          </w:tcPr>
          <w:p w14:paraId="37212B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生活污水</w:t>
            </w:r>
          </w:p>
        </w:tc>
        <w:tc>
          <w:tcPr>
            <w:tcW w:w="2473" w:type="dxa"/>
            <w:vAlign w:val="center"/>
          </w:tcPr>
          <w:p w14:paraId="0E8100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办公楼</w:t>
            </w:r>
          </w:p>
        </w:tc>
        <w:tc>
          <w:tcPr>
            <w:tcW w:w="2413" w:type="dxa"/>
            <w:vAlign w:val="center"/>
          </w:tcPr>
          <w:p w14:paraId="060136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污水处理站处理后用于厂区绿化等</w:t>
            </w:r>
          </w:p>
        </w:tc>
      </w:tr>
      <w:tr w:rsidR="003C7531" w14:paraId="7AAC10FA" w14:textId="77777777">
        <w:trPr>
          <w:trHeight w:val="340"/>
          <w:jc w:val="center"/>
        </w:trPr>
        <w:tc>
          <w:tcPr>
            <w:tcW w:w="728" w:type="dxa"/>
            <w:vMerge w:val="restart"/>
            <w:vAlign w:val="center"/>
          </w:tcPr>
          <w:p w14:paraId="2FC737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废气</w:t>
            </w:r>
          </w:p>
        </w:tc>
        <w:tc>
          <w:tcPr>
            <w:tcW w:w="727" w:type="dxa"/>
            <w:vAlign w:val="center"/>
          </w:tcPr>
          <w:p w14:paraId="08988C7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G1</w:t>
            </w:r>
          </w:p>
        </w:tc>
        <w:tc>
          <w:tcPr>
            <w:tcW w:w="2181" w:type="dxa"/>
            <w:vAlign w:val="center"/>
          </w:tcPr>
          <w:p w14:paraId="5F51DD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金泥精炼废气</w:t>
            </w:r>
          </w:p>
        </w:tc>
        <w:tc>
          <w:tcPr>
            <w:tcW w:w="2473" w:type="dxa"/>
            <w:vAlign w:val="center"/>
          </w:tcPr>
          <w:p w14:paraId="629C959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溶金、还原过程</w:t>
            </w:r>
          </w:p>
        </w:tc>
        <w:tc>
          <w:tcPr>
            <w:tcW w:w="2413" w:type="dxa"/>
            <w:vAlign w:val="center"/>
          </w:tcPr>
          <w:p w14:paraId="2C23F6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经</w:t>
            </w:r>
            <w:r>
              <w:rPr>
                <w:rFonts w:ascii="Times New Roman" w:eastAsia="宋体" w:hAnsi="Times New Roman" w:cs="Times New Roman"/>
                <w:szCs w:val="21"/>
              </w:rPr>
              <w:t>NaOH</w:t>
            </w:r>
            <w:r>
              <w:rPr>
                <w:rFonts w:ascii="Times New Roman" w:eastAsia="宋体" w:hAnsi="Times New Roman" w:cs="Times New Roman"/>
                <w:szCs w:val="21"/>
              </w:rPr>
              <w:t>液吸收后</w:t>
            </w:r>
            <w:r>
              <w:rPr>
                <w:rFonts w:ascii="Times New Roman" w:eastAsia="宋体" w:hAnsi="Times New Roman" w:cs="Times New Roman"/>
                <w:szCs w:val="21"/>
              </w:rPr>
              <w:t>25m</w:t>
            </w:r>
            <w:r>
              <w:rPr>
                <w:rFonts w:ascii="Times New Roman" w:eastAsia="宋体" w:hAnsi="Times New Roman" w:cs="Times New Roman"/>
                <w:szCs w:val="21"/>
              </w:rPr>
              <w:t>高排气筒排放</w:t>
            </w:r>
          </w:p>
        </w:tc>
      </w:tr>
      <w:tr w:rsidR="003C7531" w14:paraId="5B3137C7" w14:textId="77777777">
        <w:trPr>
          <w:trHeight w:val="340"/>
          <w:jc w:val="center"/>
        </w:trPr>
        <w:tc>
          <w:tcPr>
            <w:tcW w:w="728" w:type="dxa"/>
            <w:vMerge/>
            <w:vAlign w:val="center"/>
          </w:tcPr>
          <w:p w14:paraId="36144B72" w14:textId="77777777" w:rsidR="003C7531" w:rsidRDefault="003C7531">
            <w:pPr>
              <w:jc w:val="center"/>
              <w:rPr>
                <w:rFonts w:ascii="Times New Roman" w:eastAsia="宋体" w:hAnsi="Times New Roman" w:cs="Times New Roman"/>
                <w:szCs w:val="21"/>
              </w:rPr>
            </w:pPr>
          </w:p>
        </w:tc>
        <w:tc>
          <w:tcPr>
            <w:tcW w:w="727" w:type="dxa"/>
            <w:vAlign w:val="center"/>
          </w:tcPr>
          <w:p w14:paraId="439F1B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G2</w:t>
            </w:r>
          </w:p>
        </w:tc>
        <w:tc>
          <w:tcPr>
            <w:tcW w:w="2181" w:type="dxa"/>
            <w:vAlign w:val="center"/>
          </w:tcPr>
          <w:p w14:paraId="49E9E5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合金精炼废气</w:t>
            </w:r>
          </w:p>
        </w:tc>
        <w:tc>
          <w:tcPr>
            <w:tcW w:w="2473" w:type="dxa"/>
            <w:vAlign w:val="center"/>
          </w:tcPr>
          <w:p w14:paraId="2D249E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溶金、还原过程</w:t>
            </w:r>
          </w:p>
        </w:tc>
        <w:tc>
          <w:tcPr>
            <w:tcW w:w="2413" w:type="dxa"/>
            <w:vAlign w:val="center"/>
          </w:tcPr>
          <w:p w14:paraId="70DFF7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经</w:t>
            </w:r>
            <w:r>
              <w:rPr>
                <w:rFonts w:ascii="Times New Roman" w:eastAsia="宋体" w:hAnsi="Times New Roman" w:cs="Times New Roman"/>
                <w:szCs w:val="21"/>
              </w:rPr>
              <w:t>NaOH</w:t>
            </w:r>
            <w:r>
              <w:rPr>
                <w:rFonts w:ascii="Times New Roman" w:eastAsia="宋体" w:hAnsi="Times New Roman" w:cs="Times New Roman"/>
                <w:szCs w:val="21"/>
              </w:rPr>
              <w:t>液吸收后</w:t>
            </w:r>
            <w:r>
              <w:rPr>
                <w:rFonts w:ascii="Times New Roman" w:eastAsia="宋体" w:hAnsi="Times New Roman" w:cs="Times New Roman"/>
                <w:szCs w:val="21"/>
              </w:rPr>
              <w:t>21m</w:t>
            </w:r>
            <w:r>
              <w:rPr>
                <w:rFonts w:ascii="Times New Roman" w:eastAsia="宋体" w:hAnsi="Times New Roman" w:cs="Times New Roman"/>
                <w:szCs w:val="21"/>
              </w:rPr>
              <w:t>高排气筒排放</w:t>
            </w:r>
          </w:p>
        </w:tc>
      </w:tr>
      <w:tr w:rsidR="003C7531" w14:paraId="51479BDB" w14:textId="77777777">
        <w:trPr>
          <w:trHeight w:val="340"/>
          <w:jc w:val="center"/>
        </w:trPr>
        <w:tc>
          <w:tcPr>
            <w:tcW w:w="728" w:type="dxa"/>
            <w:vMerge/>
            <w:vAlign w:val="center"/>
          </w:tcPr>
          <w:p w14:paraId="0A35A6D6" w14:textId="77777777" w:rsidR="003C7531" w:rsidRDefault="003C7531">
            <w:pPr>
              <w:jc w:val="center"/>
              <w:rPr>
                <w:rFonts w:ascii="Times New Roman" w:eastAsia="宋体" w:hAnsi="Times New Roman" w:cs="Times New Roman"/>
                <w:szCs w:val="21"/>
              </w:rPr>
            </w:pPr>
          </w:p>
        </w:tc>
        <w:tc>
          <w:tcPr>
            <w:tcW w:w="727" w:type="dxa"/>
            <w:vAlign w:val="center"/>
          </w:tcPr>
          <w:p w14:paraId="474E158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G3</w:t>
            </w:r>
          </w:p>
        </w:tc>
        <w:tc>
          <w:tcPr>
            <w:tcW w:w="2181" w:type="dxa"/>
            <w:tcBorders>
              <w:bottom w:val="single" w:sz="4" w:space="0" w:color="auto"/>
            </w:tcBorders>
            <w:vAlign w:val="center"/>
          </w:tcPr>
          <w:p w14:paraId="199D39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堆场粉尘</w:t>
            </w:r>
          </w:p>
        </w:tc>
        <w:tc>
          <w:tcPr>
            <w:tcW w:w="2473" w:type="dxa"/>
            <w:tcBorders>
              <w:bottom w:val="single" w:sz="4" w:space="0" w:color="auto"/>
            </w:tcBorders>
            <w:vAlign w:val="center"/>
          </w:tcPr>
          <w:p w14:paraId="3FA0CE74"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氰渣堆场</w:t>
            </w:r>
            <w:proofErr w:type="gramEnd"/>
            <w:r>
              <w:rPr>
                <w:rFonts w:ascii="Times New Roman" w:eastAsia="宋体" w:hAnsi="Times New Roman" w:cs="Times New Roman"/>
                <w:szCs w:val="21"/>
              </w:rPr>
              <w:t>表面扬尘</w:t>
            </w:r>
          </w:p>
        </w:tc>
        <w:tc>
          <w:tcPr>
            <w:tcW w:w="2413" w:type="dxa"/>
            <w:vAlign w:val="center"/>
          </w:tcPr>
          <w:p w14:paraId="171D11F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无组织排放</w:t>
            </w:r>
          </w:p>
        </w:tc>
      </w:tr>
      <w:tr w:rsidR="003C7531" w14:paraId="6864DBBC" w14:textId="77777777">
        <w:trPr>
          <w:trHeight w:val="340"/>
          <w:jc w:val="center"/>
        </w:trPr>
        <w:tc>
          <w:tcPr>
            <w:tcW w:w="728" w:type="dxa"/>
            <w:vMerge w:val="restart"/>
            <w:vAlign w:val="center"/>
          </w:tcPr>
          <w:p w14:paraId="4332F9F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固体废物</w:t>
            </w:r>
          </w:p>
        </w:tc>
        <w:tc>
          <w:tcPr>
            <w:tcW w:w="727" w:type="dxa"/>
            <w:vAlign w:val="center"/>
          </w:tcPr>
          <w:p w14:paraId="15ABAD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S1</w:t>
            </w:r>
          </w:p>
        </w:tc>
        <w:tc>
          <w:tcPr>
            <w:tcW w:w="2181" w:type="dxa"/>
            <w:vAlign w:val="center"/>
          </w:tcPr>
          <w:p w14:paraId="762BF9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氰渣（硫精矿）</w:t>
            </w:r>
          </w:p>
        </w:tc>
        <w:tc>
          <w:tcPr>
            <w:tcW w:w="2473" w:type="dxa"/>
            <w:tcBorders>
              <w:bottom w:val="single" w:sz="4" w:space="0" w:color="auto"/>
            </w:tcBorders>
            <w:vAlign w:val="center"/>
          </w:tcPr>
          <w:p w14:paraId="1013EE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精矿、尾矿浮选</w:t>
            </w:r>
          </w:p>
        </w:tc>
        <w:tc>
          <w:tcPr>
            <w:tcW w:w="2413" w:type="dxa"/>
            <w:vAlign w:val="center"/>
          </w:tcPr>
          <w:p w14:paraId="67ACB9E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外售</w:t>
            </w:r>
            <w:r>
              <w:rPr>
                <w:rFonts w:ascii="Times New Roman" w:eastAsia="宋体" w:hAnsi="Times New Roman" w:cs="Times New Roman" w:hint="eastAsia"/>
                <w:szCs w:val="21"/>
              </w:rPr>
              <w:t>山东鸿铖矿业有限公司</w:t>
            </w:r>
          </w:p>
        </w:tc>
      </w:tr>
      <w:tr w:rsidR="003C7531" w14:paraId="2B71930B" w14:textId="77777777">
        <w:trPr>
          <w:trHeight w:val="340"/>
          <w:jc w:val="center"/>
        </w:trPr>
        <w:tc>
          <w:tcPr>
            <w:tcW w:w="728" w:type="dxa"/>
            <w:vMerge/>
            <w:vAlign w:val="center"/>
          </w:tcPr>
          <w:p w14:paraId="004EAF11" w14:textId="77777777" w:rsidR="003C7531" w:rsidRDefault="003C7531">
            <w:pPr>
              <w:jc w:val="center"/>
              <w:rPr>
                <w:rFonts w:ascii="Times New Roman" w:eastAsia="宋体" w:hAnsi="Times New Roman" w:cs="Times New Roman"/>
                <w:szCs w:val="21"/>
              </w:rPr>
            </w:pPr>
          </w:p>
        </w:tc>
        <w:tc>
          <w:tcPr>
            <w:tcW w:w="727" w:type="dxa"/>
            <w:vAlign w:val="center"/>
          </w:tcPr>
          <w:p w14:paraId="659EC4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S2</w:t>
            </w:r>
          </w:p>
        </w:tc>
        <w:tc>
          <w:tcPr>
            <w:tcW w:w="2181" w:type="dxa"/>
            <w:vAlign w:val="center"/>
          </w:tcPr>
          <w:p w14:paraId="16EA9A8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铁粉置换污泥</w:t>
            </w:r>
          </w:p>
        </w:tc>
        <w:tc>
          <w:tcPr>
            <w:tcW w:w="2473" w:type="dxa"/>
          </w:tcPr>
          <w:p w14:paraId="4136F1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w:t>
            </w:r>
            <w:proofErr w:type="gramStart"/>
            <w:r>
              <w:rPr>
                <w:rFonts w:ascii="Times New Roman" w:eastAsia="宋体" w:hAnsi="Times New Roman" w:cs="Times New Roman"/>
                <w:szCs w:val="21"/>
              </w:rPr>
              <w:t>泥氯浸</w:t>
            </w:r>
            <w:proofErr w:type="gramEnd"/>
            <w:r>
              <w:rPr>
                <w:rFonts w:ascii="Times New Roman" w:eastAsia="宋体" w:hAnsi="Times New Roman" w:cs="Times New Roman"/>
                <w:szCs w:val="21"/>
              </w:rPr>
              <w:t>铁粉置换环节</w:t>
            </w:r>
          </w:p>
        </w:tc>
        <w:tc>
          <w:tcPr>
            <w:tcW w:w="2413" w:type="dxa"/>
            <w:vMerge w:val="restart"/>
            <w:vAlign w:val="center"/>
          </w:tcPr>
          <w:p w14:paraId="73E8221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外售</w:t>
            </w:r>
            <w:r>
              <w:rPr>
                <w:rFonts w:ascii="Times New Roman" w:eastAsia="宋体" w:hAnsi="Times New Roman" w:cs="Times New Roman" w:hint="eastAsia"/>
                <w:szCs w:val="21"/>
              </w:rPr>
              <w:t>山东国大黄金股份有限公司</w:t>
            </w:r>
          </w:p>
        </w:tc>
      </w:tr>
      <w:tr w:rsidR="003C7531" w14:paraId="640E8B5E" w14:textId="77777777">
        <w:trPr>
          <w:trHeight w:val="340"/>
          <w:jc w:val="center"/>
        </w:trPr>
        <w:tc>
          <w:tcPr>
            <w:tcW w:w="728" w:type="dxa"/>
            <w:vMerge/>
            <w:vAlign w:val="center"/>
          </w:tcPr>
          <w:p w14:paraId="3F22E50A" w14:textId="77777777" w:rsidR="003C7531" w:rsidRDefault="003C7531">
            <w:pPr>
              <w:jc w:val="center"/>
              <w:rPr>
                <w:rFonts w:ascii="Times New Roman" w:eastAsia="宋体" w:hAnsi="Times New Roman" w:cs="Times New Roman"/>
                <w:szCs w:val="21"/>
              </w:rPr>
            </w:pPr>
          </w:p>
        </w:tc>
        <w:tc>
          <w:tcPr>
            <w:tcW w:w="727" w:type="dxa"/>
            <w:vAlign w:val="center"/>
          </w:tcPr>
          <w:p w14:paraId="38B974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S3</w:t>
            </w:r>
          </w:p>
        </w:tc>
        <w:tc>
          <w:tcPr>
            <w:tcW w:w="2181" w:type="dxa"/>
            <w:vAlign w:val="center"/>
          </w:tcPr>
          <w:p w14:paraId="3DB7DB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中和沉淀污泥</w:t>
            </w:r>
          </w:p>
        </w:tc>
        <w:tc>
          <w:tcPr>
            <w:tcW w:w="2473" w:type="dxa"/>
          </w:tcPr>
          <w:p w14:paraId="516D68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氯浸液二次还原中和沉淀环节</w:t>
            </w:r>
          </w:p>
        </w:tc>
        <w:tc>
          <w:tcPr>
            <w:tcW w:w="2413" w:type="dxa"/>
            <w:vMerge/>
            <w:vAlign w:val="center"/>
          </w:tcPr>
          <w:p w14:paraId="6D5EAC8D" w14:textId="77777777" w:rsidR="003C7531" w:rsidRDefault="003C7531">
            <w:pPr>
              <w:jc w:val="center"/>
              <w:rPr>
                <w:rFonts w:ascii="Times New Roman" w:eastAsia="宋体" w:hAnsi="Times New Roman" w:cs="Times New Roman"/>
                <w:szCs w:val="21"/>
              </w:rPr>
            </w:pPr>
          </w:p>
        </w:tc>
      </w:tr>
      <w:tr w:rsidR="003C7531" w14:paraId="1754025F" w14:textId="77777777">
        <w:trPr>
          <w:trHeight w:val="340"/>
          <w:jc w:val="center"/>
        </w:trPr>
        <w:tc>
          <w:tcPr>
            <w:tcW w:w="728" w:type="dxa"/>
            <w:vMerge/>
            <w:vAlign w:val="center"/>
          </w:tcPr>
          <w:p w14:paraId="1D056F97" w14:textId="77777777" w:rsidR="003C7531" w:rsidRDefault="003C7531">
            <w:pPr>
              <w:jc w:val="center"/>
              <w:rPr>
                <w:rFonts w:ascii="Times New Roman" w:eastAsia="宋体" w:hAnsi="Times New Roman" w:cs="Times New Roman"/>
                <w:szCs w:val="21"/>
              </w:rPr>
            </w:pPr>
          </w:p>
        </w:tc>
        <w:tc>
          <w:tcPr>
            <w:tcW w:w="727" w:type="dxa"/>
            <w:vAlign w:val="center"/>
          </w:tcPr>
          <w:p w14:paraId="7496B0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S4</w:t>
            </w:r>
          </w:p>
        </w:tc>
        <w:tc>
          <w:tcPr>
            <w:tcW w:w="2181" w:type="dxa"/>
            <w:vAlign w:val="center"/>
          </w:tcPr>
          <w:p w14:paraId="53FFC9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沉淀渣</w:t>
            </w:r>
          </w:p>
        </w:tc>
        <w:tc>
          <w:tcPr>
            <w:tcW w:w="2473" w:type="dxa"/>
          </w:tcPr>
          <w:p w14:paraId="16E7903E" w14:textId="4A97B0A6" w:rsidR="003C7531" w:rsidRDefault="00A77193">
            <w:pPr>
              <w:jc w:val="center"/>
              <w:rPr>
                <w:rFonts w:ascii="Times New Roman" w:eastAsia="宋体" w:hAnsi="Times New Roman" w:cs="Times New Roman"/>
                <w:szCs w:val="21"/>
              </w:rPr>
            </w:pPr>
            <w:r w:rsidRPr="00A77193">
              <w:rPr>
                <w:rFonts w:ascii="Times New Roman" w:eastAsia="宋体" w:hAnsi="Times New Roman" w:cs="Times New Roman" w:hint="eastAsia"/>
                <w:szCs w:val="21"/>
              </w:rPr>
              <w:t>铜和氰化物回收</w:t>
            </w:r>
            <w:r w:rsidR="00223BC9">
              <w:rPr>
                <w:rFonts w:ascii="Times New Roman" w:eastAsia="宋体" w:hAnsi="Times New Roman" w:cs="Times New Roman"/>
                <w:szCs w:val="21"/>
              </w:rPr>
              <w:t>环节（硫氰化亚铜）</w:t>
            </w:r>
          </w:p>
        </w:tc>
        <w:tc>
          <w:tcPr>
            <w:tcW w:w="2413" w:type="dxa"/>
            <w:vMerge/>
            <w:vAlign w:val="center"/>
          </w:tcPr>
          <w:p w14:paraId="4C955112" w14:textId="77777777" w:rsidR="003C7531" w:rsidRDefault="003C7531">
            <w:pPr>
              <w:jc w:val="center"/>
              <w:rPr>
                <w:rFonts w:ascii="Times New Roman" w:eastAsia="宋体" w:hAnsi="Times New Roman" w:cs="Times New Roman"/>
                <w:szCs w:val="21"/>
              </w:rPr>
            </w:pPr>
          </w:p>
        </w:tc>
      </w:tr>
      <w:tr w:rsidR="003C7531" w14:paraId="3AC44541" w14:textId="77777777">
        <w:trPr>
          <w:trHeight w:val="340"/>
          <w:jc w:val="center"/>
        </w:trPr>
        <w:tc>
          <w:tcPr>
            <w:tcW w:w="728" w:type="dxa"/>
            <w:vMerge/>
            <w:vAlign w:val="center"/>
          </w:tcPr>
          <w:p w14:paraId="0CEBC065" w14:textId="77777777" w:rsidR="003C7531" w:rsidRDefault="003C7531">
            <w:pPr>
              <w:jc w:val="center"/>
              <w:rPr>
                <w:rFonts w:ascii="Times New Roman" w:eastAsia="宋体" w:hAnsi="Times New Roman" w:cs="Times New Roman"/>
                <w:szCs w:val="21"/>
              </w:rPr>
            </w:pPr>
          </w:p>
        </w:tc>
        <w:tc>
          <w:tcPr>
            <w:tcW w:w="727" w:type="dxa"/>
            <w:vAlign w:val="center"/>
          </w:tcPr>
          <w:p w14:paraId="4B4099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S5</w:t>
            </w:r>
          </w:p>
        </w:tc>
        <w:tc>
          <w:tcPr>
            <w:tcW w:w="2181" w:type="dxa"/>
            <w:vAlign w:val="center"/>
          </w:tcPr>
          <w:p w14:paraId="085D7AD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熔铸废料</w:t>
            </w:r>
          </w:p>
        </w:tc>
        <w:tc>
          <w:tcPr>
            <w:tcW w:w="2473" w:type="dxa"/>
            <w:vAlign w:val="center"/>
          </w:tcPr>
          <w:p w14:paraId="053DE2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熔铸环节</w:t>
            </w:r>
          </w:p>
        </w:tc>
        <w:tc>
          <w:tcPr>
            <w:tcW w:w="2413" w:type="dxa"/>
            <w:vAlign w:val="center"/>
          </w:tcPr>
          <w:p w14:paraId="321A6C9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返回生产环节回选</w:t>
            </w:r>
          </w:p>
        </w:tc>
      </w:tr>
      <w:tr w:rsidR="003C7531" w14:paraId="173B15C8" w14:textId="77777777">
        <w:trPr>
          <w:trHeight w:val="340"/>
          <w:jc w:val="center"/>
        </w:trPr>
        <w:tc>
          <w:tcPr>
            <w:tcW w:w="728" w:type="dxa"/>
            <w:vMerge/>
            <w:vAlign w:val="center"/>
          </w:tcPr>
          <w:p w14:paraId="16A1A023" w14:textId="77777777" w:rsidR="003C7531" w:rsidRDefault="003C7531">
            <w:pPr>
              <w:jc w:val="center"/>
              <w:rPr>
                <w:rFonts w:ascii="Times New Roman" w:eastAsia="宋体" w:hAnsi="Times New Roman" w:cs="Times New Roman"/>
                <w:szCs w:val="21"/>
              </w:rPr>
            </w:pPr>
          </w:p>
        </w:tc>
        <w:tc>
          <w:tcPr>
            <w:tcW w:w="727" w:type="dxa"/>
            <w:vAlign w:val="center"/>
          </w:tcPr>
          <w:p w14:paraId="51892A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S6</w:t>
            </w:r>
          </w:p>
        </w:tc>
        <w:tc>
          <w:tcPr>
            <w:tcW w:w="2181" w:type="dxa"/>
            <w:vAlign w:val="center"/>
          </w:tcPr>
          <w:p w14:paraId="16238A1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污泥</w:t>
            </w:r>
          </w:p>
        </w:tc>
        <w:tc>
          <w:tcPr>
            <w:tcW w:w="2473" w:type="dxa"/>
            <w:vAlign w:val="center"/>
          </w:tcPr>
          <w:p w14:paraId="6C755F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一体化污水处理系统</w:t>
            </w:r>
          </w:p>
        </w:tc>
        <w:tc>
          <w:tcPr>
            <w:tcW w:w="2413" w:type="dxa"/>
            <w:vMerge w:val="restart"/>
            <w:vAlign w:val="center"/>
          </w:tcPr>
          <w:p w14:paraId="6DD81F7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由环卫部门处理</w:t>
            </w:r>
          </w:p>
        </w:tc>
      </w:tr>
      <w:tr w:rsidR="003C7531" w14:paraId="06CDC8CF" w14:textId="77777777">
        <w:trPr>
          <w:trHeight w:val="340"/>
          <w:jc w:val="center"/>
        </w:trPr>
        <w:tc>
          <w:tcPr>
            <w:tcW w:w="728" w:type="dxa"/>
            <w:vMerge/>
            <w:vAlign w:val="center"/>
          </w:tcPr>
          <w:p w14:paraId="50BF6A81" w14:textId="77777777" w:rsidR="003C7531" w:rsidRDefault="003C7531">
            <w:pPr>
              <w:jc w:val="center"/>
              <w:rPr>
                <w:rFonts w:ascii="Times New Roman" w:eastAsia="宋体" w:hAnsi="Times New Roman" w:cs="Times New Roman"/>
                <w:szCs w:val="21"/>
              </w:rPr>
            </w:pPr>
          </w:p>
        </w:tc>
        <w:tc>
          <w:tcPr>
            <w:tcW w:w="727" w:type="dxa"/>
            <w:vAlign w:val="center"/>
          </w:tcPr>
          <w:p w14:paraId="5A65B0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S7</w:t>
            </w:r>
          </w:p>
        </w:tc>
        <w:tc>
          <w:tcPr>
            <w:tcW w:w="2181" w:type="dxa"/>
            <w:vAlign w:val="center"/>
          </w:tcPr>
          <w:p w14:paraId="0A2A5B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生活垃圾</w:t>
            </w:r>
          </w:p>
        </w:tc>
        <w:tc>
          <w:tcPr>
            <w:tcW w:w="2473" w:type="dxa"/>
            <w:vAlign w:val="center"/>
          </w:tcPr>
          <w:p w14:paraId="160D1CC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生活区</w:t>
            </w:r>
          </w:p>
        </w:tc>
        <w:tc>
          <w:tcPr>
            <w:tcW w:w="2413" w:type="dxa"/>
            <w:vMerge/>
            <w:vAlign w:val="center"/>
          </w:tcPr>
          <w:p w14:paraId="1014BE1B" w14:textId="77777777" w:rsidR="003C7531" w:rsidRDefault="003C7531">
            <w:pPr>
              <w:jc w:val="center"/>
              <w:rPr>
                <w:rFonts w:ascii="Times New Roman" w:eastAsia="宋体" w:hAnsi="Times New Roman" w:cs="Times New Roman"/>
                <w:szCs w:val="21"/>
              </w:rPr>
            </w:pPr>
          </w:p>
        </w:tc>
      </w:tr>
    </w:tbl>
    <w:p w14:paraId="1F9D6D1E"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60" w:name="_Toc511207625"/>
      <w:r>
        <w:rPr>
          <w:rFonts w:ascii="Times New Roman" w:eastAsia="宋体" w:hAnsi="Times New Roman" w:cs="Times New Roman"/>
          <w:b/>
          <w:bCs/>
          <w:sz w:val="24"/>
          <w:szCs w:val="24"/>
        </w:rPr>
        <w:t xml:space="preserve">3.2.5 </w:t>
      </w:r>
      <w:r>
        <w:rPr>
          <w:rFonts w:ascii="Times New Roman" w:eastAsia="宋体" w:hAnsi="Times New Roman" w:cs="Times New Roman"/>
          <w:b/>
          <w:bCs/>
          <w:sz w:val="24"/>
          <w:szCs w:val="24"/>
        </w:rPr>
        <w:t>主要原辅材料、能源消耗及设备情况</w:t>
      </w:r>
      <w:bookmarkEnd w:id="60"/>
    </w:p>
    <w:p w14:paraId="756FC90C"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.2.5.1 </w:t>
      </w:r>
      <w:r>
        <w:rPr>
          <w:rFonts w:ascii="Times New Roman" w:eastAsia="宋体" w:hAnsi="Times New Roman" w:cs="Times New Roman"/>
          <w:b/>
          <w:sz w:val="24"/>
          <w:szCs w:val="24"/>
        </w:rPr>
        <w:t>主要原料</w:t>
      </w:r>
    </w:p>
    <w:p w14:paraId="5C80D78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现有项目氰化工段主要原料为金精矿，精炼工段主要原料是氰化工段的金泥和外购的</w:t>
      </w: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w:t>
      </w:r>
    </w:p>
    <w:p w14:paraId="55DA48B6"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、金精矿</w:t>
      </w:r>
    </w:p>
    <w:p w14:paraId="32245E10"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氰化工段的金精矿主要来自黄金矿业股份有限公司各下属矿山选矿厂，各矿金精矿产量见表</w:t>
      </w:r>
      <w:r>
        <w:rPr>
          <w:rFonts w:ascii="Times New Roman" w:eastAsia="宋体" w:hAnsi="Times New Roman" w:cs="Times New Roman"/>
          <w:sz w:val="24"/>
          <w:szCs w:val="24"/>
        </w:rPr>
        <w:t>3.2-4</w:t>
      </w:r>
      <w:r>
        <w:rPr>
          <w:rFonts w:ascii="Times New Roman" w:eastAsia="宋体" w:hAnsi="Times New Roman" w:cs="Times New Roman"/>
          <w:sz w:val="24"/>
          <w:szCs w:val="24"/>
        </w:rPr>
        <w:t>。</w:t>
      </w:r>
      <w:r>
        <w:rPr>
          <w:rFonts w:ascii="Times New Roman" w:eastAsia="宋体" w:hAnsi="Times New Roman" w:cs="Times New Roman" w:hint="eastAsia"/>
          <w:sz w:val="24"/>
          <w:szCs w:val="24"/>
        </w:rPr>
        <w:t>现有项目金精矿用量为</w:t>
      </w:r>
      <w:r>
        <w:rPr>
          <w:rFonts w:ascii="Times New Roman" w:eastAsia="宋体" w:hAnsi="Times New Roman" w:cs="Times New Roman" w:hint="eastAsia"/>
          <w:sz w:val="24"/>
          <w:szCs w:val="24"/>
        </w:rPr>
        <w:t>1200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t/d</w:t>
      </w:r>
      <w:r>
        <w:rPr>
          <w:rFonts w:ascii="Times New Roman" w:eastAsia="宋体" w:hAnsi="Times New Roman" w:cs="Times New Roman"/>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sz w:val="24"/>
          <w:szCs w:val="24"/>
        </w:rPr>
        <w:t>96000 t/a</w:t>
      </w:r>
      <w:r>
        <w:rPr>
          <w:rFonts w:ascii="Times New Roman" w:eastAsia="宋体" w:hAnsi="Times New Roman" w:cs="Times New Roman"/>
          <w:sz w:val="24"/>
          <w:szCs w:val="24"/>
        </w:rPr>
        <w:t>。</w:t>
      </w:r>
    </w:p>
    <w:p w14:paraId="38394D87" w14:textId="77777777" w:rsidR="003C7531" w:rsidRDefault="00223BC9">
      <w:pPr>
        <w:spacing w:line="360" w:lineRule="auto"/>
        <w:jc w:val="center"/>
        <w:rPr>
          <w:rFonts w:ascii="Times New Roman" w:eastAsia="宋体" w:hAnsi="Times New Roman" w:cs="Times New Roman"/>
          <w:b/>
          <w:sz w:val="24"/>
          <w:szCs w:val="24"/>
        </w:rPr>
      </w:pPr>
      <w:r w:rsidRPr="00B16572">
        <w:rPr>
          <w:rFonts w:ascii="Times New Roman" w:eastAsia="宋体" w:hAnsi="Times New Roman" w:cs="Times New Roman"/>
          <w:b/>
          <w:sz w:val="24"/>
          <w:szCs w:val="24"/>
        </w:rPr>
        <w:t>表</w:t>
      </w:r>
      <w:r w:rsidRPr="00B16572">
        <w:rPr>
          <w:rFonts w:ascii="Times New Roman" w:eastAsia="宋体" w:hAnsi="Times New Roman" w:cs="Times New Roman"/>
          <w:b/>
          <w:sz w:val="24"/>
          <w:szCs w:val="24"/>
        </w:rPr>
        <w:t xml:space="preserve">3.2-4  </w:t>
      </w:r>
      <w:r w:rsidRPr="00B16572">
        <w:rPr>
          <w:rFonts w:ascii="Times New Roman" w:eastAsia="宋体" w:hAnsi="Times New Roman" w:cs="Times New Roman"/>
          <w:b/>
          <w:sz w:val="24"/>
          <w:szCs w:val="24"/>
        </w:rPr>
        <w:t>各矿山选矿及金精矿产量一览表</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44"/>
        <w:gridCol w:w="2451"/>
        <w:gridCol w:w="1743"/>
        <w:gridCol w:w="1743"/>
        <w:gridCol w:w="1747"/>
      </w:tblGrid>
      <w:tr w:rsidR="003C7531" w14:paraId="79279838" w14:textId="77777777">
        <w:trPr>
          <w:trHeight w:val="340"/>
          <w:jc w:val="center"/>
        </w:trPr>
        <w:tc>
          <w:tcPr>
            <w:tcW w:w="844" w:type="dxa"/>
            <w:vMerge w:val="restart"/>
            <w:vAlign w:val="center"/>
          </w:tcPr>
          <w:p w14:paraId="095FF2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451" w:type="dxa"/>
            <w:vMerge w:val="restart"/>
            <w:vAlign w:val="center"/>
          </w:tcPr>
          <w:p w14:paraId="40F9773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5233" w:type="dxa"/>
            <w:gridSpan w:val="3"/>
            <w:vAlign w:val="center"/>
          </w:tcPr>
          <w:p w14:paraId="3D5ECE9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产能</w:t>
            </w:r>
          </w:p>
        </w:tc>
      </w:tr>
      <w:tr w:rsidR="003C7531" w14:paraId="5889DD8E" w14:textId="77777777">
        <w:trPr>
          <w:trHeight w:val="340"/>
          <w:jc w:val="center"/>
        </w:trPr>
        <w:tc>
          <w:tcPr>
            <w:tcW w:w="844" w:type="dxa"/>
            <w:vMerge/>
            <w:vAlign w:val="center"/>
          </w:tcPr>
          <w:p w14:paraId="7F078CBC" w14:textId="77777777" w:rsidR="003C7531" w:rsidRDefault="003C7531">
            <w:pPr>
              <w:jc w:val="center"/>
              <w:rPr>
                <w:rFonts w:ascii="Times New Roman" w:eastAsia="宋体" w:hAnsi="Times New Roman" w:cs="Times New Roman"/>
                <w:szCs w:val="21"/>
              </w:rPr>
            </w:pPr>
          </w:p>
        </w:tc>
        <w:tc>
          <w:tcPr>
            <w:tcW w:w="2451" w:type="dxa"/>
            <w:vMerge/>
            <w:vAlign w:val="center"/>
          </w:tcPr>
          <w:p w14:paraId="5FAEF3D1" w14:textId="77777777" w:rsidR="003C7531" w:rsidRDefault="003C7531">
            <w:pPr>
              <w:jc w:val="center"/>
              <w:rPr>
                <w:rFonts w:ascii="Times New Roman" w:eastAsia="宋体" w:hAnsi="Times New Roman" w:cs="Times New Roman"/>
                <w:szCs w:val="21"/>
              </w:rPr>
            </w:pPr>
          </w:p>
        </w:tc>
        <w:tc>
          <w:tcPr>
            <w:tcW w:w="1743" w:type="dxa"/>
            <w:vAlign w:val="center"/>
          </w:tcPr>
          <w:p w14:paraId="55CC8B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选矿能力（</w:t>
            </w:r>
            <w:r>
              <w:rPr>
                <w:rFonts w:ascii="Times New Roman" w:eastAsia="宋体" w:hAnsi="Times New Roman" w:cs="Times New Roman"/>
                <w:szCs w:val="21"/>
              </w:rPr>
              <w:t>t/d</w:t>
            </w:r>
            <w:r>
              <w:rPr>
                <w:rFonts w:ascii="Times New Roman" w:eastAsia="宋体" w:hAnsi="Times New Roman" w:cs="Times New Roman"/>
                <w:szCs w:val="21"/>
              </w:rPr>
              <w:t>）</w:t>
            </w:r>
          </w:p>
        </w:tc>
        <w:tc>
          <w:tcPr>
            <w:tcW w:w="1743" w:type="dxa"/>
            <w:vAlign w:val="center"/>
          </w:tcPr>
          <w:p w14:paraId="23216F6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产率（</w:t>
            </w:r>
            <w:r>
              <w:rPr>
                <w:rFonts w:ascii="Times New Roman" w:eastAsia="宋体" w:hAnsi="Times New Roman" w:cs="Times New Roman"/>
                <w:szCs w:val="21"/>
              </w:rPr>
              <w:t>%</w:t>
            </w:r>
            <w:r>
              <w:rPr>
                <w:rFonts w:ascii="Times New Roman" w:eastAsia="宋体" w:hAnsi="Times New Roman" w:cs="Times New Roman"/>
                <w:szCs w:val="21"/>
              </w:rPr>
              <w:t>）</w:t>
            </w:r>
          </w:p>
        </w:tc>
        <w:tc>
          <w:tcPr>
            <w:tcW w:w="1747" w:type="dxa"/>
            <w:vAlign w:val="center"/>
          </w:tcPr>
          <w:p w14:paraId="54BC58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金精矿产量（</w:t>
            </w:r>
            <w:r>
              <w:rPr>
                <w:rFonts w:ascii="Times New Roman" w:eastAsia="宋体" w:hAnsi="Times New Roman" w:cs="Times New Roman"/>
                <w:szCs w:val="21"/>
              </w:rPr>
              <w:t>t/d</w:t>
            </w:r>
            <w:r>
              <w:rPr>
                <w:rFonts w:ascii="Times New Roman" w:eastAsia="宋体" w:hAnsi="Times New Roman" w:cs="Times New Roman"/>
                <w:szCs w:val="21"/>
              </w:rPr>
              <w:t>）</w:t>
            </w:r>
          </w:p>
        </w:tc>
      </w:tr>
      <w:tr w:rsidR="003C7531" w14:paraId="2CFF1E1E" w14:textId="77777777">
        <w:trPr>
          <w:trHeight w:val="340"/>
          <w:jc w:val="center"/>
        </w:trPr>
        <w:tc>
          <w:tcPr>
            <w:tcW w:w="844" w:type="dxa"/>
            <w:vAlign w:val="center"/>
          </w:tcPr>
          <w:p w14:paraId="3C0588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2451" w:type="dxa"/>
            <w:vAlign w:val="center"/>
          </w:tcPr>
          <w:p w14:paraId="3B59F5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焦家金矿</w:t>
            </w:r>
          </w:p>
        </w:tc>
        <w:tc>
          <w:tcPr>
            <w:tcW w:w="1743" w:type="dxa"/>
            <w:vAlign w:val="center"/>
          </w:tcPr>
          <w:p w14:paraId="0519B1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6000</w:t>
            </w:r>
          </w:p>
        </w:tc>
        <w:tc>
          <w:tcPr>
            <w:tcW w:w="1743" w:type="dxa"/>
            <w:vAlign w:val="center"/>
          </w:tcPr>
          <w:p w14:paraId="45B309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w:t>
            </w:r>
          </w:p>
        </w:tc>
        <w:tc>
          <w:tcPr>
            <w:tcW w:w="1747" w:type="dxa"/>
            <w:vAlign w:val="center"/>
          </w:tcPr>
          <w:p w14:paraId="0085EDC4" w14:textId="77777777" w:rsidR="003C7531" w:rsidRPr="0010243C" w:rsidRDefault="00223BC9">
            <w:pPr>
              <w:jc w:val="center"/>
              <w:rPr>
                <w:rFonts w:ascii="Times New Roman" w:eastAsia="宋体" w:hAnsi="Times New Roman" w:cs="Times New Roman"/>
                <w:szCs w:val="21"/>
              </w:rPr>
            </w:pPr>
            <w:r w:rsidRPr="0010243C">
              <w:rPr>
                <w:rFonts w:ascii="Times New Roman" w:eastAsia="宋体" w:hAnsi="Times New Roman" w:cs="Times New Roman"/>
                <w:szCs w:val="21"/>
              </w:rPr>
              <w:t>240</w:t>
            </w:r>
          </w:p>
        </w:tc>
      </w:tr>
      <w:tr w:rsidR="003C7531" w14:paraId="6FC0CB51" w14:textId="77777777">
        <w:trPr>
          <w:trHeight w:val="340"/>
          <w:jc w:val="center"/>
        </w:trPr>
        <w:tc>
          <w:tcPr>
            <w:tcW w:w="844" w:type="dxa"/>
            <w:vAlign w:val="center"/>
          </w:tcPr>
          <w:p w14:paraId="52333B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451" w:type="dxa"/>
            <w:vAlign w:val="center"/>
          </w:tcPr>
          <w:p w14:paraId="12767B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新城金矿</w:t>
            </w:r>
          </w:p>
        </w:tc>
        <w:tc>
          <w:tcPr>
            <w:tcW w:w="1743" w:type="dxa"/>
            <w:vAlign w:val="center"/>
          </w:tcPr>
          <w:p w14:paraId="66778D68" w14:textId="2350CA61" w:rsidR="003C7531" w:rsidRDefault="00502F3C">
            <w:pPr>
              <w:jc w:val="center"/>
              <w:rPr>
                <w:rFonts w:ascii="Times New Roman" w:eastAsia="宋体" w:hAnsi="Times New Roman" w:cs="Times New Roman"/>
                <w:szCs w:val="21"/>
              </w:rPr>
            </w:pPr>
            <w:r>
              <w:rPr>
                <w:rFonts w:ascii="Times New Roman" w:eastAsia="宋体" w:hAnsi="Times New Roman" w:cs="Times New Roman"/>
                <w:szCs w:val="21"/>
              </w:rPr>
              <w:t>3</w:t>
            </w:r>
            <w:r w:rsidR="0010243C">
              <w:rPr>
                <w:rFonts w:ascii="Times New Roman" w:eastAsia="宋体" w:hAnsi="Times New Roman" w:cs="Times New Roman"/>
                <w:szCs w:val="21"/>
              </w:rPr>
              <w:t>2</w:t>
            </w:r>
            <w:r>
              <w:rPr>
                <w:rFonts w:ascii="Times New Roman" w:eastAsia="宋体" w:hAnsi="Times New Roman" w:cs="Times New Roman"/>
                <w:szCs w:val="21"/>
              </w:rPr>
              <w:t>00</w:t>
            </w:r>
          </w:p>
        </w:tc>
        <w:tc>
          <w:tcPr>
            <w:tcW w:w="1743" w:type="dxa"/>
            <w:vAlign w:val="center"/>
          </w:tcPr>
          <w:p w14:paraId="1378C24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6.3</w:t>
            </w:r>
          </w:p>
        </w:tc>
        <w:tc>
          <w:tcPr>
            <w:tcW w:w="1747" w:type="dxa"/>
            <w:vAlign w:val="center"/>
          </w:tcPr>
          <w:p w14:paraId="1AC0C135" w14:textId="5DE9B79A" w:rsidR="003C7531" w:rsidRPr="0010243C" w:rsidRDefault="00223BC9">
            <w:pPr>
              <w:jc w:val="center"/>
              <w:rPr>
                <w:rFonts w:ascii="Times New Roman" w:eastAsia="宋体" w:hAnsi="Times New Roman" w:cs="Times New Roman"/>
                <w:szCs w:val="21"/>
              </w:rPr>
            </w:pPr>
            <w:r w:rsidRPr="0010243C">
              <w:rPr>
                <w:rFonts w:ascii="Times New Roman" w:eastAsia="宋体" w:hAnsi="Times New Roman" w:cs="Times New Roman"/>
                <w:szCs w:val="21"/>
              </w:rPr>
              <w:t>1</w:t>
            </w:r>
            <w:r w:rsidR="00502F3C" w:rsidRPr="0010243C">
              <w:rPr>
                <w:rFonts w:ascii="Times New Roman" w:eastAsia="宋体" w:hAnsi="Times New Roman" w:cs="Times New Roman"/>
                <w:szCs w:val="21"/>
              </w:rPr>
              <w:t>8</w:t>
            </w:r>
            <w:r w:rsidRPr="0010243C">
              <w:rPr>
                <w:rFonts w:ascii="Times New Roman" w:eastAsia="宋体" w:hAnsi="Times New Roman" w:cs="Times New Roman"/>
                <w:szCs w:val="21"/>
              </w:rPr>
              <w:t>9</w:t>
            </w:r>
          </w:p>
        </w:tc>
      </w:tr>
      <w:tr w:rsidR="003C7531" w14:paraId="74D6A603" w14:textId="77777777">
        <w:trPr>
          <w:trHeight w:val="340"/>
          <w:jc w:val="center"/>
        </w:trPr>
        <w:tc>
          <w:tcPr>
            <w:tcW w:w="844" w:type="dxa"/>
            <w:vAlign w:val="center"/>
          </w:tcPr>
          <w:p w14:paraId="5244E40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2451" w:type="dxa"/>
            <w:vAlign w:val="center"/>
          </w:tcPr>
          <w:p w14:paraId="37EDA9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三山岛金矿</w:t>
            </w:r>
          </w:p>
        </w:tc>
        <w:tc>
          <w:tcPr>
            <w:tcW w:w="1743" w:type="dxa"/>
            <w:vAlign w:val="center"/>
          </w:tcPr>
          <w:p w14:paraId="3399F5F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8000</w:t>
            </w:r>
          </w:p>
        </w:tc>
        <w:tc>
          <w:tcPr>
            <w:tcW w:w="1743" w:type="dxa"/>
            <w:vAlign w:val="center"/>
          </w:tcPr>
          <w:p w14:paraId="347D38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5.4</w:t>
            </w:r>
          </w:p>
        </w:tc>
        <w:tc>
          <w:tcPr>
            <w:tcW w:w="1747" w:type="dxa"/>
            <w:vAlign w:val="center"/>
          </w:tcPr>
          <w:p w14:paraId="42E8B78E" w14:textId="77777777" w:rsidR="003C7531" w:rsidRPr="0010243C" w:rsidRDefault="00223BC9">
            <w:pPr>
              <w:jc w:val="center"/>
              <w:rPr>
                <w:rFonts w:ascii="Times New Roman" w:eastAsia="宋体" w:hAnsi="Times New Roman" w:cs="Times New Roman"/>
                <w:szCs w:val="21"/>
              </w:rPr>
            </w:pPr>
            <w:r w:rsidRPr="0010243C">
              <w:rPr>
                <w:rFonts w:ascii="Times New Roman" w:eastAsia="宋体" w:hAnsi="Times New Roman" w:cs="Times New Roman"/>
                <w:szCs w:val="21"/>
              </w:rPr>
              <w:t>432</w:t>
            </w:r>
          </w:p>
        </w:tc>
      </w:tr>
      <w:tr w:rsidR="003C7531" w14:paraId="08B3550E" w14:textId="77777777">
        <w:trPr>
          <w:trHeight w:val="340"/>
          <w:jc w:val="center"/>
        </w:trPr>
        <w:tc>
          <w:tcPr>
            <w:tcW w:w="844" w:type="dxa"/>
            <w:vAlign w:val="center"/>
          </w:tcPr>
          <w:p w14:paraId="69ABC2B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2451" w:type="dxa"/>
            <w:vAlign w:val="center"/>
          </w:tcPr>
          <w:p w14:paraId="7D59C9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玲珑金矿</w:t>
            </w:r>
          </w:p>
        </w:tc>
        <w:tc>
          <w:tcPr>
            <w:tcW w:w="1743" w:type="dxa"/>
            <w:vAlign w:val="center"/>
          </w:tcPr>
          <w:p w14:paraId="78984B6C" w14:textId="0E0CAE02" w:rsidR="003C7531" w:rsidRDefault="00B16572">
            <w:pPr>
              <w:jc w:val="center"/>
              <w:rPr>
                <w:rFonts w:ascii="Times New Roman" w:eastAsia="宋体" w:hAnsi="Times New Roman" w:cs="Times New Roman"/>
                <w:szCs w:val="21"/>
              </w:rPr>
            </w:pPr>
            <w:r>
              <w:rPr>
                <w:rFonts w:ascii="Times New Roman" w:eastAsia="宋体" w:hAnsi="Times New Roman" w:cs="Times New Roman"/>
                <w:szCs w:val="21"/>
              </w:rPr>
              <w:t>4150</w:t>
            </w:r>
          </w:p>
        </w:tc>
        <w:tc>
          <w:tcPr>
            <w:tcW w:w="1743" w:type="dxa"/>
            <w:vAlign w:val="center"/>
          </w:tcPr>
          <w:p w14:paraId="059261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w:t>
            </w:r>
          </w:p>
        </w:tc>
        <w:tc>
          <w:tcPr>
            <w:tcW w:w="1747" w:type="dxa"/>
            <w:vAlign w:val="center"/>
          </w:tcPr>
          <w:p w14:paraId="5BC0A629" w14:textId="408D851D" w:rsidR="003C7531" w:rsidRPr="0010243C" w:rsidRDefault="00B16572">
            <w:pPr>
              <w:jc w:val="center"/>
              <w:rPr>
                <w:rFonts w:ascii="Times New Roman" w:eastAsia="宋体" w:hAnsi="Times New Roman" w:cs="Times New Roman"/>
                <w:szCs w:val="21"/>
              </w:rPr>
            </w:pPr>
            <w:r>
              <w:rPr>
                <w:rFonts w:ascii="Times New Roman" w:eastAsia="宋体" w:hAnsi="Times New Roman" w:cs="Times New Roman"/>
                <w:szCs w:val="21"/>
              </w:rPr>
              <w:t>145.25</w:t>
            </w:r>
          </w:p>
        </w:tc>
      </w:tr>
      <w:tr w:rsidR="003C7531" w14:paraId="3F5997C0" w14:textId="77777777">
        <w:trPr>
          <w:trHeight w:val="340"/>
          <w:jc w:val="center"/>
        </w:trPr>
        <w:tc>
          <w:tcPr>
            <w:tcW w:w="844" w:type="dxa"/>
            <w:vAlign w:val="center"/>
          </w:tcPr>
          <w:p w14:paraId="62D2AB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2451" w:type="dxa"/>
            <w:vAlign w:val="center"/>
          </w:tcPr>
          <w:p w14:paraId="470E825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平度</w:t>
            </w:r>
            <w:proofErr w:type="gramStart"/>
            <w:r>
              <w:rPr>
                <w:rFonts w:ascii="Times New Roman" w:eastAsia="宋体" w:hAnsi="Times New Roman" w:cs="Times New Roman"/>
                <w:szCs w:val="21"/>
              </w:rPr>
              <w:t>鑫</w:t>
            </w:r>
            <w:proofErr w:type="gramEnd"/>
            <w:r>
              <w:rPr>
                <w:rFonts w:ascii="Times New Roman" w:eastAsia="宋体" w:hAnsi="Times New Roman" w:cs="Times New Roman"/>
                <w:szCs w:val="21"/>
              </w:rPr>
              <w:t>汇金矿</w:t>
            </w:r>
          </w:p>
        </w:tc>
        <w:tc>
          <w:tcPr>
            <w:tcW w:w="1743" w:type="dxa"/>
            <w:vAlign w:val="center"/>
          </w:tcPr>
          <w:p w14:paraId="12AB61C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1500</w:t>
            </w:r>
          </w:p>
        </w:tc>
        <w:tc>
          <w:tcPr>
            <w:tcW w:w="1743" w:type="dxa"/>
            <w:vAlign w:val="center"/>
          </w:tcPr>
          <w:p w14:paraId="53D2FA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3.8</w:t>
            </w:r>
          </w:p>
        </w:tc>
        <w:tc>
          <w:tcPr>
            <w:tcW w:w="1747" w:type="dxa"/>
            <w:vAlign w:val="center"/>
          </w:tcPr>
          <w:p w14:paraId="5FD311AA" w14:textId="77777777" w:rsidR="003C7531" w:rsidRPr="0010243C" w:rsidRDefault="00223BC9">
            <w:pPr>
              <w:jc w:val="center"/>
              <w:rPr>
                <w:rFonts w:ascii="Times New Roman" w:eastAsia="宋体" w:hAnsi="Times New Roman" w:cs="Times New Roman"/>
                <w:szCs w:val="21"/>
              </w:rPr>
            </w:pPr>
            <w:r w:rsidRPr="0010243C">
              <w:rPr>
                <w:rFonts w:ascii="Times New Roman" w:eastAsia="宋体" w:hAnsi="Times New Roman" w:cs="Times New Roman"/>
                <w:szCs w:val="21"/>
              </w:rPr>
              <w:t>58</w:t>
            </w:r>
          </w:p>
        </w:tc>
      </w:tr>
      <w:tr w:rsidR="003C7531" w14:paraId="662E7751" w14:textId="77777777">
        <w:trPr>
          <w:trHeight w:val="340"/>
          <w:jc w:val="center"/>
        </w:trPr>
        <w:tc>
          <w:tcPr>
            <w:tcW w:w="844" w:type="dxa"/>
            <w:vAlign w:val="center"/>
          </w:tcPr>
          <w:p w14:paraId="6B1F77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2451" w:type="dxa"/>
            <w:vAlign w:val="center"/>
          </w:tcPr>
          <w:p w14:paraId="31304A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东风矿区</w:t>
            </w:r>
          </w:p>
        </w:tc>
        <w:tc>
          <w:tcPr>
            <w:tcW w:w="1743" w:type="dxa"/>
            <w:vAlign w:val="center"/>
          </w:tcPr>
          <w:p w14:paraId="249C15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2000</w:t>
            </w:r>
          </w:p>
        </w:tc>
        <w:tc>
          <w:tcPr>
            <w:tcW w:w="1743" w:type="dxa"/>
            <w:vAlign w:val="center"/>
          </w:tcPr>
          <w:p w14:paraId="12ED8F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4.24</w:t>
            </w:r>
          </w:p>
        </w:tc>
        <w:tc>
          <w:tcPr>
            <w:tcW w:w="1747" w:type="dxa"/>
            <w:vAlign w:val="center"/>
          </w:tcPr>
          <w:p w14:paraId="3EA1F485" w14:textId="77777777" w:rsidR="003C7531" w:rsidRPr="0010243C" w:rsidRDefault="00223BC9">
            <w:pPr>
              <w:jc w:val="center"/>
              <w:rPr>
                <w:rFonts w:ascii="Times New Roman" w:eastAsia="宋体" w:hAnsi="Times New Roman" w:cs="Times New Roman"/>
                <w:szCs w:val="21"/>
              </w:rPr>
            </w:pPr>
            <w:r w:rsidRPr="0010243C">
              <w:rPr>
                <w:rFonts w:ascii="Times New Roman" w:eastAsia="宋体" w:hAnsi="Times New Roman" w:cs="Times New Roman"/>
                <w:szCs w:val="21"/>
              </w:rPr>
              <w:t>85</w:t>
            </w:r>
          </w:p>
        </w:tc>
      </w:tr>
      <w:tr w:rsidR="003C7531" w14:paraId="005E5910" w14:textId="77777777">
        <w:trPr>
          <w:trHeight w:val="340"/>
          <w:jc w:val="center"/>
        </w:trPr>
        <w:tc>
          <w:tcPr>
            <w:tcW w:w="844" w:type="dxa"/>
            <w:vAlign w:val="center"/>
          </w:tcPr>
          <w:p w14:paraId="1FA458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2451" w:type="dxa"/>
            <w:vAlign w:val="center"/>
          </w:tcPr>
          <w:p w14:paraId="7EF4A1F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743" w:type="dxa"/>
            <w:vAlign w:val="center"/>
          </w:tcPr>
          <w:p w14:paraId="09F7469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22100</w:t>
            </w:r>
          </w:p>
        </w:tc>
        <w:tc>
          <w:tcPr>
            <w:tcW w:w="1743" w:type="dxa"/>
            <w:vAlign w:val="center"/>
          </w:tcPr>
          <w:p w14:paraId="6E5C0D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4.69</w:t>
            </w:r>
          </w:p>
        </w:tc>
        <w:tc>
          <w:tcPr>
            <w:tcW w:w="1747" w:type="dxa"/>
            <w:vAlign w:val="center"/>
          </w:tcPr>
          <w:p w14:paraId="5C7B46F7" w14:textId="60DEF9D2" w:rsidR="003C7531" w:rsidRPr="0010243C" w:rsidRDefault="00B16572">
            <w:pPr>
              <w:jc w:val="center"/>
              <w:rPr>
                <w:rFonts w:ascii="Times New Roman" w:eastAsia="宋体" w:hAnsi="Times New Roman" w:cs="Times New Roman"/>
                <w:szCs w:val="21"/>
              </w:rPr>
            </w:pPr>
            <w:r w:rsidRPr="00B16572">
              <w:rPr>
                <w:rFonts w:ascii="Times New Roman" w:eastAsia="宋体" w:hAnsi="Times New Roman" w:cs="Times New Roman"/>
                <w:szCs w:val="21"/>
              </w:rPr>
              <w:t>1149.25</w:t>
            </w:r>
          </w:p>
        </w:tc>
      </w:tr>
    </w:tbl>
    <w:p w14:paraId="3E8B5A6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w:t>
      </w:r>
      <w:proofErr w:type="gramStart"/>
      <w:r>
        <w:rPr>
          <w:rFonts w:ascii="Times New Roman" w:eastAsia="宋体" w:hAnsi="Times New Roman" w:cs="Times New Roman"/>
          <w:sz w:val="24"/>
          <w:szCs w:val="24"/>
        </w:rPr>
        <w:t>原料金</w:t>
      </w:r>
      <w:proofErr w:type="gramEnd"/>
      <w:r>
        <w:rPr>
          <w:rFonts w:ascii="Times New Roman" w:eastAsia="宋体" w:hAnsi="Times New Roman" w:cs="Times New Roman"/>
          <w:sz w:val="24"/>
          <w:szCs w:val="24"/>
        </w:rPr>
        <w:t>精矿多元素分析见表</w:t>
      </w:r>
      <w:r>
        <w:rPr>
          <w:rFonts w:ascii="Times New Roman" w:eastAsia="宋体" w:hAnsi="Times New Roman" w:cs="Times New Roman"/>
          <w:sz w:val="24"/>
          <w:szCs w:val="24"/>
        </w:rPr>
        <w:t>3.2-5</w:t>
      </w:r>
      <w:r>
        <w:rPr>
          <w:rFonts w:ascii="Times New Roman" w:eastAsia="宋体" w:hAnsi="Times New Roman" w:cs="Times New Roman"/>
          <w:sz w:val="24"/>
          <w:szCs w:val="24"/>
        </w:rPr>
        <w:t>。</w:t>
      </w:r>
    </w:p>
    <w:p w14:paraId="031920D5"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3.2-5  </w:t>
      </w:r>
      <w:r>
        <w:rPr>
          <w:rFonts w:ascii="Times New Roman" w:eastAsia="宋体" w:hAnsi="Times New Roman" w:cs="Times New Roman"/>
          <w:b/>
          <w:sz w:val="24"/>
          <w:szCs w:val="24"/>
        </w:rPr>
        <w:t>项目金精矿多元素分析结果一览表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71"/>
        <w:gridCol w:w="1158"/>
        <w:gridCol w:w="1158"/>
        <w:gridCol w:w="1036"/>
        <w:gridCol w:w="1038"/>
        <w:gridCol w:w="1038"/>
        <w:gridCol w:w="1085"/>
        <w:gridCol w:w="1038"/>
      </w:tblGrid>
      <w:tr w:rsidR="003C7531" w14:paraId="3221131F" w14:textId="77777777">
        <w:trPr>
          <w:trHeight w:val="340"/>
          <w:jc w:val="center"/>
        </w:trPr>
        <w:tc>
          <w:tcPr>
            <w:tcW w:w="971" w:type="dxa"/>
            <w:vAlign w:val="center"/>
          </w:tcPr>
          <w:p w14:paraId="760D385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元素</w:t>
            </w:r>
          </w:p>
        </w:tc>
        <w:tc>
          <w:tcPr>
            <w:tcW w:w="1158" w:type="dxa"/>
            <w:vAlign w:val="center"/>
          </w:tcPr>
          <w:p w14:paraId="743714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Au</w:t>
            </w:r>
            <w:r>
              <w:rPr>
                <w:rFonts w:ascii="Times New Roman" w:eastAsia="宋体" w:hAnsi="Times New Roman" w:cs="Times New Roman"/>
              </w:rPr>
              <w:t>（</w:t>
            </w:r>
            <w:r>
              <w:rPr>
                <w:rFonts w:ascii="Times New Roman" w:eastAsia="宋体" w:hAnsi="Times New Roman" w:cs="Times New Roman"/>
              </w:rPr>
              <w:t>g/t</w:t>
            </w:r>
            <w:r>
              <w:rPr>
                <w:rFonts w:ascii="Times New Roman" w:eastAsia="宋体" w:hAnsi="Times New Roman" w:cs="Times New Roman"/>
              </w:rPr>
              <w:t>）</w:t>
            </w:r>
          </w:p>
        </w:tc>
        <w:tc>
          <w:tcPr>
            <w:tcW w:w="1158" w:type="dxa"/>
            <w:vAlign w:val="center"/>
          </w:tcPr>
          <w:p w14:paraId="0019B0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Ag</w:t>
            </w:r>
            <w:r>
              <w:rPr>
                <w:rFonts w:ascii="Times New Roman" w:eastAsia="宋体" w:hAnsi="Times New Roman" w:cs="Times New Roman"/>
              </w:rPr>
              <w:t>（</w:t>
            </w:r>
            <w:r>
              <w:rPr>
                <w:rFonts w:ascii="Times New Roman" w:eastAsia="宋体" w:hAnsi="Times New Roman" w:cs="Times New Roman"/>
              </w:rPr>
              <w:t>g/t</w:t>
            </w:r>
            <w:r>
              <w:rPr>
                <w:rFonts w:ascii="Times New Roman" w:eastAsia="宋体" w:hAnsi="Times New Roman" w:cs="Times New Roman"/>
              </w:rPr>
              <w:t>）</w:t>
            </w:r>
          </w:p>
        </w:tc>
        <w:tc>
          <w:tcPr>
            <w:tcW w:w="1036" w:type="dxa"/>
            <w:vAlign w:val="center"/>
          </w:tcPr>
          <w:p w14:paraId="748EC4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Cu</w:t>
            </w:r>
          </w:p>
        </w:tc>
        <w:tc>
          <w:tcPr>
            <w:tcW w:w="1038" w:type="dxa"/>
            <w:vAlign w:val="center"/>
          </w:tcPr>
          <w:p w14:paraId="241967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Pb</w:t>
            </w:r>
          </w:p>
        </w:tc>
        <w:tc>
          <w:tcPr>
            <w:tcW w:w="1038" w:type="dxa"/>
            <w:vAlign w:val="center"/>
          </w:tcPr>
          <w:p w14:paraId="7DABE2D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Zn</w:t>
            </w:r>
          </w:p>
        </w:tc>
        <w:tc>
          <w:tcPr>
            <w:tcW w:w="1085" w:type="dxa"/>
            <w:vAlign w:val="center"/>
          </w:tcPr>
          <w:p w14:paraId="46294CE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Fe</w:t>
            </w:r>
          </w:p>
        </w:tc>
        <w:tc>
          <w:tcPr>
            <w:tcW w:w="1038" w:type="dxa"/>
            <w:vAlign w:val="center"/>
          </w:tcPr>
          <w:p w14:paraId="397755B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As</w:t>
            </w:r>
          </w:p>
        </w:tc>
      </w:tr>
      <w:tr w:rsidR="003C7531" w14:paraId="34DA6080" w14:textId="77777777">
        <w:trPr>
          <w:trHeight w:val="340"/>
          <w:jc w:val="center"/>
        </w:trPr>
        <w:tc>
          <w:tcPr>
            <w:tcW w:w="971" w:type="dxa"/>
            <w:vAlign w:val="center"/>
          </w:tcPr>
          <w:p w14:paraId="39E74F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含量</w:t>
            </w:r>
            <w:r>
              <w:rPr>
                <w:rFonts w:ascii="Times New Roman" w:eastAsia="宋体" w:hAnsi="Times New Roman" w:cs="Times New Roman"/>
              </w:rPr>
              <w:t>%</w:t>
            </w:r>
          </w:p>
        </w:tc>
        <w:tc>
          <w:tcPr>
            <w:tcW w:w="1158" w:type="dxa"/>
            <w:vAlign w:val="center"/>
          </w:tcPr>
          <w:p w14:paraId="79E0AC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60.0</w:t>
            </w:r>
          </w:p>
        </w:tc>
        <w:tc>
          <w:tcPr>
            <w:tcW w:w="1158" w:type="dxa"/>
            <w:vAlign w:val="center"/>
          </w:tcPr>
          <w:p w14:paraId="3B39FE4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70.0</w:t>
            </w:r>
          </w:p>
        </w:tc>
        <w:tc>
          <w:tcPr>
            <w:tcW w:w="1036" w:type="dxa"/>
            <w:vAlign w:val="center"/>
          </w:tcPr>
          <w:p w14:paraId="3ADDECF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0.407</w:t>
            </w:r>
          </w:p>
        </w:tc>
        <w:tc>
          <w:tcPr>
            <w:tcW w:w="1038" w:type="dxa"/>
            <w:vAlign w:val="center"/>
          </w:tcPr>
          <w:p w14:paraId="6ED7EE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1.087</w:t>
            </w:r>
          </w:p>
        </w:tc>
        <w:tc>
          <w:tcPr>
            <w:tcW w:w="1038" w:type="dxa"/>
            <w:vAlign w:val="center"/>
          </w:tcPr>
          <w:p w14:paraId="6CE00F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0.269</w:t>
            </w:r>
          </w:p>
        </w:tc>
        <w:tc>
          <w:tcPr>
            <w:tcW w:w="1085" w:type="dxa"/>
            <w:vAlign w:val="center"/>
          </w:tcPr>
          <w:p w14:paraId="6AB4C26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27.720</w:t>
            </w:r>
          </w:p>
        </w:tc>
        <w:tc>
          <w:tcPr>
            <w:tcW w:w="1038" w:type="dxa"/>
            <w:vAlign w:val="center"/>
          </w:tcPr>
          <w:p w14:paraId="33934C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0.085</w:t>
            </w:r>
          </w:p>
        </w:tc>
      </w:tr>
      <w:tr w:rsidR="003C7531" w14:paraId="0CA0C3FF" w14:textId="77777777">
        <w:trPr>
          <w:trHeight w:val="340"/>
          <w:jc w:val="center"/>
        </w:trPr>
        <w:tc>
          <w:tcPr>
            <w:tcW w:w="971" w:type="dxa"/>
            <w:vAlign w:val="center"/>
          </w:tcPr>
          <w:p w14:paraId="38B4E2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元素</w:t>
            </w:r>
          </w:p>
        </w:tc>
        <w:tc>
          <w:tcPr>
            <w:tcW w:w="1158" w:type="dxa"/>
            <w:vAlign w:val="center"/>
          </w:tcPr>
          <w:p w14:paraId="0E50AE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S</w:t>
            </w:r>
          </w:p>
        </w:tc>
        <w:tc>
          <w:tcPr>
            <w:tcW w:w="1158" w:type="dxa"/>
            <w:vAlign w:val="center"/>
          </w:tcPr>
          <w:p w14:paraId="483575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CaO</w:t>
            </w:r>
          </w:p>
        </w:tc>
        <w:tc>
          <w:tcPr>
            <w:tcW w:w="1036" w:type="dxa"/>
            <w:vAlign w:val="center"/>
          </w:tcPr>
          <w:p w14:paraId="45E46C4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MgO</w:t>
            </w:r>
          </w:p>
        </w:tc>
        <w:tc>
          <w:tcPr>
            <w:tcW w:w="1038" w:type="dxa"/>
            <w:vAlign w:val="center"/>
          </w:tcPr>
          <w:p w14:paraId="671A53B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Al</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vertAlign w:val="subscript"/>
              </w:rPr>
              <w:t>3</w:t>
            </w:r>
          </w:p>
        </w:tc>
        <w:tc>
          <w:tcPr>
            <w:tcW w:w="1038" w:type="dxa"/>
            <w:vAlign w:val="center"/>
          </w:tcPr>
          <w:p w14:paraId="780AFD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SiO</w:t>
            </w:r>
            <w:r>
              <w:rPr>
                <w:rFonts w:ascii="Times New Roman" w:eastAsia="宋体" w:hAnsi="Times New Roman" w:cs="Times New Roman"/>
                <w:vertAlign w:val="subscript"/>
              </w:rPr>
              <w:t>2</w:t>
            </w:r>
          </w:p>
        </w:tc>
        <w:tc>
          <w:tcPr>
            <w:tcW w:w="1085" w:type="dxa"/>
            <w:vAlign w:val="center"/>
          </w:tcPr>
          <w:p w14:paraId="58A85BC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C</w:t>
            </w:r>
          </w:p>
        </w:tc>
        <w:tc>
          <w:tcPr>
            <w:tcW w:w="1038" w:type="dxa"/>
            <w:vAlign w:val="center"/>
          </w:tcPr>
          <w:p w14:paraId="4DD55814" w14:textId="77777777" w:rsidR="003C7531" w:rsidRDefault="003C7531">
            <w:pPr>
              <w:jc w:val="center"/>
              <w:rPr>
                <w:rFonts w:ascii="Times New Roman" w:eastAsia="宋体" w:hAnsi="Times New Roman" w:cs="Times New Roman"/>
                <w:szCs w:val="21"/>
              </w:rPr>
            </w:pPr>
          </w:p>
        </w:tc>
      </w:tr>
      <w:tr w:rsidR="003C7531" w14:paraId="24F4AFAA" w14:textId="77777777">
        <w:trPr>
          <w:trHeight w:val="340"/>
          <w:jc w:val="center"/>
        </w:trPr>
        <w:tc>
          <w:tcPr>
            <w:tcW w:w="971" w:type="dxa"/>
            <w:vAlign w:val="center"/>
          </w:tcPr>
          <w:p w14:paraId="0E8BC1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含量</w:t>
            </w:r>
            <w:r>
              <w:rPr>
                <w:rFonts w:ascii="Times New Roman" w:eastAsia="宋体" w:hAnsi="Times New Roman" w:cs="Times New Roman"/>
              </w:rPr>
              <w:t>%</w:t>
            </w:r>
          </w:p>
        </w:tc>
        <w:tc>
          <w:tcPr>
            <w:tcW w:w="1158" w:type="dxa"/>
            <w:vAlign w:val="center"/>
          </w:tcPr>
          <w:p w14:paraId="227C473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29.200</w:t>
            </w:r>
          </w:p>
        </w:tc>
        <w:tc>
          <w:tcPr>
            <w:tcW w:w="1158" w:type="dxa"/>
            <w:vAlign w:val="center"/>
          </w:tcPr>
          <w:p w14:paraId="14C495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1.18</w:t>
            </w:r>
          </w:p>
        </w:tc>
        <w:tc>
          <w:tcPr>
            <w:tcW w:w="1036" w:type="dxa"/>
            <w:vAlign w:val="center"/>
          </w:tcPr>
          <w:p w14:paraId="54ADA9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0.32</w:t>
            </w:r>
          </w:p>
        </w:tc>
        <w:tc>
          <w:tcPr>
            <w:tcW w:w="1038" w:type="dxa"/>
            <w:vAlign w:val="center"/>
          </w:tcPr>
          <w:p w14:paraId="253FA2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5.71</w:t>
            </w:r>
          </w:p>
        </w:tc>
        <w:tc>
          <w:tcPr>
            <w:tcW w:w="1038" w:type="dxa"/>
            <w:vAlign w:val="center"/>
          </w:tcPr>
          <w:p w14:paraId="154508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29.97</w:t>
            </w:r>
          </w:p>
        </w:tc>
        <w:tc>
          <w:tcPr>
            <w:tcW w:w="1085" w:type="dxa"/>
            <w:vAlign w:val="center"/>
          </w:tcPr>
          <w:p w14:paraId="147174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rPr>
              <w:t>0.349</w:t>
            </w:r>
          </w:p>
        </w:tc>
        <w:tc>
          <w:tcPr>
            <w:tcW w:w="1038" w:type="dxa"/>
            <w:vAlign w:val="center"/>
          </w:tcPr>
          <w:p w14:paraId="5F7EF7C8" w14:textId="77777777" w:rsidR="003C7531" w:rsidRDefault="003C7531">
            <w:pPr>
              <w:jc w:val="center"/>
              <w:rPr>
                <w:rFonts w:ascii="Times New Roman" w:eastAsia="宋体" w:hAnsi="Times New Roman" w:cs="Times New Roman"/>
                <w:szCs w:val="21"/>
              </w:rPr>
            </w:pPr>
          </w:p>
        </w:tc>
      </w:tr>
    </w:tbl>
    <w:p w14:paraId="5A03D7D6"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    2</w:t>
      </w:r>
      <w:r>
        <w:rPr>
          <w:rFonts w:ascii="Times New Roman" w:eastAsia="宋体" w:hAnsi="Times New Roman" w:cs="Times New Roman"/>
          <w:sz w:val="24"/>
          <w:szCs w:val="24"/>
        </w:rPr>
        <w:t>、金泥和外购</w:t>
      </w:r>
      <w:proofErr w:type="gramStart"/>
      <w:r>
        <w:rPr>
          <w:rFonts w:ascii="Times New Roman" w:eastAsia="宋体" w:hAnsi="Times New Roman" w:cs="Times New Roman"/>
          <w:sz w:val="24"/>
          <w:szCs w:val="24"/>
        </w:rPr>
        <w:t>合质金</w:t>
      </w:r>
      <w:proofErr w:type="gramEnd"/>
    </w:p>
    <w:p w14:paraId="607C06BB" w14:textId="57D6DEC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精炼</w:t>
      </w:r>
      <w:proofErr w:type="gramStart"/>
      <w:r>
        <w:rPr>
          <w:rFonts w:ascii="Times New Roman" w:eastAsia="宋体" w:hAnsi="Times New Roman" w:cs="Times New Roman"/>
          <w:sz w:val="24"/>
          <w:szCs w:val="24"/>
        </w:rPr>
        <w:t>工段金泥来自</w:t>
      </w:r>
      <w:proofErr w:type="gramEnd"/>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氰化工段，氰化工段产生的金泥量及成份具体见表</w:t>
      </w:r>
      <w:r>
        <w:rPr>
          <w:rFonts w:ascii="Times New Roman" w:eastAsia="宋体" w:hAnsi="Times New Roman" w:cs="Times New Roman"/>
          <w:sz w:val="24"/>
          <w:szCs w:val="24"/>
        </w:rPr>
        <w:t>3.2-6</w:t>
      </w:r>
      <w:r>
        <w:rPr>
          <w:rFonts w:ascii="Times New Roman" w:eastAsia="宋体" w:hAnsi="Times New Roman" w:cs="Times New Roman"/>
          <w:sz w:val="24"/>
          <w:szCs w:val="24"/>
        </w:rPr>
        <w:t>。</w:t>
      </w:r>
    </w:p>
    <w:p w14:paraId="111B138C" w14:textId="77777777" w:rsidR="003C7531" w:rsidRDefault="00223BC9">
      <w:pPr>
        <w:spacing w:line="460" w:lineRule="exact"/>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3.2-6  </w:t>
      </w:r>
      <w:r>
        <w:rPr>
          <w:rFonts w:ascii="Times New Roman" w:eastAsia="宋体" w:hAnsi="Times New Roman" w:cs="Times New Roman"/>
          <w:b/>
          <w:sz w:val="24"/>
          <w:szCs w:val="24"/>
        </w:rPr>
        <w:t>金</w:t>
      </w:r>
      <w:proofErr w:type="gramStart"/>
      <w:r>
        <w:rPr>
          <w:rFonts w:ascii="Times New Roman" w:eastAsia="宋体" w:hAnsi="Times New Roman" w:cs="Times New Roman"/>
          <w:b/>
          <w:sz w:val="24"/>
          <w:szCs w:val="24"/>
        </w:rPr>
        <w:t>泥数量</w:t>
      </w:r>
      <w:proofErr w:type="gramEnd"/>
      <w:r>
        <w:rPr>
          <w:rFonts w:ascii="Times New Roman" w:eastAsia="宋体" w:hAnsi="Times New Roman" w:cs="Times New Roman"/>
          <w:b/>
          <w:sz w:val="24"/>
          <w:szCs w:val="24"/>
        </w:rPr>
        <w:t>及成份分析一览表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11"/>
        <w:gridCol w:w="2118"/>
        <w:gridCol w:w="1404"/>
        <w:gridCol w:w="1384"/>
        <w:gridCol w:w="2705"/>
      </w:tblGrid>
      <w:tr w:rsidR="003C7531" w14:paraId="47C40C79" w14:textId="77777777">
        <w:trPr>
          <w:cantSplit/>
          <w:trHeight w:val="340"/>
          <w:jc w:val="center"/>
        </w:trPr>
        <w:tc>
          <w:tcPr>
            <w:tcW w:w="911" w:type="dxa"/>
            <w:vAlign w:val="center"/>
          </w:tcPr>
          <w:p w14:paraId="56C98CA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序号</w:t>
            </w:r>
          </w:p>
        </w:tc>
        <w:tc>
          <w:tcPr>
            <w:tcW w:w="2118" w:type="dxa"/>
            <w:vAlign w:val="center"/>
          </w:tcPr>
          <w:p w14:paraId="0D2564E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名称</w:t>
            </w:r>
          </w:p>
        </w:tc>
        <w:tc>
          <w:tcPr>
            <w:tcW w:w="1404" w:type="dxa"/>
            <w:vAlign w:val="center"/>
          </w:tcPr>
          <w:p w14:paraId="6E9D501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单位</w:t>
            </w:r>
          </w:p>
        </w:tc>
        <w:tc>
          <w:tcPr>
            <w:tcW w:w="1384" w:type="dxa"/>
            <w:vAlign w:val="center"/>
          </w:tcPr>
          <w:p w14:paraId="2415FEC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数量</w:t>
            </w:r>
          </w:p>
        </w:tc>
        <w:tc>
          <w:tcPr>
            <w:tcW w:w="2705" w:type="dxa"/>
            <w:vAlign w:val="center"/>
          </w:tcPr>
          <w:p w14:paraId="7ADB3D1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成份分析</w:t>
            </w:r>
          </w:p>
        </w:tc>
      </w:tr>
      <w:tr w:rsidR="003C7531" w14:paraId="7D9017C9" w14:textId="77777777">
        <w:trPr>
          <w:cantSplit/>
          <w:trHeight w:val="340"/>
          <w:jc w:val="center"/>
        </w:trPr>
        <w:tc>
          <w:tcPr>
            <w:tcW w:w="911" w:type="dxa"/>
            <w:vAlign w:val="center"/>
          </w:tcPr>
          <w:p w14:paraId="471F6BE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w:t>
            </w:r>
          </w:p>
        </w:tc>
        <w:tc>
          <w:tcPr>
            <w:tcW w:w="2118" w:type="dxa"/>
            <w:vAlign w:val="center"/>
          </w:tcPr>
          <w:p w14:paraId="1B7A5C2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高品位</w:t>
            </w:r>
            <w:proofErr w:type="gramStart"/>
            <w:r w:rsidRPr="009C2228">
              <w:rPr>
                <w:rFonts w:ascii="Times New Roman" w:eastAsia="宋体" w:hAnsi="Times New Roman" w:cs="Times New Roman"/>
              </w:rPr>
              <w:t>贵液金</w:t>
            </w:r>
            <w:proofErr w:type="gramEnd"/>
            <w:r w:rsidRPr="009C2228">
              <w:rPr>
                <w:rFonts w:ascii="Times New Roman" w:eastAsia="宋体" w:hAnsi="Times New Roman" w:cs="Times New Roman"/>
              </w:rPr>
              <w:t>泥</w:t>
            </w:r>
          </w:p>
        </w:tc>
        <w:tc>
          <w:tcPr>
            <w:tcW w:w="1404" w:type="dxa"/>
            <w:vAlign w:val="center"/>
          </w:tcPr>
          <w:p w14:paraId="402CF2B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kg/a</w:t>
            </w:r>
          </w:p>
        </w:tc>
        <w:tc>
          <w:tcPr>
            <w:tcW w:w="1384" w:type="dxa"/>
            <w:vAlign w:val="center"/>
          </w:tcPr>
          <w:p w14:paraId="176948E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60357.5</w:t>
            </w:r>
          </w:p>
        </w:tc>
        <w:tc>
          <w:tcPr>
            <w:tcW w:w="2705" w:type="dxa"/>
            <w:vAlign w:val="center"/>
          </w:tcPr>
          <w:p w14:paraId="3D1F872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金银品位</w:t>
            </w:r>
            <w:r w:rsidRPr="009C2228">
              <w:rPr>
                <w:rFonts w:ascii="Times New Roman" w:eastAsia="宋体" w:hAnsi="Times New Roman" w:cs="Times New Roman"/>
              </w:rPr>
              <w:t>Au25%</w:t>
            </w:r>
            <w:r w:rsidRPr="009C2228">
              <w:rPr>
                <w:rFonts w:ascii="Times New Roman" w:eastAsia="宋体" w:hAnsi="Times New Roman" w:cs="Times New Roman"/>
              </w:rPr>
              <w:t>、</w:t>
            </w:r>
            <w:r w:rsidRPr="009C2228">
              <w:rPr>
                <w:rFonts w:ascii="Times New Roman" w:eastAsia="宋体" w:hAnsi="Times New Roman" w:cs="Times New Roman"/>
              </w:rPr>
              <w:t>Ag22%</w:t>
            </w:r>
          </w:p>
        </w:tc>
      </w:tr>
      <w:tr w:rsidR="003C7531" w14:paraId="3AE95888" w14:textId="77777777">
        <w:trPr>
          <w:cantSplit/>
          <w:trHeight w:val="340"/>
          <w:jc w:val="center"/>
        </w:trPr>
        <w:tc>
          <w:tcPr>
            <w:tcW w:w="911" w:type="dxa"/>
            <w:vAlign w:val="center"/>
          </w:tcPr>
          <w:p w14:paraId="1BED849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w:t>
            </w:r>
          </w:p>
        </w:tc>
        <w:tc>
          <w:tcPr>
            <w:tcW w:w="2118" w:type="dxa"/>
            <w:vAlign w:val="center"/>
          </w:tcPr>
          <w:p w14:paraId="02035C9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低品位</w:t>
            </w:r>
            <w:proofErr w:type="gramStart"/>
            <w:r w:rsidRPr="009C2228">
              <w:rPr>
                <w:rFonts w:ascii="Times New Roman" w:eastAsia="宋体" w:hAnsi="Times New Roman" w:cs="Times New Roman"/>
              </w:rPr>
              <w:t>贵液金</w:t>
            </w:r>
            <w:proofErr w:type="gramEnd"/>
            <w:r w:rsidRPr="009C2228">
              <w:rPr>
                <w:rFonts w:ascii="Times New Roman" w:eastAsia="宋体" w:hAnsi="Times New Roman" w:cs="Times New Roman"/>
              </w:rPr>
              <w:t>泥</w:t>
            </w:r>
          </w:p>
        </w:tc>
        <w:tc>
          <w:tcPr>
            <w:tcW w:w="1404" w:type="dxa"/>
          </w:tcPr>
          <w:p w14:paraId="56048D6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kg/a</w:t>
            </w:r>
          </w:p>
        </w:tc>
        <w:tc>
          <w:tcPr>
            <w:tcW w:w="1384" w:type="dxa"/>
            <w:vAlign w:val="center"/>
          </w:tcPr>
          <w:p w14:paraId="07B1CC9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57298.5</w:t>
            </w:r>
          </w:p>
        </w:tc>
        <w:tc>
          <w:tcPr>
            <w:tcW w:w="2705" w:type="dxa"/>
            <w:vAlign w:val="center"/>
          </w:tcPr>
          <w:p w14:paraId="4B02865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金银品位</w:t>
            </w:r>
            <w:r w:rsidRPr="009C2228">
              <w:rPr>
                <w:rFonts w:ascii="Times New Roman" w:eastAsia="宋体" w:hAnsi="Times New Roman" w:cs="Times New Roman"/>
              </w:rPr>
              <w:t>Au8%</w:t>
            </w:r>
            <w:r w:rsidRPr="009C2228">
              <w:rPr>
                <w:rFonts w:ascii="Times New Roman" w:eastAsia="宋体" w:hAnsi="Times New Roman" w:cs="Times New Roman"/>
              </w:rPr>
              <w:t>、</w:t>
            </w:r>
            <w:r w:rsidRPr="009C2228">
              <w:rPr>
                <w:rFonts w:ascii="Times New Roman" w:eastAsia="宋体" w:hAnsi="Times New Roman" w:cs="Times New Roman"/>
              </w:rPr>
              <w:t>Ag18%</w:t>
            </w:r>
          </w:p>
        </w:tc>
      </w:tr>
      <w:tr w:rsidR="003C7531" w14:paraId="3D4E36C5" w14:textId="77777777">
        <w:trPr>
          <w:cantSplit/>
          <w:trHeight w:val="340"/>
          <w:jc w:val="center"/>
        </w:trPr>
        <w:tc>
          <w:tcPr>
            <w:tcW w:w="911" w:type="dxa"/>
            <w:vAlign w:val="center"/>
          </w:tcPr>
          <w:p w14:paraId="24F61C7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w:t>
            </w:r>
          </w:p>
        </w:tc>
        <w:tc>
          <w:tcPr>
            <w:tcW w:w="2118" w:type="dxa"/>
            <w:vAlign w:val="center"/>
          </w:tcPr>
          <w:p w14:paraId="10AEF0E0" w14:textId="77777777" w:rsidR="003C7531" w:rsidRPr="009C2228" w:rsidRDefault="00223BC9" w:rsidP="009C2228">
            <w:pPr>
              <w:jc w:val="center"/>
              <w:rPr>
                <w:rFonts w:ascii="Times New Roman" w:eastAsia="宋体" w:hAnsi="Times New Roman" w:cs="Times New Roman"/>
              </w:rPr>
            </w:pPr>
            <w:proofErr w:type="gramStart"/>
            <w:r w:rsidRPr="009C2228">
              <w:rPr>
                <w:rFonts w:ascii="Times New Roman" w:eastAsia="宋体" w:hAnsi="Times New Roman" w:cs="Times New Roman"/>
              </w:rPr>
              <w:t>重选金</w:t>
            </w:r>
            <w:proofErr w:type="gramEnd"/>
            <w:r w:rsidRPr="009C2228">
              <w:rPr>
                <w:rFonts w:ascii="Times New Roman" w:eastAsia="宋体" w:hAnsi="Times New Roman" w:cs="Times New Roman"/>
              </w:rPr>
              <w:t>精矿</w:t>
            </w:r>
          </w:p>
        </w:tc>
        <w:tc>
          <w:tcPr>
            <w:tcW w:w="1404" w:type="dxa"/>
          </w:tcPr>
          <w:p w14:paraId="225B8D9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kg/a</w:t>
            </w:r>
          </w:p>
        </w:tc>
        <w:tc>
          <w:tcPr>
            <w:tcW w:w="1384" w:type="dxa"/>
            <w:vAlign w:val="center"/>
          </w:tcPr>
          <w:p w14:paraId="2D53363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7199.5</w:t>
            </w:r>
          </w:p>
        </w:tc>
        <w:tc>
          <w:tcPr>
            <w:tcW w:w="2705" w:type="dxa"/>
            <w:vAlign w:val="center"/>
          </w:tcPr>
          <w:p w14:paraId="6C52BDF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金银品位</w:t>
            </w:r>
            <w:r w:rsidRPr="009C2228">
              <w:rPr>
                <w:rFonts w:ascii="Times New Roman" w:eastAsia="宋体" w:hAnsi="Times New Roman" w:cs="Times New Roman"/>
              </w:rPr>
              <w:t>Au70%</w:t>
            </w:r>
            <w:r w:rsidRPr="009C2228">
              <w:rPr>
                <w:rFonts w:ascii="Times New Roman" w:eastAsia="宋体" w:hAnsi="Times New Roman" w:cs="Times New Roman"/>
              </w:rPr>
              <w:t>、</w:t>
            </w:r>
            <w:r w:rsidRPr="009C2228">
              <w:rPr>
                <w:rFonts w:ascii="Times New Roman" w:eastAsia="宋体" w:hAnsi="Times New Roman" w:cs="Times New Roman"/>
              </w:rPr>
              <w:t>Ag20%</w:t>
            </w:r>
          </w:p>
        </w:tc>
      </w:tr>
    </w:tbl>
    <w:p w14:paraId="7C980A9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外购</w:t>
      </w:r>
      <w:proofErr w:type="gramStart"/>
      <w:r>
        <w:rPr>
          <w:rFonts w:ascii="Times New Roman" w:eastAsia="宋体" w:hAnsi="Times New Roman" w:cs="Times New Roman"/>
          <w:sz w:val="24"/>
          <w:szCs w:val="24"/>
        </w:rPr>
        <w:t>合质金</w:t>
      </w:r>
      <w:proofErr w:type="gramEnd"/>
      <w:r>
        <w:rPr>
          <w:rFonts w:ascii="Times New Roman" w:eastAsia="宋体" w:hAnsi="Times New Roman" w:cs="Times New Roman"/>
          <w:sz w:val="24"/>
          <w:szCs w:val="24"/>
        </w:rPr>
        <w:t>精炼规模为</w:t>
      </w:r>
      <w:r>
        <w:rPr>
          <w:rFonts w:ascii="Times New Roman" w:eastAsia="宋体" w:hAnsi="Times New Roman" w:cs="Times New Roman"/>
          <w:sz w:val="24"/>
          <w:szCs w:val="24"/>
        </w:rPr>
        <w:t>80 t/a</w:t>
      </w:r>
      <w:r>
        <w:rPr>
          <w:rFonts w:ascii="Times New Roman" w:eastAsia="宋体" w:hAnsi="Times New Roman" w:cs="Times New Roman"/>
          <w:sz w:val="24"/>
          <w:szCs w:val="24"/>
        </w:rPr>
        <w:t>，需外购</w:t>
      </w:r>
      <w:proofErr w:type="gramStart"/>
      <w:r>
        <w:rPr>
          <w:rFonts w:ascii="Times New Roman" w:eastAsia="宋体" w:hAnsi="Times New Roman" w:cs="Times New Roman"/>
          <w:sz w:val="24"/>
          <w:szCs w:val="24"/>
        </w:rPr>
        <w:t>合质</w:t>
      </w:r>
      <w:proofErr w:type="gramEnd"/>
      <w:r>
        <w:rPr>
          <w:rFonts w:ascii="Times New Roman" w:eastAsia="宋体" w:hAnsi="Times New Roman" w:cs="Times New Roman"/>
          <w:sz w:val="24"/>
          <w:szCs w:val="24"/>
        </w:rPr>
        <w:t>金</w:t>
      </w:r>
      <w:r>
        <w:rPr>
          <w:rFonts w:ascii="Times New Roman" w:eastAsia="宋体" w:hAnsi="Times New Roman" w:cs="Times New Roman"/>
          <w:sz w:val="24"/>
          <w:szCs w:val="24"/>
        </w:rPr>
        <w:t>85.15 t/a</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合质</w:t>
      </w:r>
      <w:proofErr w:type="gramEnd"/>
      <w:r>
        <w:rPr>
          <w:rFonts w:ascii="Times New Roman" w:eastAsia="宋体" w:hAnsi="Times New Roman" w:cs="Times New Roman"/>
          <w:sz w:val="24"/>
          <w:szCs w:val="24"/>
        </w:rPr>
        <w:t>金品位为</w:t>
      </w:r>
      <w:r>
        <w:rPr>
          <w:rFonts w:ascii="Times New Roman" w:eastAsia="宋体" w:hAnsi="Times New Roman" w:cs="Times New Roman"/>
          <w:sz w:val="24"/>
          <w:szCs w:val="24"/>
        </w:rPr>
        <w:t>Au</w:t>
      </w:r>
      <w:r>
        <w:rPr>
          <w:rFonts w:ascii="Times New Roman" w:eastAsia="宋体" w:hAnsi="Times New Roman" w:cs="Times New Roman"/>
          <w:sz w:val="24"/>
          <w:szCs w:val="24"/>
        </w:rPr>
        <w:t>：</w:t>
      </w:r>
      <w:r>
        <w:rPr>
          <w:rFonts w:ascii="Times New Roman" w:eastAsia="宋体" w:hAnsi="Times New Roman" w:cs="Times New Roman"/>
          <w:sz w:val="24"/>
          <w:szCs w:val="24"/>
        </w:rPr>
        <w:t>94.0%</w:t>
      </w:r>
      <w:r>
        <w:rPr>
          <w:rFonts w:ascii="Times New Roman" w:eastAsia="宋体" w:hAnsi="Times New Roman" w:cs="Times New Roman"/>
          <w:sz w:val="24"/>
          <w:szCs w:val="24"/>
        </w:rPr>
        <w:t>，</w:t>
      </w:r>
      <w:r>
        <w:rPr>
          <w:rFonts w:ascii="Times New Roman" w:eastAsia="宋体" w:hAnsi="Times New Roman" w:cs="Times New Roman"/>
          <w:sz w:val="24"/>
          <w:szCs w:val="24"/>
        </w:rPr>
        <w:t>Ag</w:t>
      </w:r>
      <w:r>
        <w:rPr>
          <w:rFonts w:ascii="Times New Roman" w:eastAsia="宋体" w:hAnsi="Times New Roman" w:cs="Times New Roman"/>
          <w:sz w:val="24"/>
          <w:szCs w:val="24"/>
        </w:rPr>
        <w:t>：</w:t>
      </w:r>
      <w:r>
        <w:rPr>
          <w:rFonts w:ascii="Times New Roman" w:eastAsia="宋体" w:hAnsi="Times New Roman" w:cs="Times New Roman"/>
          <w:sz w:val="24"/>
          <w:szCs w:val="24"/>
        </w:rPr>
        <w:t>4.70%</w:t>
      </w:r>
      <w:r>
        <w:rPr>
          <w:rFonts w:ascii="Times New Roman" w:eastAsia="宋体" w:hAnsi="Times New Roman" w:cs="Times New Roman"/>
          <w:sz w:val="24"/>
          <w:szCs w:val="24"/>
        </w:rPr>
        <w:t>。</w:t>
      </w:r>
    </w:p>
    <w:p w14:paraId="6FDB39B0"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.2.5.2 </w:t>
      </w:r>
      <w:r>
        <w:rPr>
          <w:rFonts w:ascii="Times New Roman" w:eastAsia="宋体" w:hAnsi="Times New Roman" w:cs="Times New Roman"/>
          <w:b/>
          <w:sz w:val="24"/>
          <w:szCs w:val="24"/>
        </w:rPr>
        <w:t>辅助材料</w:t>
      </w:r>
    </w:p>
    <w:p w14:paraId="4841187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其他辅助材料消耗情况见表</w:t>
      </w:r>
      <w:r>
        <w:rPr>
          <w:rFonts w:ascii="Times New Roman" w:eastAsia="宋体" w:hAnsi="Times New Roman" w:cs="Times New Roman"/>
          <w:sz w:val="24"/>
          <w:szCs w:val="24"/>
        </w:rPr>
        <w:t>3.2-7</w:t>
      </w:r>
      <w:r>
        <w:rPr>
          <w:rFonts w:ascii="Times New Roman" w:eastAsia="宋体" w:hAnsi="Times New Roman" w:cs="Times New Roman"/>
          <w:sz w:val="24"/>
          <w:szCs w:val="24"/>
        </w:rPr>
        <w:t>。</w:t>
      </w:r>
    </w:p>
    <w:p w14:paraId="04535223"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3.2-7  </w:t>
      </w:r>
      <w:r>
        <w:rPr>
          <w:rFonts w:ascii="Times New Roman" w:eastAsia="宋体" w:hAnsi="Times New Roman" w:cs="Times New Roman"/>
          <w:b/>
          <w:sz w:val="24"/>
          <w:szCs w:val="24"/>
        </w:rPr>
        <w:t>生产辅助材料消耗情况一览表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72"/>
        <w:gridCol w:w="1454"/>
        <w:gridCol w:w="970"/>
        <w:gridCol w:w="1010"/>
        <w:gridCol w:w="1002"/>
        <w:gridCol w:w="1011"/>
        <w:gridCol w:w="2203"/>
      </w:tblGrid>
      <w:tr w:rsidR="003C7531" w14:paraId="14937E22" w14:textId="77777777">
        <w:trPr>
          <w:trHeight w:val="340"/>
          <w:jc w:val="center"/>
        </w:trPr>
        <w:tc>
          <w:tcPr>
            <w:tcW w:w="872" w:type="dxa"/>
            <w:vMerge w:val="restart"/>
            <w:vAlign w:val="center"/>
          </w:tcPr>
          <w:p w14:paraId="0B82CD3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序号</w:t>
            </w:r>
          </w:p>
        </w:tc>
        <w:tc>
          <w:tcPr>
            <w:tcW w:w="1454" w:type="dxa"/>
            <w:vMerge w:val="restart"/>
            <w:vAlign w:val="center"/>
          </w:tcPr>
          <w:p w14:paraId="3406F81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消耗材料</w:t>
            </w:r>
          </w:p>
        </w:tc>
        <w:tc>
          <w:tcPr>
            <w:tcW w:w="1980" w:type="dxa"/>
            <w:gridSpan w:val="2"/>
            <w:vAlign w:val="center"/>
          </w:tcPr>
          <w:p w14:paraId="0A69618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单耗</w:t>
            </w:r>
          </w:p>
        </w:tc>
        <w:tc>
          <w:tcPr>
            <w:tcW w:w="2013" w:type="dxa"/>
            <w:gridSpan w:val="2"/>
            <w:vAlign w:val="center"/>
          </w:tcPr>
          <w:p w14:paraId="07CF4E9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总耗</w:t>
            </w:r>
          </w:p>
        </w:tc>
        <w:tc>
          <w:tcPr>
            <w:tcW w:w="2203" w:type="dxa"/>
            <w:vMerge w:val="restart"/>
            <w:vAlign w:val="center"/>
          </w:tcPr>
          <w:p w14:paraId="3706A27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来源</w:t>
            </w:r>
          </w:p>
        </w:tc>
      </w:tr>
      <w:tr w:rsidR="003C7531" w14:paraId="19C0FDA7" w14:textId="77777777">
        <w:trPr>
          <w:trHeight w:val="340"/>
          <w:jc w:val="center"/>
        </w:trPr>
        <w:tc>
          <w:tcPr>
            <w:tcW w:w="872" w:type="dxa"/>
            <w:vMerge/>
            <w:vAlign w:val="center"/>
          </w:tcPr>
          <w:p w14:paraId="795A9C17" w14:textId="77777777" w:rsidR="003C7531" w:rsidRPr="009C2228" w:rsidRDefault="003C7531" w:rsidP="009C2228">
            <w:pPr>
              <w:jc w:val="center"/>
              <w:rPr>
                <w:rFonts w:ascii="Times New Roman" w:eastAsia="宋体" w:hAnsi="Times New Roman" w:cs="Times New Roman"/>
              </w:rPr>
            </w:pPr>
          </w:p>
        </w:tc>
        <w:tc>
          <w:tcPr>
            <w:tcW w:w="1454" w:type="dxa"/>
            <w:vMerge/>
            <w:vAlign w:val="center"/>
          </w:tcPr>
          <w:p w14:paraId="242311F9" w14:textId="77777777" w:rsidR="003C7531" w:rsidRPr="009C2228" w:rsidRDefault="003C7531" w:rsidP="009C2228">
            <w:pPr>
              <w:jc w:val="center"/>
              <w:rPr>
                <w:rFonts w:ascii="Times New Roman" w:eastAsia="宋体" w:hAnsi="Times New Roman" w:cs="Times New Roman"/>
              </w:rPr>
            </w:pPr>
          </w:p>
        </w:tc>
        <w:tc>
          <w:tcPr>
            <w:tcW w:w="970" w:type="dxa"/>
            <w:vAlign w:val="center"/>
          </w:tcPr>
          <w:p w14:paraId="70753B6C" w14:textId="77777777" w:rsidR="003C7531" w:rsidRPr="009C2228" w:rsidRDefault="00223BC9" w:rsidP="009C2228">
            <w:pPr>
              <w:spacing w:line="320" w:lineRule="exact"/>
              <w:jc w:val="center"/>
              <w:rPr>
                <w:rFonts w:ascii="Times New Roman" w:eastAsia="宋体" w:hAnsi="Times New Roman" w:cs="Times New Roman"/>
              </w:rPr>
            </w:pPr>
            <w:r w:rsidRPr="009C2228">
              <w:rPr>
                <w:rFonts w:ascii="Times New Roman" w:eastAsia="宋体" w:hAnsi="Times New Roman" w:cs="Times New Roman"/>
              </w:rPr>
              <w:t>单位</w:t>
            </w:r>
          </w:p>
        </w:tc>
        <w:tc>
          <w:tcPr>
            <w:tcW w:w="1010" w:type="dxa"/>
            <w:vAlign w:val="center"/>
          </w:tcPr>
          <w:p w14:paraId="5C758064" w14:textId="77777777" w:rsidR="003C7531" w:rsidRPr="009C2228" w:rsidRDefault="00223BC9" w:rsidP="009C2228">
            <w:pPr>
              <w:spacing w:line="320" w:lineRule="exact"/>
              <w:jc w:val="center"/>
              <w:rPr>
                <w:rFonts w:ascii="Times New Roman" w:eastAsia="宋体" w:hAnsi="Times New Roman" w:cs="Times New Roman"/>
              </w:rPr>
            </w:pPr>
            <w:r w:rsidRPr="009C2228">
              <w:rPr>
                <w:rFonts w:ascii="Times New Roman" w:eastAsia="宋体" w:hAnsi="Times New Roman" w:cs="Times New Roman"/>
              </w:rPr>
              <w:t>指标</w:t>
            </w:r>
          </w:p>
        </w:tc>
        <w:tc>
          <w:tcPr>
            <w:tcW w:w="1002" w:type="dxa"/>
            <w:vAlign w:val="center"/>
          </w:tcPr>
          <w:p w14:paraId="22CB545F" w14:textId="77777777" w:rsidR="003C7531" w:rsidRPr="009C2228" w:rsidRDefault="00223BC9" w:rsidP="009C2228">
            <w:pPr>
              <w:spacing w:line="320" w:lineRule="exact"/>
              <w:jc w:val="center"/>
              <w:rPr>
                <w:rFonts w:ascii="Times New Roman" w:eastAsia="宋体" w:hAnsi="Times New Roman" w:cs="Times New Roman"/>
              </w:rPr>
            </w:pPr>
            <w:r w:rsidRPr="009C2228">
              <w:rPr>
                <w:rFonts w:ascii="Times New Roman" w:eastAsia="宋体" w:hAnsi="Times New Roman" w:cs="Times New Roman"/>
              </w:rPr>
              <w:t>单位</w:t>
            </w:r>
          </w:p>
        </w:tc>
        <w:tc>
          <w:tcPr>
            <w:tcW w:w="1011" w:type="dxa"/>
            <w:vAlign w:val="center"/>
          </w:tcPr>
          <w:p w14:paraId="6D708465" w14:textId="77777777" w:rsidR="003C7531" w:rsidRPr="009C2228" w:rsidRDefault="00223BC9" w:rsidP="009C2228">
            <w:pPr>
              <w:spacing w:line="320" w:lineRule="exact"/>
              <w:jc w:val="center"/>
              <w:rPr>
                <w:rFonts w:ascii="Times New Roman" w:eastAsia="宋体" w:hAnsi="Times New Roman" w:cs="Times New Roman"/>
              </w:rPr>
            </w:pPr>
            <w:r w:rsidRPr="009C2228">
              <w:rPr>
                <w:rFonts w:ascii="Times New Roman" w:eastAsia="宋体" w:hAnsi="Times New Roman" w:cs="Times New Roman"/>
              </w:rPr>
              <w:t>指标</w:t>
            </w:r>
          </w:p>
        </w:tc>
        <w:tc>
          <w:tcPr>
            <w:tcW w:w="2203" w:type="dxa"/>
            <w:vMerge/>
            <w:vAlign w:val="center"/>
          </w:tcPr>
          <w:p w14:paraId="10940643" w14:textId="77777777" w:rsidR="003C7531" w:rsidRPr="009C2228" w:rsidRDefault="003C7531" w:rsidP="009C2228">
            <w:pPr>
              <w:jc w:val="center"/>
              <w:rPr>
                <w:rFonts w:ascii="Times New Roman" w:eastAsia="宋体" w:hAnsi="Times New Roman" w:cs="Times New Roman"/>
              </w:rPr>
            </w:pPr>
          </w:p>
        </w:tc>
      </w:tr>
      <w:tr w:rsidR="003C7531" w14:paraId="69DE2525" w14:textId="77777777">
        <w:trPr>
          <w:trHeight w:val="340"/>
          <w:jc w:val="center"/>
        </w:trPr>
        <w:tc>
          <w:tcPr>
            <w:tcW w:w="872" w:type="dxa"/>
            <w:vAlign w:val="center"/>
          </w:tcPr>
          <w:p w14:paraId="1BCFA3D2" w14:textId="77777777" w:rsidR="003C7531" w:rsidRPr="009C2228" w:rsidRDefault="00223BC9" w:rsidP="009C2228">
            <w:pPr>
              <w:jc w:val="center"/>
              <w:rPr>
                <w:rFonts w:ascii="Times New Roman" w:eastAsia="宋体" w:hAnsi="Times New Roman" w:cs="Times New Roman"/>
              </w:rPr>
            </w:pPr>
            <w:proofErr w:type="gramStart"/>
            <w:r w:rsidRPr="009C2228">
              <w:rPr>
                <w:rFonts w:ascii="Times New Roman" w:eastAsia="宋体" w:hAnsi="Times New Roman" w:cs="Times New Roman"/>
              </w:rPr>
              <w:t>一</w:t>
            </w:r>
            <w:proofErr w:type="gramEnd"/>
          </w:p>
        </w:tc>
        <w:tc>
          <w:tcPr>
            <w:tcW w:w="5447" w:type="dxa"/>
            <w:gridSpan w:val="5"/>
            <w:vAlign w:val="center"/>
          </w:tcPr>
          <w:p w14:paraId="07CC72F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氰化部分</w:t>
            </w:r>
          </w:p>
        </w:tc>
        <w:tc>
          <w:tcPr>
            <w:tcW w:w="2203" w:type="dxa"/>
            <w:vAlign w:val="center"/>
          </w:tcPr>
          <w:p w14:paraId="4962AEF1" w14:textId="77777777" w:rsidR="003C7531" w:rsidRPr="009C2228" w:rsidRDefault="003C7531" w:rsidP="009C2228">
            <w:pPr>
              <w:jc w:val="center"/>
              <w:rPr>
                <w:rFonts w:ascii="Times New Roman" w:eastAsia="宋体" w:hAnsi="Times New Roman" w:cs="Times New Roman"/>
              </w:rPr>
            </w:pPr>
          </w:p>
        </w:tc>
      </w:tr>
      <w:tr w:rsidR="003C7531" w14:paraId="722CA14A" w14:textId="77777777">
        <w:trPr>
          <w:trHeight w:val="340"/>
          <w:jc w:val="center"/>
        </w:trPr>
        <w:tc>
          <w:tcPr>
            <w:tcW w:w="872" w:type="dxa"/>
            <w:vAlign w:val="center"/>
          </w:tcPr>
          <w:p w14:paraId="0A43F53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w:t>
            </w:r>
          </w:p>
        </w:tc>
        <w:tc>
          <w:tcPr>
            <w:tcW w:w="1454" w:type="dxa"/>
            <w:vAlign w:val="center"/>
          </w:tcPr>
          <w:p w14:paraId="6C23846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氰化钠</w:t>
            </w:r>
            <w:r w:rsidRPr="009C2228">
              <w:rPr>
                <w:rFonts w:ascii="Times New Roman" w:eastAsia="宋体" w:hAnsi="Times New Roman" w:cs="Times New Roman"/>
              </w:rPr>
              <w:t xml:space="preserve"> </w:t>
            </w:r>
          </w:p>
        </w:tc>
        <w:tc>
          <w:tcPr>
            <w:tcW w:w="970" w:type="dxa"/>
            <w:vAlign w:val="center"/>
          </w:tcPr>
          <w:p w14:paraId="299BC84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585E0EE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10.28</w:t>
            </w:r>
          </w:p>
        </w:tc>
        <w:tc>
          <w:tcPr>
            <w:tcW w:w="1002" w:type="dxa"/>
            <w:vAlign w:val="center"/>
          </w:tcPr>
          <w:p w14:paraId="2B6E6A9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45FCF9C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4318.4</w:t>
            </w:r>
          </w:p>
        </w:tc>
        <w:tc>
          <w:tcPr>
            <w:tcW w:w="2203" w:type="dxa"/>
            <w:vAlign w:val="center"/>
          </w:tcPr>
          <w:p w14:paraId="1508157A" w14:textId="3C9460A1"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468D2D2D" w14:textId="77777777">
        <w:trPr>
          <w:trHeight w:val="340"/>
          <w:jc w:val="center"/>
        </w:trPr>
        <w:tc>
          <w:tcPr>
            <w:tcW w:w="872" w:type="dxa"/>
            <w:vAlign w:val="center"/>
          </w:tcPr>
          <w:p w14:paraId="3534880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w:t>
            </w:r>
          </w:p>
        </w:tc>
        <w:tc>
          <w:tcPr>
            <w:tcW w:w="1454" w:type="dxa"/>
            <w:vAlign w:val="center"/>
          </w:tcPr>
          <w:p w14:paraId="3B5316A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硫酸</w:t>
            </w:r>
          </w:p>
        </w:tc>
        <w:tc>
          <w:tcPr>
            <w:tcW w:w="970" w:type="dxa"/>
            <w:vAlign w:val="center"/>
          </w:tcPr>
          <w:p w14:paraId="7D98377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5395B32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1.0</w:t>
            </w:r>
          </w:p>
        </w:tc>
        <w:tc>
          <w:tcPr>
            <w:tcW w:w="1002" w:type="dxa"/>
            <w:vAlign w:val="center"/>
          </w:tcPr>
          <w:p w14:paraId="31073CB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7DB1B00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420</w:t>
            </w:r>
          </w:p>
        </w:tc>
        <w:tc>
          <w:tcPr>
            <w:tcW w:w="2203" w:type="dxa"/>
            <w:vAlign w:val="center"/>
          </w:tcPr>
          <w:p w14:paraId="24BB753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外购（浓度</w:t>
            </w:r>
            <w:r w:rsidRPr="009C2228">
              <w:rPr>
                <w:rFonts w:ascii="Times New Roman" w:eastAsia="宋体" w:hAnsi="Times New Roman" w:cs="Times New Roman"/>
              </w:rPr>
              <w:t>93%</w:t>
            </w:r>
            <w:r w:rsidRPr="009C2228">
              <w:rPr>
                <w:rFonts w:ascii="Times New Roman" w:eastAsia="宋体" w:hAnsi="Times New Roman" w:cs="Times New Roman"/>
              </w:rPr>
              <w:t>）</w:t>
            </w:r>
          </w:p>
        </w:tc>
      </w:tr>
      <w:tr w:rsidR="003C7531" w14:paraId="6AEB6831" w14:textId="77777777">
        <w:trPr>
          <w:trHeight w:val="340"/>
          <w:jc w:val="center"/>
        </w:trPr>
        <w:tc>
          <w:tcPr>
            <w:tcW w:w="872" w:type="dxa"/>
            <w:vAlign w:val="center"/>
          </w:tcPr>
          <w:p w14:paraId="310B01E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w:t>
            </w:r>
          </w:p>
        </w:tc>
        <w:tc>
          <w:tcPr>
            <w:tcW w:w="1454" w:type="dxa"/>
            <w:vAlign w:val="center"/>
          </w:tcPr>
          <w:p w14:paraId="0E54934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钢球</w:t>
            </w:r>
          </w:p>
        </w:tc>
        <w:tc>
          <w:tcPr>
            <w:tcW w:w="970" w:type="dxa"/>
            <w:vAlign w:val="center"/>
          </w:tcPr>
          <w:p w14:paraId="5DA2992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41DB4EC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1.0</w:t>
            </w:r>
          </w:p>
        </w:tc>
        <w:tc>
          <w:tcPr>
            <w:tcW w:w="1002" w:type="dxa"/>
            <w:vAlign w:val="center"/>
          </w:tcPr>
          <w:p w14:paraId="1569222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7D50C69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420</w:t>
            </w:r>
          </w:p>
        </w:tc>
        <w:tc>
          <w:tcPr>
            <w:tcW w:w="2203" w:type="dxa"/>
            <w:vAlign w:val="center"/>
          </w:tcPr>
          <w:p w14:paraId="1EDEF86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0CA75743" w14:textId="77777777">
        <w:trPr>
          <w:trHeight w:val="340"/>
          <w:jc w:val="center"/>
        </w:trPr>
        <w:tc>
          <w:tcPr>
            <w:tcW w:w="872" w:type="dxa"/>
            <w:vAlign w:val="center"/>
          </w:tcPr>
          <w:p w14:paraId="6409208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w:t>
            </w:r>
          </w:p>
        </w:tc>
        <w:tc>
          <w:tcPr>
            <w:tcW w:w="1454" w:type="dxa"/>
            <w:vAlign w:val="center"/>
          </w:tcPr>
          <w:p w14:paraId="4D31B74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锌粉</w:t>
            </w:r>
          </w:p>
        </w:tc>
        <w:tc>
          <w:tcPr>
            <w:tcW w:w="970" w:type="dxa"/>
            <w:vAlign w:val="center"/>
          </w:tcPr>
          <w:p w14:paraId="07510FA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4BD1A8D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0.2</w:t>
            </w:r>
          </w:p>
        </w:tc>
        <w:tc>
          <w:tcPr>
            <w:tcW w:w="1002" w:type="dxa"/>
            <w:vAlign w:val="center"/>
          </w:tcPr>
          <w:p w14:paraId="45465A8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370AD50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84</w:t>
            </w:r>
          </w:p>
        </w:tc>
        <w:tc>
          <w:tcPr>
            <w:tcW w:w="2203" w:type="dxa"/>
            <w:vAlign w:val="center"/>
          </w:tcPr>
          <w:p w14:paraId="359ABF3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76FA13B4" w14:textId="77777777">
        <w:trPr>
          <w:trHeight w:val="340"/>
          <w:jc w:val="center"/>
        </w:trPr>
        <w:tc>
          <w:tcPr>
            <w:tcW w:w="872" w:type="dxa"/>
            <w:vAlign w:val="center"/>
          </w:tcPr>
          <w:p w14:paraId="0ACB5F7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5</w:t>
            </w:r>
          </w:p>
        </w:tc>
        <w:tc>
          <w:tcPr>
            <w:tcW w:w="1454" w:type="dxa"/>
            <w:vAlign w:val="center"/>
          </w:tcPr>
          <w:p w14:paraId="371AF01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石灰</w:t>
            </w:r>
          </w:p>
        </w:tc>
        <w:tc>
          <w:tcPr>
            <w:tcW w:w="970" w:type="dxa"/>
            <w:vAlign w:val="center"/>
          </w:tcPr>
          <w:p w14:paraId="1F79663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0F5421B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7</w:t>
            </w:r>
          </w:p>
        </w:tc>
        <w:tc>
          <w:tcPr>
            <w:tcW w:w="1002" w:type="dxa"/>
            <w:vAlign w:val="center"/>
          </w:tcPr>
          <w:p w14:paraId="299EC82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4B71ED2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2940</w:t>
            </w:r>
          </w:p>
        </w:tc>
        <w:tc>
          <w:tcPr>
            <w:tcW w:w="2203" w:type="dxa"/>
            <w:vAlign w:val="center"/>
          </w:tcPr>
          <w:p w14:paraId="6CA4526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317321F5" w14:textId="77777777">
        <w:trPr>
          <w:trHeight w:val="340"/>
          <w:jc w:val="center"/>
        </w:trPr>
        <w:tc>
          <w:tcPr>
            <w:tcW w:w="872" w:type="dxa"/>
            <w:vAlign w:val="center"/>
          </w:tcPr>
          <w:p w14:paraId="72D2DBF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6</w:t>
            </w:r>
          </w:p>
        </w:tc>
        <w:tc>
          <w:tcPr>
            <w:tcW w:w="1454" w:type="dxa"/>
            <w:vAlign w:val="center"/>
          </w:tcPr>
          <w:p w14:paraId="1E4CC0F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氢氧化钠</w:t>
            </w:r>
          </w:p>
        </w:tc>
        <w:tc>
          <w:tcPr>
            <w:tcW w:w="970" w:type="dxa"/>
            <w:vAlign w:val="center"/>
          </w:tcPr>
          <w:p w14:paraId="019456F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32D83BC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w:t>
            </w:r>
          </w:p>
        </w:tc>
        <w:tc>
          <w:tcPr>
            <w:tcW w:w="1002" w:type="dxa"/>
            <w:vAlign w:val="center"/>
          </w:tcPr>
          <w:p w14:paraId="2C79640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47FE809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1680</w:t>
            </w:r>
          </w:p>
        </w:tc>
        <w:tc>
          <w:tcPr>
            <w:tcW w:w="2203" w:type="dxa"/>
            <w:vAlign w:val="center"/>
          </w:tcPr>
          <w:p w14:paraId="099843F1" w14:textId="234BDD40"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3F472347" w14:textId="77777777">
        <w:trPr>
          <w:trHeight w:val="340"/>
          <w:jc w:val="center"/>
        </w:trPr>
        <w:tc>
          <w:tcPr>
            <w:tcW w:w="872" w:type="dxa"/>
            <w:vAlign w:val="center"/>
          </w:tcPr>
          <w:p w14:paraId="28EA90B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7</w:t>
            </w:r>
          </w:p>
        </w:tc>
        <w:tc>
          <w:tcPr>
            <w:tcW w:w="1454" w:type="dxa"/>
            <w:vAlign w:val="center"/>
          </w:tcPr>
          <w:p w14:paraId="49BDA43A" w14:textId="77777777" w:rsidR="003C7531" w:rsidRPr="009C2228" w:rsidRDefault="00223BC9" w:rsidP="009C2228">
            <w:pPr>
              <w:jc w:val="center"/>
              <w:rPr>
                <w:rFonts w:ascii="Times New Roman" w:eastAsia="宋体" w:hAnsi="Times New Roman" w:cs="Times New Roman"/>
              </w:rPr>
            </w:pPr>
            <w:proofErr w:type="gramStart"/>
            <w:r w:rsidRPr="009C2228">
              <w:rPr>
                <w:rFonts w:ascii="Times New Roman" w:eastAsia="宋体" w:hAnsi="Times New Roman" w:cs="Times New Roman"/>
              </w:rPr>
              <w:t>丁铵黑</w:t>
            </w:r>
            <w:proofErr w:type="gramEnd"/>
            <w:r w:rsidRPr="009C2228">
              <w:rPr>
                <w:rFonts w:ascii="Times New Roman" w:eastAsia="宋体" w:hAnsi="Times New Roman" w:cs="Times New Roman"/>
              </w:rPr>
              <w:t>药</w:t>
            </w:r>
          </w:p>
        </w:tc>
        <w:tc>
          <w:tcPr>
            <w:tcW w:w="970" w:type="dxa"/>
            <w:vAlign w:val="center"/>
          </w:tcPr>
          <w:p w14:paraId="0B521B5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67EEA88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0.05</w:t>
            </w:r>
          </w:p>
        </w:tc>
        <w:tc>
          <w:tcPr>
            <w:tcW w:w="1002" w:type="dxa"/>
            <w:vAlign w:val="center"/>
          </w:tcPr>
          <w:p w14:paraId="49C3FC1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7EA9D46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21.0</w:t>
            </w:r>
          </w:p>
        </w:tc>
        <w:tc>
          <w:tcPr>
            <w:tcW w:w="2203" w:type="dxa"/>
            <w:vAlign w:val="center"/>
          </w:tcPr>
          <w:p w14:paraId="5446E83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4B93EAD9" w14:textId="77777777">
        <w:trPr>
          <w:trHeight w:val="340"/>
          <w:jc w:val="center"/>
        </w:trPr>
        <w:tc>
          <w:tcPr>
            <w:tcW w:w="872" w:type="dxa"/>
            <w:vAlign w:val="center"/>
          </w:tcPr>
          <w:p w14:paraId="2721357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8</w:t>
            </w:r>
          </w:p>
        </w:tc>
        <w:tc>
          <w:tcPr>
            <w:tcW w:w="1454" w:type="dxa"/>
            <w:vAlign w:val="center"/>
          </w:tcPr>
          <w:p w14:paraId="400C9B1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w:t>
            </w:r>
            <w:r w:rsidRPr="009C2228">
              <w:rPr>
                <w:rFonts w:ascii="Times New Roman" w:eastAsia="宋体" w:hAnsi="Times New Roman" w:cs="Times New Roman"/>
              </w:rPr>
              <w:t>油</w:t>
            </w:r>
          </w:p>
        </w:tc>
        <w:tc>
          <w:tcPr>
            <w:tcW w:w="970" w:type="dxa"/>
            <w:vAlign w:val="center"/>
          </w:tcPr>
          <w:p w14:paraId="3EA706D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kg/t</w:t>
            </w:r>
          </w:p>
        </w:tc>
        <w:tc>
          <w:tcPr>
            <w:tcW w:w="1010" w:type="dxa"/>
            <w:vAlign w:val="center"/>
          </w:tcPr>
          <w:p w14:paraId="28BF44F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0.07</w:t>
            </w:r>
          </w:p>
        </w:tc>
        <w:tc>
          <w:tcPr>
            <w:tcW w:w="1002" w:type="dxa"/>
            <w:vAlign w:val="center"/>
          </w:tcPr>
          <w:p w14:paraId="4CC6B60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7E4186F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29.4</w:t>
            </w:r>
          </w:p>
        </w:tc>
        <w:tc>
          <w:tcPr>
            <w:tcW w:w="2203" w:type="dxa"/>
            <w:vAlign w:val="center"/>
          </w:tcPr>
          <w:p w14:paraId="32E30DC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2D0E9342" w14:textId="77777777">
        <w:trPr>
          <w:trHeight w:val="340"/>
          <w:jc w:val="center"/>
        </w:trPr>
        <w:tc>
          <w:tcPr>
            <w:tcW w:w="872" w:type="dxa"/>
            <w:vAlign w:val="center"/>
          </w:tcPr>
          <w:p w14:paraId="04A56E1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二</w:t>
            </w:r>
          </w:p>
        </w:tc>
        <w:tc>
          <w:tcPr>
            <w:tcW w:w="5447" w:type="dxa"/>
            <w:gridSpan w:val="5"/>
            <w:vAlign w:val="center"/>
          </w:tcPr>
          <w:p w14:paraId="597D010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精炼部分</w:t>
            </w:r>
          </w:p>
        </w:tc>
        <w:tc>
          <w:tcPr>
            <w:tcW w:w="2203" w:type="dxa"/>
            <w:vAlign w:val="center"/>
          </w:tcPr>
          <w:p w14:paraId="2B9C7A5A" w14:textId="77777777" w:rsidR="003C7531" w:rsidRPr="009C2228" w:rsidRDefault="003C7531" w:rsidP="009C2228">
            <w:pPr>
              <w:jc w:val="center"/>
              <w:rPr>
                <w:rFonts w:ascii="Times New Roman" w:eastAsia="宋体" w:hAnsi="Times New Roman" w:cs="Times New Roman"/>
              </w:rPr>
            </w:pPr>
          </w:p>
        </w:tc>
      </w:tr>
      <w:tr w:rsidR="003C7531" w14:paraId="224C18C1" w14:textId="77777777">
        <w:trPr>
          <w:trHeight w:val="340"/>
          <w:jc w:val="center"/>
        </w:trPr>
        <w:tc>
          <w:tcPr>
            <w:tcW w:w="872" w:type="dxa"/>
            <w:vAlign w:val="center"/>
          </w:tcPr>
          <w:p w14:paraId="2334062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（一）</w:t>
            </w:r>
          </w:p>
        </w:tc>
        <w:tc>
          <w:tcPr>
            <w:tcW w:w="5447" w:type="dxa"/>
            <w:gridSpan w:val="5"/>
            <w:vAlign w:val="center"/>
          </w:tcPr>
          <w:p w14:paraId="1DDD8C7F" w14:textId="77777777" w:rsidR="003C7531" w:rsidRPr="009C2228" w:rsidRDefault="00223BC9" w:rsidP="009C2228">
            <w:pPr>
              <w:rPr>
                <w:rFonts w:ascii="Times New Roman" w:eastAsia="宋体" w:hAnsi="Times New Roman" w:cs="Times New Roman"/>
              </w:rPr>
            </w:pPr>
            <w:r w:rsidRPr="009C2228">
              <w:rPr>
                <w:rFonts w:ascii="Times New Roman" w:eastAsia="宋体" w:hAnsi="Times New Roman" w:cs="Times New Roman"/>
              </w:rPr>
              <w:t>金泥冶炼</w:t>
            </w:r>
          </w:p>
        </w:tc>
        <w:tc>
          <w:tcPr>
            <w:tcW w:w="2203" w:type="dxa"/>
            <w:vAlign w:val="center"/>
          </w:tcPr>
          <w:p w14:paraId="576394B0" w14:textId="77777777" w:rsidR="003C7531" w:rsidRPr="009C2228" w:rsidRDefault="003C7531" w:rsidP="009C2228">
            <w:pPr>
              <w:jc w:val="center"/>
              <w:rPr>
                <w:rFonts w:ascii="Times New Roman" w:eastAsia="宋体" w:hAnsi="Times New Roman" w:cs="Times New Roman"/>
              </w:rPr>
            </w:pPr>
          </w:p>
        </w:tc>
      </w:tr>
      <w:tr w:rsidR="003C7531" w14:paraId="72386A3A" w14:textId="77777777">
        <w:trPr>
          <w:trHeight w:val="340"/>
          <w:jc w:val="center"/>
        </w:trPr>
        <w:tc>
          <w:tcPr>
            <w:tcW w:w="872" w:type="dxa"/>
            <w:vAlign w:val="center"/>
          </w:tcPr>
          <w:p w14:paraId="5C5E5E6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9</w:t>
            </w:r>
          </w:p>
        </w:tc>
        <w:tc>
          <w:tcPr>
            <w:tcW w:w="1454" w:type="dxa"/>
            <w:vAlign w:val="center"/>
          </w:tcPr>
          <w:p w14:paraId="2B58A1C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盐酸</w:t>
            </w:r>
          </w:p>
        </w:tc>
        <w:tc>
          <w:tcPr>
            <w:tcW w:w="970" w:type="dxa"/>
            <w:vAlign w:val="center"/>
          </w:tcPr>
          <w:p w14:paraId="0242717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4A086C0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16666.7</w:t>
            </w:r>
          </w:p>
        </w:tc>
        <w:tc>
          <w:tcPr>
            <w:tcW w:w="1002" w:type="dxa"/>
            <w:vAlign w:val="center"/>
          </w:tcPr>
          <w:p w14:paraId="4024208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4501CF4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411.7</w:t>
            </w:r>
          </w:p>
        </w:tc>
        <w:tc>
          <w:tcPr>
            <w:tcW w:w="2203" w:type="dxa"/>
            <w:vAlign w:val="center"/>
          </w:tcPr>
          <w:p w14:paraId="717A0C5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4663C6A9" w14:textId="77777777">
        <w:trPr>
          <w:trHeight w:val="340"/>
          <w:jc w:val="center"/>
        </w:trPr>
        <w:tc>
          <w:tcPr>
            <w:tcW w:w="872" w:type="dxa"/>
            <w:vAlign w:val="center"/>
          </w:tcPr>
          <w:p w14:paraId="7950206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10</w:t>
            </w:r>
          </w:p>
        </w:tc>
        <w:tc>
          <w:tcPr>
            <w:tcW w:w="1454" w:type="dxa"/>
            <w:vAlign w:val="center"/>
          </w:tcPr>
          <w:p w14:paraId="11F776C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氯酸钠</w:t>
            </w:r>
          </w:p>
        </w:tc>
        <w:tc>
          <w:tcPr>
            <w:tcW w:w="970" w:type="dxa"/>
            <w:vAlign w:val="center"/>
          </w:tcPr>
          <w:p w14:paraId="5D94205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16A942A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3333.4</w:t>
            </w:r>
          </w:p>
        </w:tc>
        <w:tc>
          <w:tcPr>
            <w:tcW w:w="1002" w:type="dxa"/>
            <w:vAlign w:val="center"/>
          </w:tcPr>
          <w:p w14:paraId="766E0DF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771A1FF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82.33</w:t>
            </w:r>
          </w:p>
        </w:tc>
        <w:tc>
          <w:tcPr>
            <w:tcW w:w="2203" w:type="dxa"/>
            <w:vAlign w:val="center"/>
          </w:tcPr>
          <w:p w14:paraId="4048DD6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20ADD498" w14:textId="77777777">
        <w:trPr>
          <w:trHeight w:val="340"/>
          <w:jc w:val="center"/>
        </w:trPr>
        <w:tc>
          <w:tcPr>
            <w:tcW w:w="872" w:type="dxa"/>
            <w:vAlign w:val="center"/>
          </w:tcPr>
          <w:p w14:paraId="7CC92B5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11</w:t>
            </w:r>
          </w:p>
        </w:tc>
        <w:tc>
          <w:tcPr>
            <w:tcW w:w="1454" w:type="dxa"/>
            <w:vAlign w:val="center"/>
          </w:tcPr>
          <w:p w14:paraId="4C90A2A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亚硫酸钠</w:t>
            </w:r>
          </w:p>
        </w:tc>
        <w:tc>
          <w:tcPr>
            <w:tcW w:w="970" w:type="dxa"/>
            <w:vAlign w:val="center"/>
          </w:tcPr>
          <w:p w14:paraId="63BD298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6AEFDF3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2000</w:t>
            </w:r>
          </w:p>
        </w:tc>
        <w:tc>
          <w:tcPr>
            <w:tcW w:w="1002" w:type="dxa"/>
            <w:vAlign w:val="center"/>
          </w:tcPr>
          <w:p w14:paraId="0F53F8E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2380BCB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49.4</w:t>
            </w:r>
          </w:p>
        </w:tc>
        <w:tc>
          <w:tcPr>
            <w:tcW w:w="2203" w:type="dxa"/>
            <w:vAlign w:val="center"/>
          </w:tcPr>
          <w:p w14:paraId="1CD4898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5E5C0317" w14:textId="77777777">
        <w:trPr>
          <w:trHeight w:val="340"/>
          <w:jc w:val="center"/>
        </w:trPr>
        <w:tc>
          <w:tcPr>
            <w:tcW w:w="872" w:type="dxa"/>
            <w:vAlign w:val="center"/>
          </w:tcPr>
          <w:p w14:paraId="47C1940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12</w:t>
            </w:r>
          </w:p>
        </w:tc>
        <w:tc>
          <w:tcPr>
            <w:tcW w:w="1454" w:type="dxa"/>
            <w:vAlign w:val="center"/>
          </w:tcPr>
          <w:p w14:paraId="68597F7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硝酸</w:t>
            </w:r>
          </w:p>
        </w:tc>
        <w:tc>
          <w:tcPr>
            <w:tcW w:w="970" w:type="dxa"/>
            <w:vAlign w:val="center"/>
          </w:tcPr>
          <w:p w14:paraId="4C7C537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589B0ED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2500</w:t>
            </w:r>
          </w:p>
        </w:tc>
        <w:tc>
          <w:tcPr>
            <w:tcW w:w="1002" w:type="dxa"/>
            <w:vAlign w:val="center"/>
          </w:tcPr>
          <w:p w14:paraId="4F96202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4D5D742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61.75</w:t>
            </w:r>
          </w:p>
        </w:tc>
        <w:tc>
          <w:tcPr>
            <w:tcW w:w="2203" w:type="dxa"/>
            <w:vAlign w:val="center"/>
          </w:tcPr>
          <w:p w14:paraId="153CF3A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412B0B70" w14:textId="77777777">
        <w:trPr>
          <w:trHeight w:val="340"/>
          <w:jc w:val="center"/>
        </w:trPr>
        <w:tc>
          <w:tcPr>
            <w:tcW w:w="872" w:type="dxa"/>
            <w:vAlign w:val="center"/>
          </w:tcPr>
          <w:p w14:paraId="0AEF76C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13</w:t>
            </w:r>
          </w:p>
        </w:tc>
        <w:tc>
          <w:tcPr>
            <w:tcW w:w="1454" w:type="dxa"/>
            <w:vAlign w:val="center"/>
          </w:tcPr>
          <w:p w14:paraId="1FAB851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氢氧化钠</w:t>
            </w:r>
          </w:p>
        </w:tc>
        <w:tc>
          <w:tcPr>
            <w:tcW w:w="970" w:type="dxa"/>
            <w:vAlign w:val="center"/>
          </w:tcPr>
          <w:p w14:paraId="121D4E9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095D008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20300</w:t>
            </w:r>
          </w:p>
        </w:tc>
        <w:tc>
          <w:tcPr>
            <w:tcW w:w="1002" w:type="dxa"/>
            <w:vAlign w:val="center"/>
          </w:tcPr>
          <w:p w14:paraId="4FE8FBD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3811B8E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501.4</w:t>
            </w:r>
          </w:p>
        </w:tc>
        <w:tc>
          <w:tcPr>
            <w:tcW w:w="2203" w:type="dxa"/>
            <w:vAlign w:val="center"/>
          </w:tcPr>
          <w:p w14:paraId="1AEE407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1A9B8D04" w14:textId="77777777">
        <w:trPr>
          <w:trHeight w:val="340"/>
          <w:jc w:val="center"/>
        </w:trPr>
        <w:tc>
          <w:tcPr>
            <w:tcW w:w="872" w:type="dxa"/>
            <w:vAlign w:val="center"/>
          </w:tcPr>
          <w:p w14:paraId="2B62A01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14</w:t>
            </w:r>
          </w:p>
        </w:tc>
        <w:tc>
          <w:tcPr>
            <w:tcW w:w="1454" w:type="dxa"/>
            <w:vAlign w:val="center"/>
          </w:tcPr>
          <w:p w14:paraId="01A4EC2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铁粉</w:t>
            </w:r>
          </w:p>
        </w:tc>
        <w:tc>
          <w:tcPr>
            <w:tcW w:w="970" w:type="dxa"/>
            <w:vAlign w:val="center"/>
          </w:tcPr>
          <w:p w14:paraId="2F052EF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74E6E76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2000</w:t>
            </w:r>
          </w:p>
        </w:tc>
        <w:tc>
          <w:tcPr>
            <w:tcW w:w="1002" w:type="dxa"/>
            <w:vAlign w:val="center"/>
          </w:tcPr>
          <w:p w14:paraId="59478E6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292EE7F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49.4</w:t>
            </w:r>
          </w:p>
        </w:tc>
        <w:tc>
          <w:tcPr>
            <w:tcW w:w="2203" w:type="dxa"/>
            <w:vAlign w:val="center"/>
          </w:tcPr>
          <w:p w14:paraId="078529A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3F3CD79F" w14:textId="77777777">
        <w:trPr>
          <w:trHeight w:val="340"/>
          <w:jc w:val="center"/>
        </w:trPr>
        <w:tc>
          <w:tcPr>
            <w:tcW w:w="872" w:type="dxa"/>
            <w:vAlign w:val="center"/>
          </w:tcPr>
          <w:p w14:paraId="5C7D7F6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15</w:t>
            </w:r>
          </w:p>
        </w:tc>
        <w:tc>
          <w:tcPr>
            <w:tcW w:w="1454" w:type="dxa"/>
            <w:vAlign w:val="center"/>
          </w:tcPr>
          <w:p w14:paraId="558DB86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食盐</w:t>
            </w:r>
          </w:p>
        </w:tc>
        <w:tc>
          <w:tcPr>
            <w:tcW w:w="970" w:type="dxa"/>
            <w:vAlign w:val="center"/>
          </w:tcPr>
          <w:p w14:paraId="38E76E4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217D879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1000</w:t>
            </w:r>
          </w:p>
        </w:tc>
        <w:tc>
          <w:tcPr>
            <w:tcW w:w="1002" w:type="dxa"/>
            <w:vAlign w:val="center"/>
          </w:tcPr>
          <w:p w14:paraId="67C836E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06EEFD7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24.7</w:t>
            </w:r>
          </w:p>
        </w:tc>
        <w:tc>
          <w:tcPr>
            <w:tcW w:w="2203" w:type="dxa"/>
            <w:vAlign w:val="center"/>
          </w:tcPr>
          <w:p w14:paraId="197F2F0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228DB76B" w14:textId="77777777">
        <w:trPr>
          <w:trHeight w:val="340"/>
          <w:jc w:val="center"/>
        </w:trPr>
        <w:tc>
          <w:tcPr>
            <w:tcW w:w="872" w:type="dxa"/>
            <w:vAlign w:val="center"/>
          </w:tcPr>
          <w:p w14:paraId="1C28B6B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16</w:t>
            </w:r>
          </w:p>
        </w:tc>
        <w:tc>
          <w:tcPr>
            <w:tcW w:w="1454" w:type="dxa"/>
            <w:vAlign w:val="center"/>
          </w:tcPr>
          <w:p w14:paraId="60F58C8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碳酸钠</w:t>
            </w:r>
          </w:p>
        </w:tc>
        <w:tc>
          <w:tcPr>
            <w:tcW w:w="970" w:type="dxa"/>
            <w:vAlign w:val="center"/>
          </w:tcPr>
          <w:p w14:paraId="471CE3E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3A60962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1200</w:t>
            </w:r>
          </w:p>
        </w:tc>
        <w:tc>
          <w:tcPr>
            <w:tcW w:w="1002" w:type="dxa"/>
            <w:vAlign w:val="center"/>
          </w:tcPr>
          <w:p w14:paraId="266CF93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3DA24CF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29.64</w:t>
            </w:r>
          </w:p>
        </w:tc>
        <w:tc>
          <w:tcPr>
            <w:tcW w:w="2203" w:type="dxa"/>
            <w:vAlign w:val="center"/>
          </w:tcPr>
          <w:p w14:paraId="166E5A5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5588D6B7" w14:textId="77777777">
        <w:trPr>
          <w:trHeight w:val="340"/>
          <w:jc w:val="center"/>
        </w:trPr>
        <w:tc>
          <w:tcPr>
            <w:tcW w:w="872" w:type="dxa"/>
            <w:vAlign w:val="center"/>
          </w:tcPr>
          <w:p w14:paraId="31C2539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17</w:t>
            </w:r>
          </w:p>
        </w:tc>
        <w:tc>
          <w:tcPr>
            <w:tcW w:w="1454" w:type="dxa"/>
            <w:vAlign w:val="center"/>
          </w:tcPr>
          <w:p w14:paraId="070DD24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石英粉</w:t>
            </w:r>
          </w:p>
        </w:tc>
        <w:tc>
          <w:tcPr>
            <w:tcW w:w="970" w:type="dxa"/>
            <w:vAlign w:val="center"/>
          </w:tcPr>
          <w:p w14:paraId="3847A78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2FF2F4C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600</w:t>
            </w:r>
          </w:p>
        </w:tc>
        <w:tc>
          <w:tcPr>
            <w:tcW w:w="1002" w:type="dxa"/>
            <w:vAlign w:val="center"/>
          </w:tcPr>
          <w:p w14:paraId="16A5777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64E5162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14.82</w:t>
            </w:r>
          </w:p>
        </w:tc>
        <w:tc>
          <w:tcPr>
            <w:tcW w:w="2203" w:type="dxa"/>
            <w:vAlign w:val="center"/>
          </w:tcPr>
          <w:p w14:paraId="438EBA2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33BD14BD" w14:textId="77777777">
        <w:trPr>
          <w:trHeight w:val="340"/>
          <w:jc w:val="center"/>
        </w:trPr>
        <w:tc>
          <w:tcPr>
            <w:tcW w:w="872" w:type="dxa"/>
            <w:vAlign w:val="center"/>
          </w:tcPr>
          <w:p w14:paraId="7DA2152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18</w:t>
            </w:r>
          </w:p>
        </w:tc>
        <w:tc>
          <w:tcPr>
            <w:tcW w:w="1454" w:type="dxa"/>
            <w:vAlign w:val="center"/>
          </w:tcPr>
          <w:p w14:paraId="4E13525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硼砂</w:t>
            </w:r>
          </w:p>
        </w:tc>
        <w:tc>
          <w:tcPr>
            <w:tcW w:w="970" w:type="dxa"/>
            <w:vAlign w:val="center"/>
          </w:tcPr>
          <w:p w14:paraId="564B8CB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2B62BEB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1200</w:t>
            </w:r>
          </w:p>
        </w:tc>
        <w:tc>
          <w:tcPr>
            <w:tcW w:w="1002" w:type="dxa"/>
            <w:vAlign w:val="center"/>
          </w:tcPr>
          <w:p w14:paraId="063A879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0E6F4B1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29.64</w:t>
            </w:r>
          </w:p>
        </w:tc>
        <w:tc>
          <w:tcPr>
            <w:tcW w:w="2203" w:type="dxa"/>
            <w:vAlign w:val="center"/>
          </w:tcPr>
          <w:p w14:paraId="5E9FCE6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2A7277D2" w14:textId="77777777">
        <w:trPr>
          <w:trHeight w:val="340"/>
          <w:jc w:val="center"/>
        </w:trPr>
        <w:tc>
          <w:tcPr>
            <w:tcW w:w="872" w:type="dxa"/>
            <w:vAlign w:val="center"/>
          </w:tcPr>
          <w:p w14:paraId="77D164A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19</w:t>
            </w:r>
          </w:p>
        </w:tc>
        <w:tc>
          <w:tcPr>
            <w:tcW w:w="1454" w:type="dxa"/>
            <w:vAlign w:val="center"/>
          </w:tcPr>
          <w:p w14:paraId="370F849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硝石</w:t>
            </w:r>
          </w:p>
        </w:tc>
        <w:tc>
          <w:tcPr>
            <w:tcW w:w="970" w:type="dxa"/>
            <w:vAlign w:val="center"/>
          </w:tcPr>
          <w:p w14:paraId="695F06A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7D8EEE0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600</w:t>
            </w:r>
          </w:p>
        </w:tc>
        <w:tc>
          <w:tcPr>
            <w:tcW w:w="1002" w:type="dxa"/>
            <w:vAlign w:val="center"/>
          </w:tcPr>
          <w:p w14:paraId="6F4FBAE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60C1D05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14.82</w:t>
            </w:r>
          </w:p>
        </w:tc>
        <w:tc>
          <w:tcPr>
            <w:tcW w:w="2203" w:type="dxa"/>
            <w:vAlign w:val="center"/>
          </w:tcPr>
          <w:p w14:paraId="06634C4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7B2A62B4" w14:textId="77777777">
        <w:trPr>
          <w:trHeight w:val="340"/>
          <w:jc w:val="center"/>
        </w:trPr>
        <w:tc>
          <w:tcPr>
            <w:tcW w:w="872" w:type="dxa"/>
            <w:vAlign w:val="center"/>
          </w:tcPr>
          <w:p w14:paraId="046B6AF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20</w:t>
            </w:r>
          </w:p>
        </w:tc>
        <w:tc>
          <w:tcPr>
            <w:tcW w:w="1454" w:type="dxa"/>
            <w:vAlign w:val="center"/>
          </w:tcPr>
          <w:p w14:paraId="27F337A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滤布</w:t>
            </w:r>
          </w:p>
        </w:tc>
        <w:tc>
          <w:tcPr>
            <w:tcW w:w="970" w:type="dxa"/>
            <w:vAlign w:val="center"/>
          </w:tcPr>
          <w:p w14:paraId="38AA1AA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70CCE8C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400</w:t>
            </w:r>
          </w:p>
        </w:tc>
        <w:tc>
          <w:tcPr>
            <w:tcW w:w="1002" w:type="dxa"/>
            <w:vAlign w:val="center"/>
          </w:tcPr>
          <w:p w14:paraId="000B2D6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47D8AB4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9.88</w:t>
            </w:r>
          </w:p>
        </w:tc>
        <w:tc>
          <w:tcPr>
            <w:tcW w:w="2203" w:type="dxa"/>
            <w:vAlign w:val="center"/>
          </w:tcPr>
          <w:p w14:paraId="5E3039E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76BA976D" w14:textId="77777777">
        <w:trPr>
          <w:trHeight w:val="340"/>
          <w:jc w:val="center"/>
        </w:trPr>
        <w:tc>
          <w:tcPr>
            <w:tcW w:w="872" w:type="dxa"/>
            <w:vAlign w:val="center"/>
          </w:tcPr>
          <w:p w14:paraId="2419830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（二）</w:t>
            </w:r>
          </w:p>
        </w:tc>
        <w:tc>
          <w:tcPr>
            <w:tcW w:w="1454" w:type="dxa"/>
            <w:vAlign w:val="center"/>
          </w:tcPr>
          <w:p w14:paraId="01C4BCA0" w14:textId="77777777" w:rsidR="003C7531" w:rsidRPr="009C2228" w:rsidRDefault="00223BC9" w:rsidP="009C2228">
            <w:pPr>
              <w:jc w:val="center"/>
              <w:rPr>
                <w:rFonts w:ascii="Times New Roman" w:eastAsia="宋体" w:hAnsi="Times New Roman" w:cs="Times New Roman"/>
              </w:rPr>
            </w:pPr>
            <w:proofErr w:type="gramStart"/>
            <w:r w:rsidRPr="009C2228">
              <w:rPr>
                <w:rFonts w:ascii="Times New Roman" w:eastAsia="宋体" w:hAnsi="Times New Roman" w:cs="Times New Roman"/>
              </w:rPr>
              <w:t>合质金</w:t>
            </w:r>
            <w:proofErr w:type="gramEnd"/>
            <w:r w:rsidRPr="009C2228">
              <w:rPr>
                <w:rFonts w:ascii="Times New Roman" w:eastAsia="宋体" w:hAnsi="Times New Roman" w:cs="Times New Roman"/>
              </w:rPr>
              <w:t>精炼</w:t>
            </w:r>
          </w:p>
        </w:tc>
        <w:tc>
          <w:tcPr>
            <w:tcW w:w="970" w:type="dxa"/>
            <w:vAlign w:val="center"/>
          </w:tcPr>
          <w:p w14:paraId="7384FD1F" w14:textId="77777777" w:rsidR="003C7531" w:rsidRPr="009C2228" w:rsidRDefault="003C7531" w:rsidP="009C2228">
            <w:pPr>
              <w:jc w:val="center"/>
              <w:rPr>
                <w:rFonts w:ascii="Times New Roman" w:eastAsia="宋体" w:hAnsi="Times New Roman" w:cs="Times New Roman"/>
              </w:rPr>
            </w:pPr>
          </w:p>
        </w:tc>
        <w:tc>
          <w:tcPr>
            <w:tcW w:w="1010" w:type="dxa"/>
            <w:vAlign w:val="center"/>
          </w:tcPr>
          <w:p w14:paraId="4FEF748A" w14:textId="77777777" w:rsidR="003C7531" w:rsidRPr="009C2228" w:rsidRDefault="003C7531" w:rsidP="009C2228">
            <w:pPr>
              <w:jc w:val="center"/>
              <w:rPr>
                <w:rFonts w:ascii="Times New Roman" w:eastAsia="宋体" w:hAnsi="Times New Roman" w:cs="Times New Roman"/>
              </w:rPr>
            </w:pPr>
          </w:p>
        </w:tc>
        <w:tc>
          <w:tcPr>
            <w:tcW w:w="1002" w:type="dxa"/>
            <w:vAlign w:val="center"/>
          </w:tcPr>
          <w:p w14:paraId="3056C0A7" w14:textId="77777777" w:rsidR="003C7531" w:rsidRPr="009C2228" w:rsidRDefault="003C7531" w:rsidP="009C2228">
            <w:pPr>
              <w:jc w:val="center"/>
              <w:rPr>
                <w:rFonts w:ascii="Times New Roman" w:eastAsia="宋体" w:hAnsi="Times New Roman" w:cs="Times New Roman"/>
              </w:rPr>
            </w:pPr>
          </w:p>
        </w:tc>
        <w:tc>
          <w:tcPr>
            <w:tcW w:w="1011" w:type="dxa"/>
            <w:vAlign w:val="center"/>
          </w:tcPr>
          <w:p w14:paraId="0B299D70" w14:textId="77777777" w:rsidR="003C7531" w:rsidRPr="009C2228" w:rsidRDefault="003C7531" w:rsidP="009C2228">
            <w:pPr>
              <w:jc w:val="center"/>
              <w:rPr>
                <w:rFonts w:ascii="Times New Roman" w:eastAsia="宋体" w:hAnsi="Times New Roman" w:cs="Times New Roman"/>
              </w:rPr>
            </w:pPr>
          </w:p>
        </w:tc>
        <w:tc>
          <w:tcPr>
            <w:tcW w:w="2203" w:type="dxa"/>
            <w:vAlign w:val="center"/>
          </w:tcPr>
          <w:p w14:paraId="56899233" w14:textId="77777777" w:rsidR="003C7531" w:rsidRPr="009C2228" w:rsidRDefault="003C7531" w:rsidP="009C2228">
            <w:pPr>
              <w:jc w:val="center"/>
              <w:rPr>
                <w:rFonts w:ascii="Times New Roman" w:eastAsia="宋体" w:hAnsi="Times New Roman" w:cs="Times New Roman"/>
              </w:rPr>
            </w:pPr>
          </w:p>
        </w:tc>
      </w:tr>
      <w:tr w:rsidR="003C7531" w14:paraId="32241F56" w14:textId="77777777">
        <w:trPr>
          <w:trHeight w:val="340"/>
          <w:jc w:val="center"/>
        </w:trPr>
        <w:tc>
          <w:tcPr>
            <w:tcW w:w="872" w:type="dxa"/>
            <w:vAlign w:val="center"/>
          </w:tcPr>
          <w:p w14:paraId="6F5015D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21</w:t>
            </w:r>
          </w:p>
        </w:tc>
        <w:tc>
          <w:tcPr>
            <w:tcW w:w="1454" w:type="dxa"/>
            <w:vAlign w:val="center"/>
          </w:tcPr>
          <w:p w14:paraId="6E6228C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盐酸</w:t>
            </w:r>
          </w:p>
        </w:tc>
        <w:tc>
          <w:tcPr>
            <w:tcW w:w="970" w:type="dxa"/>
            <w:vAlign w:val="center"/>
          </w:tcPr>
          <w:p w14:paraId="46C32E2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48CDD87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3800</w:t>
            </w:r>
          </w:p>
        </w:tc>
        <w:tc>
          <w:tcPr>
            <w:tcW w:w="1002" w:type="dxa"/>
            <w:vAlign w:val="center"/>
          </w:tcPr>
          <w:p w14:paraId="1BF55E3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2F2B29E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304</w:t>
            </w:r>
          </w:p>
        </w:tc>
        <w:tc>
          <w:tcPr>
            <w:tcW w:w="2203" w:type="dxa"/>
            <w:vAlign w:val="center"/>
          </w:tcPr>
          <w:p w14:paraId="25F48F2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132DA74A" w14:textId="77777777">
        <w:trPr>
          <w:trHeight w:val="340"/>
          <w:jc w:val="center"/>
        </w:trPr>
        <w:tc>
          <w:tcPr>
            <w:tcW w:w="872" w:type="dxa"/>
            <w:vAlign w:val="center"/>
          </w:tcPr>
          <w:p w14:paraId="2ED2F61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22</w:t>
            </w:r>
          </w:p>
        </w:tc>
        <w:tc>
          <w:tcPr>
            <w:tcW w:w="1454" w:type="dxa"/>
            <w:vAlign w:val="center"/>
          </w:tcPr>
          <w:p w14:paraId="6E38A88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硝酸</w:t>
            </w:r>
          </w:p>
        </w:tc>
        <w:tc>
          <w:tcPr>
            <w:tcW w:w="970" w:type="dxa"/>
            <w:vAlign w:val="center"/>
          </w:tcPr>
          <w:p w14:paraId="0EA51AE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6F05F90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1500</w:t>
            </w:r>
          </w:p>
        </w:tc>
        <w:tc>
          <w:tcPr>
            <w:tcW w:w="1002" w:type="dxa"/>
            <w:vAlign w:val="center"/>
          </w:tcPr>
          <w:p w14:paraId="532FEEC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70E7B20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120</w:t>
            </w:r>
          </w:p>
        </w:tc>
        <w:tc>
          <w:tcPr>
            <w:tcW w:w="2203" w:type="dxa"/>
            <w:vAlign w:val="center"/>
          </w:tcPr>
          <w:p w14:paraId="03A6058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0FA60EF9" w14:textId="77777777">
        <w:trPr>
          <w:trHeight w:val="340"/>
          <w:jc w:val="center"/>
        </w:trPr>
        <w:tc>
          <w:tcPr>
            <w:tcW w:w="872" w:type="dxa"/>
            <w:vAlign w:val="center"/>
          </w:tcPr>
          <w:p w14:paraId="597786A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23</w:t>
            </w:r>
          </w:p>
        </w:tc>
        <w:tc>
          <w:tcPr>
            <w:tcW w:w="1454" w:type="dxa"/>
            <w:vAlign w:val="center"/>
          </w:tcPr>
          <w:p w14:paraId="59761E3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亚硫酸钠</w:t>
            </w:r>
          </w:p>
        </w:tc>
        <w:tc>
          <w:tcPr>
            <w:tcW w:w="970" w:type="dxa"/>
            <w:vAlign w:val="center"/>
          </w:tcPr>
          <w:p w14:paraId="23722AD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6DE2C53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2000</w:t>
            </w:r>
          </w:p>
        </w:tc>
        <w:tc>
          <w:tcPr>
            <w:tcW w:w="1002" w:type="dxa"/>
            <w:vAlign w:val="center"/>
          </w:tcPr>
          <w:p w14:paraId="2FB5790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5FF18AB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160</w:t>
            </w:r>
          </w:p>
        </w:tc>
        <w:tc>
          <w:tcPr>
            <w:tcW w:w="2203" w:type="dxa"/>
            <w:vAlign w:val="center"/>
          </w:tcPr>
          <w:p w14:paraId="506361A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409B214F" w14:textId="77777777">
        <w:trPr>
          <w:trHeight w:val="340"/>
          <w:jc w:val="center"/>
        </w:trPr>
        <w:tc>
          <w:tcPr>
            <w:tcW w:w="872" w:type="dxa"/>
            <w:vAlign w:val="center"/>
          </w:tcPr>
          <w:p w14:paraId="70992EF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24</w:t>
            </w:r>
          </w:p>
        </w:tc>
        <w:tc>
          <w:tcPr>
            <w:tcW w:w="1454" w:type="dxa"/>
            <w:vAlign w:val="center"/>
          </w:tcPr>
          <w:p w14:paraId="3FAC732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氢氧化钠</w:t>
            </w:r>
          </w:p>
        </w:tc>
        <w:tc>
          <w:tcPr>
            <w:tcW w:w="970" w:type="dxa"/>
            <w:vAlign w:val="center"/>
          </w:tcPr>
          <w:p w14:paraId="55CA97E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58315E1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20800</w:t>
            </w:r>
          </w:p>
        </w:tc>
        <w:tc>
          <w:tcPr>
            <w:tcW w:w="1002" w:type="dxa"/>
            <w:vAlign w:val="center"/>
          </w:tcPr>
          <w:p w14:paraId="78F4746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55223C2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1664</w:t>
            </w:r>
          </w:p>
        </w:tc>
        <w:tc>
          <w:tcPr>
            <w:tcW w:w="2203" w:type="dxa"/>
            <w:vAlign w:val="center"/>
          </w:tcPr>
          <w:p w14:paraId="1D6B835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3CE7DD41" w14:textId="77777777">
        <w:trPr>
          <w:trHeight w:val="340"/>
          <w:jc w:val="center"/>
        </w:trPr>
        <w:tc>
          <w:tcPr>
            <w:tcW w:w="872" w:type="dxa"/>
            <w:vAlign w:val="center"/>
          </w:tcPr>
          <w:p w14:paraId="1A59B91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25</w:t>
            </w:r>
          </w:p>
        </w:tc>
        <w:tc>
          <w:tcPr>
            <w:tcW w:w="1454" w:type="dxa"/>
            <w:vAlign w:val="center"/>
          </w:tcPr>
          <w:p w14:paraId="7F1E04E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硼砂</w:t>
            </w:r>
          </w:p>
        </w:tc>
        <w:tc>
          <w:tcPr>
            <w:tcW w:w="970" w:type="dxa"/>
            <w:vAlign w:val="center"/>
          </w:tcPr>
          <w:p w14:paraId="3DAE636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6627AE9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1200</w:t>
            </w:r>
          </w:p>
        </w:tc>
        <w:tc>
          <w:tcPr>
            <w:tcW w:w="1002" w:type="dxa"/>
            <w:vAlign w:val="center"/>
          </w:tcPr>
          <w:p w14:paraId="1B61F10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17699F3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96</w:t>
            </w:r>
          </w:p>
        </w:tc>
        <w:tc>
          <w:tcPr>
            <w:tcW w:w="2203" w:type="dxa"/>
            <w:vAlign w:val="center"/>
          </w:tcPr>
          <w:p w14:paraId="4A0F02B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5972E264" w14:textId="77777777">
        <w:trPr>
          <w:trHeight w:val="340"/>
          <w:jc w:val="center"/>
        </w:trPr>
        <w:tc>
          <w:tcPr>
            <w:tcW w:w="872" w:type="dxa"/>
            <w:vAlign w:val="center"/>
          </w:tcPr>
          <w:p w14:paraId="261FD7F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26</w:t>
            </w:r>
          </w:p>
        </w:tc>
        <w:tc>
          <w:tcPr>
            <w:tcW w:w="1454" w:type="dxa"/>
            <w:vAlign w:val="center"/>
          </w:tcPr>
          <w:p w14:paraId="2EADC26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硝石</w:t>
            </w:r>
          </w:p>
        </w:tc>
        <w:tc>
          <w:tcPr>
            <w:tcW w:w="970" w:type="dxa"/>
            <w:vAlign w:val="center"/>
          </w:tcPr>
          <w:p w14:paraId="5B08AE4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7713D6F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600</w:t>
            </w:r>
          </w:p>
        </w:tc>
        <w:tc>
          <w:tcPr>
            <w:tcW w:w="1002" w:type="dxa"/>
            <w:vAlign w:val="center"/>
          </w:tcPr>
          <w:p w14:paraId="4F2A28B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1F68681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48</w:t>
            </w:r>
          </w:p>
        </w:tc>
        <w:tc>
          <w:tcPr>
            <w:tcW w:w="2203" w:type="dxa"/>
            <w:vAlign w:val="center"/>
          </w:tcPr>
          <w:p w14:paraId="036F21D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7B91843D" w14:textId="77777777">
        <w:trPr>
          <w:trHeight w:val="340"/>
          <w:jc w:val="center"/>
        </w:trPr>
        <w:tc>
          <w:tcPr>
            <w:tcW w:w="872" w:type="dxa"/>
            <w:vAlign w:val="center"/>
          </w:tcPr>
          <w:p w14:paraId="2763FEA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lastRenderedPageBreak/>
              <w:t>27</w:t>
            </w:r>
          </w:p>
        </w:tc>
        <w:tc>
          <w:tcPr>
            <w:tcW w:w="1454" w:type="dxa"/>
            <w:vAlign w:val="center"/>
          </w:tcPr>
          <w:p w14:paraId="422C3A5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碳酸钠</w:t>
            </w:r>
          </w:p>
        </w:tc>
        <w:tc>
          <w:tcPr>
            <w:tcW w:w="970" w:type="dxa"/>
            <w:vAlign w:val="center"/>
          </w:tcPr>
          <w:p w14:paraId="35C6B28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22BBFB9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1200</w:t>
            </w:r>
          </w:p>
        </w:tc>
        <w:tc>
          <w:tcPr>
            <w:tcW w:w="1002" w:type="dxa"/>
            <w:vAlign w:val="center"/>
          </w:tcPr>
          <w:p w14:paraId="20AF0D0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769351C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96</w:t>
            </w:r>
          </w:p>
        </w:tc>
        <w:tc>
          <w:tcPr>
            <w:tcW w:w="2203" w:type="dxa"/>
            <w:vAlign w:val="center"/>
          </w:tcPr>
          <w:p w14:paraId="0CB44A4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52C0C993" w14:textId="77777777">
        <w:trPr>
          <w:trHeight w:val="340"/>
          <w:jc w:val="center"/>
        </w:trPr>
        <w:tc>
          <w:tcPr>
            <w:tcW w:w="872" w:type="dxa"/>
            <w:vAlign w:val="center"/>
          </w:tcPr>
          <w:p w14:paraId="188B163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28</w:t>
            </w:r>
          </w:p>
        </w:tc>
        <w:tc>
          <w:tcPr>
            <w:tcW w:w="1454" w:type="dxa"/>
            <w:vAlign w:val="center"/>
          </w:tcPr>
          <w:p w14:paraId="2ADF1D5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石英粉</w:t>
            </w:r>
          </w:p>
        </w:tc>
        <w:tc>
          <w:tcPr>
            <w:tcW w:w="970" w:type="dxa"/>
            <w:vAlign w:val="center"/>
          </w:tcPr>
          <w:p w14:paraId="4C7617C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697C1B5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600</w:t>
            </w:r>
          </w:p>
        </w:tc>
        <w:tc>
          <w:tcPr>
            <w:tcW w:w="1002" w:type="dxa"/>
            <w:vAlign w:val="center"/>
          </w:tcPr>
          <w:p w14:paraId="5930D85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41E7E98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48</w:t>
            </w:r>
          </w:p>
        </w:tc>
        <w:tc>
          <w:tcPr>
            <w:tcW w:w="2203" w:type="dxa"/>
            <w:vAlign w:val="center"/>
          </w:tcPr>
          <w:p w14:paraId="78F7BAA8"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r w:rsidR="003C7531" w14:paraId="35E3A013" w14:textId="77777777">
        <w:trPr>
          <w:trHeight w:val="340"/>
          <w:jc w:val="center"/>
        </w:trPr>
        <w:tc>
          <w:tcPr>
            <w:tcW w:w="872" w:type="dxa"/>
            <w:vAlign w:val="center"/>
          </w:tcPr>
          <w:p w14:paraId="4901E0B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29</w:t>
            </w:r>
          </w:p>
        </w:tc>
        <w:tc>
          <w:tcPr>
            <w:tcW w:w="1454" w:type="dxa"/>
            <w:vAlign w:val="center"/>
          </w:tcPr>
          <w:p w14:paraId="6815F3C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滤布</w:t>
            </w:r>
          </w:p>
        </w:tc>
        <w:tc>
          <w:tcPr>
            <w:tcW w:w="970" w:type="dxa"/>
            <w:vAlign w:val="center"/>
          </w:tcPr>
          <w:p w14:paraId="2D357DA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kg/</w:t>
            </w:r>
            <w:proofErr w:type="gramStart"/>
            <w:r w:rsidRPr="009C2228">
              <w:rPr>
                <w:rFonts w:ascii="Times New Roman" w:eastAsia="宋体" w:hAnsi="Times New Roman" w:cs="Times New Roman"/>
              </w:rPr>
              <w:t>t.Au</w:t>
            </w:r>
            <w:proofErr w:type="gramEnd"/>
          </w:p>
        </w:tc>
        <w:tc>
          <w:tcPr>
            <w:tcW w:w="1010" w:type="dxa"/>
            <w:vAlign w:val="center"/>
          </w:tcPr>
          <w:p w14:paraId="7821FBC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400</w:t>
            </w:r>
          </w:p>
        </w:tc>
        <w:tc>
          <w:tcPr>
            <w:tcW w:w="1002" w:type="dxa"/>
            <w:vAlign w:val="center"/>
          </w:tcPr>
          <w:p w14:paraId="4AC5F80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t/a</w:t>
            </w:r>
          </w:p>
        </w:tc>
        <w:tc>
          <w:tcPr>
            <w:tcW w:w="1011" w:type="dxa"/>
            <w:vAlign w:val="center"/>
          </w:tcPr>
          <w:p w14:paraId="27C84D6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32</w:t>
            </w:r>
          </w:p>
        </w:tc>
        <w:tc>
          <w:tcPr>
            <w:tcW w:w="2203" w:type="dxa"/>
            <w:vAlign w:val="center"/>
          </w:tcPr>
          <w:p w14:paraId="4A4E38B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外购</w:t>
            </w:r>
          </w:p>
        </w:tc>
      </w:tr>
    </w:tbl>
    <w:p w14:paraId="7880C494"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现有项目生产物料平衡见表</w:t>
      </w:r>
      <w:r>
        <w:rPr>
          <w:rFonts w:ascii="Times New Roman" w:eastAsia="宋体" w:hAnsi="Times New Roman" w:cs="Times New Roman"/>
          <w:sz w:val="24"/>
          <w:szCs w:val="24"/>
        </w:rPr>
        <w:t>3.2-8</w:t>
      </w:r>
      <w:r>
        <w:rPr>
          <w:rFonts w:ascii="Times New Roman" w:eastAsia="宋体" w:hAnsi="Times New Roman" w:cs="Times New Roman"/>
          <w:sz w:val="24"/>
          <w:szCs w:val="24"/>
        </w:rPr>
        <w:t>。</w:t>
      </w:r>
    </w:p>
    <w:p w14:paraId="7F024D22" w14:textId="77777777" w:rsidR="003C7531" w:rsidRDefault="00223BC9">
      <w:pPr>
        <w:spacing w:line="500" w:lineRule="exact"/>
        <w:ind w:firstLineChars="196" w:firstLine="47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3.2-8  </w:t>
      </w:r>
      <w:r>
        <w:rPr>
          <w:rFonts w:ascii="Times New Roman" w:eastAsia="宋体" w:hAnsi="Times New Roman" w:cs="Times New Roman"/>
          <w:b/>
          <w:sz w:val="24"/>
          <w:szCs w:val="24"/>
        </w:rPr>
        <w:t>现有项目物料平衡情况一览表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7"/>
        <w:gridCol w:w="1745"/>
        <w:gridCol w:w="1309"/>
        <w:gridCol w:w="947"/>
        <w:gridCol w:w="2218"/>
        <w:gridCol w:w="1576"/>
      </w:tblGrid>
      <w:tr w:rsidR="003C7531" w14:paraId="669516D6" w14:textId="77777777">
        <w:trPr>
          <w:trHeight w:val="340"/>
          <w:jc w:val="center"/>
        </w:trPr>
        <w:tc>
          <w:tcPr>
            <w:tcW w:w="3781" w:type="dxa"/>
            <w:gridSpan w:val="3"/>
            <w:vAlign w:val="center"/>
          </w:tcPr>
          <w:p w14:paraId="16561CC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投入</w:t>
            </w:r>
          </w:p>
        </w:tc>
        <w:tc>
          <w:tcPr>
            <w:tcW w:w="4741" w:type="dxa"/>
            <w:gridSpan w:val="3"/>
            <w:vAlign w:val="center"/>
          </w:tcPr>
          <w:p w14:paraId="009B72F0"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产出</w:t>
            </w:r>
          </w:p>
        </w:tc>
      </w:tr>
      <w:tr w:rsidR="003C7531" w14:paraId="54B08FFF" w14:textId="77777777">
        <w:trPr>
          <w:trHeight w:val="340"/>
          <w:jc w:val="center"/>
        </w:trPr>
        <w:tc>
          <w:tcPr>
            <w:tcW w:w="727" w:type="dxa"/>
            <w:vAlign w:val="center"/>
          </w:tcPr>
          <w:p w14:paraId="0099EBA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序号</w:t>
            </w:r>
          </w:p>
        </w:tc>
        <w:tc>
          <w:tcPr>
            <w:tcW w:w="1745" w:type="dxa"/>
            <w:vAlign w:val="center"/>
          </w:tcPr>
          <w:p w14:paraId="2BF352A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名称</w:t>
            </w:r>
          </w:p>
        </w:tc>
        <w:tc>
          <w:tcPr>
            <w:tcW w:w="1309" w:type="dxa"/>
            <w:vAlign w:val="center"/>
          </w:tcPr>
          <w:p w14:paraId="30B65504"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数量（</w:t>
            </w:r>
            <w:r w:rsidRPr="009C2228">
              <w:rPr>
                <w:rFonts w:ascii="Times New Roman" w:eastAsia="宋体" w:hAnsi="Times New Roman" w:cs="Times New Roman"/>
              </w:rPr>
              <w:t>t/a</w:t>
            </w:r>
            <w:r w:rsidRPr="009C2228">
              <w:rPr>
                <w:rFonts w:ascii="Times New Roman" w:eastAsia="宋体" w:hAnsi="Times New Roman" w:cs="Times New Roman"/>
              </w:rPr>
              <w:t>）</w:t>
            </w:r>
          </w:p>
        </w:tc>
        <w:tc>
          <w:tcPr>
            <w:tcW w:w="947" w:type="dxa"/>
            <w:vAlign w:val="center"/>
          </w:tcPr>
          <w:p w14:paraId="5DE84DF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序号</w:t>
            </w:r>
          </w:p>
        </w:tc>
        <w:tc>
          <w:tcPr>
            <w:tcW w:w="2218" w:type="dxa"/>
            <w:vAlign w:val="center"/>
          </w:tcPr>
          <w:p w14:paraId="3403ADD9"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名称</w:t>
            </w:r>
          </w:p>
        </w:tc>
        <w:tc>
          <w:tcPr>
            <w:tcW w:w="1576" w:type="dxa"/>
            <w:vAlign w:val="center"/>
          </w:tcPr>
          <w:p w14:paraId="0C3126F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数量（</w:t>
            </w:r>
            <w:r w:rsidRPr="009C2228">
              <w:rPr>
                <w:rFonts w:ascii="Times New Roman" w:eastAsia="宋体" w:hAnsi="Times New Roman" w:cs="Times New Roman"/>
              </w:rPr>
              <w:t>t/a</w:t>
            </w:r>
            <w:r w:rsidRPr="009C2228">
              <w:rPr>
                <w:rFonts w:ascii="Times New Roman" w:eastAsia="宋体" w:hAnsi="Times New Roman" w:cs="Times New Roman"/>
              </w:rPr>
              <w:t>）</w:t>
            </w:r>
          </w:p>
        </w:tc>
      </w:tr>
      <w:tr w:rsidR="003C7531" w14:paraId="15D7BAAF" w14:textId="77777777">
        <w:trPr>
          <w:trHeight w:val="340"/>
          <w:jc w:val="center"/>
        </w:trPr>
        <w:tc>
          <w:tcPr>
            <w:tcW w:w="727" w:type="dxa"/>
            <w:vAlign w:val="center"/>
          </w:tcPr>
          <w:p w14:paraId="1491014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w:t>
            </w:r>
          </w:p>
        </w:tc>
        <w:tc>
          <w:tcPr>
            <w:tcW w:w="1745" w:type="dxa"/>
            <w:vAlign w:val="center"/>
          </w:tcPr>
          <w:p w14:paraId="19EBD4BF"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金精矿（干矿）</w:t>
            </w:r>
          </w:p>
        </w:tc>
        <w:tc>
          <w:tcPr>
            <w:tcW w:w="1309" w:type="dxa"/>
            <w:vAlign w:val="center"/>
          </w:tcPr>
          <w:p w14:paraId="074D5AD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396000</w:t>
            </w:r>
          </w:p>
        </w:tc>
        <w:tc>
          <w:tcPr>
            <w:tcW w:w="947" w:type="dxa"/>
            <w:vAlign w:val="center"/>
          </w:tcPr>
          <w:p w14:paraId="3DA2871A"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w:t>
            </w:r>
          </w:p>
        </w:tc>
        <w:tc>
          <w:tcPr>
            <w:tcW w:w="2218" w:type="dxa"/>
            <w:vAlign w:val="center"/>
          </w:tcPr>
          <w:p w14:paraId="1F25D59A" w14:textId="77777777" w:rsidR="003C7531" w:rsidRPr="009C2228" w:rsidRDefault="00223BC9" w:rsidP="009C2228">
            <w:pPr>
              <w:spacing w:before="100" w:beforeAutospacing="1"/>
              <w:jc w:val="center"/>
              <w:rPr>
                <w:rFonts w:ascii="Times New Roman" w:eastAsia="宋体" w:hAnsi="Times New Roman" w:cs="Times New Roman"/>
              </w:rPr>
            </w:pPr>
            <w:r w:rsidRPr="009C2228">
              <w:rPr>
                <w:rFonts w:ascii="Times New Roman" w:eastAsia="宋体" w:hAnsi="Times New Roman" w:cs="Times New Roman"/>
              </w:rPr>
              <w:t>金泥（干）</w:t>
            </w:r>
          </w:p>
        </w:tc>
        <w:tc>
          <w:tcPr>
            <w:tcW w:w="1576" w:type="dxa"/>
            <w:vAlign w:val="center"/>
          </w:tcPr>
          <w:p w14:paraId="098030AB" w14:textId="77777777" w:rsidR="003C7531" w:rsidRPr="009C2228" w:rsidRDefault="00223BC9" w:rsidP="009C2228">
            <w:pPr>
              <w:spacing w:before="100" w:beforeAutospacing="1"/>
              <w:jc w:val="center"/>
              <w:rPr>
                <w:rFonts w:ascii="Times New Roman" w:eastAsia="宋体" w:hAnsi="Times New Roman" w:cs="Times New Roman"/>
              </w:rPr>
            </w:pPr>
            <w:r w:rsidRPr="009C2228">
              <w:rPr>
                <w:rFonts w:ascii="Times New Roman" w:eastAsia="宋体" w:hAnsi="Times New Roman" w:cs="Times New Roman"/>
              </w:rPr>
              <w:t>124.86</w:t>
            </w:r>
          </w:p>
        </w:tc>
      </w:tr>
      <w:tr w:rsidR="003C7531" w14:paraId="26825E50" w14:textId="77777777">
        <w:trPr>
          <w:trHeight w:val="340"/>
          <w:jc w:val="center"/>
        </w:trPr>
        <w:tc>
          <w:tcPr>
            <w:tcW w:w="727" w:type="dxa"/>
            <w:vAlign w:val="center"/>
          </w:tcPr>
          <w:p w14:paraId="102185A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w:t>
            </w:r>
          </w:p>
        </w:tc>
        <w:tc>
          <w:tcPr>
            <w:tcW w:w="1745" w:type="dxa"/>
            <w:vAlign w:val="center"/>
          </w:tcPr>
          <w:p w14:paraId="7110DC03"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辅助材料</w:t>
            </w:r>
          </w:p>
        </w:tc>
        <w:tc>
          <w:tcPr>
            <w:tcW w:w="1309" w:type="dxa"/>
            <w:vAlign w:val="center"/>
          </w:tcPr>
          <w:p w14:paraId="2ED54D7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124.86</w:t>
            </w:r>
          </w:p>
        </w:tc>
        <w:tc>
          <w:tcPr>
            <w:tcW w:w="947" w:type="dxa"/>
            <w:vAlign w:val="center"/>
          </w:tcPr>
          <w:p w14:paraId="480970C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w:t>
            </w:r>
          </w:p>
        </w:tc>
        <w:tc>
          <w:tcPr>
            <w:tcW w:w="2218" w:type="dxa"/>
            <w:vAlign w:val="center"/>
          </w:tcPr>
          <w:p w14:paraId="2D382BA8" w14:textId="77777777" w:rsidR="003C7531" w:rsidRPr="009C2228" w:rsidRDefault="00223BC9" w:rsidP="009C2228">
            <w:pPr>
              <w:spacing w:before="100" w:beforeAutospacing="1"/>
              <w:jc w:val="center"/>
              <w:rPr>
                <w:rFonts w:ascii="Times New Roman" w:eastAsia="宋体" w:hAnsi="Times New Roman" w:cs="Times New Roman"/>
              </w:rPr>
            </w:pPr>
            <w:r w:rsidRPr="009C2228">
              <w:rPr>
                <w:rFonts w:ascii="Times New Roman" w:eastAsia="宋体" w:hAnsi="Times New Roman" w:cs="Times New Roman"/>
              </w:rPr>
              <w:t>铅精矿（干）</w:t>
            </w:r>
          </w:p>
        </w:tc>
        <w:tc>
          <w:tcPr>
            <w:tcW w:w="1576" w:type="dxa"/>
            <w:vAlign w:val="center"/>
          </w:tcPr>
          <w:p w14:paraId="5EEF89B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hint="eastAsia"/>
              </w:rPr>
              <w:t>1</w:t>
            </w:r>
            <w:r w:rsidRPr="009C2228">
              <w:rPr>
                <w:rFonts w:ascii="Times New Roman" w:eastAsia="宋体" w:hAnsi="Times New Roman" w:cs="Times New Roman"/>
              </w:rPr>
              <w:t>4536</w:t>
            </w:r>
          </w:p>
        </w:tc>
      </w:tr>
      <w:tr w:rsidR="003C7531" w14:paraId="39CBB9B0" w14:textId="77777777">
        <w:trPr>
          <w:trHeight w:val="340"/>
          <w:jc w:val="center"/>
        </w:trPr>
        <w:tc>
          <w:tcPr>
            <w:tcW w:w="727" w:type="dxa"/>
            <w:vAlign w:val="center"/>
          </w:tcPr>
          <w:p w14:paraId="7268E512" w14:textId="77777777" w:rsidR="003C7531" w:rsidRPr="009C2228" w:rsidRDefault="003C7531" w:rsidP="009C2228">
            <w:pPr>
              <w:jc w:val="center"/>
              <w:rPr>
                <w:rFonts w:ascii="Times New Roman" w:eastAsia="宋体" w:hAnsi="Times New Roman" w:cs="Times New Roman"/>
              </w:rPr>
            </w:pPr>
          </w:p>
        </w:tc>
        <w:tc>
          <w:tcPr>
            <w:tcW w:w="1745" w:type="dxa"/>
            <w:vAlign w:val="center"/>
          </w:tcPr>
          <w:p w14:paraId="3D28E4B7" w14:textId="77777777" w:rsidR="003C7531" w:rsidRPr="009C2228" w:rsidRDefault="003C7531" w:rsidP="009C2228">
            <w:pPr>
              <w:jc w:val="center"/>
              <w:rPr>
                <w:rFonts w:ascii="Times New Roman" w:eastAsia="宋体" w:hAnsi="Times New Roman" w:cs="Times New Roman"/>
              </w:rPr>
            </w:pPr>
          </w:p>
        </w:tc>
        <w:tc>
          <w:tcPr>
            <w:tcW w:w="1309" w:type="dxa"/>
            <w:vAlign w:val="center"/>
          </w:tcPr>
          <w:p w14:paraId="64DB2003" w14:textId="77777777" w:rsidR="003C7531" w:rsidRPr="009C2228" w:rsidRDefault="003C7531" w:rsidP="009C2228">
            <w:pPr>
              <w:jc w:val="center"/>
              <w:rPr>
                <w:rFonts w:ascii="Times New Roman" w:eastAsia="宋体" w:hAnsi="Times New Roman" w:cs="Times New Roman"/>
              </w:rPr>
            </w:pPr>
          </w:p>
        </w:tc>
        <w:tc>
          <w:tcPr>
            <w:tcW w:w="947" w:type="dxa"/>
            <w:vAlign w:val="center"/>
          </w:tcPr>
          <w:p w14:paraId="456803A2"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w:t>
            </w:r>
          </w:p>
        </w:tc>
        <w:tc>
          <w:tcPr>
            <w:tcW w:w="2218" w:type="dxa"/>
            <w:vAlign w:val="center"/>
          </w:tcPr>
          <w:p w14:paraId="426030F2" w14:textId="77777777" w:rsidR="003C7531" w:rsidRPr="009C2228" w:rsidRDefault="00223BC9" w:rsidP="009C2228">
            <w:pPr>
              <w:spacing w:before="100" w:beforeAutospacing="1"/>
              <w:jc w:val="center"/>
              <w:rPr>
                <w:rFonts w:ascii="Times New Roman" w:eastAsia="宋体" w:hAnsi="Times New Roman" w:cs="Times New Roman"/>
              </w:rPr>
            </w:pPr>
            <w:r w:rsidRPr="009C2228">
              <w:rPr>
                <w:rFonts w:ascii="Times New Roman" w:eastAsia="宋体" w:hAnsi="Times New Roman" w:cs="Times New Roman"/>
              </w:rPr>
              <w:t>铜精矿（干）</w:t>
            </w:r>
          </w:p>
        </w:tc>
        <w:tc>
          <w:tcPr>
            <w:tcW w:w="1576" w:type="dxa"/>
            <w:vAlign w:val="center"/>
          </w:tcPr>
          <w:p w14:paraId="7F429E9C"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2506</w:t>
            </w:r>
          </w:p>
        </w:tc>
      </w:tr>
      <w:tr w:rsidR="003C7531" w14:paraId="2A547B79" w14:textId="77777777">
        <w:trPr>
          <w:trHeight w:val="340"/>
          <w:jc w:val="center"/>
        </w:trPr>
        <w:tc>
          <w:tcPr>
            <w:tcW w:w="727" w:type="dxa"/>
            <w:vAlign w:val="center"/>
          </w:tcPr>
          <w:p w14:paraId="579F67E2" w14:textId="77777777" w:rsidR="003C7531" w:rsidRPr="009C2228" w:rsidRDefault="003C7531" w:rsidP="009C2228">
            <w:pPr>
              <w:jc w:val="center"/>
              <w:rPr>
                <w:rFonts w:ascii="Times New Roman" w:eastAsia="宋体" w:hAnsi="Times New Roman" w:cs="Times New Roman"/>
              </w:rPr>
            </w:pPr>
          </w:p>
        </w:tc>
        <w:tc>
          <w:tcPr>
            <w:tcW w:w="1745" w:type="dxa"/>
            <w:vAlign w:val="center"/>
          </w:tcPr>
          <w:p w14:paraId="196125DE" w14:textId="77777777" w:rsidR="003C7531" w:rsidRPr="009C2228" w:rsidRDefault="003C7531" w:rsidP="009C2228">
            <w:pPr>
              <w:jc w:val="center"/>
              <w:rPr>
                <w:rFonts w:ascii="Times New Roman" w:eastAsia="宋体" w:hAnsi="Times New Roman" w:cs="Times New Roman"/>
              </w:rPr>
            </w:pPr>
          </w:p>
        </w:tc>
        <w:tc>
          <w:tcPr>
            <w:tcW w:w="1309" w:type="dxa"/>
            <w:vAlign w:val="center"/>
          </w:tcPr>
          <w:p w14:paraId="3EF6642E" w14:textId="77777777" w:rsidR="003C7531" w:rsidRPr="009C2228" w:rsidRDefault="003C7531" w:rsidP="009C2228">
            <w:pPr>
              <w:jc w:val="center"/>
              <w:rPr>
                <w:rFonts w:ascii="Times New Roman" w:eastAsia="宋体" w:hAnsi="Times New Roman" w:cs="Times New Roman"/>
              </w:rPr>
            </w:pPr>
          </w:p>
        </w:tc>
        <w:tc>
          <w:tcPr>
            <w:tcW w:w="947" w:type="dxa"/>
            <w:vAlign w:val="center"/>
          </w:tcPr>
          <w:p w14:paraId="0D6E0AD6"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4</w:t>
            </w:r>
          </w:p>
        </w:tc>
        <w:tc>
          <w:tcPr>
            <w:tcW w:w="2218" w:type="dxa"/>
            <w:vAlign w:val="center"/>
          </w:tcPr>
          <w:p w14:paraId="51A26A37" w14:textId="77777777" w:rsidR="003C7531" w:rsidRPr="009C2228" w:rsidRDefault="00223BC9" w:rsidP="009C2228">
            <w:pPr>
              <w:spacing w:before="100" w:beforeAutospacing="1"/>
              <w:jc w:val="center"/>
              <w:rPr>
                <w:rFonts w:ascii="Times New Roman" w:eastAsia="宋体" w:hAnsi="Times New Roman" w:cs="Times New Roman"/>
              </w:rPr>
            </w:pPr>
            <w:r w:rsidRPr="009C2228">
              <w:rPr>
                <w:rFonts w:ascii="Times New Roman" w:eastAsia="宋体" w:hAnsi="Times New Roman" w:cs="Times New Roman" w:hint="eastAsia"/>
              </w:rPr>
              <w:t>铅锌混合精矿（干）</w:t>
            </w:r>
          </w:p>
        </w:tc>
        <w:tc>
          <w:tcPr>
            <w:tcW w:w="1576" w:type="dxa"/>
            <w:vAlign w:val="center"/>
          </w:tcPr>
          <w:p w14:paraId="5ED19BD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2758</w:t>
            </w:r>
          </w:p>
        </w:tc>
      </w:tr>
      <w:tr w:rsidR="003C7531" w14:paraId="6373EE1C" w14:textId="77777777">
        <w:trPr>
          <w:trHeight w:val="340"/>
          <w:jc w:val="center"/>
        </w:trPr>
        <w:tc>
          <w:tcPr>
            <w:tcW w:w="727" w:type="dxa"/>
            <w:vAlign w:val="center"/>
          </w:tcPr>
          <w:p w14:paraId="061187CF" w14:textId="77777777" w:rsidR="003C7531" w:rsidRPr="009C2228" w:rsidRDefault="003C7531" w:rsidP="009C2228">
            <w:pPr>
              <w:jc w:val="center"/>
              <w:rPr>
                <w:rFonts w:ascii="Times New Roman" w:eastAsia="宋体" w:hAnsi="Times New Roman" w:cs="Times New Roman"/>
              </w:rPr>
            </w:pPr>
          </w:p>
        </w:tc>
        <w:tc>
          <w:tcPr>
            <w:tcW w:w="1745" w:type="dxa"/>
            <w:vAlign w:val="center"/>
          </w:tcPr>
          <w:p w14:paraId="6993C22D" w14:textId="77777777" w:rsidR="003C7531" w:rsidRPr="009C2228" w:rsidRDefault="003C7531" w:rsidP="009C2228">
            <w:pPr>
              <w:jc w:val="center"/>
              <w:rPr>
                <w:rFonts w:ascii="Times New Roman" w:eastAsia="宋体" w:hAnsi="Times New Roman" w:cs="Times New Roman"/>
              </w:rPr>
            </w:pPr>
          </w:p>
        </w:tc>
        <w:tc>
          <w:tcPr>
            <w:tcW w:w="1309" w:type="dxa"/>
            <w:vAlign w:val="center"/>
          </w:tcPr>
          <w:p w14:paraId="648D181B" w14:textId="77777777" w:rsidR="003C7531" w:rsidRPr="009C2228" w:rsidRDefault="003C7531" w:rsidP="009C2228">
            <w:pPr>
              <w:jc w:val="center"/>
              <w:rPr>
                <w:rFonts w:ascii="Times New Roman" w:eastAsia="宋体" w:hAnsi="Times New Roman" w:cs="Times New Roman"/>
              </w:rPr>
            </w:pPr>
          </w:p>
        </w:tc>
        <w:tc>
          <w:tcPr>
            <w:tcW w:w="947" w:type="dxa"/>
            <w:vAlign w:val="center"/>
          </w:tcPr>
          <w:p w14:paraId="13E2A2E5"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hint="eastAsia"/>
              </w:rPr>
              <w:t>5</w:t>
            </w:r>
          </w:p>
        </w:tc>
        <w:tc>
          <w:tcPr>
            <w:tcW w:w="2218" w:type="dxa"/>
            <w:vAlign w:val="center"/>
          </w:tcPr>
          <w:p w14:paraId="788FF1EC" w14:textId="77777777" w:rsidR="003C7531" w:rsidRPr="009C2228" w:rsidRDefault="00223BC9" w:rsidP="009C2228">
            <w:pPr>
              <w:spacing w:before="100" w:beforeAutospacing="1"/>
              <w:jc w:val="center"/>
              <w:rPr>
                <w:rFonts w:ascii="Times New Roman" w:eastAsia="宋体" w:hAnsi="Times New Roman" w:cs="Times New Roman"/>
              </w:rPr>
            </w:pPr>
            <w:r w:rsidRPr="009C2228">
              <w:rPr>
                <w:rFonts w:ascii="Times New Roman" w:eastAsia="宋体" w:hAnsi="Times New Roman" w:cs="Times New Roman"/>
              </w:rPr>
              <w:t>硫精矿（干）</w:t>
            </w:r>
          </w:p>
        </w:tc>
        <w:tc>
          <w:tcPr>
            <w:tcW w:w="1576" w:type="dxa"/>
            <w:vAlign w:val="center"/>
          </w:tcPr>
          <w:p w14:paraId="4540D68E"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376200</w:t>
            </w:r>
          </w:p>
        </w:tc>
      </w:tr>
      <w:tr w:rsidR="003C7531" w14:paraId="6D5D7C77" w14:textId="77777777">
        <w:trPr>
          <w:trHeight w:val="340"/>
          <w:jc w:val="center"/>
        </w:trPr>
        <w:tc>
          <w:tcPr>
            <w:tcW w:w="2472" w:type="dxa"/>
            <w:gridSpan w:val="2"/>
            <w:vAlign w:val="center"/>
          </w:tcPr>
          <w:p w14:paraId="718290EB"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合计</w:t>
            </w:r>
          </w:p>
        </w:tc>
        <w:tc>
          <w:tcPr>
            <w:tcW w:w="1309" w:type="dxa"/>
            <w:vAlign w:val="center"/>
          </w:tcPr>
          <w:p w14:paraId="38FE8507"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396124.86</w:t>
            </w:r>
          </w:p>
        </w:tc>
        <w:tc>
          <w:tcPr>
            <w:tcW w:w="3165" w:type="dxa"/>
            <w:gridSpan w:val="2"/>
            <w:vAlign w:val="center"/>
          </w:tcPr>
          <w:p w14:paraId="1742288D"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合计</w:t>
            </w:r>
          </w:p>
        </w:tc>
        <w:tc>
          <w:tcPr>
            <w:tcW w:w="1576" w:type="dxa"/>
            <w:vAlign w:val="center"/>
          </w:tcPr>
          <w:p w14:paraId="601A55E1" w14:textId="77777777" w:rsidR="003C7531" w:rsidRPr="009C2228" w:rsidRDefault="00223BC9" w:rsidP="009C2228">
            <w:pPr>
              <w:jc w:val="center"/>
              <w:rPr>
                <w:rFonts w:ascii="Times New Roman" w:eastAsia="宋体" w:hAnsi="Times New Roman" w:cs="Times New Roman"/>
              </w:rPr>
            </w:pPr>
            <w:r w:rsidRPr="009C2228">
              <w:rPr>
                <w:rFonts w:ascii="Times New Roman" w:eastAsia="宋体" w:hAnsi="Times New Roman" w:cs="Times New Roman"/>
              </w:rPr>
              <w:t>396124.86</w:t>
            </w:r>
          </w:p>
        </w:tc>
      </w:tr>
    </w:tbl>
    <w:p w14:paraId="367CD85E"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.2.5.3 </w:t>
      </w:r>
      <w:r>
        <w:rPr>
          <w:rFonts w:ascii="Times New Roman" w:eastAsia="宋体" w:hAnsi="Times New Roman" w:cs="Times New Roman"/>
          <w:b/>
          <w:sz w:val="24"/>
          <w:szCs w:val="24"/>
        </w:rPr>
        <w:t>设备情况</w:t>
      </w:r>
    </w:p>
    <w:p w14:paraId="6E8560C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现有项目设备情况见表</w:t>
      </w:r>
      <w:r>
        <w:rPr>
          <w:rFonts w:ascii="Times New Roman" w:eastAsia="宋体" w:hAnsi="Times New Roman" w:cs="Times New Roman"/>
          <w:sz w:val="24"/>
          <w:szCs w:val="24"/>
        </w:rPr>
        <w:t>3.2-9</w:t>
      </w:r>
      <w:r>
        <w:rPr>
          <w:rFonts w:ascii="Times New Roman" w:eastAsia="宋体" w:hAnsi="Times New Roman" w:cs="Times New Roman"/>
          <w:sz w:val="24"/>
          <w:szCs w:val="24"/>
        </w:rPr>
        <w:t>。</w:t>
      </w:r>
    </w:p>
    <w:p w14:paraId="0DDF3300" w14:textId="77777777" w:rsidR="003C7531" w:rsidRDefault="00223BC9">
      <w:pPr>
        <w:spacing w:line="460" w:lineRule="exact"/>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3.2-9  </w:t>
      </w:r>
      <w:r>
        <w:rPr>
          <w:rFonts w:ascii="Times New Roman" w:eastAsia="宋体" w:hAnsi="Times New Roman" w:cs="Times New Roman"/>
          <w:b/>
          <w:sz w:val="24"/>
          <w:szCs w:val="24"/>
        </w:rPr>
        <w:t>现有项目主要生产设备配置一览表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22"/>
        <w:gridCol w:w="2475"/>
        <w:gridCol w:w="2576"/>
        <w:gridCol w:w="10"/>
        <w:gridCol w:w="963"/>
        <w:gridCol w:w="1360"/>
      </w:tblGrid>
      <w:tr w:rsidR="003C7531" w14:paraId="0464756F" w14:textId="77777777">
        <w:trPr>
          <w:jc w:val="center"/>
        </w:trPr>
        <w:tc>
          <w:tcPr>
            <w:tcW w:w="922" w:type="dxa"/>
            <w:vAlign w:val="center"/>
          </w:tcPr>
          <w:p w14:paraId="46B4462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序号</w:t>
            </w:r>
          </w:p>
        </w:tc>
        <w:tc>
          <w:tcPr>
            <w:tcW w:w="2475" w:type="dxa"/>
            <w:vAlign w:val="center"/>
          </w:tcPr>
          <w:p w14:paraId="0CF497D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设备名称</w:t>
            </w:r>
          </w:p>
        </w:tc>
        <w:tc>
          <w:tcPr>
            <w:tcW w:w="2586" w:type="dxa"/>
            <w:gridSpan w:val="2"/>
            <w:vAlign w:val="center"/>
          </w:tcPr>
          <w:p w14:paraId="1E710F9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型号</w:t>
            </w:r>
          </w:p>
        </w:tc>
        <w:tc>
          <w:tcPr>
            <w:tcW w:w="963" w:type="dxa"/>
            <w:vAlign w:val="center"/>
          </w:tcPr>
          <w:p w14:paraId="72708F9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数量</w:t>
            </w:r>
          </w:p>
        </w:tc>
        <w:tc>
          <w:tcPr>
            <w:tcW w:w="1360" w:type="dxa"/>
            <w:vAlign w:val="center"/>
          </w:tcPr>
          <w:p w14:paraId="63425FD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备注</w:t>
            </w:r>
          </w:p>
        </w:tc>
      </w:tr>
      <w:tr w:rsidR="003C7531" w14:paraId="2B26E281" w14:textId="77777777">
        <w:trPr>
          <w:jc w:val="center"/>
        </w:trPr>
        <w:tc>
          <w:tcPr>
            <w:tcW w:w="922" w:type="dxa"/>
            <w:vAlign w:val="center"/>
          </w:tcPr>
          <w:p w14:paraId="1CF9D621" w14:textId="77777777" w:rsidR="003C7531" w:rsidRDefault="00223BC9">
            <w:pPr>
              <w:spacing w:line="280" w:lineRule="exact"/>
              <w:jc w:val="center"/>
              <w:rPr>
                <w:rFonts w:ascii="Times New Roman" w:eastAsia="宋体" w:hAnsi="Times New Roman" w:cs="Times New Roman"/>
                <w:b/>
                <w:kern w:val="0"/>
                <w:szCs w:val="21"/>
              </w:rPr>
            </w:pPr>
            <w:proofErr w:type="gramStart"/>
            <w:r>
              <w:rPr>
                <w:rFonts w:ascii="Times New Roman" w:eastAsia="宋体" w:hAnsi="Times New Roman" w:cs="Times New Roman"/>
                <w:b/>
                <w:kern w:val="0"/>
                <w:szCs w:val="21"/>
              </w:rPr>
              <w:t>一</w:t>
            </w:r>
            <w:proofErr w:type="gramEnd"/>
          </w:p>
        </w:tc>
        <w:tc>
          <w:tcPr>
            <w:tcW w:w="2475" w:type="dxa"/>
            <w:vAlign w:val="center"/>
          </w:tcPr>
          <w:p w14:paraId="3798694F" w14:textId="77777777" w:rsidR="003C7531" w:rsidRDefault="00223BC9">
            <w:pPr>
              <w:spacing w:line="280" w:lineRule="exact"/>
              <w:jc w:val="center"/>
              <w:rPr>
                <w:rFonts w:ascii="Times New Roman" w:eastAsia="宋体" w:hAnsi="Times New Roman" w:cs="Times New Roman"/>
                <w:b/>
                <w:kern w:val="0"/>
                <w:szCs w:val="21"/>
              </w:rPr>
            </w:pPr>
            <w:r>
              <w:rPr>
                <w:rFonts w:ascii="Times New Roman" w:eastAsia="宋体" w:hAnsi="Times New Roman" w:cs="Times New Roman"/>
                <w:b/>
                <w:kern w:val="0"/>
                <w:szCs w:val="21"/>
              </w:rPr>
              <w:t>氰化工段</w:t>
            </w:r>
          </w:p>
        </w:tc>
        <w:tc>
          <w:tcPr>
            <w:tcW w:w="2586" w:type="dxa"/>
            <w:gridSpan w:val="2"/>
            <w:vAlign w:val="center"/>
          </w:tcPr>
          <w:p w14:paraId="6D0CD3D0"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2026C3C8"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0A3194D2" w14:textId="77777777" w:rsidR="003C7531" w:rsidRDefault="003C7531">
            <w:pPr>
              <w:spacing w:line="280" w:lineRule="exact"/>
              <w:jc w:val="center"/>
              <w:rPr>
                <w:rFonts w:ascii="Times New Roman" w:eastAsia="宋体" w:hAnsi="Times New Roman" w:cs="Times New Roman"/>
                <w:kern w:val="0"/>
                <w:szCs w:val="21"/>
              </w:rPr>
            </w:pPr>
          </w:p>
        </w:tc>
      </w:tr>
      <w:tr w:rsidR="003C7531" w14:paraId="1B3140F1" w14:textId="77777777">
        <w:trPr>
          <w:jc w:val="center"/>
        </w:trPr>
        <w:tc>
          <w:tcPr>
            <w:tcW w:w="922" w:type="dxa"/>
            <w:vAlign w:val="center"/>
          </w:tcPr>
          <w:p w14:paraId="0DCC3AC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（一）</w:t>
            </w:r>
          </w:p>
        </w:tc>
        <w:tc>
          <w:tcPr>
            <w:tcW w:w="2475" w:type="dxa"/>
            <w:vAlign w:val="center"/>
          </w:tcPr>
          <w:p w14:paraId="6EF74B1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制浆磨矿车间</w:t>
            </w:r>
          </w:p>
        </w:tc>
        <w:tc>
          <w:tcPr>
            <w:tcW w:w="2586" w:type="dxa"/>
            <w:gridSpan w:val="2"/>
            <w:vAlign w:val="center"/>
          </w:tcPr>
          <w:p w14:paraId="2009968A"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2AE1017A"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15027AE4" w14:textId="77777777" w:rsidR="003C7531" w:rsidRDefault="003C7531">
            <w:pPr>
              <w:spacing w:line="280" w:lineRule="exact"/>
              <w:jc w:val="center"/>
              <w:rPr>
                <w:rFonts w:ascii="Times New Roman" w:eastAsia="宋体" w:hAnsi="Times New Roman" w:cs="Times New Roman"/>
                <w:kern w:val="0"/>
                <w:szCs w:val="21"/>
              </w:rPr>
            </w:pPr>
          </w:p>
        </w:tc>
      </w:tr>
      <w:tr w:rsidR="003C7531" w14:paraId="4764C227" w14:textId="77777777">
        <w:trPr>
          <w:jc w:val="center"/>
        </w:trPr>
        <w:tc>
          <w:tcPr>
            <w:tcW w:w="922" w:type="dxa"/>
            <w:vAlign w:val="center"/>
          </w:tcPr>
          <w:p w14:paraId="4B95154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315EE3D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抓斗起重机</w:t>
            </w:r>
          </w:p>
        </w:tc>
        <w:tc>
          <w:tcPr>
            <w:tcW w:w="2586" w:type="dxa"/>
            <w:gridSpan w:val="2"/>
            <w:vAlign w:val="center"/>
          </w:tcPr>
          <w:p w14:paraId="2057AA2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Q=16 Lk=22.5 h=21</w:t>
            </w:r>
          </w:p>
        </w:tc>
        <w:tc>
          <w:tcPr>
            <w:tcW w:w="963" w:type="dxa"/>
            <w:vAlign w:val="center"/>
          </w:tcPr>
          <w:p w14:paraId="5E26E44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1510FA73" w14:textId="77777777" w:rsidR="003C7531" w:rsidRDefault="003C7531">
            <w:pPr>
              <w:spacing w:line="280" w:lineRule="exact"/>
              <w:jc w:val="center"/>
              <w:rPr>
                <w:rFonts w:ascii="Times New Roman" w:eastAsia="宋体" w:hAnsi="Times New Roman" w:cs="Times New Roman"/>
                <w:kern w:val="0"/>
                <w:szCs w:val="21"/>
              </w:rPr>
            </w:pPr>
          </w:p>
        </w:tc>
      </w:tr>
      <w:tr w:rsidR="003C7531" w14:paraId="7CB909A5" w14:textId="77777777">
        <w:trPr>
          <w:jc w:val="center"/>
        </w:trPr>
        <w:tc>
          <w:tcPr>
            <w:tcW w:w="922" w:type="dxa"/>
            <w:vAlign w:val="center"/>
          </w:tcPr>
          <w:p w14:paraId="7F792A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66693C9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绞</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龙</w:t>
            </w:r>
          </w:p>
        </w:tc>
        <w:tc>
          <w:tcPr>
            <w:tcW w:w="2586" w:type="dxa"/>
            <w:gridSpan w:val="2"/>
            <w:vAlign w:val="center"/>
          </w:tcPr>
          <w:p w14:paraId="6E468C6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JL650x3000</w:t>
            </w:r>
          </w:p>
        </w:tc>
        <w:tc>
          <w:tcPr>
            <w:tcW w:w="963" w:type="dxa"/>
            <w:vAlign w:val="center"/>
          </w:tcPr>
          <w:p w14:paraId="2384341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21CE26F3" w14:textId="77777777" w:rsidR="003C7531" w:rsidRDefault="003C7531">
            <w:pPr>
              <w:spacing w:line="280" w:lineRule="exact"/>
              <w:jc w:val="center"/>
              <w:rPr>
                <w:rFonts w:ascii="Times New Roman" w:eastAsia="宋体" w:hAnsi="Times New Roman" w:cs="Times New Roman"/>
                <w:kern w:val="0"/>
                <w:szCs w:val="21"/>
              </w:rPr>
            </w:pPr>
          </w:p>
        </w:tc>
      </w:tr>
      <w:tr w:rsidR="003C7531" w14:paraId="3CAC3317" w14:textId="77777777">
        <w:trPr>
          <w:jc w:val="center"/>
        </w:trPr>
        <w:tc>
          <w:tcPr>
            <w:tcW w:w="922" w:type="dxa"/>
            <w:vAlign w:val="center"/>
          </w:tcPr>
          <w:p w14:paraId="61B4092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52D12ED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直线振动筛</w:t>
            </w:r>
          </w:p>
        </w:tc>
        <w:tc>
          <w:tcPr>
            <w:tcW w:w="2586" w:type="dxa"/>
            <w:gridSpan w:val="2"/>
            <w:vAlign w:val="center"/>
          </w:tcPr>
          <w:p w14:paraId="3DFF7F2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ZK1022</w:t>
            </w:r>
          </w:p>
        </w:tc>
        <w:tc>
          <w:tcPr>
            <w:tcW w:w="963" w:type="dxa"/>
            <w:vAlign w:val="center"/>
          </w:tcPr>
          <w:p w14:paraId="0DBD846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3A8C8A8E" w14:textId="77777777" w:rsidR="003C7531" w:rsidRDefault="003C7531">
            <w:pPr>
              <w:spacing w:line="280" w:lineRule="exact"/>
              <w:jc w:val="center"/>
              <w:rPr>
                <w:rFonts w:ascii="Times New Roman" w:eastAsia="宋体" w:hAnsi="Times New Roman" w:cs="Times New Roman"/>
                <w:kern w:val="0"/>
                <w:szCs w:val="21"/>
              </w:rPr>
            </w:pPr>
          </w:p>
        </w:tc>
      </w:tr>
      <w:tr w:rsidR="003C7531" w14:paraId="23666C17" w14:textId="77777777">
        <w:trPr>
          <w:jc w:val="center"/>
        </w:trPr>
        <w:tc>
          <w:tcPr>
            <w:tcW w:w="922" w:type="dxa"/>
            <w:vAlign w:val="center"/>
          </w:tcPr>
          <w:p w14:paraId="3530DA7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2E39CA4B"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锥底矿浆</w:t>
            </w:r>
            <w:proofErr w:type="gramEnd"/>
            <w:r>
              <w:rPr>
                <w:rFonts w:ascii="Times New Roman" w:eastAsia="宋体" w:hAnsi="Times New Roman" w:cs="Times New Roman"/>
                <w:kern w:val="0"/>
                <w:szCs w:val="21"/>
              </w:rPr>
              <w:t>搅拌槽</w:t>
            </w:r>
          </w:p>
        </w:tc>
        <w:tc>
          <w:tcPr>
            <w:tcW w:w="2586" w:type="dxa"/>
            <w:gridSpan w:val="2"/>
            <w:vAlign w:val="center"/>
          </w:tcPr>
          <w:p w14:paraId="7A12688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Φ2000×2000 mm</w:t>
            </w:r>
          </w:p>
        </w:tc>
        <w:tc>
          <w:tcPr>
            <w:tcW w:w="963" w:type="dxa"/>
            <w:vAlign w:val="center"/>
          </w:tcPr>
          <w:p w14:paraId="2F40CF3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645B7362" w14:textId="77777777" w:rsidR="003C7531" w:rsidRDefault="003C7531">
            <w:pPr>
              <w:spacing w:line="280" w:lineRule="exact"/>
              <w:jc w:val="center"/>
              <w:rPr>
                <w:rFonts w:ascii="Times New Roman" w:eastAsia="宋体" w:hAnsi="Times New Roman" w:cs="Times New Roman"/>
                <w:kern w:val="0"/>
                <w:szCs w:val="21"/>
              </w:rPr>
            </w:pPr>
          </w:p>
        </w:tc>
      </w:tr>
      <w:tr w:rsidR="003C7531" w14:paraId="01CAAC48" w14:textId="77777777">
        <w:trPr>
          <w:jc w:val="center"/>
        </w:trPr>
        <w:tc>
          <w:tcPr>
            <w:tcW w:w="922" w:type="dxa"/>
            <w:vAlign w:val="center"/>
          </w:tcPr>
          <w:p w14:paraId="2B4D810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575AC44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5027B0A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Φ5000×5600 mm</w:t>
            </w:r>
          </w:p>
        </w:tc>
        <w:tc>
          <w:tcPr>
            <w:tcW w:w="963" w:type="dxa"/>
            <w:vAlign w:val="center"/>
          </w:tcPr>
          <w:p w14:paraId="1DAFE11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7F5BDA17" w14:textId="77777777" w:rsidR="003C7531" w:rsidRDefault="003C7531">
            <w:pPr>
              <w:spacing w:line="280" w:lineRule="exact"/>
              <w:jc w:val="center"/>
              <w:rPr>
                <w:rFonts w:ascii="Times New Roman" w:eastAsia="宋体" w:hAnsi="Times New Roman" w:cs="Times New Roman"/>
                <w:kern w:val="0"/>
                <w:szCs w:val="21"/>
              </w:rPr>
            </w:pPr>
          </w:p>
        </w:tc>
      </w:tr>
      <w:tr w:rsidR="003C7531" w14:paraId="7B464E2E" w14:textId="77777777">
        <w:trPr>
          <w:jc w:val="center"/>
        </w:trPr>
        <w:tc>
          <w:tcPr>
            <w:tcW w:w="922" w:type="dxa"/>
            <w:vAlign w:val="center"/>
          </w:tcPr>
          <w:p w14:paraId="573FE67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4978AEA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软管泵</w:t>
            </w:r>
          </w:p>
        </w:tc>
        <w:tc>
          <w:tcPr>
            <w:tcW w:w="2586" w:type="dxa"/>
            <w:gridSpan w:val="2"/>
            <w:vAlign w:val="center"/>
          </w:tcPr>
          <w:p w14:paraId="35D05A1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KP600</w:t>
            </w:r>
          </w:p>
        </w:tc>
        <w:tc>
          <w:tcPr>
            <w:tcW w:w="963" w:type="dxa"/>
            <w:vAlign w:val="center"/>
          </w:tcPr>
          <w:p w14:paraId="151BF02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6BD8E7ED" w14:textId="77777777" w:rsidR="003C7531" w:rsidRDefault="003C7531">
            <w:pPr>
              <w:spacing w:line="280" w:lineRule="exact"/>
              <w:jc w:val="center"/>
              <w:rPr>
                <w:rFonts w:ascii="Times New Roman" w:eastAsia="宋体" w:hAnsi="Times New Roman" w:cs="Times New Roman"/>
                <w:kern w:val="0"/>
                <w:szCs w:val="21"/>
              </w:rPr>
            </w:pPr>
          </w:p>
        </w:tc>
      </w:tr>
      <w:tr w:rsidR="003C7531" w14:paraId="6C56CCC5" w14:textId="77777777">
        <w:trPr>
          <w:jc w:val="center"/>
        </w:trPr>
        <w:tc>
          <w:tcPr>
            <w:tcW w:w="922" w:type="dxa"/>
            <w:vAlign w:val="center"/>
          </w:tcPr>
          <w:p w14:paraId="533227E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4630D59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5A7F603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200/150</w:t>
            </w:r>
          </w:p>
        </w:tc>
        <w:tc>
          <w:tcPr>
            <w:tcW w:w="963" w:type="dxa"/>
            <w:vAlign w:val="center"/>
          </w:tcPr>
          <w:p w14:paraId="639C088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4012E36" w14:textId="77777777" w:rsidR="003C7531" w:rsidRDefault="003C7531">
            <w:pPr>
              <w:spacing w:line="280" w:lineRule="exact"/>
              <w:jc w:val="center"/>
              <w:rPr>
                <w:rFonts w:ascii="Times New Roman" w:eastAsia="宋体" w:hAnsi="Times New Roman" w:cs="Times New Roman"/>
                <w:kern w:val="0"/>
                <w:szCs w:val="21"/>
              </w:rPr>
            </w:pPr>
          </w:p>
        </w:tc>
      </w:tr>
      <w:tr w:rsidR="003C7531" w14:paraId="21866555" w14:textId="77777777">
        <w:trPr>
          <w:jc w:val="center"/>
        </w:trPr>
        <w:tc>
          <w:tcPr>
            <w:tcW w:w="922" w:type="dxa"/>
            <w:vAlign w:val="center"/>
          </w:tcPr>
          <w:p w14:paraId="58FA84D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1DC7463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00DE37A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200/150</w:t>
            </w:r>
          </w:p>
        </w:tc>
        <w:tc>
          <w:tcPr>
            <w:tcW w:w="963" w:type="dxa"/>
            <w:vAlign w:val="center"/>
          </w:tcPr>
          <w:p w14:paraId="6808C81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33F0374D" w14:textId="77777777" w:rsidR="003C7531" w:rsidRDefault="003C7531">
            <w:pPr>
              <w:spacing w:line="280" w:lineRule="exact"/>
              <w:jc w:val="center"/>
              <w:rPr>
                <w:rFonts w:ascii="Times New Roman" w:eastAsia="宋体" w:hAnsi="Times New Roman" w:cs="Times New Roman"/>
                <w:kern w:val="0"/>
                <w:szCs w:val="21"/>
              </w:rPr>
            </w:pPr>
          </w:p>
        </w:tc>
      </w:tr>
      <w:tr w:rsidR="003C7531" w14:paraId="751E57BC" w14:textId="77777777">
        <w:trPr>
          <w:jc w:val="center"/>
        </w:trPr>
        <w:tc>
          <w:tcPr>
            <w:tcW w:w="922" w:type="dxa"/>
            <w:vAlign w:val="center"/>
          </w:tcPr>
          <w:p w14:paraId="3BEA37F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23728AA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7C3ED74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200/150</w:t>
            </w:r>
          </w:p>
        </w:tc>
        <w:tc>
          <w:tcPr>
            <w:tcW w:w="963" w:type="dxa"/>
            <w:vAlign w:val="center"/>
          </w:tcPr>
          <w:p w14:paraId="11D6979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0833893" w14:textId="77777777" w:rsidR="003C7531" w:rsidRDefault="003C7531">
            <w:pPr>
              <w:spacing w:line="280" w:lineRule="exact"/>
              <w:jc w:val="center"/>
              <w:rPr>
                <w:rFonts w:ascii="Times New Roman" w:eastAsia="宋体" w:hAnsi="Times New Roman" w:cs="Times New Roman"/>
                <w:kern w:val="0"/>
                <w:szCs w:val="21"/>
              </w:rPr>
            </w:pPr>
          </w:p>
        </w:tc>
      </w:tr>
      <w:tr w:rsidR="003C7531" w14:paraId="14ECBB4B" w14:textId="77777777">
        <w:trPr>
          <w:jc w:val="center"/>
        </w:trPr>
        <w:tc>
          <w:tcPr>
            <w:tcW w:w="922" w:type="dxa"/>
            <w:vAlign w:val="center"/>
          </w:tcPr>
          <w:p w14:paraId="2818BCB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75" w:type="dxa"/>
            <w:vAlign w:val="center"/>
          </w:tcPr>
          <w:p w14:paraId="580C5DD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6D79FFF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100/80</w:t>
            </w:r>
          </w:p>
        </w:tc>
        <w:tc>
          <w:tcPr>
            <w:tcW w:w="963" w:type="dxa"/>
            <w:vAlign w:val="center"/>
          </w:tcPr>
          <w:p w14:paraId="7C5E6DC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DA6D957" w14:textId="77777777" w:rsidR="003C7531" w:rsidRDefault="003C7531">
            <w:pPr>
              <w:spacing w:line="280" w:lineRule="exact"/>
              <w:jc w:val="center"/>
              <w:rPr>
                <w:rFonts w:ascii="Times New Roman" w:eastAsia="宋体" w:hAnsi="Times New Roman" w:cs="Times New Roman"/>
                <w:kern w:val="0"/>
                <w:szCs w:val="21"/>
              </w:rPr>
            </w:pPr>
          </w:p>
        </w:tc>
      </w:tr>
      <w:tr w:rsidR="003C7531" w14:paraId="7D1C313F" w14:textId="77777777">
        <w:trPr>
          <w:jc w:val="center"/>
        </w:trPr>
        <w:tc>
          <w:tcPr>
            <w:tcW w:w="922" w:type="dxa"/>
            <w:vAlign w:val="center"/>
          </w:tcPr>
          <w:p w14:paraId="58D9FA2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75" w:type="dxa"/>
            <w:vAlign w:val="center"/>
          </w:tcPr>
          <w:p w14:paraId="3D5F403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旋流器组</w:t>
            </w:r>
          </w:p>
        </w:tc>
        <w:tc>
          <w:tcPr>
            <w:tcW w:w="2586" w:type="dxa"/>
            <w:gridSpan w:val="2"/>
            <w:vAlign w:val="center"/>
          </w:tcPr>
          <w:p w14:paraId="0A2FCD8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Φ150 mm×48</w:t>
            </w:r>
          </w:p>
        </w:tc>
        <w:tc>
          <w:tcPr>
            <w:tcW w:w="963" w:type="dxa"/>
            <w:vAlign w:val="center"/>
          </w:tcPr>
          <w:p w14:paraId="66ECB9C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22A05CFE" w14:textId="77777777" w:rsidR="003C7531" w:rsidRDefault="003C7531">
            <w:pPr>
              <w:spacing w:line="280" w:lineRule="exact"/>
              <w:jc w:val="center"/>
              <w:rPr>
                <w:rFonts w:ascii="Times New Roman" w:eastAsia="宋体" w:hAnsi="Times New Roman" w:cs="Times New Roman"/>
                <w:kern w:val="0"/>
                <w:szCs w:val="21"/>
              </w:rPr>
            </w:pPr>
          </w:p>
        </w:tc>
      </w:tr>
      <w:tr w:rsidR="003C7531" w14:paraId="440063D3" w14:textId="77777777">
        <w:trPr>
          <w:jc w:val="center"/>
        </w:trPr>
        <w:tc>
          <w:tcPr>
            <w:tcW w:w="922" w:type="dxa"/>
            <w:vAlign w:val="center"/>
          </w:tcPr>
          <w:p w14:paraId="3D9A27D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475" w:type="dxa"/>
            <w:vAlign w:val="center"/>
          </w:tcPr>
          <w:p w14:paraId="5DF7109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搅拌磨机</w:t>
            </w:r>
          </w:p>
        </w:tc>
        <w:tc>
          <w:tcPr>
            <w:tcW w:w="2586" w:type="dxa"/>
            <w:gridSpan w:val="2"/>
            <w:vAlign w:val="center"/>
          </w:tcPr>
          <w:p w14:paraId="6A442E2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JM1500</w:t>
            </w:r>
          </w:p>
        </w:tc>
        <w:tc>
          <w:tcPr>
            <w:tcW w:w="963" w:type="dxa"/>
            <w:vAlign w:val="center"/>
          </w:tcPr>
          <w:p w14:paraId="54AB319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69B044A" w14:textId="77777777" w:rsidR="003C7531" w:rsidRDefault="003C7531">
            <w:pPr>
              <w:spacing w:line="280" w:lineRule="exact"/>
              <w:jc w:val="center"/>
              <w:rPr>
                <w:rFonts w:ascii="Times New Roman" w:eastAsia="宋体" w:hAnsi="Times New Roman" w:cs="Times New Roman"/>
                <w:kern w:val="0"/>
                <w:szCs w:val="21"/>
              </w:rPr>
            </w:pPr>
          </w:p>
        </w:tc>
      </w:tr>
      <w:tr w:rsidR="003C7531" w14:paraId="1CD74377" w14:textId="77777777">
        <w:trPr>
          <w:jc w:val="center"/>
        </w:trPr>
        <w:tc>
          <w:tcPr>
            <w:tcW w:w="922" w:type="dxa"/>
            <w:vAlign w:val="center"/>
          </w:tcPr>
          <w:p w14:paraId="5E02606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2475" w:type="dxa"/>
            <w:vAlign w:val="center"/>
          </w:tcPr>
          <w:p w14:paraId="1C3A407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01C6F8C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40PV-SP</w:t>
            </w:r>
          </w:p>
        </w:tc>
        <w:tc>
          <w:tcPr>
            <w:tcW w:w="963" w:type="dxa"/>
            <w:vAlign w:val="center"/>
          </w:tcPr>
          <w:p w14:paraId="4942E04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25A3ED67" w14:textId="77777777" w:rsidR="003C7531" w:rsidRDefault="003C7531">
            <w:pPr>
              <w:spacing w:line="280" w:lineRule="exact"/>
              <w:jc w:val="center"/>
              <w:rPr>
                <w:rFonts w:ascii="Times New Roman" w:eastAsia="宋体" w:hAnsi="Times New Roman" w:cs="Times New Roman"/>
                <w:kern w:val="0"/>
                <w:szCs w:val="21"/>
              </w:rPr>
            </w:pPr>
          </w:p>
        </w:tc>
      </w:tr>
      <w:tr w:rsidR="003C7531" w14:paraId="06AAC136" w14:textId="77777777">
        <w:trPr>
          <w:jc w:val="center"/>
        </w:trPr>
        <w:tc>
          <w:tcPr>
            <w:tcW w:w="922" w:type="dxa"/>
            <w:vAlign w:val="center"/>
          </w:tcPr>
          <w:p w14:paraId="0943E4C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2475" w:type="dxa"/>
            <w:vAlign w:val="center"/>
          </w:tcPr>
          <w:p w14:paraId="0CAD6BA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7406F38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65QV-SP</w:t>
            </w:r>
          </w:p>
        </w:tc>
        <w:tc>
          <w:tcPr>
            <w:tcW w:w="963" w:type="dxa"/>
            <w:vAlign w:val="center"/>
          </w:tcPr>
          <w:p w14:paraId="49BA4FE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0B98F990" w14:textId="77777777" w:rsidR="003C7531" w:rsidRDefault="003C7531">
            <w:pPr>
              <w:spacing w:line="280" w:lineRule="exact"/>
              <w:jc w:val="center"/>
              <w:rPr>
                <w:rFonts w:ascii="Times New Roman" w:eastAsia="宋体" w:hAnsi="Times New Roman" w:cs="Times New Roman"/>
                <w:kern w:val="0"/>
                <w:szCs w:val="21"/>
              </w:rPr>
            </w:pPr>
          </w:p>
        </w:tc>
      </w:tr>
      <w:tr w:rsidR="003C7531" w14:paraId="769DE115" w14:textId="77777777">
        <w:trPr>
          <w:jc w:val="center"/>
        </w:trPr>
        <w:tc>
          <w:tcPr>
            <w:tcW w:w="922" w:type="dxa"/>
            <w:vAlign w:val="center"/>
          </w:tcPr>
          <w:p w14:paraId="5FC2FB6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2475" w:type="dxa"/>
            <w:vAlign w:val="center"/>
          </w:tcPr>
          <w:p w14:paraId="5634510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周边传动浓缩机</w:t>
            </w:r>
          </w:p>
        </w:tc>
        <w:tc>
          <w:tcPr>
            <w:tcW w:w="2586" w:type="dxa"/>
            <w:gridSpan w:val="2"/>
            <w:vAlign w:val="center"/>
          </w:tcPr>
          <w:p w14:paraId="3015378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NTD-53</w:t>
            </w:r>
          </w:p>
        </w:tc>
        <w:tc>
          <w:tcPr>
            <w:tcW w:w="963" w:type="dxa"/>
            <w:vAlign w:val="center"/>
          </w:tcPr>
          <w:p w14:paraId="38FF586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6EE7F7E" w14:textId="77777777" w:rsidR="003C7531" w:rsidRDefault="003C7531">
            <w:pPr>
              <w:spacing w:line="280" w:lineRule="exact"/>
              <w:jc w:val="center"/>
              <w:rPr>
                <w:rFonts w:ascii="Times New Roman" w:eastAsia="宋体" w:hAnsi="Times New Roman" w:cs="Times New Roman"/>
                <w:kern w:val="0"/>
                <w:szCs w:val="21"/>
              </w:rPr>
            </w:pPr>
          </w:p>
        </w:tc>
      </w:tr>
      <w:tr w:rsidR="003C7531" w14:paraId="2DFBF20C" w14:textId="77777777">
        <w:trPr>
          <w:jc w:val="center"/>
        </w:trPr>
        <w:tc>
          <w:tcPr>
            <w:tcW w:w="922" w:type="dxa"/>
            <w:vAlign w:val="center"/>
          </w:tcPr>
          <w:p w14:paraId="21D0DA7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16</w:t>
            </w:r>
          </w:p>
        </w:tc>
        <w:tc>
          <w:tcPr>
            <w:tcW w:w="2475" w:type="dxa"/>
            <w:vAlign w:val="center"/>
          </w:tcPr>
          <w:p w14:paraId="6458E59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清水泵</w:t>
            </w:r>
          </w:p>
        </w:tc>
        <w:tc>
          <w:tcPr>
            <w:tcW w:w="2586" w:type="dxa"/>
            <w:gridSpan w:val="2"/>
            <w:vAlign w:val="center"/>
          </w:tcPr>
          <w:p w14:paraId="416D733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SLW300-315A</w:t>
            </w:r>
          </w:p>
        </w:tc>
        <w:tc>
          <w:tcPr>
            <w:tcW w:w="963" w:type="dxa"/>
            <w:vAlign w:val="center"/>
          </w:tcPr>
          <w:p w14:paraId="1EEA64F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212F4878" w14:textId="77777777" w:rsidR="003C7531" w:rsidRDefault="003C7531">
            <w:pPr>
              <w:spacing w:line="280" w:lineRule="exact"/>
              <w:jc w:val="center"/>
              <w:rPr>
                <w:rFonts w:ascii="Times New Roman" w:eastAsia="宋体" w:hAnsi="Times New Roman" w:cs="Times New Roman"/>
                <w:kern w:val="0"/>
                <w:szCs w:val="21"/>
              </w:rPr>
            </w:pPr>
          </w:p>
        </w:tc>
      </w:tr>
      <w:tr w:rsidR="003C7531" w14:paraId="71B1E0C1" w14:textId="77777777">
        <w:trPr>
          <w:jc w:val="center"/>
        </w:trPr>
        <w:tc>
          <w:tcPr>
            <w:tcW w:w="922" w:type="dxa"/>
            <w:vAlign w:val="center"/>
          </w:tcPr>
          <w:p w14:paraId="358170A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2475" w:type="dxa"/>
            <w:vAlign w:val="center"/>
          </w:tcPr>
          <w:p w14:paraId="41CB9CA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3B4547F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200/150</w:t>
            </w:r>
          </w:p>
        </w:tc>
        <w:tc>
          <w:tcPr>
            <w:tcW w:w="963" w:type="dxa"/>
            <w:vAlign w:val="center"/>
          </w:tcPr>
          <w:p w14:paraId="6BE5FF3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17D5EFC" w14:textId="77777777" w:rsidR="003C7531" w:rsidRDefault="003C7531">
            <w:pPr>
              <w:spacing w:line="280" w:lineRule="exact"/>
              <w:jc w:val="center"/>
              <w:rPr>
                <w:rFonts w:ascii="Times New Roman" w:eastAsia="宋体" w:hAnsi="Times New Roman" w:cs="Times New Roman"/>
                <w:kern w:val="0"/>
                <w:szCs w:val="21"/>
              </w:rPr>
            </w:pPr>
          </w:p>
        </w:tc>
      </w:tr>
      <w:tr w:rsidR="003C7531" w14:paraId="622BE3BC" w14:textId="77777777">
        <w:trPr>
          <w:jc w:val="center"/>
        </w:trPr>
        <w:tc>
          <w:tcPr>
            <w:tcW w:w="922" w:type="dxa"/>
            <w:vAlign w:val="center"/>
          </w:tcPr>
          <w:p w14:paraId="50084C0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18</w:t>
            </w:r>
          </w:p>
        </w:tc>
        <w:tc>
          <w:tcPr>
            <w:tcW w:w="2475" w:type="dxa"/>
            <w:vAlign w:val="center"/>
          </w:tcPr>
          <w:p w14:paraId="695911B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尼尔森选矿机</w:t>
            </w:r>
          </w:p>
        </w:tc>
        <w:tc>
          <w:tcPr>
            <w:tcW w:w="2586" w:type="dxa"/>
            <w:gridSpan w:val="2"/>
            <w:vAlign w:val="center"/>
          </w:tcPr>
          <w:p w14:paraId="19087DC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KC-40</w:t>
            </w:r>
          </w:p>
        </w:tc>
        <w:tc>
          <w:tcPr>
            <w:tcW w:w="963" w:type="dxa"/>
            <w:vAlign w:val="center"/>
          </w:tcPr>
          <w:p w14:paraId="75CE2A4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0138268F" w14:textId="77777777" w:rsidR="003C7531" w:rsidRDefault="003C7531">
            <w:pPr>
              <w:spacing w:line="280" w:lineRule="exact"/>
              <w:jc w:val="center"/>
              <w:rPr>
                <w:rFonts w:ascii="Times New Roman" w:eastAsia="宋体" w:hAnsi="Times New Roman" w:cs="Times New Roman"/>
                <w:kern w:val="0"/>
                <w:szCs w:val="21"/>
              </w:rPr>
            </w:pPr>
          </w:p>
        </w:tc>
      </w:tr>
      <w:tr w:rsidR="003C7531" w14:paraId="29C29941" w14:textId="77777777">
        <w:trPr>
          <w:jc w:val="center"/>
        </w:trPr>
        <w:tc>
          <w:tcPr>
            <w:tcW w:w="922" w:type="dxa"/>
            <w:vAlign w:val="center"/>
          </w:tcPr>
          <w:p w14:paraId="48CC8E7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19</w:t>
            </w:r>
          </w:p>
        </w:tc>
        <w:tc>
          <w:tcPr>
            <w:tcW w:w="2475" w:type="dxa"/>
            <w:vAlign w:val="center"/>
          </w:tcPr>
          <w:p w14:paraId="6A8186F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摇床</w:t>
            </w:r>
          </w:p>
        </w:tc>
        <w:tc>
          <w:tcPr>
            <w:tcW w:w="2586" w:type="dxa"/>
            <w:gridSpan w:val="2"/>
            <w:vAlign w:val="center"/>
          </w:tcPr>
          <w:p w14:paraId="0623FD5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GT1000</w:t>
            </w:r>
          </w:p>
        </w:tc>
        <w:tc>
          <w:tcPr>
            <w:tcW w:w="963" w:type="dxa"/>
            <w:vAlign w:val="center"/>
          </w:tcPr>
          <w:p w14:paraId="2DB9AD6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73DD288" w14:textId="77777777" w:rsidR="003C7531" w:rsidRDefault="003C7531">
            <w:pPr>
              <w:spacing w:line="280" w:lineRule="exact"/>
              <w:jc w:val="center"/>
              <w:rPr>
                <w:rFonts w:ascii="Times New Roman" w:eastAsia="宋体" w:hAnsi="Times New Roman" w:cs="Times New Roman"/>
                <w:kern w:val="0"/>
                <w:szCs w:val="21"/>
              </w:rPr>
            </w:pPr>
          </w:p>
        </w:tc>
      </w:tr>
      <w:tr w:rsidR="003C7531" w14:paraId="1874A4A4" w14:textId="77777777">
        <w:trPr>
          <w:jc w:val="center"/>
        </w:trPr>
        <w:tc>
          <w:tcPr>
            <w:tcW w:w="922" w:type="dxa"/>
            <w:vAlign w:val="center"/>
          </w:tcPr>
          <w:p w14:paraId="297E110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w:t>
            </w:r>
          </w:p>
        </w:tc>
        <w:tc>
          <w:tcPr>
            <w:tcW w:w="2475" w:type="dxa"/>
            <w:vAlign w:val="center"/>
          </w:tcPr>
          <w:p w14:paraId="64601F25"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锥底矿浆</w:t>
            </w:r>
            <w:proofErr w:type="gramEnd"/>
            <w:r>
              <w:rPr>
                <w:rFonts w:ascii="Times New Roman" w:eastAsia="宋体" w:hAnsi="Times New Roman" w:cs="Times New Roman"/>
                <w:kern w:val="0"/>
                <w:szCs w:val="21"/>
              </w:rPr>
              <w:t>搅拌槽</w:t>
            </w:r>
          </w:p>
        </w:tc>
        <w:tc>
          <w:tcPr>
            <w:tcW w:w="2586" w:type="dxa"/>
            <w:gridSpan w:val="2"/>
            <w:vAlign w:val="center"/>
          </w:tcPr>
          <w:p w14:paraId="5697B3F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Φ1000×1000 mm</w:t>
            </w:r>
          </w:p>
        </w:tc>
        <w:tc>
          <w:tcPr>
            <w:tcW w:w="963" w:type="dxa"/>
            <w:vAlign w:val="center"/>
          </w:tcPr>
          <w:p w14:paraId="14E00FA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72C55C59" w14:textId="77777777" w:rsidR="003C7531" w:rsidRDefault="003C7531">
            <w:pPr>
              <w:spacing w:line="280" w:lineRule="exact"/>
              <w:jc w:val="center"/>
              <w:rPr>
                <w:rFonts w:ascii="Times New Roman" w:eastAsia="宋体" w:hAnsi="Times New Roman" w:cs="Times New Roman"/>
                <w:kern w:val="0"/>
                <w:szCs w:val="21"/>
              </w:rPr>
            </w:pPr>
          </w:p>
        </w:tc>
      </w:tr>
      <w:tr w:rsidR="003C7531" w14:paraId="551ED9FF" w14:textId="77777777">
        <w:trPr>
          <w:jc w:val="center"/>
        </w:trPr>
        <w:tc>
          <w:tcPr>
            <w:tcW w:w="922" w:type="dxa"/>
            <w:vAlign w:val="center"/>
          </w:tcPr>
          <w:p w14:paraId="4DDCE70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21</w:t>
            </w:r>
          </w:p>
        </w:tc>
        <w:tc>
          <w:tcPr>
            <w:tcW w:w="2475" w:type="dxa"/>
            <w:vAlign w:val="center"/>
          </w:tcPr>
          <w:p w14:paraId="2E98651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电动双梁</w:t>
            </w:r>
            <w:proofErr w:type="gramStart"/>
            <w:r>
              <w:rPr>
                <w:rFonts w:ascii="Times New Roman" w:eastAsia="宋体" w:hAnsi="Times New Roman" w:cs="Times New Roman"/>
                <w:kern w:val="0"/>
                <w:szCs w:val="21"/>
              </w:rPr>
              <w:t>梁</w:t>
            </w:r>
            <w:proofErr w:type="gramEnd"/>
            <w:r>
              <w:rPr>
                <w:rFonts w:ascii="Times New Roman" w:eastAsia="宋体" w:hAnsi="Times New Roman" w:cs="Times New Roman"/>
                <w:kern w:val="0"/>
                <w:szCs w:val="21"/>
              </w:rPr>
              <w:t>起重机</w:t>
            </w:r>
          </w:p>
        </w:tc>
        <w:tc>
          <w:tcPr>
            <w:tcW w:w="2586" w:type="dxa"/>
            <w:gridSpan w:val="2"/>
            <w:vAlign w:val="center"/>
          </w:tcPr>
          <w:p w14:paraId="276A0F6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Q=32/5 Lk=22.5 h=24</w:t>
            </w:r>
          </w:p>
        </w:tc>
        <w:tc>
          <w:tcPr>
            <w:tcW w:w="963" w:type="dxa"/>
            <w:vAlign w:val="center"/>
          </w:tcPr>
          <w:p w14:paraId="2ADC935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6B0C622A" w14:textId="77777777" w:rsidR="003C7531" w:rsidRDefault="003C7531">
            <w:pPr>
              <w:spacing w:line="280" w:lineRule="exact"/>
              <w:jc w:val="center"/>
              <w:rPr>
                <w:rFonts w:ascii="Times New Roman" w:eastAsia="宋体" w:hAnsi="Times New Roman" w:cs="Times New Roman"/>
                <w:kern w:val="0"/>
                <w:szCs w:val="21"/>
              </w:rPr>
            </w:pPr>
          </w:p>
        </w:tc>
      </w:tr>
      <w:tr w:rsidR="003C7531" w14:paraId="55FAFEF3" w14:textId="77777777">
        <w:trPr>
          <w:jc w:val="center"/>
        </w:trPr>
        <w:tc>
          <w:tcPr>
            <w:tcW w:w="922" w:type="dxa"/>
            <w:vAlign w:val="center"/>
          </w:tcPr>
          <w:p w14:paraId="1B9DE57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22</w:t>
            </w:r>
          </w:p>
        </w:tc>
        <w:tc>
          <w:tcPr>
            <w:tcW w:w="2475" w:type="dxa"/>
            <w:vAlign w:val="center"/>
          </w:tcPr>
          <w:p w14:paraId="13794AFF"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2F3ECBA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Q=5 Lk=16.5 h=18</w:t>
            </w:r>
          </w:p>
        </w:tc>
        <w:tc>
          <w:tcPr>
            <w:tcW w:w="963" w:type="dxa"/>
            <w:vAlign w:val="center"/>
          </w:tcPr>
          <w:p w14:paraId="171806F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0FD0BD4D" w14:textId="77777777" w:rsidR="003C7531" w:rsidRDefault="003C7531">
            <w:pPr>
              <w:spacing w:line="280" w:lineRule="exact"/>
              <w:jc w:val="center"/>
              <w:rPr>
                <w:rFonts w:ascii="Times New Roman" w:eastAsia="宋体" w:hAnsi="Times New Roman" w:cs="Times New Roman"/>
                <w:kern w:val="0"/>
                <w:szCs w:val="21"/>
              </w:rPr>
            </w:pPr>
          </w:p>
        </w:tc>
      </w:tr>
      <w:tr w:rsidR="003C7531" w14:paraId="01D16BFD" w14:textId="77777777">
        <w:trPr>
          <w:jc w:val="center"/>
        </w:trPr>
        <w:tc>
          <w:tcPr>
            <w:tcW w:w="922" w:type="dxa"/>
            <w:vAlign w:val="center"/>
          </w:tcPr>
          <w:p w14:paraId="1913912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23</w:t>
            </w:r>
          </w:p>
        </w:tc>
        <w:tc>
          <w:tcPr>
            <w:tcW w:w="2475" w:type="dxa"/>
            <w:vAlign w:val="center"/>
          </w:tcPr>
          <w:p w14:paraId="1EB4A66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电动葫芦</w:t>
            </w:r>
          </w:p>
        </w:tc>
        <w:tc>
          <w:tcPr>
            <w:tcW w:w="2586" w:type="dxa"/>
            <w:gridSpan w:val="2"/>
            <w:vAlign w:val="center"/>
          </w:tcPr>
          <w:p w14:paraId="1361062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Q=0.5 h=12</w:t>
            </w:r>
          </w:p>
        </w:tc>
        <w:tc>
          <w:tcPr>
            <w:tcW w:w="963" w:type="dxa"/>
            <w:vAlign w:val="center"/>
          </w:tcPr>
          <w:p w14:paraId="0C35D14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07A937E1" w14:textId="77777777" w:rsidR="003C7531" w:rsidRDefault="003C7531">
            <w:pPr>
              <w:spacing w:line="280" w:lineRule="exact"/>
              <w:jc w:val="center"/>
              <w:rPr>
                <w:rFonts w:ascii="Times New Roman" w:eastAsia="宋体" w:hAnsi="Times New Roman" w:cs="Times New Roman"/>
                <w:kern w:val="0"/>
                <w:szCs w:val="21"/>
              </w:rPr>
            </w:pPr>
          </w:p>
        </w:tc>
      </w:tr>
      <w:tr w:rsidR="003C7531" w14:paraId="64A7ADC2" w14:textId="77777777">
        <w:trPr>
          <w:jc w:val="center"/>
        </w:trPr>
        <w:tc>
          <w:tcPr>
            <w:tcW w:w="922" w:type="dxa"/>
            <w:vAlign w:val="center"/>
          </w:tcPr>
          <w:p w14:paraId="5A2873B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（二）</w:t>
            </w:r>
          </w:p>
        </w:tc>
        <w:tc>
          <w:tcPr>
            <w:tcW w:w="2475" w:type="dxa"/>
            <w:vAlign w:val="center"/>
          </w:tcPr>
          <w:p w14:paraId="5CEB42A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混合浮选车间</w:t>
            </w:r>
          </w:p>
        </w:tc>
        <w:tc>
          <w:tcPr>
            <w:tcW w:w="2586" w:type="dxa"/>
            <w:gridSpan w:val="2"/>
            <w:vAlign w:val="center"/>
          </w:tcPr>
          <w:p w14:paraId="4868694A"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689C224F"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48DD1627" w14:textId="77777777" w:rsidR="003C7531" w:rsidRDefault="003C7531">
            <w:pPr>
              <w:spacing w:line="280" w:lineRule="exact"/>
              <w:jc w:val="center"/>
              <w:rPr>
                <w:rFonts w:ascii="Times New Roman" w:eastAsia="宋体" w:hAnsi="Times New Roman" w:cs="Times New Roman"/>
                <w:kern w:val="0"/>
                <w:szCs w:val="21"/>
              </w:rPr>
            </w:pPr>
          </w:p>
        </w:tc>
      </w:tr>
      <w:tr w:rsidR="003C7531" w14:paraId="5BD053CE" w14:textId="77777777">
        <w:trPr>
          <w:jc w:val="center"/>
        </w:trPr>
        <w:tc>
          <w:tcPr>
            <w:tcW w:w="922" w:type="dxa"/>
            <w:vAlign w:val="center"/>
          </w:tcPr>
          <w:p w14:paraId="0FC1D24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19ACCFB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搅拌槽</w:t>
            </w:r>
          </w:p>
        </w:tc>
        <w:tc>
          <w:tcPr>
            <w:tcW w:w="2586" w:type="dxa"/>
            <w:gridSpan w:val="2"/>
            <w:vAlign w:val="center"/>
          </w:tcPr>
          <w:p w14:paraId="15A9D58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Φ3500×3500 mm</w:t>
            </w:r>
          </w:p>
        </w:tc>
        <w:tc>
          <w:tcPr>
            <w:tcW w:w="963" w:type="dxa"/>
            <w:vAlign w:val="center"/>
          </w:tcPr>
          <w:p w14:paraId="2F72914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593B87A9" w14:textId="77777777" w:rsidR="003C7531" w:rsidRDefault="003C7531">
            <w:pPr>
              <w:spacing w:line="280" w:lineRule="exact"/>
              <w:jc w:val="center"/>
              <w:rPr>
                <w:rFonts w:ascii="Times New Roman" w:eastAsia="宋体" w:hAnsi="Times New Roman" w:cs="Times New Roman"/>
                <w:kern w:val="0"/>
                <w:szCs w:val="21"/>
              </w:rPr>
            </w:pPr>
          </w:p>
        </w:tc>
      </w:tr>
      <w:tr w:rsidR="003C7531" w14:paraId="45D97EF2" w14:textId="77777777">
        <w:trPr>
          <w:jc w:val="center"/>
        </w:trPr>
        <w:tc>
          <w:tcPr>
            <w:tcW w:w="922" w:type="dxa"/>
            <w:vAlign w:val="center"/>
          </w:tcPr>
          <w:p w14:paraId="622BF7E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4BD137B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充气式机械搅拌浮选机</w:t>
            </w:r>
          </w:p>
        </w:tc>
        <w:tc>
          <w:tcPr>
            <w:tcW w:w="2586" w:type="dxa"/>
            <w:gridSpan w:val="2"/>
            <w:vAlign w:val="center"/>
          </w:tcPr>
          <w:p w14:paraId="34547F6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XCF-24</w:t>
            </w:r>
          </w:p>
        </w:tc>
        <w:tc>
          <w:tcPr>
            <w:tcW w:w="963" w:type="dxa"/>
            <w:vAlign w:val="center"/>
          </w:tcPr>
          <w:p w14:paraId="28A7F37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4E34421F" w14:textId="77777777" w:rsidR="003C7531" w:rsidRDefault="003C7531">
            <w:pPr>
              <w:spacing w:line="280" w:lineRule="exact"/>
              <w:jc w:val="center"/>
              <w:rPr>
                <w:rFonts w:ascii="Times New Roman" w:eastAsia="宋体" w:hAnsi="Times New Roman" w:cs="Times New Roman"/>
                <w:kern w:val="0"/>
                <w:szCs w:val="21"/>
              </w:rPr>
            </w:pPr>
          </w:p>
        </w:tc>
      </w:tr>
      <w:tr w:rsidR="003C7531" w14:paraId="534987D5" w14:textId="77777777">
        <w:trPr>
          <w:jc w:val="center"/>
        </w:trPr>
        <w:tc>
          <w:tcPr>
            <w:tcW w:w="922" w:type="dxa"/>
            <w:vAlign w:val="center"/>
          </w:tcPr>
          <w:p w14:paraId="43E7E20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31D717C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充气式机械搅拌浮选机</w:t>
            </w:r>
          </w:p>
        </w:tc>
        <w:tc>
          <w:tcPr>
            <w:tcW w:w="2586" w:type="dxa"/>
            <w:gridSpan w:val="2"/>
            <w:vAlign w:val="center"/>
          </w:tcPr>
          <w:p w14:paraId="23B758E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KYF-24</w:t>
            </w:r>
          </w:p>
        </w:tc>
        <w:tc>
          <w:tcPr>
            <w:tcW w:w="963" w:type="dxa"/>
            <w:vAlign w:val="center"/>
          </w:tcPr>
          <w:p w14:paraId="4BDB41B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r>
              <w:rPr>
                <w:rFonts w:ascii="Times New Roman" w:eastAsia="宋体" w:hAnsi="Times New Roman" w:cs="Times New Roman"/>
                <w:kern w:val="0"/>
                <w:szCs w:val="21"/>
              </w:rPr>
              <w:t>台</w:t>
            </w:r>
          </w:p>
        </w:tc>
        <w:tc>
          <w:tcPr>
            <w:tcW w:w="1360" w:type="dxa"/>
            <w:vAlign w:val="center"/>
          </w:tcPr>
          <w:p w14:paraId="35748CC7" w14:textId="77777777" w:rsidR="003C7531" w:rsidRDefault="003C7531">
            <w:pPr>
              <w:spacing w:line="280" w:lineRule="exact"/>
              <w:jc w:val="center"/>
              <w:rPr>
                <w:rFonts w:ascii="Times New Roman" w:eastAsia="宋体" w:hAnsi="Times New Roman" w:cs="Times New Roman"/>
                <w:kern w:val="0"/>
                <w:szCs w:val="21"/>
              </w:rPr>
            </w:pPr>
          </w:p>
        </w:tc>
      </w:tr>
      <w:tr w:rsidR="003C7531" w14:paraId="71F3F2F2" w14:textId="77777777">
        <w:trPr>
          <w:jc w:val="center"/>
        </w:trPr>
        <w:tc>
          <w:tcPr>
            <w:tcW w:w="922" w:type="dxa"/>
            <w:vAlign w:val="center"/>
          </w:tcPr>
          <w:p w14:paraId="46ECD28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0655E20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机械搅拌浮选机</w:t>
            </w:r>
          </w:p>
        </w:tc>
        <w:tc>
          <w:tcPr>
            <w:tcW w:w="2586" w:type="dxa"/>
            <w:gridSpan w:val="2"/>
            <w:vAlign w:val="center"/>
          </w:tcPr>
          <w:p w14:paraId="27CC337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SF-4</w:t>
            </w:r>
          </w:p>
        </w:tc>
        <w:tc>
          <w:tcPr>
            <w:tcW w:w="963" w:type="dxa"/>
            <w:vAlign w:val="center"/>
          </w:tcPr>
          <w:p w14:paraId="5FDEC2F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7FEAE8DA" w14:textId="77777777" w:rsidR="003C7531" w:rsidRDefault="003C7531">
            <w:pPr>
              <w:spacing w:line="280" w:lineRule="exact"/>
              <w:jc w:val="center"/>
              <w:rPr>
                <w:rFonts w:ascii="Times New Roman" w:eastAsia="宋体" w:hAnsi="Times New Roman" w:cs="Times New Roman"/>
                <w:kern w:val="0"/>
                <w:szCs w:val="21"/>
              </w:rPr>
            </w:pPr>
          </w:p>
        </w:tc>
      </w:tr>
      <w:tr w:rsidR="003C7531" w14:paraId="2AF1468F" w14:textId="77777777">
        <w:trPr>
          <w:jc w:val="center"/>
        </w:trPr>
        <w:tc>
          <w:tcPr>
            <w:tcW w:w="922" w:type="dxa"/>
            <w:vAlign w:val="center"/>
          </w:tcPr>
          <w:p w14:paraId="36BC229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6A875A8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附刮板电机</w:t>
            </w:r>
          </w:p>
        </w:tc>
        <w:tc>
          <w:tcPr>
            <w:tcW w:w="2586" w:type="dxa"/>
            <w:gridSpan w:val="2"/>
            <w:vAlign w:val="center"/>
          </w:tcPr>
          <w:p w14:paraId="65AA1523"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48F9BCD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14</w:t>
            </w:r>
            <w:r>
              <w:rPr>
                <w:rFonts w:ascii="Times New Roman" w:eastAsia="宋体" w:hAnsi="Times New Roman" w:cs="Times New Roman"/>
                <w:kern w:val="0"/>
                <w:szCs w:val="21"/>
              </w:rPr>
              <w:t>台</w:t>
            </w:r>
          </w:p>
        </w:tc>
        <w:tc>
          <w:tcPr>
            <w:tcW w:w="1360" w:type="dxa"/>
            <w:vAlign w:val="center"/>
          </w:tcPr>
          <w:p w14:paraId="2FCEC892" w14:textId="77777777" w:rsidR="003C7531" w:rsidRDefault="003C7531">
            <w:pPr>
              <w:spacing w:line="280" w:lineRule="exact"/>
              <w:jc w:val="center"/>
              <w:rPr>
                <w:rFonts w:ascii="Times New Roman" w:eastAsia="宋体" w:hAnsi="Times New Roman" w:cs="Times New Roman"/>
                <w:kern w:val="0"/>
                <w:szCs w:val="21"/>
              </w:rPr>
            </w:pPr>
          </w:p>
        </w:tc>
      </w:tr>
      <w:tr w:rsidR="003C7531" w14:paraId="6C00A5B4" w14:textId="77777777">
        <w:trPr>
          <w:jc w:val="center"/>
        </w:trPr>
        <w:tc>
          <w:tcPr>
            <w:tcW w:w="922" w:type="dxa"/>
            <w:vAlign w:val="center"/>
          </w:tcPr>
          <w:p w14:paraId="052C944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1A41F1D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6EE8855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50/40</w:t>
            </w:r>
          </w:p>
        </w:tc>
        <w:tc>
          <w:tcPr>
            <w:tcW w:w="963" w:type="dxa"/>
            <w:vAlign w:val="center"/>
          </w:tcPr>
          <w:p w14:paraId="69508DE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台</w:t>
            </w:r>
          </w:p>
        </w:tc>
        <w:tc>
          <w:tcPr>
            <w:tcW w:w="1360" w:type="dxa"/>
            <w:vAlign w:val="center"/>
          </w:tcPr>
          <w:p w14:paraId="5260F0BF" w14:textId="77777777" w:rsidR="003C7531" w:rsidRDefault="003C7531">
            <w:pPr>
              <w:spacing w:line="280" w:lineRule="exact"/>
              <w:jc w:val="center"/>
              <w:rPr>
                <w:rFonts w:ascii="Times New Roman" w:eastAsia="宋体" w:hAnsi="Times New Roman" w:cs="Times New Roman"/>
                <w:kern w:val="0"/>
                <w:szCs w:val="21"/>
              </w:rPr>
            </w:pPr>
          </w:p>
        </w:tc>
      </w:tr>
      <w:tr w:rsidR="003C7531" w14:paraId="55A28F4C" w14:textId="77777777">
        <w:trPr>
          <w:jc w:val="center"/>
        </w:trPr>
        <w:tc>
          <w:tcPr>
            <w:tcW w:w="922" w:type="dxa"/>
            <w:vAlign w:val="center"/>
          </w:tcPr>
          <w:p w14:paraId="6FE1CDD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44A1CCA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0E34002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150/125</w:t>
            </w:r>
          </w:p>
        </w:tc>
        <w:tc>
          <w:tcPr>
            <w:tcW w:w="963" w:type="dxa"/>
            <w:vAlign w:val="center"/>
          </w:tcPr>
          <w:p w14:paraId="7BF68C7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3C77A931" w14:textId="77777777" w:rsidR="003C7531" w:rsidRDefault="003C7531">
            <w:pPr>
              <w:spacing w:line="280" w:lineRule="exact"/>
              <w:jc w:val="center"/>
              <w:rPr>
                <w:rFonts w:ascii="Times New Roman" w:eastAsia="宋体" w:hAnsi="Times New Roman" w:cs="Times New Roman"/>
                <w:kern w:val="0"/>
                <w:szCs w:val="21"/>
              </w:rPr>
            </w:pPr>
          </w:p>
        </w:tc>
      </w:tr>
      <w:tr w:rsidR="003C7531" w14:paraId="54E8430E" w14:textId="77777777">
        <w:trPr>
          <w:jc w:val="center"/>
        </w:trPr>
        <w:tc>
          <w:tcPr>
            <w:tcW w:w="922" w:type="dxa"/>
            <w:vAlign w:val="center"/>
          </w:tcPr>
          <w:p w14:paraId="58602FE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7D1B5E5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1DFF98E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65QV-SP</w:t>
            </w:r>
          </w:p>
        </w:tc>
        <w:tc>
          <w:tcPr>
            <w:tcW w:w="963" w:type="dxa"/>
            <w:vAlign w:val="center"/>
          </w:tcPr>
          <w:p w14:paraId="719AD49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5BD9FDBE" w14:textId="77777777" w:rsidR="003C7531" w:rsidRDefault="003C7531">
            <w:pPr>
              <w:spacing w:line="280" w:lineRule="exact"/>
              <w:jc w:val="center"/>
              <w:rPr>
                <w:rFonts w:ascii="Times New Roman" w:eastAsia="宋体" w:hAnsi="Times New Roman" w:cs="Times New Roman"/>
                <w:kern w:val="0"/>
                <w:szCs w:val="21"/>
              </w:rPr>
            </w:pPr>
          </w:p>
        </w:tc>
      </w:tr>
      <w:tr w:rsidR="003C7531" w14:paraId="0809CFDD" w14:textId="77777777">
        <w:trPr>
          <w:jc w:val="center"/>
        </w:trPr>
        <w:tc>
          <w:tcPr>
            <w:tcW w:w="922" w:type="dxa"/>
            <w:vAlign w:val="center"/>
          </w:tcPr>
          <w:p w14:paraId="6D61528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49A86BE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矿浆搅拌槽</w:t>
            </w:r>
          </w:p>
        </w:tc>
        <w:tc>
          <w:tcPr>
            <w:tcW w:w="2586" w:type="dxa"/>
            <w:gridSpan w:val="2"/>
            <w:vAlign w:val="center"/>
          </w:tcPr>
          <w:p w14:paraId="5D40227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Φ2000×2000 mm</w:t>
            </w:r>
          </w:p>
        </w:tc>
        <w:tc>
          <w:tcPr>
            <w:tcW w:w="963" w:type="dxa"/>
            <w:vAlign w:val="center"/>
          </w:tcPr>
          <w:p w14:paraId="0076BC6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66272D82" w14:textId="77777777" w:rsidR="003C7531" w:rsidRDefault="003C7531">
            <w:pPr>
              <w:spacing w:line="280" w:lineRule="exact"/>
              <w:jc w:val="center"/>
              <w:rPr>
                <w:rFonts w:ascii="Times New Roman" w:eastAsia="宋体" w:hAnsi="Times New Roman" w:cs="Times New Roman"/>
                <w:kern w:val="0"/>
                <w:szCs w:val="21"/>
              </w:rPr>
            </w:pPr>
          </w:p>
        </w:tc>
      </w:tr>
      <w:tr w:rsidR="003C7531" w14:paraId="6B00AA74" w14:textId="77777777">
        <w:trPr>
          <w:jc w:val="center"/>
        </w:trPr>
        <w:tc>
          <w:tcPr>
            <w:tcW w:w="922" w:type="dxa"/>
            <w:vAlign w:val="center"/>
          </w:tcPr>
          <w:p w14:paraId="7B7804F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75" w:type="dxa"/>
            <w:vAlign w:val="center"/>
          </w:tcPr>
          <w:p w14:paraId="46641E2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09E47E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Φ1500×1500 mm</w:t>
            </w:r>
          </w:p>
        </w:tc>
        <w:tc>
          <w:tcPr>
            <w:tcW w:w="963" w:type="dxa"/>
            <w:vAlign w:val="center"/>
          </w:tcPr>
          <w:p w14:paraId="1DDE7BE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B4396E4" w14:textId="77777777" w:rsidR="003C7531" w:rsidRDefault="003C7531">
            <w:pPr>
              <w:spacing w:line="280" w:lineRule="exact"/>
              <w:jc w:val="center"/>
              <w:rPr>
                <w:rFonts w:ascii="Times New Roman" w:eastAsia="宋体" w:hAnsi="Times New Roman" w:cs="Times New Roman"/>
                <w:kern w:val="0"/>
                <w:szCs w:val="21"/>
              </w:rPr>
            </w:pPr>
          </w:p>
        </w:tc>
      </w:tr>
      <w:tr w:rsidR="003C7531" w14:paraId="1359AA25" w14:textId="77777777">
        <w:trPr>
          <w:jc w:val="center"/>
        </w:trPr>
        <w:tc>
          <w:tcPr>
            <w:tcW w:w="922" w:type="dxa"/>
            <w:vAlign w:val="center"/>
          </w:tcPr>
          <w:p w14:paraId="1398074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75" w:type="dxa"/>
            <w:vAlign w:val="center"/>
          </w:tcPr>
          <w:p w14:paraId="4A5BC7E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3E10704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32/20</w:t>
            </w:r>
          </w:p>
        </w:tc>
        <w:tc>
          <w:tcPr>
            <w:tcW w:w="963" w:type="dxa"/>
            <w:vAlign w:val="center"/>
          </w:tcPr>
          <w:p w14:paraId="17AF8C8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4AF4793" w14:textId="77777777" w:rsidR="003C7531" w:rsidRDefault="003C7531">
            <w:pPr>
              <w:spacing w:line="280" w:lineRule="exact"/>
              <w:jc w:val="center"/>
              <w:rPr>
                <w:rFonts w:ascii="Times New Roman" w:eastAsia="宋体" w:hAnsi="Times New Roman" w:cs="Times New Roman"/>
                <w:kern w:val="0"/>
                <w:szCs w:val="21"/>
              </w:rPr>
            </w:pPr>
          </w:p>
        </w:tc>
      </w:tr>
      <w:tr w:rsidR="003C7531" w14:paraId="5CC4862D" w14:textId="77777777">
        <w:trPr>
          <w:jc w:val="center"/>
        </w:trPr>
        <w:tc>
          <w:tcPr>
            <w:tcW w:w="922" w:type="dxa"/>
            <w:vAlign w:val="center"/>
          </w:tcPr>
          <w:p w14:paraId="71E11BD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475" w:type="dxa"/>
            <w:vAlign w:val="center"/>
          </w:tcPr>
          <w:p w14:paraId="63F4FA9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药剂搅拌槽</w:t>
            </w:r>
          </w:p>
        </w:tc>
        <w:tc>
          <w:tcPr>
            <w:tcW w:w="2586" w:type="dxa"/>
            <w:gridSpan w:val="2"/>
            <w:vAlign w:val="center"/>
          </w:tcPr>
          <w:p w14:paraId="483F433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RJW-1000×1000</w:t>
            </w:r>
          </w:p>
        </w:tc>
        <w:tc>
          <w:tcPr>
            <w:tcW w:w="963" w:type="dxa"/>
            <w:vAlign w:val="center"/>
          </w:tcPr>
          <w:p w14:paraId="3E0230D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5190AE9" w14:textId="77777777" w:rsidR="003C7531" w:rsidRDefault="003C7531">
            <w:pPr>
              <w:spacing w:line="280" w:lineRule="exact"/>
              <w:jc w:val="center"/>
              <w:rPr>
                <w:rFonts w:ascii="Times New Roman" w:eastAsia="宋体" w:hAnsi="Times New Roman" w:cs="Times New Roman"/>
                <w:kern w:val="0"/>
                <w:szCs w:val="21"/>
              </w:rPr>
            </w:pPr>
          </w:p>
        </w:tc>
      </w:tr>
      <w:tr w:rsidR="003C7531" w14:paraId="536071E8" w14:textId="77777777">
        <w:trPr>
          <w:jc w:val="center"/>
        </w:trPr>
        <w:tc>
          <w:tcPr>
            <w:tcW w:w="922" w:type="dxa"/>
            <w:vAlign w:val="center"/>
          </w:tcPr>
          <w:p w14:paraId="7A5C5E2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2475" w:type="dxa"/>
            <w:vAlign w:val="center"/>
          </w:tcPr>
          <w:p w14:paraId="449547B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化工离心泵</w:t>
            </w:r>
          </w:p>
        </w:tc>
        <w:tc>
          <w:tcPr>
            <w:tcW w:w="2586" w:type="dxa"/>
            <w:gridSpan w:val="2"/>
            <w:vAlign w:val="center"/>
          </w:tcPr>
          <w:p w14:paraId="2DED75B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SLS40-125</w:t>
            </w:r>
            <w:r>
              <w:rPr>
                <w:rFonts w:ascii="Times New Roman" w:eastAsia="宋体" w:hAnsi="Times New Roman" w:cs="Times New Roman"/>
                <w:kern w:val="0"/>
                <w:szCs w:val="21"/>
              </w:rPr>
              <w:t>（</w:t>
            </w:r>
            <w:r>
              <w:rPr>
                <w:rFonts w:ascii="Times New Roman" w:eastAsia="宋体" w:hAnsi="Times New Roman" w:cs="Times New Roman"/>
                <w:kern w:val="0"/>
                <w:szCs w:val="21"/>
              </w:rPr>
              <w:t>I</w:t>
            </w:r>
            <w:r>
              <w:rPr>
                <w:rFonts w:ascii="Times New Roman" w:eastAsia="宋体" w:hAnsi="Times New Roman" w:cs="Times New Roman"/>
                <w:kern w:val="0"/>
                <w:szCs w:val="21"/>
              </w:rPr>
              <w:t>）</w:t>
            </w:r>
          </w:p>
        </w:tc>
        <w:tc>
          <w:tcPr>
            <w:tcW w:w="963" w:type="dxa"/>
            <w:vAlign w:val="center"/>
          </w:tcPr>
          <w:p w14:paraId="09CA1B2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2980F5BF" w14:textId="77777777" w:rsidR="003C7531" w:rsidRDefault="003C7531">
            <w:pPr>
              <w:spacing w:line="280" w:lineRule="exact"/>
              <w:jc w:val="center"/>
              <w:rPr>
                <w:rFonts w:ascii="Times New Roman" w:eastAsia="宋体" w:hAnsi="Times New Roman" w:cs="Times New Roman"/>
                <w:kern w:val="0"/>
                <w:szCs w:val="21"/>
              </w:rPr>
            </w:pPr>
          </w:p>
        </w:tc>
      </w:tr>
      <w:tr w:rsidR="003C7531" w14:paraId="0DB0C6D8" w14:textId="77777777">
        <w:trPr>
          <w:jc w:val="center"/>
        </w:trPr>
        <w:tc>
          <w:tcPr>
            <w:tcW w:w="922" w:type="dxa"/>
            <w:vAlign w:val="center"/>
          </w:tcPr>
          <w:p w14:paraId="35FEC31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2475" w:type="dxa"/>
            <w:vAlign w:val="center"/>
          </w:tcPr>
          <w:p w14:paraId="098F6C8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数控加药机</w:t>
            </w:r>
          </w:p>
        </w:tc>
        <w:tc>
          <w:tcPr>
            <w:tcW w:w="2586" w:type="dxa"/>
            <w:gridSpan w:val="2"/>
            <w:vAlign w:val="center"/>
          </w:tcPr>
          <w:p w14:paraId="5E44283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24</w:t>
            </w:r>
            <w:r>
              <w:rPr>
                <w:rFonts w:ascii="Times New Roman" w:eastAsia="宋体" w:hAnsi="Times New Roman" w:cs="Times New Roman"/>
                <w:kern w:val="0"/>
                <w:szCs w:val="21"/>
              </w:rPr>
              <w:t>点</w:t>
            </w:r>
          </w:p>
        </w:tc>
        <w:tc>
          <w:tcPr>
            <w:tcW w:w="963" w:type="dxa"/>
            <w:vAlign w:val="center"/>
          </w:tcPr>
          <w:p w14:paraId="77C80C1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5084B216" w14:textId="77777777" w:rsidR="003C7531" w:rsidRDefault="003C7531">
            <w:pPr>
              <w:spacing w:line="280" w:lineRule="exact"/>
              <w:jc w:val="center"/>
              <w:rPr>
                <w:rFonts w:ascii="Times New Roman" w:eastAsia="宋体" w:hAnsi="Times New Roman" w:cs="Times New Roman"/>
                <w:kern w:val="0"/>
                <w:szCs w:val="21"/>
              </w:rPr>
            </w:pPr>
          </w:p>
        </w:tc>
      </w:tr>
      <w:tr w:rsidR="003C7531" w14:paraId="2EE63162" w14:textId="77777777">
        <w:trPr>
          <w:jc w:val="center"/>
        </w:trPr>
        <w:tc>
          <w:tcPr>
            <w:tcW w:w="922" w:type="dxa"/>
            <w:vAlign w:val="center"/>
          </w:tcPr>
          <w:p w14:paraId="51C8FF9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2475" w:type="dxa"/>
            <w:vAlign w:val="center"/>
          </w:tcPr>
          <w:p w14:paraId="2701593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离心鼓风机</w:t>
            </w:r>
          </w:p>
        </w:tc>
        <w:tc>
          <w:tcPr>
            <w:tcW w:w="2586" w:type="dxa"/>
            <w:gridSpan w:val="2"/>
            <w:vAlign w:val="center"/>
          </w:tcPr>
          <w:p w14:paraId="79C91A6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CF150-1.50</w:t>
            </w:r>
          </w:p>
        </w:tc>
        <w:tc>
          <w:tcPr>
            <w:tcW w:w="963" w:type="dxa"/>
            <w:vAlign w:val="center"/>
          </w:tcPr>
          <w:p w14:paraId="3307BA5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A836C7F" w14:textId="77777777" w:rsidR="003C7531" w:rsidRDefault="003C7531">
            <w:pPr>
              <w:spacing w:line="280" w:lineRule="exact"/>
              <w:jc w:val="center"/>
              <w:rPr>
                <w:rFonts w:ascii="Times New Roman" w:eastAsia="宋体" w:hAnsi="Times New Roman" w:cs="Times New Roman"/>
                <w:kern w:val="0"/>
                <w:szCs w:val="21"/>
              </w:rPr>
            </w:pPr>
          </w:p>
        </w:tc>
      </w:tr>
      <w:tr w:rsidR="003C7531" w14:paraId="09877DAB" w14:textId="77777777">
        <w:trPr>
          <w:jc w:val="center"/>
        </w:trPr>
        <w:tc>
          <w:tcPr>
            <w:tcW w:w="922" w:type="dxa"/>
            <w:vAlign w:val="center"/>
          </w:tcPr>
          <w:p w14:paraId="50014FF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16</w:t>
            </w:r>
          </w:p>
        </w:tc>
        <w:tc>
          <w:tcPr>
            <w:tcW w:w="2475" w:type="dxa"/>
            <w:vAlign w:val="center"/>
          </w:tcPr>
          <w:p w14:paraId="5D66C9D8"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4B5A460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Q=2T Lk=7.5</w:t>
            </w:r>
          </w:p>
        </w:tc>
        <w:tc>
          <w:tcPr>
            <w:tcW w:w="963" w:type="dxa"/>
            <w:vAlign w:val="center"/>
          </w:tcPr>
          <w:p w14:paraId="613C425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5FCAFE37" w14:textId="77777777" w:rsidR="003C7531" w:rsidRDefault="003C7531">
            <w:pPr>
              <w:spacing w:line="280" w:lineRule="exact"/>
              <w:jc w:val="center"/>
              <w:rPr>
                <w:rFonts w:ascii="Times New Roman" w:eastAsia="宋体" w:hAnsi="Times New Roman" w:cs="Times New Roman"/>
                <w:kern w:val="0"/>
                <w:szCs w:val="21"/>
              </w:rPr>
            </w:pPr>
          </w:p>
        </w:tc>
      </w:tr>
      <w:tr w:rsidR="003C7531" w14:paraId="701C1D28" w14:textId="77777777">
        <w:trPr>
          <w:jc w:val="center"/>
        </w:trPr>
        <w:tc>
          <w:tcPr>
            <w:tcW w:w="922" w:type="dxa"/>
            <w:vAlign w:val="center"/>
          </w:tcPr>
          <w:p w14:paraId="2DECBC0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2475" w:type="dxa"/>
            <w:vAlign w:val="center"/>
          </w:tcPr>
          <w:p w14:paraId="6DF50C49"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6CE546E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Q=10 Lk=11 h=15</w:t>
            </w:r>
          </w:p>
        </w:tc>
        <w:tc>
          <w:tcPr>
            <w:tcW w:w="963" w:type="dxa"/>
            <w:vAlign w:val="center"/>
          </w:tcPr>
          <w:p w14:paraId="32DCF10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6117FB9A" w14:textId="77777777" w:rsidR="003C7531" w:rsidRDefault="003C7531">
            <w:pPr>
              <w:spacing w:line="280" w:lineRule="exact"/>
              <w:jc w:val="center"/>
              <w:rPr>
                <w:rFonts w:ascii="Times New Roman" w:eastAsia="宋体" w:hAnsi="Times New Roman" w:cs="Times New Roman"/>
                <w:kern w:val="0"/>
                <w:szCs w:val="21"/>
              </w:rPr>
            </w:pPr>
          </w:p>
        </w:tc>
      </w:tr>
      <w:tr w:rsidR="003C7531" w14:paraId="23A33E32" w14:textId="77777777">
        <w:trPr>
          <w:jc w:val="center"/>
        </w:trPr>
        <w:tc>
          <w:tcPr>
            <w:tcW w:w="922" w:type="dxa"/>
            <w:vAlign w:val="center"/>
          </w:tcPr>
          <w:p w14:paraId="01977C0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（三）</w:t>
            </w:r>
          </w:p>
        </w:tc>
        <w:tc>
          <w:tcPr>
            <w:tcW w:w="2475" w:type="dxa"/>
            <w:vAlign w:val="center"/>
          </w:tcPr>
          <w:p w14:paraId="2B7E9D3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混合精矿浸出洗涤</w:t>
            </w:r>
          </w:p>
        </w:tc>
        <w:tc>
          <w:tcPr>
            <w:tcW w:w="2586" w:type="dxa"/>
            <w:gridSpan w:val="2"/>
            <w:vAlign w:val="center"/>
          </w:tcPr>
          <w:p w14:paraId="3362446A"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5BE75808"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552911F8" w14:textId="77777777" w:rsidR="003C7531" w:rsidRDefault="003C7531">
            <w:pPr>
              <w:spacing w:line="280" w:lineRule="exact"/>
              <w:jc w:val="center"/>
              <w:rPr>
                <w:rFonts w:ascii="Times New Roman" w:eastAsia="宋体" w:hAnsi="Times New Roman" w:cs="Times New Roman"/>
                <w:kern w:val="0"/>
                <w:szCs w:val="21"/>
              </w:rPr>
            </w:pPr>
          </w:p>
        </w:tc>
      </w:tr>
      <w:tr w:rsidR="003C7531" w14:paraId="3808DB00" w14:textId="77777777">
        <w:trPr>
          <w:jc w:val="center"/>
        </w:trPr>
        <w:tc>
          <w:tcPr>
            <w:tcW w:w="922" w:type="dxa"/>
            <w:vAlign w:val="center"/>
          </w:tcPr>
          <w:p w14:paraId="4895DB9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3816A22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气力搅拌浸出槽</w:t>
            </w:r>
          </w:p>
        </w:tc>
        <w:tc>
          <w:tcPr>
            <w:tcW w:w="2586" w:type="dxa"/>
            <w:gridSpan w:val="2"/>
            <w:vAlign w:val="center"/>
          </w:tcPr>
          <w:p w14:paraId="57585C2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Φ3000×12000 mm</w:t>
            </w:r>
          </w:p>
        </w:tc>
        <w:tc>
          <w:tcPr>
            <w:tcW w:w="963" w:type="dxa"/>
            <w:vAlign w:val="center"/>
          </w:tcPr>
          <w:p w14:paraId="73D4532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1360" w:type="dxa"/>
            <w:vAlign w:val="center"/>
          </w:tcPr>
          <w:p w14:paraId="338608B5" w14:textId="77777777" w:rsidR="003C7531" w:rsidRDefault="003C7531">
            <w:pPr>
              <w:spacing w:line="280" w:lineRule="exact"/>
              <w:jc w:val="center"/>
              <w:rPr>
                <w:rFonts w:ascii="Times New Roman" w:eastAsia="宋体" w:hAnsi="Times New Roman" w:cs="Times New Roman"/>
                <w:kern w:val="0"/>
                <w:szCs w:val="21"/>
              </w:rPr>
            </w:pPr>
          </w:p>
        </w:tc>
      </w:tr>
      <w:tr w:rsidR="003C7531" w14:paraId="60D2827F" w14:textId="77777777">
        <w:trPr>
          <w:jc w:val="center"/>
        </w:trPr>
        <w:tc>
          <w:tcPr>
            <w:tcW w:w="922" w:type="dxa"/>
            <w:vAlign w:val="center"/>
          </w:tcPr>
          <w:p w14:paraId="46C6614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438E7ED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立式压滤机</w:t>
            </w:r>
          </w:p>
        </w:tc>
        <w:tc>
          <w:tcPr>
            <w:tcW w:w="2586" w:type="dxa"/>
            <w:gridSpan w:val="2"/>
            <w:vAlign w:val="center"/>
          </w:tcPr>
          <w:p w14:paraId="4CA4D1B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BLZG-35</w:t>
            </w:r>
          </w:p>
        </w:tc>
        <w:tc>
          <w:tcPr>
            <w:tcW w:w="963" w:type="dxa"/>
            <w:vAlign w:val="center"/>
          </w:tcPr>
          <w:p w14:paraId="6A0E9B5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D696EF5" w14:textId="77777777" w:rsidR="003C7531" w:rsidRDefault="003C7531">
            <w:pPr>
              <w:spacing w:line="280" w:lineRule="exact"/>
              <w:jc w:val="center"/>
              <w:rPr>
                <w:rFonts w:ascii="Times New Roman" w:eastAsia="宋体" w:hAnsi="Times New Roman" w:cs="Times New Roman"/>
                <w:kern w:val="0"/>
                <w:szCs w:val="21"/>
              </w:rPr>
            </w:pPr>
          </w:p>
        </w:tc>
      </w:tr>
      <w:tr w:rsidR="003C7531" w14:paraId="79762A61" w14:textId="77777777">
        <w:trPr>
          <w:jc w:val="center"/>
        </w:trPr>
        <w:tc>
          <w:tcPr>
            <w:tcW w:w="922" w:type="dxa"/>
            <w:vAlign w:val="center"/>
          </w:tcPr>
          <w:p w14:paraId="06E525A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1FE1E6D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3860720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Φ2000×2150 mm</w:t>
            </w:r>
          </w:p>
        </w:tc>
        <w:tc>
          <w:tcPr>
            <w:tcW w:w="963" w:type="dxa"/>
            <w:vAlign w:val="center"/>
          </w:tcPr>
          <w:p w14:paraId="670481A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2EE4267" w14:textId="77777777" w:rsidR="003C7531" w:rsidRDefault="003C7531">
            <w:pPr>
              <w:spacing w:line="280" w:lineRule="exact"/>
              <w:jc w:val="center"/>
              <w:rPr>
                <w:rFonts w:ascii="Times New Roman" w:eastAsia="宋体" w:hAnsi="Times New Roman" w:cs="Times New Roman"/>
                <w:kern w:val="0"/>
                <w:szCs w:val="21"/>
              </w:rPr>
            </w:pPr>
          </w:p>
        </w:tc>
      </w:tr>
      <w:tr w:rsidR="003C7531" w14:paraId="733488ED" w14:textId="77777777">
        <w:trPr>
          <w:jc w:val="center"/>
        </w:trPr>
        <w:tc>
          <w:tcPr>
            <w:tcW w:w="922" w:type="dxa"/>
            <w:vAlign w:val="center"/>
          </w:tcPr>
          <w:p w14:paraId="4544B79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7843C22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5A7BD85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50/40</w:t>
            </w:r>
          </w:p>
        </w:tc>
        <w:tc>
          <w:tcPr>
            <w:tcW w:w="963" w:type="dxa"/>
            <w:vAlign w:val="center"/>
          </w:tcPr>
          <w:p w14:paraId="5C264B0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4184C51" w14:textId="77777777" w:rsidR="003C7531" w:rsidRDefault="003C7531">
            <w:pPr>
              <w:spacing w:line="280" w:lineRule="exact"/>
              <w:jc w:val="center"/>
              <w:rPr>
                <w:rFonts w:ascii="Times New Roman" w:eastAsia="宋体" w:hAnsi="Times New Roman" w:cs="Times New Roman"/>
                <w:kern w:val="0"/>
                <w:szCs w:val="21"/>
              </w:rPr>
            </w:pPr>
          </w:p>
        </w:tc>
      </w:tr>
      <w:tr w:rsidR="003C7531" w14:paraId="29259E37" w14:textId="77777777">
        <w:trPr>
          <w:jc w:val="center"/>
        </w:trPr>
        <w:tc>
          <w:tcPr>
            <w:tcW w:w="922" w:type="dxa"/>
            <w:vAlign w:val="center"/>
          </w:tcPr>
          <w:p w14:paraId="4175F39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650DEB1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62010DB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50/40</w:t>
            </w:r>
          </w:p>
        </w:tc>
        <w:tc>
          <w:tcPr>
            <w:tcW w:w="963" w:type="dxa"/>
            <w:vAlign w:val="center"/>
          </w:tcPr>
          <w:p w14:paraId="5D7864C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6EBECF5A" w14:textId="77777777" w:rsidR="003C7531" w:rsidRDefault="003C7531">
            <w:pPr>
              <w:spacing w:line="280" w:lineRule="exact"/>
              <w:jc w:val="center"/>
              <w:rPr>
                <w:rFonts w:ascii="Times New Roman" w:eastAsia="宋体" w:hAnsi="Times New Roman" w:cs="Times New Roman"/>
                <w:kern w:val="0"/>
                <w:szCs w:val="21"/>
              </w:rPr>
            </w:pPr>
          </w:p>
        </w:tc>
      </w:tr>
      <w:tr w:rsidR="003C7531" w14:paraId="4B2F3429" w14:textId="77777777">
        <w:trPr>
          <w:jc w:val="center"/>
        </w:trPr>
        <w:tc>
          <w:tcPr>
            <w:tcW w:w="922" w:type="dxa"/>
            <w:vAlign w:val="center"/>
          </w:tcPr>
          <w:p w14:paraId="23337AD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08FBB82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3BD3D52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100/80</w:t>
            </w:r>
          </w:p>
        </w:tc>
        <w:tc>
          <w:tcPr>
            <w:tcW w:w="963" w:type="dxa"/>
            <w:vAlign w:val="center"/>
          </w:tcPr>
          <w:p w14:paraId="48A4389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5F1BDE62" w14:textId="77777777" w:rsidR="003C7531" w:rsidRDefault="003C7531">
            <w:pPr>
              <w:spacing w:line="280" w:lineRule="exact"/>
              <w:jc w:val="center"/>
              <w:rPr>
                <w:rFonts w:ascii="Times New Roman" w:eastAsia="宋体" w:hAnsi="Times New Roman" w:cs="Times New Roman"/>
                <w:kern w:val="0"/>
                <w:szCs w:val="21"/>
              </w:rPr>
            </w:pPr>
          </w:p>
        </w:tc>
      </w:tr>
      <w:tr w:rsidR="003C7531" w14:paraId="44112DE7" w14:textId="77777777">
        <w:trPr>
          <w:jc w:val="center"/>
        </w:trPr>
        <w:tc>
          <w:tcPr>
            <w:tcW w:w="922" w:type="dxa"/>
            <w:vAlign w:val="center"/>
          </w:tcPr>
          <w:p w14:paraId="6CF0EB9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718A48B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61142D9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SLWH50-160</w:t>
            </w:r>
          </w:p>
        </w:tc>
        <w:tc>
          <w:tcPr>
            <w:tcW w:w="963" w:type="dxa"/>
            <w:vAlign w:val="center"/>
          </w:tcPr>
          <w:p w14:paraId="5E25814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5FDD3398" w14:textId="77777777" w:rsidR="003C7531" w:rsidRDefault="003C7531">
            <w:pPr>
              <w:spacing w:line="280" w:lineRule="exact"/>
              <w:jc w:val="center"/>
              <w:rPr>
                <w:rFonts w:ascii="Times New Roman" w:eastAsia="宋体" w:hAnsi="Times New Roman" w:cs="Times New Roman"/>
                <w:kern w:val="0"/>
                <w:szCs w:val="21"/>
              </w:rPr>
            </w:pPr>
          </w:p>
        </w:tc>
      </w:tr>
      <w:tr w:rsidR="003C7531" w14:paraId="0629ADC3" w14:textId="77777777">
        <w:trPr>
          <w:jc w:val="center"/>
        </w:trPr>
        <w:tc>
          <w:tcPr>
            <w:tcW w:w="922" w:type="dxa"/>
            <w:vAlign w:val="center"/>
          </w:tcPr>
          <w:p w14:paraId="621ACF0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3985572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4B6C2BB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Φ4000×4500 mm</w:t>
            </w:r>
          </w:p>
        </w:tc>
        <w:tc>
          <w:tcPr>
            <w:tcW w:w="963" w:type="dxa"/>
            <w:vAlign w:val="center"/>
          </w:tcPr>
          <w:p w14:paraId="0FD5AA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13037199" w14:textId="77777777" w:rsidR="003C7531" w:rsidRDefault="003C7531">
            <w:pPr>
              <w:spacing w:line="280" w:lineRule="exact"/>
              <w:jc w:val="center"/>
              <w:rPr>
                <w:rFonts w:ascii="Times New Roman" w:eastAsia="宋体" w:hAnsi="Times New Roman" w:cs="Times New Roman"/>
                <w:kern w:val="0"/>
                <w:szCs w:val="21"/>
              </w:rPr>
            </w:pPr>
          </w:p>
        </w:tc>
      </w:tr>
      <w:tr w:rsidR="003C7531" w14:paraId="18C93718" w14:textId="77777777">
        <w:trPr>
          <w:jc w:val="center"/>
        </w:trPr>
        <w:tc>
          <w:tcPr>
            <w:tcW w:w="922" w:type="dxa"/>
            <w:vAlign w:val="center"/>
          </w:tcPr>
          <w:p w14:paraId="07FBC7A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6126A21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软管泵</w:t>
            </w:r>
          </w:p>
        </w:tc>
        <w:tc>
          <w:tcPr>
            <w:tcW w:w="2586" w:type="dxa"/>
            <w:gridSpan w:val="2"/>
            <w:vAlign w:val="center"/>
          </w:tcPr>
          <w:p w14:paraId="2225191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KP600</w:t>
            </w:r>
          </w:p>
        </w:tc>
        <w:tc>
          <w:tcPr>
            <w:tcW w:w="963" w:type="dxa"/>
            <w:vAlign w:val="center"/>
          </w:tcPr>
          <w:p w14:paraId="0440147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295E1144" w14:textId="77777777" w:rsidR="003C7531" w:rsidRDefault="003C7531">
            <w:pPr>
              <w:spacing w:line="280" w:lineRule="exact"/>
              <w:jc w:val="center"/>
              <w:rPr>
                <w:rFonts w:ascii="Times New Roman" w:eastAsia="宋体" w:hAnsi="Times New Roman" w:cs="Times New Roman"/>
                <w:kern w:val="0"/>
                <w:szCs w:val="21"/>
              </w:rPr>
            </w:pPr>
          </w:p>
        </w:tc>
      </w:tr>
      <w:tr w:rsidR="003C7531" w14:paraId="42E79DFD" w14:textId="77777777">
        <w:trPr>
          <w:jc w:val="center"/>
        </w:trPr>
        <w:tc>
          <w:tcPr>
            <w:tcW w:w="922" w:type="dxa"/>
            <w:vAlign w:val="center"/>
          </w:tcPr>
          <w:p w14:paraId="7A5361F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75" w:type="dxa"/>
            <w:vAlign w:val="center"/>
          </w:tcPr>
          <w:p w14:paraId="6BE14CA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3D47082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40PV-SP</w:t>
            </w:r>
          </w:p>
        </w:tc>
        <w:tc>
          <w:tcPr>
            <w:tcW w:w="963" w:type="dxa"/>
            <w:vAlign w:val="center"/>
          </w:tcPr>
          <w:p w14:paraId="691167E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5BCC2D02" w14:textId="77777777" w:rsidR="003C7531" w:rsidRDefault="003C7531">
            <w:pPr>
              <w:spacing w:line="280" w:lineRule="exact"/>
              <w:jc w:val="center"/>
              <w:rPr>
                <w:rFonts w:ascii="Times New Roman" w:eastAsia="宋体" w:hAnsi="Times New Roman" w:cs="Times New Roman"/>
                <w:kern w:val="0"/>
                <w:szCs w:val="21"/>
              </w:rPr>
            </w:pPr>
          </w:p>
        </w:tc>
      </w:tr>
      <w:tr w:rsidR="003C7531" w14:paraId="51520C1D" w14:textId="77777777">
        <w:trPr>
          <w:jc w:val="center"/>
        </w:trPr>
        <w:tc>
          <w:tcPr>
            <w:tcW w:w="922" w:type="dxa"/>
            <w:vAlign w:val="center"/>
          </w:tcPr>
          <w:p w14:paraId="4AA4BAD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75" w:type="dxa"/>
            <w:vAlign w:val="center"/>
          </w:tcPr>
          <w:p w14:paraId="2CA0B255"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2BE633C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Q=5T Lk=11.5 h-15</w:t>
            </w:r>
          </w:p>
        </w:tc>
        <w:tc>
          <w:tcPr>
            <w:tcW w:w="963" w:type="dxa"/>
            <w:vAlign w:val="center"/>
          </w:tcPr>
          <w:p w14:paraId="395C5AE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2717A642" w14:textId="77777777" w:rsidR="003C7531" w:rsidRDefault="003C7531">
            <w:pPr>
              <w:spacing w:line="280" w:lineRule="exact"/>
              <w:jc w:val="center"/>
              <w:rPr>
                <w:rFonts w:ascii="Times New Roman" w:eastAsia="宋体" w:hAnsi="Times New Roman" w:cs="Times New Roman"/>
                <w:kern w:val="0"/>
                <w:szCs w:val="21"/>
              </w:rPr>
            </w:pPr>
          </w:p>
        </w:tc>
      </w:tr>
      <w:tr w:rsidR="003C7531" w14:paraId="62580046" w14:textId="77777777">
        <w:trPr>
          <w:jc w:val="center"/>
        </w:trPr>
        <w:tc>
          <w:tcPr>
            <w:tcW w:w="922" w:type="dxa"/>
            <w:vAlign w:val="center"/>
          </w:tcPr>
          <w:p w14:paraId="53A7A21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475" w:type="dxa"/>
            <w:vAlign w:val="center"/>
          </w:tcPr>
          <w:p w14:paraId="6101C88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电动葫芦</w:t>
            </w:r>
          </w:p>
        </w:tc>
        <w:tc>
          <w:tcPr>
            <w:tcW w:w="2586" w:type="dxa"/>
            <w:gridSpan w:val="2"/>
            <w:vAlign w:val="center"/>
          </w:tcPr>
          <w:p w14:paraId="1C76FF7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Q=3 h=16</w:t>
            </w:r>
          </w:p>
        </w:tc>
        <w:tc>
          <w:tcPr>
            <w:tcW w:w="963" w:type="dxa"/>
            <w:vAlign w:val="center"/>
          </w:tcPr>
          <w:p w14:paraId="1C3468C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21A56D1F" w14:textId="77777777" w:rsidR="003C7531" w:rsidRDefault="003C7531">
            <w:pPr>
              <w:spacing w:line="280" w:lineRule="exact"/>
              <w:jc w:val="center"/>
              <w:rPr>
                <w:rFonts w:ascii="Times New Roman" w:eastAsia="宋体" w:hAnsi="Times New Roman" w:cs="Times New Roman"/>
                <w:kern w:val="0"/>
                <w:szCs w:val="21"/>
              </w:rPr>
            </w:pPr>
          </w:p>
        </w:tc>
      </w:tr>
      <w:tr w:rsidR="003C7531" w14:paraId="33BDD1AB" w14:textId="77777777">
        <w:trPr>
          <w:jc w:val="center"/>
        </w:trPr>
        <w:tc>
          <w:tcPr>
            <w:tcW w:w="922" w:type="dxa"/>
            <w:vAlign w:val="center"/>
          </w:tcPr>
          <w:p w14:paraId="650F583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（四）</w:t>
            </w:r>
          </w:p>
        </w:tc>
        <w:tc>
          <w:tcPr>
            <w:tcW w:w="2475" w:type="dxa"/>
            <w:vAlign w:val="center"/>
          </w:tcPr>
          <w:p w14:paraId="18B9220F"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浮尾氰化</w:t>
            </w:r>
            <w:proofErr w:type="gramEnd"/>
          </w:p>
        </w:tc>
        <w:tc>
          <w:tcPr>
            <w:tcW w:w="2586" w:type="dxa"/>
            <w:gridSpan w:val="2"/>
            <w:vAlign w:val="center"/>
          </w:tcPr>
          <w:p w14:paraId="115C63A2"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2066EA96"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274240D4" w14:textId="77777777" w:rsidR="003C7531" w:rsidRDefault="003C7531">
            <w:pPr>
              <w:spacing w:line="280" w:lineRule="exact"/>
              <w:jc w:val="center"/>
              <w:rPr>
                <w:rFonts w:ascii="Times New Roman" w:eastAsia="宋体" w:hAnsi="Times New Roman" w:cs="Times New Roman"/>
                <w:kern w:val="0"/>
                <w:szCs w:val="21"/>
              </w:rPr>
            </w:pPr>
          </w:p>
        </w:tc>
      </w:tr>
      <w:tr w:rsidR="003C7531" w14:paraId="2BF2A073" w14:textId="77777777">
        <w:trPr>
          <w:jc w:val="center"/>
        </w:trPr>
        <w:tc>
          <w:tcPr>
            <w:tcW w:w="922" w:type="dxa"/>
            <w:vAlign w:val="center"/>
          </w:tcPr>
          <w:p w14:paraId="14215FF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5F6C691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周边传动浓密机</w:t>
            </w:r>
          </w:p>
        </w:tc>
        <w:tc>
          <w:tcPr>
            <w:tcW w:w="2586" w:type="dxa"/>
            <w:gridSpan w:val="2"/>
            <w:vAlign w:val="center"/>
          </w:tcPr>
          <w:p w14:paraId="5D078A3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NTD-50G</w:t>
            </w:r>
          </w:p>
        </w:tc>
        <w:tc>
          <w:tcPr>
            <w:tcW w:w="963" w:type="dxa"/>
            <w:vAlign w:val="center"/>
          </w:tcPr>
          <w:p w14:paraId="054D4B8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01581A39" w14:textId="77777777" w:rsidR="003C7531" w:rsidRDefault="003C7531">
            <w:pPr>
              <w:spacing w:line="280" w:lineRule="exact"/>
              <w:jc w:val="center"/>
              <w:rPr>
                <w:rFonts w:ascii="Times New Roman" w:eastAsia="宋体" w:hAnsi="Times New Roman" w:cs="Times New Roman"/>
                <w:kern w:val="0"/>
                <w:szCs w:val="21"/>
              </w:rPr>
            </w:pPr>
          </w:p>
        </w:tc>
      </w:tr>
      <w:tr w:rsidR="003C7531" w14:paraId="5BA6247C" w14:textId="77777777">
        <w:trPr>
          <w:jc w:val="center"/>
        </w:trPr>
        <w:tc>
          <w:tcPr>
            <w:tcW w:w="922" w:type="dxa"/>
            <w:vAlign w:val="center"/>
          </w:tcPr>
          <w:p w14:paraId="160227E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6BC1C33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气力搅拌浸出槽</w:t>
            </w:r>
          </w:p>
        </w:tc>
        <w:tc>
          <w:tcPr>
            <w:tcW w:w="2586" w:type="dxa"/>
            <w:gridSpan w:val="2"/>
            <w:vAlign w:val="center"/>
          </w:tcPr>
          <w:p w14:paraId="036BD61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Φ5500×18000 mm</w:t>
            </w:r>
          </w:p>
        </w:tc>
        <w:tc>
          <w:tcPr>
            <w:tcW w:w="963" w:type="dxa"/>
            <w:vAlign w:val="center"/>
          </w:tcPr>
          <w:p w14:paraId="5B00E0D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14</w:t>
            </w:r>
            <w:r>
              <w:rPr>
                <w:rFonts w:ascii="Times New Roman" w:eastAsia="宋体" w:hAnsi="Times New Roman" w:cs="Times New Roman"/>
                <w:kern w:val="0"/>
                <w:szCs w:val="21"/>
              </w:rPr>
              <w:t>台</w:t>
            </w:r>
          </w:p>
        </w:tc>
        <w:tc>
          <w:tcPr>
            <w:tcW w:w="1360" w:type="dxa"/>
            <w:vAlign w:val="center"/>
          </w:tcPr>
          <w:p w14:paraId="4BBE3939" w14:textId="77777777" w:rsidR="003C7531" w:rsidRDefault="003C7531">
            <w:pPr>
              <w:spacing w:line="280" w:lineRule="exact"/>
              <w:jc w:val="center"/>
              <w:rPr>
                <w:rFonts w:ascii="Times New Roman" w:eastAsia="宋体" w:hAnsi="Times New Roman" w:cs="Times New Roman"/>
                <w:kern w:val="0"/>
                <w:szCs w:val="21"/>
              </w:rPr>
            </w:pPr>
          </w:p>
        </w:tc>
      </w:tr>
      <w:tr w:rsidR="003C7531" w14:paraId="1B5EDD79" w14:textId="77777777">
        <w:trPr>
          <w:jc w:val="center"/>
        </w:trPr>
        <w:tc>
          <w:tcPr>
            <w:tcW w:w="922" w:type="dxa"/>
            <w:vAlign w:val="center"/>
          </w:tcPr>
          <w:p w14:paraId="0FD28EA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1BB75BD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644AD8F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100/80</w:t>
            </w:r>
          </w:p>
        </w:tc>
        <w:tc>
          <w:tcPr>
            <w:tcW w:w="963" w:type="dxa"/>
            <w:vAlign w:val="center"/>
          </w:tcPr>
          <w:p w14:paraId="267151D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645E93F4" w14:textId="77777777" w:rsidR="003C7531" w:rsidRDefault="003C7531">
            <w:pPr>
              <w:spacing w:line="280" w:lineRule="exact"/>
              <w:jc w:val="center"/>
              <w:rPr>
                <w:rFonts w:ascii="Times New Roman" w:eastAsia="宋体" w:hAnsi="Times New Roman" w:cs="Times New Roman"/>
                <w:kern w:val="0"/>
                <w:szCs w:val="21"/>
              </w:rPr>
            </w:pPr>
          </w:p>
        </w:tc>
      </w:tr>
      <w:tr w:rsidR="003C7531" w14:paraId="282B65D8" w14:textId="77777777">
        <w:trPr>
          <w:jc w:val="center"/>
        </w:trPr>
        <w:tc>
          <w:tcPr>
            <w:tcW w:w="922" w:type="dxa"/>
            <w:vAlign w:val="center"/>
          </w:tcPr>
          <w:p w14:paraId="216318A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71B603F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6EC28B7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100/80</w:t>
            </w:r>
          </w:p>
        </w:tc>
        <w:tc>
          <w:tcPr>
            <w:tcW w:w="963" w:type="dxa"/>
            <w:vAlign w:val="center"/>
          </w:tcPr>
          <w:p w14:paraId="386C6C2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327E08FB" w14:textId="77777777" w:rsidR="003C7531" w:rsidRDefault="003C7531">
            <w:pPr>
              <w:spacing w:line="280" w:lineRule="exact"/>
              <w:jc w:val="center"/>
              <w:rPr>
                <w:rFonts w:ascii="Times New Roman" w:eastAsia="宋体" w:hAnsi="Times New Roman" w:cs="Times New Roman"/>
                <w:kern w:val="0"/>
                <w:szCs w:val="21"/>
              </w:rPr>
            </w:pPr>
          </w:p>
        </w:tc>
      </w:tr>
      <w:tr w:rsidR="003C7531" w14:paraId="3BC27DE3" w14:textId="77777777">
        <w:trPr>
          <w:jc w:val="center"/>
        </w:trPr>
        <w:tc>
          <w:tcPr>
            <w:tcW w:w="922" w:type="dxa"/>
            <w:vAlign w:val="center"/>
          </w:tcPr>
          <w:p w14:paraId="23EECF1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1B8B3AA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数控加药机</w:t>
            </w:r>
          </w:p>
        </w:tc>
        <w:tc>
          <w:tcPr>
            <w:tcW w:w="2586" w:type="dxa"/>
            <w:gridSpan w:val="2"/>
            <w:vAlign w:val="center"/>
          </w:tcPr>
          <w:p w14:paraId="4755492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24</w:t>
            </w:r>
            <w:r>
              <w:rPr>
                <w:rFonts w:ascii="Times New Roman" w:eastAsia="宋体" w:hAnsi="Times New Roman" w:cs="Times New Roman"/>
                <w:kern w:val="0"/>
                <w:szCs w:val="21"/>
              </w:rPr>
              <w:t>点</w:t>
            </w:r>
          </w:p>
        </w:tc>
        <w:tc>
          <w:tcPr>
            <w:tcW w:w="963" w:type="dxa"/>
            <w:vAlign w:val="center"/>
          </w:tcPr>
          <w:p w14:paraId="2DE4DB2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FB91E0C" w14:textId="77777777" w:rsidR="003C7531" w:rsidRDefault="003C7531">
            <w:pPr>
              <w:spacing w:line="280" w:lineRule="exact"/>
              <w:jc w:val="center"/>
              <w:rPr>
                <w:rFonts w:ascii="Times New Roman" w:eastAsia="宋体" w:hAnsi="Times New Roman" w:cs="Times New Roman"/>
                <w:kern w:val="0"/>
                <w:szCs w:val="21"/>
              </w:rPr>
            </w:pPr>
          </w:p>
        </w:tc>
      </w:tr>
      <w:tr w:rsidR="003C7531" w14:paraId="39BFCBBA" w14:textId="77777777">
        <w:trPr>
          <w:jc w:val="center"/>
        </w:trPr>
        <w:tc>
          <w:tcPr>
            <w:tcW w:w="922" w:type="dxa"/>
            <w:vAlign w:val="center"/>
          </w:tcPr>
          <w:p w14:paraId="2F644AE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359A46C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7A9AF9D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Φ4500×5000 mm</w:t>
            </w:r>
          </w:p>
        </w:tc>
        <w:tc>
          <w:tcPr>
            <w:tcW w:w="963" w:type="dxa"/>
            <w:vAlign w:val="center"/>
          </w:tcPr>
          <w:p w14:paraId="267099D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8CB4917" w14:textId="77777777" w:rsidR="003C7531" w:rsidRDefault="003C7531">
            <w:pPr>
              <w:spacing w:line="280" w:lineRule="exact"/>
              <w:jc w:val="center"/>
              <w:rPr>
                <w:rFonts w:ascii="Times New Roman" w:eastAsia="宋体" w:hAnsi="Times New Roman" w:cs="Times New Roman"/>
                <w:kern w:val="0"/>
                <w:szCs w:val="21"/>
              </w:rPr>
            </w:pPr>
          </w:p>
        </w:tc>
      </w:tr>
      <w:tr w:rsidR="003C7531" w14:paraId="17964AEE" w14:textId="77777777">
        <w:trPr>
          <w:jc w:val="center"/>
        </w:trPr>
        <w:tc>
          <w:tcPr>
            <w:tcW w:w="922" w:type="dxa"/>
            <w:vAlign w:val="center"/>
          </w:tcPr>
          <w:p w14:paraId="0DF7664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671B851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软管泵</w:t>
            </w:r>
          </w:p>
        </w:tc>
        <w:tc>
          <w:tcPr>
            <w:tcW w:w="2586" w:type="dxa"/>
            <w:gridSpan w:val="2"/>
            <w:vAlign w:val="center"/>
          </w:tcPr>
          <w:p w14:paraId="25CE82C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KP600</w:t>
            </w:r>
          </w:p>
        </w:tc>
        <w:tc>
          <w:tcPr>
            <w:tcW w:w="963" w:type="dxa"/>
            <w:vAlign w:val="center"/>
          </w:tcPr>
          <w:p w14:paraId="7E7BCC9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6E64441F" w14:textId="77777777" w:rsidR="003C7531" w:rsidRDefault="003C7531">
            <w:pPr>
              <w:spacing w:line="280" w:lineRule="exact"/>
              <w:jc w:val="center"/>
              <w:rPr>
                <w:rFonts w:ascii="Times New Roman" w:eastAsia="宋体" w:hAnsi="Times New Roman" w:cs="Times New Roman"/>
                <w:kern w:val="0"/>
                <w:szCs w:val="21"/>
              </w:rPr>
            </w:pPr>
          </w:p>
        </w:tc>
      </w:tr>
      <w:tr w:rsidR="003C7531" w14:paraId="73B2256B" w14:textId="77777777">
        <w:trPr>
          <w:jc w:val="center"/>
        </w:trPr>
        <w:tc>
          <w:tcPr>
            <w:tcW w:w="922" w:type="dxa"/>
            <w:vAlign w:val="center"/>
          </w:tcPr>
          <w:p w14:paraId="7BC5551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5C5D476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0188957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SLWH200-250</w:t>
            </w:r>
          </w:p>
        </w:tc>
        <w:tc>
          <w:tcPr>
            <w:tcW w:w="963" w:type="dxa"/>
            <w:vAlign w:val="center"/>
          </w:tcPr>
          <w:p w14:paraId="6FDB547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C444FB1" w14:textId="77777777" w:rsidR="003C7531" w:rsidRDefault="003C7531">
            <w:pPr>
              <w:spacing w:line="280" w:lineRule="exact"/>
              <w:jc w:val="center"/>
              <w:rPr>
                <w:rFonts w:ascii="Times New Roman" w:eastAsia="宋体" w:hAnsi="Times New Roman" w:cs="Times New Roman"/>
                <w:kern w:val="0"/>
                <w:szCs w:val="21"/>
              </w:rPr>
            </w:pPr>
          </w:p>
        </w:tc>
      </w:tr>
      <w:tr w:rsidR="003C7531" w14:paraId="2680FB30" w14:textId="77777777">
        <w:trPr>
          <w:jc w:val="center"/>
        </w:trPr>
        <w:tc>
          <w:tcPr>
            <w:tcW w:w="922" w:type="dxa"/>
            <w:vAlign w:val="center"/>
          </w:tcPr>
          <w:p w14:paraId="14527E3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3BC0159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5309EC8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SLW200-315</w:t>
            </w:r>
          </w:p>
        </w:tc>
        <w:tc>
          <w:tcPr>
            <w:tcW w:w="963" w:type="dxa"/>
            <w:vAlign w:val="center"/>
          </w:tcPr>
          <w:p w14:paraId="3EC384E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6DCE82E8" w14:textId="77777777" w:rsidR="003C7531" w:rsidRDefault="003C7531">
            <w:pPr>
              <w:spacing w:line="280" w:lineRule="exact"/>
              <w:jc w:val="center"/>
              <w:rPr>
                <w:rFonts w:ascii="Times New Roman" w:eastAsia="宋体" w:hAnsi="Times New Roman" w:cs="Times New Roman"/>
                <w:kern w:val="0"/>
                <w:szCs w:val="21"/>
              </w:rPr>
            </w:pPr>
          </w:p>
        </w:tc>
      </w:tr>
      <w:tr w:rsidR="003C7531" w14:paraId="6471DE77" w14:textId="77777777">
        <w:trPr>
          <w:jc w:val="center"/>
        </w:trPr>
        <w:tc>
          <w:tcPr>
            <w:tcW w:w="922" w:type="dxa"/>
            <w:vAlign w:val="center"/>
          </w:tcPr>
          <w:p w14:paraId="3D31327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75" w:type="dxa"/>
            <w:vAlign w:val="center"/>
          </w:tcPr>
          <w:p w14:paraId="236A94E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4ADFB4F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65QV-SP</w:t>
            </w:r>
          </w:p>
        </w:tc>
        <w:tc>
          <w:tcPr>
            <w:tcW w:w="963" w:type="dxa"/>
            <w:vAlign w:val="center"/>
          </w:tcPr>
          <w:p w14:paraId="032F41E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1360" w:type="dxa"/>
            <w:vAlign w:val="center"/>
          </w:tcPr>
          <w:p w14:paraId="46FFF549" w14:textId="77777777" w:rsidR="003C7531" w:rsidRDefault="003C7531">
            <w:pPr>
              <w:spacing w:line="280" w:lineRule="exact"/>
              <w:jc w:val="center"/>
              <w:rPr>
                <w:rFonts w:ascii="Times New Roman" w:eastAsia="宋体" w:hAnsi="Times New Roman" w:cs="Times New Roman"/>
                <w:kern w:val="0"/>
                <w:szCs w:val="21"/>
              </w:rPr>
            </w:pPr>
          </w:p>
        </w:tc>
      </w:tr>
      <w:tr w:rsidR="003C7531" w14:paraId="56909818" w14:textId="77777777">
        <w:trPr>
          <w:jc w:val="center"/>
        </w:trPr>
        <w:tc>
          <w:tcPr>
            <w:tcW w:w="922" w:type="dxa"/>
            <w:vAlign w:val="center"/>
          </w:tcPr>
          <w:p w14:paraId="7F70701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75" w:type="dxa"/>
            <w:vAlign w:val="center"/>
          </w:tcPr>
          <w:p w14:paraId="178A168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电动葫芦</w:t>
            </w:r>
          </w:p>
        </w:tc>
        <w:tc>
          <w:tcPr>
            <w:tcW w:w="2586" w:type="dxa"/>
            <w:gridSpan w:val="2"/>
            <w:vAlign w:val="center"/>
          </w:tcPr>
          <w:p w14:paraId="278EF49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Q=1.0t</w:t>
            </w:r>
          </w:p>
        </w:tc>
        <w:tc>
          <w:tcPr>
            <w:tcW w:w="963" w:type="dxa"/>
            <w:vAlign w:val="center"/>
          </w:tcPr>
          <w:p w14:paraId="324AEE0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7F9A1E7D" w14:textId="77777777" w:rsidR="003C7531" w:rsidRDefault="003C7531">
            <w:pPr>
              <w:spacing w:line="280" w:lineRule="exact"/>
              <w:jc w:val="center"/>
              <w:rPr>
                <w:rFonts w:ascii="Times New Roman" w:eastAsia="宋体" w:hAnsi="Times New Roman" w:cs="Times New Roman"/>
                <w:kern w:val="0"/>
                <w:szCs w:val="21"/>
              </w:rPr>
            </w:pPr>
          </w:p>
        </w:tc>
      </w:tr>
      <w:tr w:rsidR="003C7531" w14:paraId="26880D0A" w14:textId="77777777">
        <w:trPr>
          <w:jc w:val="center"/>
        </w:trPr>
        <w:tc>
          <w:tcPr>
            <w:tcW w:w="922" w:type="dxa"/>
            <w:vAlign w:val="center"/>
          </w:tcPr>
          <w:p w14:paraId="0427C62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475" w:type="dxa"/>
            <w:vAlign w:val="center"/>
          </w:tcPr>
          <w:p w14:paraId="04E8D20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电动葫芦</w:t>
            </w:r>
          </w:p>
        </w:tc>
        <w:tc>
          <w:tcPr>
            <w:tcW w:w="2586" w:type="dxa"/>
            <w:gridSpan w:val="2"/>
            <w:vAlign w:val="center"/>
          </w:tcPr>
          <w:p w14:paraId="72CE41E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Q=0.5t</w:t>
            </w:r>
          </w:p>
        </w:tc>
        <w:tc>
          <w:tcPr>
            <w:tcW w:w="963" w:type="dxa"/>
            <w:vAlign w:val="center"/>
          </w:tcPr>
          <w:p w14:paraId="6DC3930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02EBAE3D" w14:textId="77777777" w:rsidR="003C7531" w:rsidRDefault="003C7531">
            <w:pPr>
              <w:spacing w:line="280" w:lineRule="exact"/>
              <w:jc w:val="center"/>
              <w:rPr>
                <w:rFonts w:ascii="Times New Roman" w:eastAsia="宋体" w:hAnsi="Times New Roman" w:cs="Times New Roman"/>
                <w:kern w:val="0"/>
                <w:szCs w:val="21"/>
              </w:rPr>
            </w:pPr>
          </w:p>
        </w:tc>
      </w:tr>
      <w:tr w:rsidR="003C7531" w14:paraId="7C627C19" w14:textId="77777777">
        <w:trPr>
          <w:jc w:val="center"/>
        </w:trPr>
        <w:tc>
          <w:tcPr>
            <w:tcW w:w="922" w:type="dxa"/>
            <w:vAlign w:val="center"/>
          </w:tcPr>
          <w:p w14:paraId="4C68F8E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（五）</w:t>
            </w:r>
          </w:p>
        </w:tc>
        <w:tc>
          <w:tcPr>
            <w:tcW w:w="2475" w:type="dxa"/>
            <w:vAlign w:val="center"/>
          </w:tcPr>
          <w:p w14:paraId="722260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锌粉置换</w:t>
            </w:r>
          </w:p>
        </w:tc>
        <w:tc>
          <w:tcPr>
            <w:tcW w:w="2586" w:type="dxa"/>
            <w:gridSpan w:val="2"/>
            <w:vAlign w:val="center"/>
          </w:tcPr>
          <w:p w14:paraId="2BE5CE76"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2A2E4755"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4C733FC6" w14:textId="77777777" w:rsidR="003C7531" w:rsidRDefault="003C7531">
            <w:pPr>
              <w:spacing w:line="280" w:lineRule="exact"/>
              <w:jc w:val="center"/>
              <w:rPr>
                <w:rFonts w:ascii="Times New Roman" w:eastAsia="宋体" w:hAnsi="Times New Roman" w:cs="Times New Roman"/>
                <w:kern w:val="0"/>
                <w:szCs w:val="21"/>
              </w:rPr>
            </w:pPr>
          </w:p>
        </w:tc>
      </w:tr>
      <w:tr w:rsidR="003C7531" w14:paraId="3BD1FB56" w14:textId="77777777">
        <w:trPr>
          <w:jc w:val="center"/>
        </w:trPr>
        <w:tc>
          <w:tcPr>
            <w:tcW w:w="922" w:type="dxa"/>
            <w:vAlign w:val="center"/>
          </w:tcPr>
          <w:p w14:paraId="693FBDD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4D63F85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板框压滤机</w:t>
            </w:r>
          </w:p>
        </w:tc>
        <w:tc>
          <w:tcPr>
            <w:tcW w:w="2586" w:type="dxa"/>
            <w:gridSpan w:val="2"/>
            <w:vAlign w:val="center"/>
          </w:tcPr>
          <w:p w14:paraId="0F3B03C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BAY-60/1000</w:t>
            </w:r>
          </w:p>
        </w:tc>
        <w:tc>
          <w:tcPr>
            <w:tcW w:w="963" w:type="dxa"/>
            <w:vAlign w:val="center"/>
          </w:tcPr>
          <w:p w14:paraId="660C27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7B5D0D3E" w14:textId="77777777" w:rsidR="003C7531" w:rsidRDefault="003C7531">
            <w:pPr>
              <w:spacing w:line="280" w:lineRule="exact"/>
              <w:jc w:val="center"/>
              <w:rPr>
                <w:rFonts w:ascii="Times New Roman" w:eastAsia="宋体" w:hAnsi="Times New Roman" w:cs="Times New Roman"/>
                <w:kern w:val="0"/>
                <w:szCs w:val="21"/>
              </w:rPr>
            </w:pPr>
          </w:p>
        </w:tc>
      </w:tr>
      <w:tr w:rsidR="003C7531" w14:paraId="55A5B493" w14:textId="77777777">
        <w:trPr>
          <w:jc w:val="center"/>
        </w:trPr>
        <w:tc>
          <w:tcPr>
            <w:tcW w:w="922" w:type="dxa"/>
            <w:vAlign w:val="center"/>
          </w:tcPr>
          <w:p w14:paraId="01A3D6C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2</w:t>
            </w:r>
          </w:p>
        </w:tc>
        <w:tc>
          <w:tcPr>
            <w:tcW w:w="2475" w:type="dxa"/>
            <w:vAlign w:val="center"/>
          </w:tcPr>
          <w:p w14:paraId="0574580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板框压滤机</w:t>
            </w:r>
          </w:p>
        </w:tc>
        <w:tc>
          <w:tcPr>
            <w:tcW w:w="2586" w:type="dxa"/>
            <w:gridSpan w:val="2"/>
            <w:vAlign w:val="center"/>
          </w:tcPr>
          <w:p w14:paraId="5B61F16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BAY-120/1000</w:t>
            </w:r>
          </w:p>
        </w:tc>
        <w:tc>
          <w:tcPr>
            <w:tcW w:w="963" w:type="dxa"/>
            <w:vAlign w:val="center"/>
          </w:tcPr>
          <w:p w14:paraId="577751E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178EA03B" w14:textId="77777777" w:rsidR="003C7531" w:rsidRDefault="003C7531">
            <w:pPr>
              <w:spacing w:line="280" w:lineRule="exact"/>
              <w:jc w:val="center"/>
              <w:rPr>
                <w:rFonts w:ascii="Times New Roman" w:eastAsia="宋体" w:hAnsi="Times New Roman" w:cs="Times New Roman"/>
                <w:kern w:val="0"/>
                <w:szCs w:val="21"/>
              </w:rPr>
            </w:pPr>
          </w:p>
        </w:tc>
      </w:tr>
      <w:tr w:rsidR="003C7531" w14:paraId="205FDCED" w14:textId="77777777">
        <w:trPr>
          <w:jc w:val="center"/>
        </w:trPr>
        <w:tc>
          <w:tcPr>
            <w:tcW w:w="922" w:type="dxa"/>
            <w:vAlign w:val="center"/>
          </w:tcPr>
          <w:p w14:paraId="510D4DA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06681EB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厢式压滤机</w:t>
            </w:r>
          </w:p>
        </w:tc>
        <w:tc>
          <w:tcPr>
            <w:tcW w:w="2586" w:type="dxa"/>
            <w:gridSpan w:val="2"/>
            <w:vAlign w:val="center"/>
          </w:tcPr>
          <w:p w14:paraId="636F044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XAZ-380/1500-U</w:t>
            </w:r>
          </w:p>
        </w:tc>
        <w:tc>
          <w:tcPr>
            <w:tcW w:w="963" w:type="dxa"/>
            <w:vAlign w:val="center"/>
          </w:tcPr>
          <w:p w14:paraId="35051C8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202401A5" w14:textId="77777777" w:rsidR="003C7531" w:rsidRDefault="003C7531">
            <w:pPr>
              <w:spacing w:line="280" w:lineRule="exact"/>
              <w:jc w:val="center"/>
              <w:rPr>
                <w:rFonts w:ascii="Times New Roman" w:eastAsia="宋体" w:hAnsi="Times New Roman" w:cs="Times New Roman"/>
                <w:kern w:val="0"/>
                <w:szCs w:val="21"/>
              </w:rPr>
            </w:pPr>
          </w:p>
        </w:tc>
      </w:tr>
      <w:tr w:rsidR="003C7531" w14:paraId="46878CBC" w14:textId="77777777">
        <w:trPr>
          <w:jc w:val="center"/>
        </w:trPr>
        <w:tc>
          <w:tcPr>
            <w:tcW w:w="922" w:type="dxa"/>
            <w:vAlign w:val="center"/>
          </w:tcPr>
          <w:p w14:paraId="18AB3C9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7C40A4E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自动表面过滤器</w:t>
            </w:r>
          </w:p>
        </w:tc>
        <w:tc>
          <w:tcPr>
            <w:tcW w:w="2586" w:type="dxa"/>
            <w:gridSpan w:val="2"/>
            <w:vAlign w:val="center"/>
          </w:tcPr>
          <w:p w14:paraId="570229C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20NBP</w:t>
            </w:r>
          </w:p>
        </w:tc>
        <w:tc>
          <w:tcPr>
            <w:tcW w:w="963" w:type="dxa"/>
            <w:vAlign w:val="center"/>
          </w:tcPr>
          <w:p w14:paraId="0909694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9185BD3" w14:textId="77777777" w:rsidR="003C7531" w:rsidRDefault="003C7531">
            <w:pPr>
              <w:spacing w:line="280" w:lineRule="exact"/>
              <w:jc w:val="center"/>
              <w:rPr>
                <w:rFonts w:ascii="Times New Roman" w:eastAsia="宋体" w:hAnsi="Times New Roman" w:cs="Times New Roman"/>
                <w:kern w:val="0"/>
                <w:szCs w:val="21"/>
              </w:rPr>
            </w:pPr>
          </w:p>
        </w:tc>
      </w:tr>
      <w:tr w:rsidR="003C7531" w14:paraId="7DD50224" w14:textId="77777777">
        <w:trPr>
          <w:jc w:val="center"/>
        </w:trPr>
        <w:tc>
          <w:tcPr>
            <w:tcW w:w="922" w:type="dxa"/>
            <w:vAlign w:val="center"/>
          </w:tcPr>
          <w:p w14:paraId="592EF56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7988E92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渣浆泵</w:t>
            </w:r>
          </w:p>
        </w:tc>
        <w:tc>
          <w:tcPr>
            <w:tcW w:w="2586" w:type="dxa"/>
            <w:gridSpan w:val="2"/>
            <w:vAlign w:val="center"/>
          </w:tcPr>
          <w:p w14:paraId="14653F4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LP50/40</w:t>
            </w:r>
          </w:p>
        </w:tc>
        <w:tc>
          <w:tcPr>
            <w:tcW w:w="963" w:type="dxa"/>
            <w:vAlign w:val="center"/>
          </w:tcPr>
          <w:p w14:paraId="0B38828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11F4F7D9" w14:textId="77777777" w:rsidR="003C7531" w:rsidRDefault="003C7531">
            <w:pPr>
              <w:spacing w:line="280" w:lineRule="exact"/>
              <w:jc w:val="center"/>
              <w:rPr>
                <w:rFonts w:ascii="Times New Roman" w:eastAsia="宋体" w:hAnsi="Times New Roman" w:cs="Times New Roman"/>
                <w:kern w:val="0"/>
                <w:szCs w:val="21"/>
              </w:rPr>
            </w:pPr>
          </w:p>
        </w:tc>
      </w:tr>
      <w:tr w:rsidR="003C7531" w14:paraId="0CB8A97E" w14:textId="77777777">
        <w:trPr>
          <w:jc w:val="center"/>
        </w:trPr>
        <w:tc>
          <w:tcPr>
            <w:tcW w:w="922" w:type="dxa"/>
            <w:vAlign w:val="center"/>
          </w:tcPr>
          <w:p w14:paraId="6FC015C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370FCF4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748EBC5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SLWH80-200</w:t>
            </w:r>
          </w:p>
        </w:tc>
        <w:tc>
          <w:tcPr>
            <w:tcW w:w="963" w:type="dxa"/>
            <w:vAlign w:val="center"/>
          </w:tcPr>
          <w:p w14:paraId="22DD2E2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1360" w:type="dxa"/>
            <w:vAlign w:val="center"/>
          </w:tcPr>
          <w:p w14:paraId="1A3F62A9" w14:textId="77777777" w:rsidR="003C7531" w:rsidRDefault="003C7531">
            <w:pPr>
              <w:spacing w:line="280" w:lineRule="exact"/>
              <w:jc w:val="center"/>
              <w:rPr>
                <w:rFonts w:ascii="Times New Roman" w:eastAsia="宋体" w:hAnsi="Times New Roman" w:cs="Times New Roman"/>
                <w:kern w:val="0"/>
                <w:szCs w:val="21"/>
              </w:rPr>
            </w:pPr>
          </w:p>
        </w:tc>
      </w:tr>
      <w:tr w:rsidR="003C7531" w14:paraId="7EBD3FC8" w14:textId="77777777">
        <w:trPr>
          <w:jc w:val="center"/>
        </w:trPr>
        <w:tc>
          <w:tcPr>
            <w:tcW w:w="922" w:type="dxa"/>
            <w:vAlign w:val="center"/>
          </w:tcPr>
          <w:p w14:paraId="234AEDD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0C92106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5A8B9F4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SLWH80-160</w:t>
            </w:r>
          </w:p>
        </w:tc>
        <w:tc>
          <w:tcPr>
            <w:tcW w:w="963" w:type="dxa"/>
            <w:vAlign w:val="center"/>
          </w:tcPr>
          <w:p w14:paraId="396A1D3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36EEB5B2" w14:textId="77777777" w:rsidR="003C7531" w:rsidRDefault="003C7531">
            <w:pPr>
              <w:spacing w:line="280" w:lineRule="exact"/>
              <w:jc w:val="center"/>
              <w:rPr>
                <w:rFonts w:ascii="Times New Roman" w:eastAsia="宋体" w:hAnsi="Times New Roman" w:cs="Times New Roman"/>
                <w:kern w:val="0"/>
                <w:szCs w:val="21"/>
              </w:rPr>
            </w:pPr>
          </w:p>
        </w:tc>
      </w:tr>
      <w:tr w:rsidR="003C7531" w14:paraId="49B45B4E" w14:textId="77777777">
        <w:trPr>
          <w:jc w:val="center"/>
        </w:trPr>
        <w:tc>
          <w:tcPr>
            <w:tcW w:w="922" w:type="dxa"/>
            <w:vAlign w:val="center"/>
          </w:tcPr>
          <w:p w14:paraId="3D44DED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1626538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575E041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SLWH50-125</w:t>
            </w:r>
          </w:p>
        </w:tc>
        <w:tc>
          <w:tcPr>
            <w:tcW w:w="963" w:type="dxa"/>
            <w:vAlign w:val="center"/>
          </w:tcPr>
          <w:p w14:paraId="4CD058E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1360" w:type="dxa"/>
            <w:vAlign w:val="center"/>
          </w:tcPr>
          <w:p w14:paraId="6FEF4844" w14:textId="77777777" w:rsidR="003C7531" w:rsidRDefault="003C7531">
            <w:pPr>
              <w:spacing w:line="280" w:lineRule="exact"/>
              <w:jc w:val="center"/>
              <w:rPr>
                <w:rFonts w:ascii="Times New Roman" w:eastAsia="宋体" w:hAnsi="Times New Roman" w:cs="Times New Roman"/>
                <w:kern w:val="0"/>
                <w:szCs w:val="21"/>
              </w:rPr>
            </w:pPr>
          </w:p>
        </w:tc>
      </w:tr>
      <w:tr w:rsidR="003C7531" w14:paraId="1078E8A5" w14:textId="77777777">
        <w:trPr>
          <w:jc w:val="center"/>
        </w:trPr>
        <w:tc>
          <w:tcPr>
            <w:tcW w:w="922" w:type="dxa"/>
            <w:vAlign w:val="center"/>
          </w:tcPr>
          <w:p w14:paraId="271F89E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7FF9BF6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2B30A88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SLWH200-400</w:t>
            </w:r>
          </w:p>
        </w:tc>
        <w:tc>
          <w:tcPr>
            <w:tcW w:w="963" w:type="dxa"/>
            <w:vAlign w:val="center"/>
          </w:tcPr>
          <w:p w14:paraId="04BD783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73B8B807" w14:textId="77777777" w:rsidR="003C7531" w:rsidRDefault="003C7531">
            <w:pPr>
              <w:spacing w:line="280" w:lineRule="exact"/>
              <w:jc w:val="center"/>
              <w:rPr>
                <w:rFonts w:ascii="Times New Roman" w:eastAsia="宋体" w:hAnsi="Times New Roman" w:cs="Times New Roman"/>
                <w:kern w:val="0"/>
                <w:szCs w:val="21"/>
              </w:rPr>
            </w:pPr>
          </w:p>
        </w:tc>
      </w:tr>
      <w:tr w:rsidR="003C7531" w14:paraId="5554D9E9" w14:textId="77777777">
        <w:trPr>
          <w:jc w:val="center"/>
        </w:trPr>
        <w:tc>
          <w:tcPr>
            <w:tcW w:w="922" w:type="dxa"/>
            <w:vAlign w:val="center"/>
          </w:tcPr>
          <w:p w14:paraId="0981BE6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75" w:type="dxa"/>
            <w:vAlign w:val="center"/>
          </w:tcPr>
          <w:p w14:paraId="51728C0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32729FC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SLWH100-200</w:t>
            </w:r>
          </w:p>
        </w:tc>
        <w:tc>
          <w:tcPr>
            <w:tcW w:w="963" w:type="dxa"/>
            <w:vAlign w:val="center"/>
          </w:tcPr>
          <w:p w14:paraId="7267F70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r>
              <w:rPr>
                <w:rFonts w:ascii="Times New Roman" w:eastAsia="宋体" w:hAnsi="Times New Roman" w:cs="Times New Roman"/>
                <w:kern w:val="0"/>
                <w:szCs w:val="21"/>
              </w:rPr>
              <w:t>台</w:t>
            </w:r>
          </w:p>
        </w:tc>
        <w:tc>
          <w:tcPr>
            <w:tcW w:w="1360" w:type="dxa"/>
            <w:vAlign w:val="center"/>
          </w:tcPr>
          <w:p w14:paraId="197C6C56" w14:textId="77777777" w:rsidR="003C7531" w:rsidRDefault="003C7531">
            <w:pPr>
              <w:spacing w:line="280" w:lineRule="exact"/>
              <w:jc w:val="center"/>
              <w:rPr>
                <w:rFonts w:ascii="Times New Roman" w:eastAsia="宋体" w:hAnsi="Times New Roman" w:cs="Times New Roman"/>
                <w:kern w:val="0"/>
                <w:szCs w:val="21"/>
              </w:rPr>
            </w:pPr>
          </w:p>
        </w:tc>
      </w:tr>
      <w:tr w:rsidR="003C7531" w14:paraId="2DB12B0B" w14:textId="77777777">
        <w:trPr>
          <w:jc w:val="center"/>
        </w:trPr>
        <w:tc>
          <w:tcPr>
            <w:tcW w:w="922" w:type="dxa"/>
            <w:vAlign w:val="center"/>
          </w:tcPr>
          <w:p w14:paraId="3338A21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75" w:type="dxa"/>
            <w:vAlign w:val="center"/>
          </w:tcPr>
          <w:p w14:paraId="1EAF8CD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化工泵</w:t>
            </w:r>
          </w:p>
        </w:tc>
        <w:tc>
          <w:tcPr>
            <w:tcW w:w="2586" w:type="dxa"/>
            <w:gridSpan w:val="2"/>
            <w:vAlign w:val="center"/>
          </w:tcPr>
          <w:p w14:paraId="4FBB2CA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SLWH200-400</w:t>
            </w:r>
          </w:p>
        </w:tc>
        <w:tc>
          <w:tcPr>
            <w:tcW w:w="963" w:type="dxa"/>
            <w:vAlign w:val="center"/>
          </w:tcPr>
          <w:p w14:paraId="5AAD225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3F0B405E" w14:textId="77777777" w:rsidR="003C7531" w:rsidRDefault="003C7531">
            <w:pPr>
              <w:spacing w:line="280" w:lineRule="exact"/>
              <w:jc w:val="center"/>
              <w:rPr>
                <w:rFonts w:ascii="Times New Roman" w:eastAsia="宋体" w:hAnsi="Times New Roman" w:cs="Times New Roman"/>
                <w:kern w:val="0"/>
                <w:szCs w:val="21"/>
              </w:rPr>
            </w:pPr>
          </w:p>
        </w:tc>
      </w:tr>
      <w:tr w:rsidR="003C7531" w14:paraId="504B0707" w14:textId="77777777">
        <w:trPr>
          <w:jc w:val="center"/>
        </w:trPr>
        <w:tc>
          <w:tcPr>
            <w:tcW w:w="922" w:type="dxa"/>
            <w:vAlign w:val="center"/>
          </w:tcPr>
          <w:p w14:paraId="00CD171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475" w:type="dxa"/>
            <w:vAlign w:val="center"/>
          </w:tcPr>
          <w:p w14:paraId="56FCB6B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脱氧塔</w:t>
            </w:r>
          </w:p>
        </w:tc>
        <w:tc>
          <w:tcPr>
            <w:tcW w:w="2586" w:type="dxa"/>
            <w:gridSpan w:val="2"/>
            <w:vAlign w:val="center"/>
          </w:tcPr>
          <w:p w14:paraId="37FB262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TY2200×4000 </w:t>
            </w:r>
            <w:r>
              <w:rPr>
                <w:rFonts w:ascii="Times New Roman" w:eastAsia="宋体" w:hAnsi="Times New Roman" w:cs="Times New Roman" w:hint="eastAsia"/>
                <w:kern w:val="0"/>
                <w:szCs w:val="21"/>
              </w:rPr>
              <w:t>m</w:t>
            </w:r>
            <w:r>
              <w:rPr>
                <w:rFonts w:ascii="Times New Roman" w:eastAsia="宋体" w:hAnsi="Times New Roman" w:cs="Times New Roman"/>
                <w:kern w:val="0"/>
                <w:szCs w:val="21"/>
              </w:rPr>
              <w:t>m</w:t>
            </w:r>
          </w:p>
        </w:tc>
        <w:tc>
          <w:tcPr>
            <w:tcW w:w="963" w:type="dxa"/>
            <w:vAlign w:val="center"/>
          </w:tcPr>
          <w:p w14:paraId="38F3CC5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7BF3BA9D" w14:textId="77777777" w:rsidR="003C7531" w:rsidRDefault="003C7531">
            <w:pPr>
              <w:spacing w:line="280" w:lineRule="exact"/>
              <w:jc w:val="center"/>
              <w:rPr>
                <w:rFonts w:ascii="Times New Roman" w:eastAsia="宋体" w:hAnsi="Times New Roman" w:cs="Times New Roman"/>
                <w:kern w:val="0"/>
                <w:szCs w:val="21"/>
              </w:rPr>
            </w:pPr>
          </w:p>
        </w:tc>
      </w:tr>
      <w:tr w:rsidR="003C7531" w14:paraId="6BA8A9AB" w14:textId="77777777">
        <w:trPr>
          <w:jc w:val="center"/>
        </w:trPr>
        <w:tc>
          <w:tcPr>
            <w:tcW w:w="922" w:type="dxa"/>
            <w:vAlign w:val="center"/>
          </w:tcPr>
          <w:p w14:paraId="69598A4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2475" w:type="dxa"/>
            <w:vAlign w:val="center"/>
          </w:tcPr>
          <w:p w14:paraId="2B19E35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脱氧塔</w:t>
            </w:r>
          </w:p>
        </w:tc>
        <w:tc>
          <w:tcPr>
            <w:tcW w:w="2586" w:type="dxa"/>
            <w:gridSpan w:val="2"/>
            <w:vAlign w:val="center"/>
          </w:tcPr>
          <w:p w14:paraId="1B33408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TY100×3600 </w:t>
            </w:r>
            <w:r>
              <w:rPr>
                <w:rFonts w:ascii="Times New Roman" w:eastAsia="宋体" w:hAnsi="Times New Roman" w:cs="Times New Roman" w:hint="eastAsia"/>
                <w:kern w:val="0"/>
                <w:szCs w:val="21"/>
              </w:rPr>
              <w:t>m</w:t>
            </w:r>
            <w:r>
              <w:rPr>
                <w:rFonts w:ascii="Times New Roman" w:eastAsia="宋体" w:hAnsi="Times New Roman" w:cs="Times New Roman"/>
                <w:kern w:val="0"/>
                <w:szCs w:val="21"/>
              </w:rPr>
              <w:t>m</w:t>
            </w:r>
          </w:p>
        </w:tc>
        <w:tc>
          <w:tcPr>
            <w:tcW w:w="963" w:type="dxa"/>
            <w:vAlign w:val="center"/>
          </w:tcPr>
          <w:p w14:paraId="183F05D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4CF9C36" w14:textId="77777777" w:rsidR="003C7531" w:rsidRDefault="003C7531">
            <w:pPr>
              <w:spacing w:line="280" w:lineRule="exact"/>
              <w:jc w:val="center"/>
              <w:rPr>
                <w:rFonts w:ascii="Times New Roman" w:eastAsia="宋体" w:hAnsi="Times New Roman" w:cs="Times New Roman"/>
                <w:kern w:val="0"/>
                <w:szCs w:val="21"/>
              </w:rPr>
            </w:pPr>
          </w:p>
        </w:tc>
      </w:tr>
      <w:tr w:rsidR="003C7531" w14:paraId="1DD9A938" w14:textId="77777777">
        <w:trPr>
          <w:jc w:val="center"/>
        </w:trPr>
        <w:tc>
          <w:tcPr>
            <w:tcW w:w="922" w:type="dxa"/>
            <w:vAlign w:val="center"/>
          </w:tcPr>
          <w:p w14:paraId="4081EE1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2475" w:type="dxa"/>
            <w:vAlign w:val="center"/>
          </w:tcPr>
          <w:p w14:paraId="5397FAF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射流真空系统</w:t>
            </w:r>
          </w:p>
        </w:tc>
        <w:tc>
          <w:tcPr>
            <w:tcW w:w="2586" w:type="dxa"/>
            <w:gridSpan w:val="2"/>
            <w:vAlign w:val="center"/>
          </w:tcPr>
          <w:p w14:paraId="0884A7D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ZL-Ⅰ-200</w:t>
            </w:r>
          </w:p>
        </w:tc>
        <w:tc>
          <w:tcPr>
            <w:tcW w:w="963" w:type="dxa"/>
            <w:vAlign w:val="center"/>
          </w:tcPr>
          <w:p w14:paraId="6426794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33069046" w14:textId="77777777" w:rsidR="003C7531" w:rsidRDefault="003C7531">
            <w:pPr>
              <w:spacing w:line="280" w:lineRule="exact"/>
              <w:jc w:val="center"/>
              <w:rPr>
                <w:rFonts w:ascii="Times New Roman" w:eastAsia="宋体" w:hAnsi="Times New Roman" w:cs="Times New Roman"/>
                <w:kern w:val="0"/>
                <w:szCs w:val="21"/>
              </w:rPr>
            </w:pPr>
          </w:p>
        </w:tc>
      </w:tr>
      <w:tr w:rsidR="003C7531" w14:paraId="50F0F200" w14:textId="77777777">
        <w:trPr>
          <w:jc w:val="center"/>
        </w:trPr>
        <w:tc>
          <w:tcPr>
            <w:tcW w:w="922" w:type="dxa"/>
            <w:vAlign w:val="center"/>
          </w:tcPr>
          <w:p w14:paraId="423D906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16</w:t>
            </w:r>
          </w:p>
        </w:tc>
        <w:tc>
          <w:tcPr>
            <w:tcW w:w="2475" w:type="dxa"/>
            <w:vAlign w:val="center"/>
          </w:tcPr>
          <w:p w14:paraId="4ED8943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射流真空系统</w:t>
            </w:r>
          </w:p>
        </w:tc>
        <w:tc>
          <w:tcPr>
            <w:tcW w:w="2586" w:type="dxa"/>
            <w:gridSpan w:val="2"/>
            <w:vAlign w:val="center"/>
          </w:tcPr>
          <w:p w14:paraId="65BA8D3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ZL-Ⅰ-200</w:t>
            </w:r>
          </w:p>
        </w:tc>
        <w:tc>
          <w:tcPr>
            <w:tcW w:w="963" w:type="dxa"/>
            <w:vAlign w:val="center"/>
          </w:tcPr>
          <w:p w14:paraId="40C880A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66FB4773" w14:textId="77777777" w:rsidR="003C7531" w:rsidRDefault="003C7531">
            <w:pPr>
              <w:spacing w:line="280" w:lineRule="exact"/>
              <w:jc w:val="center"/>
              <w:rPr>
                <w:rFonts w:ascii="Times New Roman" w:eastAsia="宋体" w:hAnsi="Times New Roman" w:cs="Times New Roman"/>
                <w:kern w:val="0"/>
                <w:szCs w:val="21"/>
              </w:rPr>
            </w:pPr>
          </w:p>
        </w:tc>
      </w:tr>
      <w:tr w:rsidR="003C7531" w14:paraId="6EBD7B82" w14:textId="77777777">
        <w:trPr>
          <w:jc w:val="center"/>
        </w:trPr>
        <w:tc>
          <w:tcPr>
            <w:tcW w:w="922" w:type="dxa"/>
            <w:vAlign w:val="center"/>
          </w:tcPr>
          <w:p w14:paraId="4680C11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2475" w:type="dxa"/>
            <w:vAlign w:val="center"/>
          </w:tcPr>
          <w:p w14:paraId="547B859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21BFBD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Φ3000×3150</w:t>
            </w:r>
          </w:p>
        </w:tc>
        <w:tc>
          <w:tcPr>
            <w:tcW w:w="963" w:type="dxa"/>
            <w:vAlign w:val="center"/>
          </w:tcPr>
          <w:p w14:paraId="53DE6F4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17609193" w14:textId="77777777" w:rsidR="003C7531" w:rsidRDefault="003C7531">
            <w:pPr>
              <w:spacing w:line="280" w:lineRule="exact"/>
              <w:jc w:val="center"/>
              <w:rPr>
                <w:rFonts w:ascii="Times New Roman" w:eastAsia="宋体" w:hAnsi="Times New Roman" w:cs="Times New Roman"/>
                <w:kern w:val="0"/>
                <w:szCs w:val="21"/>
              </w:rPr>
            </w:pPr>
          </w:p>
        </w:tc>
      </w:tr>
      <w:tr w:rsidR="003C7531" w14:paraId="1F26F5E4" w14:textId="77777777">
        <w:trPr>
          <w:jc w:val="center"/>
        </w:trPr>
        <w:tc>
          <w:tcPr>
            <w:tcW w:w="922" w:type="dxa"/>
            <w:vAlign w:val="center"/>
          </w:tcPr>
          <w:p w14:paraId="7638128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18</w:t>
            </w:r>
          </w:p>
        </w:tc>
        <w:tc>
          <w:tcPr>
            <w:tcW w:w="2475" w:type="dxa"/>
            <w:vAlign w:val="center"/>
          </w:tcPr>
          <w:p w14:paraId="602B98E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锌粉皮带给料机</w:t>
            </w:r>
          </w:p>
        </w:tc>
        <w:tc>
          <w:tcPr>
            <w:tcW w:w="2586" w:type="dxa"/>
            <w:gridSpan w:val="2"/>
            <w:vAlign w:val="center"/>
          </w:tcPr>
          <w:p w14:paraId="0395203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300×2000 </w:t>
            </w:r>
            <w:r>
              <w:rPr>
                <w:rFonts w:ascii="Times New Roman" w:eastAsia="宋体" w:hAnsi="Times New Roman" w:cs="Times New Roman" w:hint="eastAsia"/>
                <w:kern w:val="0"/>
                <w:szCs w:val="21"/>
              </w:rPr>
              <w:t>m</w:t>
            </w:r>
            <w:r>
              <w:rPr>
                <w:rFonts w:ascii="Times New Roman" w:eastAsia="宋体" w:hAnsi="Times New Roman" w:cs="Times New Roman"/>
                <w:kern w:val="0"/>
                <w:szCs w:val="21"/>
              </w:rPr>
              <w:t>m</w:t>
            </w:r>
          </w:p>
        </w:tc>
        <w:tc>
          <w:tcPr>
            <w:tcW w:w="963" w:type="dxa"/>
            <w:vAlign w:val="center"/>
          </w:tcPr>
          <w:p w14:paraId="0B00EEF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3DDB3FAF" w14:textId="77777777" w:rsidR="003C7531" w:rsidRDefault="003C7531">
            <w:pPr>
              <w:spacing w:line="280" w:lineRule="exact"/>
              <w:jc w:val="center"/>
              <w:rPr>
                <w:rFonts w:ascii="Times New Roman" w:eastAsia="宋体" w:hAnsi="Times New Roman" w:cs="Times New Roman"/>
                <w:kern w:val="0"/>
                <w:szCs w:val="21"/>
              </w:rPr>
            </w:pPr>
          </w:p>
        </w:tc>
      </w:tr>
      <w:tr w:rsidR="003C7531" w14:paraId="6C9E6168" w14:textId="77777777">
        <w:trPr>
          <w:jc w:val="center"/>
        </w:trPr>
        <w:tc>
          <w:tcPr>
            <w:tcW w:w="922" w:type="dxa"/>
            <w:vAlign w:val="center"/>
          </w:tcPr>
          <w:p w14:paraId="34B3F31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19</w:t>
            </w:r>
          </w:p>
        </w:tc>
        <w:tc>
          <w:tcPr>
            <w:tcW w:w="2475" w:type="dxa"/>
            <w:vAlign w:val="center"/>
          </w:tcPr>
          <w:p w14:paraId="768162D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5CBAAA4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40PV-SP</w:t>
            </w:r>
          </w:p>
        </w:tc>
        <w:tc>
          <w:tcPr>
            <w:tcW w:w="963" w:type="dxa"/>
            <w:vAlign w:val="center"/>
          </w:tcPr>
          <w:p w14:paraId="00223DB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CA6F8AA" w14:textId="77777777" w:rsidR="003C7531" w:rsidRDefault="003C7531">
            <w:pPr>
              <w:spacing w:line="280" w:lineRule="exact"/>
              <w:jc w:val="center"/>
              <w:rPr>
                <w:rFonts w:ascii="Times New Roman" w:eastAsia="宋体" w:hAnsi="Times New Roman" w:cs="Times New Roman"/>
                <w:kern w:val="0"/>
                <w:szCs w:val="21"/>
              </w:rPr>
            </w:pPr>
          </w:p>
        </w:tc>
      </w:tr>
      <w:tr w:rsidR="003C7531" w14:paraId="4822A1F5" w14:textId="77777777">
        <w:trPr>
          <w:jc w:val="center"/>
        </w:trPr>
        <w:tc>
          <w:tcPr>
            <w:tcW w:w="922" w:type="dxa"/>
            <w:vAlign w:val="center"/>
          </w:tcPr>
          <w:p w14:paraId="130BBE3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w:t>
            </w:r>
          </w:p>
        </w:tc>
        <w:tc>
          <w:tcPr>
            <w:tcW w:w="2475" w:type="dxa"/>
            <w:vAlign w:val="center"/>
          </w:tcPr>
          <w:p w14:paraId="448DA331"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08BA6CC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Q=5 TLk=16.5 H=12</w:t>
            </w:r>
          </w:p>
        </w:tc>
        <w:tc>
          <w:tcPr>
            <w:tcW w:w="963" w:type="dxa"/>
            <w:vAlign w:val="center"/>
          </w:tcPr>
          <w:p w14:paraId="72EB462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6EE89A0" w14:textId="77777777" w:rsidR="003C7531" w:rsidRDefault="003C7531">
            <w:pPr>
              <w:spacing w:line="280" w:lineRule="exact"/>
              <w:jc w:val="center"/>
              <w:rPr>
                <w:rFonts w:ascii="Times New Roman" w:eastAsia="宋体" w:hAnsi="Times New Roman" w:cs="Times New Roman"/>
                <w:kern w:val="0"/>
                <w:szCs w:val="21"/>
              </w:rPr>
            </w:pPr>
          </w:p>
        </w:tc>
      </w:tr>
      <w:tr w:rsidR="003C7531" w14:paraId="54D60B1A" w14:textId="77777777">
        <w:trPr>
          <w:jc w:val="center"/>
        </w:trPr>
        <w:tc>
          <w:tcPr>
            <w:tcW w:w="922" w:type="dxa"/>
            <w:vAlign w:val="center"/>
          </w:tcPr>
          <w:p w14:paraId="73ABFDE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（六）</w:t>
            </w:r>
          </w:p>
        </w:tc>
        <w:tc>
          <w:tcPr>
            <w:tcW w:w="2475" w:type="dxa"/>
            <w:vAlign w:val="center"/>
          </w:tcPr>
          <w:p w14:paraId="2837A4B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硫精矿脱水</w:t>
            </w:r>
          </w:p>
        </w:tc>
        <w:tc>
          <w:tcPr>
            <w:tcW w:w="2586" w:type="dxa"/>
            <w:gridSpan w:val="2"/>
            <w:vAlign w:val="center"/>
          </w:tcPr>
          <w:p w14:paraId="79B5C8D4"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4DE66580"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1AD0BC57" w14:textId="77777777" w:rsidR="003C7531" w:rsidRDefault="003C7531">
            <w:pPr>
              <w:spacing w:line="280" w:lineRule="exact"/>
              <w:jc w:val="center"/>
              <w:rPr>
                <w:rFonts w:ascii="Times New Roman" w:eastAsia="宋体" w:hAnsi="Times New Roman" w:cs="Times New Roman"/>
                <w:kern w:val="0"/>
                <w:szCs w:val="21"/>
              </w:rPr>
            </w:pPr>
          </w:p>
        </w:tc>
      </w:tr>
      <w:tr w:rsidR="003C7531" w14:paraId="4B343F77" w14:textId="77777777">
        <w:trPr>
          <w:jc w:val="center"/>
        </w:trPr>
        <w:tc>
          <w:tcPr>
            <w:tcW w:w="922" w:type="dxa"/>
            <w:vAlign w:val="center"/>
          </w:tcPr>
          <w:p w14:paraId="3274D8C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47AE5A6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厢式压滤机</w:t>
            </w:r>
          </w:p>
        </w:tc>
        <w:tc>
          <w:tcPr>
            <w:tcW w:w="2586" w:type="dxa"/>
            <w:gridSpan w:val="2"/>
            <w:vAlign w:val="center"/>
          </w:tcPr>
          <w:p w14:paraId="06CF467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XAZ1060/2000-U</w:t>
            </w:r>
          </w:p>
        </w:tc>
        <w:tc>
          <w:tcPr>
            <w:tcW w:w="963" w:type="dxa"/>
            <w:vAlign w:val="center"/>
          </w:tcPr>
          <w:p w14:paraId="58CFE2C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3A3CD7EC" w14:textId="77777777" w:rsidR="003C7531" w:rsidRDefault="003C7531">
            <w:pPr>
              <w:spacing w:line="280" w:lineRule="exact"/>
              <w:jc w:val="center"/>
              <w:rPr>
                <w:rFonts w:ascii="Times New Roman" w:eastAsia="宋体" w:hAnsi="Times New Roman" w:cs="Times New Roman"/>
                <w:kern w:val="0"/>
                <w:szCs w:val="21"/>
              </w:rPr>
            </w:pPr>
          </w:p>
        </w:tc>
      </w:tr>
      <w:tr w:rsidR="003C7531" w14:paraId="77BA2136" w14:textId="77777777">
        <w:trPr>
          <w:jc w:val="center"/>
        </w:trPr>
        <w:tc>
          <w:tcPr>
            <w:tcW w:w="922" w:type="dxa"/>
            <w:vAlign w:val="center"/>
          </w:tcPr>
          <w:p w14:paraId="2E73A40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25696F2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58DACCC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150/100</w:t>
            </w:r>
          </w:p>
        </w:tc>
        <w:tc>
          <w:tcPr>
            <w:tcW w:w="963" w:type="dxa"/>
            <w:vAlign w:val="center"/>
          </w:tcPr>
          <w:p w14:paraId="5CEE569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3E7DB5F4" w14:textId="77777777" w:rsidR="003C7531" w:rsidRDefault="003C7531">
            <w:pPr>
              <w:spacing w:line="280" w:lineRule="exact"/>
              <w:jc w:val="center"/>
              <w:rPr>
                <w:rFonts w:ascii="Times New Roman" w:eastAsia="宋体" w:hAnsi="Times New Roman" w:cs="Times New Roman"/>
                <w:kern w:val="0"/>
                <w:szCs w:val="21"/>
              </w:rPr>
            </w:pPr>
          </w:p>
        </w:tc>
      </w:tr>
      <w:tr w:rsidR="003C7531" w14:paraId="63C51956" w14:textId="77777777">
        <w:trPr>
          <w:jc w:val="center"/>
        </w:trPr>
        <w:tc>
          <w:tcPr>
            <w:tcW w:w="922" w:type="dxa"/>
            <w:vAlign w:val="center"/>
          </w:tcPr>
          <w:p w14:paraId="3A99111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1D30D48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7555211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150/100</w:t>
            </w:r>
          </w:p>
        </w:tc>
        <w:tc>
          <w:tcPr>
            <w:tcW w:w="963" w:type="dxa"/>
            <w:vAlign w:val="center"/>
          </w:tcPr>
          <w:p w14:paraId="5DE3737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9D10BF8" w14:textId="77777777" w:rsidR="003C7531" w:rsidRDefault="003C7531">
            <w:pPr>
              <w:spacing w:line="280" w:lineRule="exact"/>
              <w:jc w:val="center"/>
              <w:rPr>
                <w:rFonts w:ascii="Times New Roman" w:eastAsia="宋体" w:hAnsi="Times New Roman" w:cs="Times New Roman"/>
                <w:kern w:val="0"/>
                <w:szCs w:val="21"/>
              </w:rPr>
            </w:pPr>
          </w:p>
        </w:tc>
      </w:tr>
      <w:tr w:rsidR="003C7531" w14:paraId="48A67595" w14:textId="77777777">
        <w:trPr>
          <w:jc w:val="center"/>
        </w:trPr>
        <w:tc>
          <w:tcPr>
            <w:tcW w:w="922" w:type="dxa"/>
            <w:vAlign w:val="center"/>
          </w:tcPr>
          <w:p w14:paraId="1B69D5F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4642BA9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08FC82A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Φ5500×6000 mm</w:t>
            </w:r>
          </w:p>
        </w:tc>
        <w:tc>
          <w:tcPr>
            <w:tcW w:w="963" w:type="dxa"/>
            <w:vAlign w:val="center"/>
          </w:tcPr>
          <w:p w14:paraId="5A2E088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30B0408" w14:textId="77777777" w:rsidR="003C7531" w:rsidRDefault="003C7531">
            <w:pPr>
              <w:spacing w:line="280" w:lineRule="exact"/>
              <w:jc w:val="center"/>
              <w:rPr>
                <w:rFonts w:ascii="Times New Roman" w:eastAsia="宋体" w:hAnsi="Times New Roman" w:cs="Times New Roman"/>
                <w:kern w:val="0"/>
                <w:szCs w:val="21"/>
              </w:rPr>
            </w:pPr>
          </w:p>
        </w:tc>
      </w:tr>
      <w:tr w:rsidR="003C7531" w14:paraId="00DDB3B4" w14:textId="77777777">
        <w:trPr>
          <w:jc w:val="center"/>
        </w:trPr>
        <w:tc>
          <w:tcPr>
            <w:tcW w:w="922" w:type="dxa"/>
            <w:vAlign w:val="center"/>
          </w:tcPr>
          <w:p w14:paraId="34F9A45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6822042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双叶轮搅拌槽</w:t>
            </w:r>
          </w:p>
        </w:tc>
        <w:tc>
          <w:tcPr>
            <w:tcW w:w="2586" w:type="dxa"/>
            <w:gridSpan w:val="2"/>
            <w:vAlign w:val="center"/>
          </w:tcPr>
          <w:p w14:paraId="7C05491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Φ5500×6000 mm</w:t>
            </w:r>
          </w:p>
        </w:tc>
        <w:tc>
          <w:tcPr>
            <w:tcW w:w="963" w:type="dxa"/>
            <w:vAlign w:val="center"/>
          </w:tcPr>
          <w:p w14:paraId="71D2E9A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35A78EB" w14:textId="77777777" w:rsidR="003C7531" w:rsidRDefault="003C7531">
            <w:pPr>
              <w:spacing w:line="280" w:lineRule="exact"/>
              <w:jc w:val="center"/>
              <w:rPr>
                <w:rFonts w:ascii="Times New Roman" w:eastAsia="宋体" w:hAnsi="Times New Roman" w:cs="Times New Roman"/>
                <w:kern w:val="0"/>
                <w:szCs w:val="21"/>
              </w:rPr>
            </w:pPr>
          </w:p>
        </w:tc>
      </w:tr>
      <w:tr w:rsidR="003C7531" w14:paraId="13F7733F" w14:textId="77777777">
        <w:trPr>
          <w:jc w:val="center"/>
        </w:trPr>
        <w:tc>
          <w:tcPr>
            <w:tcW w:w="922" w:type="dxa"/>
            <w:vAlign w:val="center"/>
          </w:tcPr>
          <w:p w14:paraId="5443BC2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45972EF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清水泵</w:t>
            </w:r>
          </w:p>
        </w:tc>
        <w:tc>
          <w:tcPr>
            <w:tcW w:w="2586" w:type="dxa"/>
            <w:gridSpan w:val="2"/>
            <w:vAlign w:val="center"/>
          </w:tcPr>
          <w:p w14:paraId="53F1A18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SLW65-315(I)B</w:t>
            </w:r>
          </w:p>
        </w:tc>
        <w:tc>
          <w:tcPr>
            <w:tcW w:w="963" w:type="dxa"/>
            <w:vAlign w:val="center"/>
          </w:tcPr>
          <w:p w14:paraId="77CDC1A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2B8B242C" w14:textId="77777777" w:rsidR="003C7531" w:rsidRDefault="003C7531">
            <w:pPr>
              <w:spacing w:line="280" w:lineRule="exact"/>
              <w:jc w:val="center"/>
              <w:rPr>
                <w:rFonts w:ascii="Times New Roman" w:eastAsia="宋体" w:hAnsi="Times New Roman" w:cs="Times New Roman"/>
                <w:kern w:val="0"/>
                <w:szCs w:val="21"/>
              </w:rPr>
            </w:pPr>
          </w:p>
        </w:tc>
      </w:tr>
      <w:tr w:rsidR="003C7531" w14:paraId="2A3F638C" w14:textId="77777777">
        <w:trPr>
          <w:jc w:val="center"/>
        </w:trPr>
        <w:tc>
          <w:tcPr>
            <w:tcW w:w="922" w:type="dxa"/>
            <w:vAlign w:val="center"/>
          </w:tcPr>
          <w:p w14:paraId="170CE16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642FD1A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198AFE7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40PV-SP</w:t>
            </w:r>
          </w:p>
        </w:tc>
        <w:tc>
          <w:tcPr>
            <w:tcW w:w="963" w:type="dxa"/>
            <w:vAlign w:val="center"/>
          </w:tcPr>
          <w:p w14:paraId="044FD17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0522FC8D" w14:textId="77777777" w:rsidR="003C7531" w:rsidRDefault="003C7531">
            <w:pPr>
              <w:spacing w:line="280" w:lineRule="exact"/>
              <w:jc w:val="center"/>
              <w:rPr>
                <w:rFonts w:ascii="Times New Roman" w:eastAsia="宋体" w:hAnsi="Times New Roman" w:cs="Times New Roman"/>
                <w:kern w:val="0"/>
                <w:szCs w:val="21"/>
              </w:rPr>
            </w:pPr>
          </w:p>
        </w:tc>
      </w:tr>
      <w:tr w:rsidR="003C7531" w14:paraId="70A86F98" w14:textId="77777777">
        <w:trPr>
          <w:jc w:val="center"/>
        </w:trPr>
        <w:tc>
          <w:tcPr>
            <w:tcW w:w="922" w:type="dxa"/>
            <w:vAlign w:val="center"/>
          </w:tcPr>
          <w:p w14:paraId="5CDABFC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4EFC5843"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41D2DEC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Q=10T Lk=12 h=12</w:t>
            </w:r>
          </w:p>
        </w:tc>
        <w:tc>
          <w:tcPr>
            <w:tcW w:w="963" w:type="dxa"/>
            <w:vAlign w:val="center"/>
          </w:tcPr>
          <w:p w14:paraId="51BA3DD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70E3DD29" w14:textId="77777777" w:rsidR="003C7531" w:rsidRDefault="003C7531">
            <w:pPr>
              <w:spacing w:line="280" w:lineRule="exact"/>
              <w:jc w:val="center"/>
              <w:rPr>
                <w:rFonts w:ascii="Times New Roman" w:eastAsia="宋体" w:hAnsi="Times New Roman" w:cs="Times New Roman"/>
                <w:kern w:val="0"/>
                <w:szCs w:val="21"/>
              </w:rPr>
            </w:pPr>
          </w:p>
        </w:tc>
      </w:tr>
      <w:tr w:rsidR="003C7531" w14:paraId="115D360E" w14:textId="77777777">
        <w:trPr>
          <w:jc w:val="center"/>
        </w:trPr>
        <w:tc>
          <w:tcPr>
            <w:tcW w:w="922" w:type="dxa"/>
            <w:vAlign w:val="center"/>
          </w:tcPr>
          <w:p w14:paraId="08CE043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6285994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抓斗起重机</w:t>
            </w:r>
          </w:p>
        </w:tc>
        <w:tc>
          <w:tcPr>
            <w:tcW w:w="2586" w:type="dxa"/>
            <w:gridSpan w:val="2"/>
            <w:vAlign w:val="center"/>
          </w:tcPr>
          <w:p w14:paraId="3A5577E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Q=20T Lk=13.5 h=15</w:t>
            </w:r>
          </w:p>
        </w:tc>
        <w:tc>
          <w:tcPr>
            <w:tcW w:w="963" w:type="dxa"/>
            <w:vAlign w:val="center"/>
          </w:tcPr>
          <w:p w14:paraId="7BE5CD9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3A0C9FDA" w14:textId="77777777" w:rsidR="003C7531" w:rsidRDefault="003C7531">
            <w:pPr>
              <w:spacing w:line="280" w:lineRule="exact"/>
              <w:jc w:val="center"/>
              <w:rPr>
                <w:rFonts w:ascii="Times New Roman" w:eastAsia="宋体" w:hAnsi="Times New Roman" w:cs="Times New Roman"/>
                <w:kern w:val="0"/>
                <w:szCs w:val="21"/>
              </w:rPr>
            </w:pPr>
          </w:p>
        </w:tc>
      </w:tr>
      <w:tr w:rsidR="003C7531" w14:paraId="5DAF3C34" w14:textId="77777777">
        <w:trPr>
          <w:jc w:val="center"/>
        </w:trPr>
        <w:tc>
          <w:tcPr>
            <w:tcW w:w="922" w:type="dxa"/>
            <w:vAlign w:val="center"/>
          </w:tcPr>
          <w:p w14:paraId="3FEF71F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（七）</w:t>
            </w:r>
          </w:p>
        </w:tc>
        <w:tc>
          <w:tcPr>
            <w:tcW w:w="2475" w:type="dxa"/>
            <w:vAlign w:val="center"/>
          </w:tcPr>
          <w:p w14:paraId="5FF47B2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铜铅分离浮选</w:t>
            </w:r>
          </w:p>
        </w:tc>
        <w:tc>
          <w:tcPr>
            <w:tcW w:w="2586" w:type="dxa"/>
            <w:gridSpan w:val="2"/>
            <w:vAlign w:val="center"/>
          </w:tcPr>
          <w:p w14:paraId="41267B1D"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7C4DD47C"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50DD87CA" w14:textId="77777777" w:rsidR="003C7531" w:rsidRDefault="003C7531">
            <w:pPr>
              <w:spacing w:line="280" w:lineRule="exact"/>
              <w:jc w:val="center"/>
              <w:rPr>
                <w:rFonts w:ascii="Times New Roman" w:eastAsia="宋体" w:hAnsi="Times New Roman" w:cs="Times New Roman"/>
                <w:kern w:val="0"/>
                <w:szCs w:val="21"/>
              </w:rPr>
            </w:pPr>
          </w:p>
        </w:tc>
      </w:tr>
      <w:tr w:rsidR="003C7531" w14:paraId="634D9CE1" w14:textId="77777777">
        <w:trPr>
          <w:jc w:val="center"/>
        </w:trPr>
        <w:tc>
          <w:tcPr>
            <w:tcW w:w="922" w:type="dxa"/>
            <w:vAlign w:val="center"/>
          </w:tcPr>
          <w:p w14:paraId="26A57F5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36130E6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浮选机</w:t>
            </w:r>
          </w:p>
        </w:tc>
        <w:tc>
          <w:tcPr>
            <w:tcW w:w="2586" w:type="dxa"/>
            <w:gridSpan w:val="2"/>
            <w:vAlign w:val="center"/>
          </w:tcPr>
          <w:p w14:paraId="141BC76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SF1.2</w:t>
            </w:r>
          </w:p>
        </w:tc>
        <w:tc>
          <w:tcPr>
            <w:tcW w:w="963" w:type="dxa"/>
            <w:vAlign w:val="center"/>
          </w:tcPr>
          <w:p w14:paraId="08BC9EC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w:t>
            </w:r>
            <w:r>
              <w:rPr>
                <w:rFonts w:ascii="Times New Roman" w:eastAsia="宋体" w:hAnsi="Times New Roman" w:cs="Times New Roman"/>
                <w:kern w:val="0"/>
                <w:szCs w:val="21"/>
              </w:rPr>
              <w:t>台</w:t>
            </w:r>
          </w:p>
        </w:tc>
        <w:tc>
          <w:tcPr>
            <w:tcW w:w="1360" w:type="dxa"/>
            <w:vAlign w:val="center"/>
          </w:tcPr>
          <w:p w14:paraId="4724A152" w14:textId="77777777" w:rsidR="003C7531" w:rsidRDefault="003C7531">
            <w:pPr>
              <w:spacing w:line="280" w:lineRule="exact"/>
              <w:jc w:val="center"/>
              <w:rPr>
                <w:rFonts w:ascii="Times New Roman" w:eastAsia="宋体" w:hAnsi="Times New Roman" w:cs="Times New Roman"/>
                <w:kern w:val="0"/>
                <w:szCs w:val="21"/>
              </w:rPr>
            </w:pPr>
          </w:p>
        </w:tc>
      </w:tr>
      <w:tr w:rsidR="003C7531" w14:paraId="2682003F" w14:textId="77777777">
        <w:trPr>
          <w:jc w:val="center"/>
        </w:trPr>
        <w:tc>
          <w:tcPr>
            <w:tcW w:w="922" w:type="dxa"/>
            <w:vAlign w:val="center"/>
          </w:tcPr>
          <w:p w14:paraId="338858A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10BCD9C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浮选机</w:t>
            </w:r>
          </w:p>
        </w:tc>
        <w:tc>
          <w:tcPr>
            <w:tcW w:w="2586" w:type="dxa"/>
            <w:gridSpan w:val="2"/>
            <w:vAlign w:val="center"/>
          </w:tcPr>
          <w:p w14:paraId="37FA7C9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SF0.7</w:t>
            </w:r>
          </w:p>
        </w:tc>
        <w:tc>
          <w:tcPr>
            <w:tcW w:w="963" w:type="dxa"/>
            <w:vAlign w:val="center"/>
          </w:tcPr>
          <w:p w14:paraId="1F8B28B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rPr>
              <w:t>台</w:t>
            </w:r>
          </w:p>
        </w:tc>
        <w:tc>
          <w:tcPr>
            <w:tcW w:w="1360" w:type="dxa"/>
            <w:vAlign w:val="center"/>
          </w:tcPr>
          <w:p w14:paraId="38A4D4BC" w14:textId="77777777" w:rsidR="003C7531" w:rsidRDefault="003C7531">
            <w:pPr>
              <w:spacing w:line="280" w:lineRule="exact"/>
              <w:jc w:val="center"/>
              <w:rPr>
                <w:rFonts w:ascii="Times New Roman" w:eastAsia="宋体" w:hAnsi="Times New Roman" w:cs="Times New Roman"/>
                <w:kern w:val="0"/>
                <w:szCs w:val="21"/>
              </w:rPr>
            </w:pPr>
          </w:p>
        </w:tc>
      </w:tr>
      <w:tr w:rsidR="003C7531" w14:paraId="48414125" w14:textId="77777777">
        <w:trPr>
          <w:jc w:val="center"/>
        </w:trPr>
        <w:tc>
          <w:tcPr>
            <w:tcW w:w="922" w:type="dxa"/>
            <w:vAlign w:val="center"/>
          </w:tcPr>
          <w:p w14:paraId="6450437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7638BFC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矿浆搅拌槽</w:t>
            </w:r>
          </w:p>
        </w:tc>
        <w:tc>
          <w:tcPr>
            <w:tcW w:w="2586" w:type="dxa"/>
            <w:gridSpan w:val="2"/>
            <w:vAlign w:val="center"/>
          </w:tcPr>
          <w:p w14:paraId="7A226B8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φ1500x1500</w:t>
            </w:r>
          </w:p>
        </w:tc>
        <w:tc>
          <w:tcPr>
            <w:tcW w:w="963" w:type="dxa"/>
            <w:vAlign w:val="center"/>
          </w:tcPr>
          <w:p w14:paraId="15839D9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75408BD4" w14:textId="77777777" w:rsidR="003C7531" w:rsidRDefault="003C7531">
            <w:pPr>
              <w:spacing w:line="280" w:lineRule="exact"/>
              <w:jc w:val="center"/>
              <w:rPr>
                <w:rFonts w:ascii="Times New Roman" w:eastAsia="宋体" w:hAnsi="Times New Roman" w:cs="Times New Roman"/>
                <w:kern w:val="0"/>
                <w:szCs w:val="21"/>
              </w:rPr>
            </w:pPr>
          </w:p>
        </w:tc>
      </w:tr>
      <w:tr w:rsidR="003C7531" w14:paraId="2D31F132" w14:textId="77777777">
        <w:trPr>
          <w:jc w:val="center"/>
        </w:trPr>
        <w:tc>
          <w:tcPr>
            <w:tcW w:w="922" w:type="dxa"/>
            <w:vAlign w:val="center"/>
          </w:tcPr>
          <w:p w14:paraId="0A6D0F7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14F73F1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6C3B4C2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40/32</w:t>
            </w:r>
          </w:p>
        </w:tc>
        <w:tc>
          <w:tcPr>
            <w:tcW w:w="963" w:type="dxa"/>
            <w:vAlign w:val="center"/>
          </w:tcPr>
          <w:p w14:paraId="39E5AAB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1360" w:type="dxa"/>
            <w:vAlign w:val="center"/>
          </w:tcPr>
          <w:p w14:paraId="3AD2346C" w14:textId="77777777" w:rsidR="003C7531" w:rsidRDefault="003C7531">
            <w:pPr>
              <w:spacing w:line="280" w:lineRule="exact"/>
              <w:jc w:val="center"/>
              <w:rPr>
                <w:rFonts w:ascii="Times New Roman" w:eastAsia="宋体" w:hAnsi="Times New Roman" w:cs="Times New Roman"/>
                <w:kern w:val="0"/>
                <w:szCs w:val="21"/>
              </w:rPr>
            </w:pPr>
          </w:p>
        </w:tc>
      </w:tr>
      <w:tr w:rsidR="003C7531" w14:paraId="66A6E7AB" w14:textId="77777777">
        <w:trPr>
          <w:jc w:val="center"/>
        </w:trPr>
        <w:tc>
          <w:tcPr>
            <w:tcW w:w="922" w:type="dxa"/>
            <w:vAlign w:val="center"/>
          </w:tcPr>
          <w:p w14:paraId="6FFEDC7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1F5C77C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396BF02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50/40</w:t>
            </w:r>
          </w:p>
        </w:tc>
        <w:tc>
          <w:tcPr>
            <w:tcW w:w="963" w:type="dxa"/>
            <w:vAlign w:val="center"/>
          </w:tcPr>
          <w:p w14:paraId="7CE7C58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r>
              <w:rPr>
                <w:rFonts w:ascii="Times New Roman" w:eastAsia="宋体" w:hAnsi="Times New Roman" w:cs="Times New Roman"/>
                <w:kern w:val="0"/>
                <w:szCs w:val="21"/>
              </w:rPr>
              <w:t>台</w:t>
            </w:r>
          </w:p>
        </w:tc>
        <w:tc>
          <w:tcPr>
            <w:tcW w:w="1360" w:type="dxa"/>
            <w:vAlign w:val="center"/>
          </w:tcPr>
          <w:p w14:paraId="6290C372" w14:textId="77777777" w:rsidR="003C7531" w:rsidRDefault="003C7531">
            <w:pPr>
              <w:spacing w:line="280" w:lineRule="exact"/>
              <w:jc w:val="center"/>
              <w:rPr>
                <w:rFonts w:ascii="Times New Roman" w:eastAsia="宋体" w:hAnsi="Times New Roman" w:cs="Times New Roman"/>
                <w:kern w:val="0"/>
                <w:szCs w:val="21"/>
              </w:rPr>
            </w:pPr>
          </w:p>
        </w:tc>
      </w:tr>
      <w:tr w:rsidR="003C7531" w14:paraId="6D1CF97B" w14:textId="77777777">
        <w:trPr>
          <w:jc w:val="center"/>
        </w:trPr>
        <w:tc>
          <w:tcPr>
            <w:tcW w:w="922" w:type="dxa"/>
            <w:vAlign w:val="center"/>
          </w:tcPr>
          <w:p w14:paraId="2C12839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5D4FAE2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浓缩机</w:t>
            </w:r>
          </w:p>
        </w:tc>
        <w:tc>
          <w:tcPr>
            <w:tcW w:w="2586" w:type="dxa"/>
            <w:gridSpan w:val="2"/>
            <w:vAlign w:val="center"/>
          </w:tcPr>
          <w:p w14:paraId="54D89D4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XGN-9m</w:t>
            </w:r>
          </w:p>
        </w:tc>
        <w:tc>
          <w:tcPr>
            <w:tcW w:w="963" w:type="dxa"/>
            <w:vAlign w:val="center"/>
          </w:tcPr>
          <w:p w14:paraId="1517875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42AFCB74" w14:textId="77777777" w:rsidR="003C7531" w:rsidRDefault="003C7531">
            <w:pPr>
              <w:spacing w:line="280" w:lineRule="exact"/>
              <w:jc w:val="center"/>
              <w:rPr>
                <w:rFonts w:ascii="Times New Roman" w:eastAsia="宋体" w:hAnsi="Times New Roman" w:cs="Times New Roman"/>
                <w:kern w:val="0"/>
                <w:szCs w:val="21"/>
              </w:rPr>
            </w:pPr>
          </w:p>
        </w:tc>
      </w:tr>
      <w:tr w:rsidR="003C7531" w14:paraId="142CDA10" w14:textId="77777777">
        <w:trPr>
          <w:jc w:val="center"/>
        </w:trPr>
        <w:tc>
          <w:tcPr>
            <w:tcW w:w="922" w:type="dxa"/>
            <w:vAlign w:val="center"/>
          </w:tcPr>
          <w:p w14:paraId="0B9BC37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71A5A54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浓缩机</w:t>
            </w:r>
          </w:p>
        </w:tc>
        <w:tc>
          <w:tcPr>
            <w:tcW w:w="2586" w:type="dxa"/>
            <w:gridSpan w:val="2"/>
            <w:vAlign w:val="center"/>
          </w:tcPr>
          <w:p w14:paraId="7AC2B62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XGN-6m</w:t>
            </w:r>
          </w:p>
        </w:tc>
        <w:tc>
          <w:tcPr>
            <w:tcW w:w="963" w:type="dxa"/>
            <w:vAlign w:val="center"/>
          </w:tcPr>
          <w:p w14:paraId="1AD4332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59BBC978" w14:textId="77777777" w:rsidR="003C7531" w:rsidRDefault="003C7531">
            <w:pPr>
              <w:spacing w:line="280" w:lineRule="exact"/>
              <w:jc w:val="center"/>
              <w:rPr>
                <w:rFonts w:ascii="Times New Roman" w:eastAsia="宋体" w:hAnsi="Times New Roman" w:cs="Times New Roman"/>
                <w:kern w:val="0"/>
                <w:szCs w:val="21"/>
              </w:rPr>
            </w:pPr>
          </w:p>
        </w:tc>
      </w:tr>
      <w:tr w:rsidR="003C7531" w14:paraId="1DF78C22" w14:textId="77777777">
        <w:trPr>
          <w:jc w:val="center"/>
        </w:trPr>
        <w:tc>
          <w:tcPr>
            <w:tcW w:w="922" w:type="dxa"/>
            <w:vAlign w:val="center"/>
          </w:tcPr>
          <w:p w14:paraId="17B646A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46C0EF9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厢式压滤机</w:t>
            </w:r>
          </w:p>
        </w:tc>
        <w:tc>
          <w:tcPr>
            <w:tcW w:w="2586" w:type="dxa"/>
            <w:gridSpan w:val="2"/>
            <w:vAlign w:val="center"/>
          </w:tcPr>
          <w:p w14:paraId="72B3A6C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XAZ100/1000-U</w:t>
            </w:r>
          </w:p>
        </w:tc>
        <w:tc>
          <w:tcPr>
            <w:tcW w:w="963" w:type="dxa"/>
            <w:vAlign w:val="center"/>
          </w:tcPr>
          <w:p w14:paraId="7111177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37BE6363" w14:textId="77777777" w:rsidR="003C7531" w:rsidRDefault="003C7531">
            <w:pPr>
              <w:spacing w:line="280" w:lineRule="exact"/>
              <w:jc w:val="center"/>
              <w:rPr>
                <w:rFonts w:ascii="Times New Roman" w:eastAsia="宋体" w:hAnsi="Times New Roman" w:cs="Times New Roman"/>
                <w:kern w:val="0"/>
                <w:szCs w:val="21"/>
              </w:rPr>
            </w:pPr>
          </w:p>
        </w:tc>
      </w:tr>
      <w:tr w:rsidR="003C7531" w14:paraId="78B75B3E" w14:textId="77777777">
        <w:trPr>
          <w:jc w:val="center"/>
        </w:trPr>
        <w:tc>
          <w:tcPr>
            <w:tcW w:w="922" w:type="dxa"/>
            <w:vAlign w:val="center"/>
          </w:tcPr>
          <w:p w14:paraId="3CC7AC8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5333598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LP</w:t>
            </w:r>
            <w:r>
              <w:rPr>
                <w:rFonts w:ascii="Times New Roman" w:eastAsia="宋体" w:hAnsi="Times New Roman" w:cs="Times New Roman"/>
                <w:kern w:val="0"/>
                <w:szCs w:val="21"/>
              </w:rPr>
              <w:t>型耐磨泵</w:t>
            </w:r>
          </w:p>
        </w:tc>
        <w:tc>
          <w:tcPr>
            <w:tcW w:w="2586" w:type="dxa"/>
            <w:gridSpan w:val="2"/>
            <w:vAlign w:val="center"/>
          </w:tcPr>
          <w:p w14:paraId="73FEE57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65/50</w:t>
            </w:r>
          </w:p>
        </w:tc>
        <w:tc>
          <w:tcPr>
            <w:tcW w:w="963" w:type="dxa"/>
            <w:vAlign w:val="center"/>
          </w:tcPr>
          <w:p w14:paraId="14B4DF8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1360" w:type="dxa"/>
            <w:vAlign w:val="center"/>
          </w:tcPr>
          <w:p w14:paraId="79EF9F18" w14:textId="77777777" w:rsidR="003C7531" w:rsidRDefault="003C7531">
            <w:pPr>
              <w:spacing w:line="280" w:lineRule="exact"/>
              <w:jc w:val="center"/>
              <w:rPr>
                <w:rFonts w:ascii="Times New Roman" w:eastAsia="宋体" w:hAnsi="Times New Roman" w:cs="Times New Roman"/>
                <w:kern w:val="0"/>
                <w:szCs w:val="21"/>
              </w:rPr>
            </w:pPr>
          </w:p>
        </w:tc>
      </w:tr>
      <w:tr w:rsidR="003C7531" w14:paraId="05B95E17" w14:textId="77777777">
        <w:trPr>
          <w:jc w:val="center"/>
        </w:trPr>
        <w:tc>
          <w:tcPr>
            <w:tcW w:w="922" w:type="dxa"/>
            <w:vAlign w:val="center"/>
          </w:tcPr>
          <w:p w14:paraId="2D345FB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75" w:type="dxa"/>
            <w:vAlign w:val="center"/>
          </w:tcPr>
          <w:p w14:paraId="4D48FBF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双机搅拌槽</w:t>
            </w:r>
          </w:p>
        </w:tc>
        <w:tc>
          <w:tcPr>
            <w:tcW w:w="2586" w:type="dxa"/>
            <w:gridSpan w:val="2"/>
            <w:vAlign w:val="center"/>
          </w:tcPr>
          <w:p w14:paraId="03F7490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XBN-2000×2000 </w:t>
            </w:r>
            <w:r>
              <w:rPr>
                <w:rFonts w:ascii="Times New Roman" w:eastAsia="宋体" w:hAnsi="Times New Roman" w:cs="Times New Roman" w:hint="eastAsia"/>
                <w:kern w:val="0"/>
                <w:szCs w:val="21"/>
              </w:rPr>
              <w:t>m</w:t>
            </w:r>
            <w:r>
              <w:rPr>
                <w:rFonts w:ascii="Times New Roman" w:eastAsia="宋体" w:hAnsi="Times New Roman" w:cs="Times New Roman"/>
                <w:kern w:val="0"/>
                <w:szCs w:val="21"/>
              </w:rPr>
              <w:t>m</w:t>
            </w:r>
          </w:p>
        </w:tc>
        <w:tc>
          <w:tcPr>
            <w:tcW w:w="963" w:type="dxa"/>
            <w:vAlign w:val="center"/>
          </w:tcPr>
          <w:p w14:paraId="40B9C65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1FB0346" w14:textId="77777777" w:rsidR="003C7531" w:rsidRDefault="003C7531">
            <w:pPr>
              <w:spacing w:line="280" w:lineRule="exact"/>
              <w:jc w:val="center"/>
              <w:rPr>
                <w:rFonts w:ascii="Times New Roman" w:eastAsia="宋体" w:hAnsi="Times New Roman" w:cs="Times New Roman"/>
                <w:kern w:val="0"/>
                <w:szCs w:val="21"/>
              </w:rPr>
            </w:pPr>
          </w:p>
        </w:tc>
      </w:tr>
      <w:tr w:rsidR="003C7531" w14:paraId="50DDBB9F" w14:textId="77777777">
        <w:trPr>
          <w:jc w:val="center"/>
        </w:trPr>
        <w:tc>
          <w:tcPr>
            <w:tcW w:w="922" w:type="dxa"/>
            <w:vAlign w:val="center"/>
          </w:tcPr>
          <w:p w14:paraId="335B3AA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75" w:type="dxa"/>
            <w:vAlign w:val="center"/>
          </w:tcPr>
          <w:p w14:paraId="4DE6B9A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厢式压滤机</w:t>
            </w:r>
          </w:p>
        </w:tc>
        <w:tc>
          <w:tcPr>
            <w:tcW w:w="2586" w:type="dxa"/>
            <w:gridSpan w:val="2"/>
            <w:vAlign w:val="center"/>
          </w:tcPr>
          <w:p w14:paraId="276D9F2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XAZ60/900-U</w:t>
            </w:r>
          </w:p>
        </w:tc>
        <w:tc>
          <w:tcPr>
            <w:tcW w:w="963" w:type="dxa"/>
            <w:vAlign w:val="center"/>
          </w:tcPr>
          <w:p w14:paraId="337F605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r>
              <w:rPr>
                <w:rFonts w:ascii="Times New Roman" w:eastAsia="宋体" w:hAnsi="Times New Roman" w:cs="Times New Roman"/>
                <w:kern w:val="0"/>
                <w:szCs w:val="21"/>
              </w:rPr>
              <w:t>台</w:t>
            </w:r>
          </w:p>
        </w:tc>
        <w:tc>
          <w:tcPr>
            <w:tcW w:w="1360" w:type="dxa"/>
            <w:vAlign w:val="center"/>
          </w:tcPr>
          <w:p w14:paraId="389F4318" w14:textId="77777777" w:rsidR="003C7531" w:rsidRDefault="003C7531">
            <w:pPr>
              <w:spacing w:line="280" w:lineRule="exact"/>
              <w:jc w:val="center"/>
              <w:rPr>
                <w:rFonts w:ascii="Times New Roman" w:eastAsia="宋体" w:hAnsi="Times New Roman" w:cs="Times New Roman"/>
                <w:kern w:val="0"/>
                <w:szCs w:val="21"/>
              </w:rPr>
            </w:pPr>
          </w:p>
        </w:tc>
      </w:tr>
      <w:tr w:rsidR="003C7531" w14:paraId="03774A7C" w14:textId="77777777">
        <w:trPr>
          <w:jc w:val="center"/>
        </w:trPr>
        <w:tc>
          <w:tcPr>
            <w:tcW w:w="922" w:type="dxa"/>
            <w:vAlign w:val="center"/>
          </w:tcPr>
          <w:p w14:paraId="65739CA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475" w:type="dxa"/>
            <w:vAlign w:val="center"/>
          </w:tcPr>
          <w:p w14:paraId="1F4E717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液下泵</w:t>
            </w:r>
          </w:p>
        </w:tc>
        <w:tc>
          <w:tcPr>
            <w:tcW w:w="2586" w:type="dxa"/>
            <w:gridSpan w:val="2"/>
            <w:vAlign w:val="center"/>
          </w:tcPr>
          <w:p w14:paraId="1F649DA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40PV-SP</w:t>
            </w:r>
          </w:p>
        </w:tc>
        <w:tc>
          <w:tcPr>
            <w:tcW w:w="963" w:type="dxa"/>
            <w:vAlign w:val="center"/>
          </w:tcPr>
          <w:p w14:paraId="7201EAC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台</w:t>
            </w:r>
          </w:p>
        </w:tc>
        <w:tc>
          <w:tcPr>
            <w:tcW w:w="1360" w:type="dxa"/>
            <w:vAlign w:val="center"/>
          </w:tcPr>
          <w:p w14:paraId="4E99F5CB" w14:textId="77777777" w:rsidR="003C7531" w:rsidRDefault="003C7531">
            <w:pPr>
              <w:spacing w:line="280" w:lineRule="exact"/>
              <w:jc w:val="center"/>
              <w:rPr>
                <w:rFonts w:ascii="Times New Roman" w:eastAsia="宋体" w:hAnsi="Times New Roman" w:cs="Times New Roman"/>
                <w:kern w:val="0"/>
                <w:szCs w:val="21"/>
              </w:rPr>
            </w:pPr>
          </w:p>
        </w:tc>
      </w:tr>
      <w:tr w:rsidR="003C7531" w14:paraId="1FFAB4E0" w14:textId="77777777">
        <w:trPr>
          <w:jc w:val="center"/>
        </w:trPr>
        <w:tc>
          <w:tcPr>
            <w:tcW w:w="922" w:type="dxa"/>
            <w:vAlign w:val="center"/>
          </w:tcPr>
          <w:p w14:paraId="1271337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2475" w:type="dxa"/>
            <w:vAlign w:val="center"/>
          </w:tcPr>
          <w:p w14:paraId="1BCF38F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清水泵</w:t>
            </w:r>
          </w:p>
        </w:tc>
        <w:tc>
          <w:tcPr>
            <w:tcW w:w="2586" w:type="dxa"/>
            <w:gridSpan w:val="2"/>
            <w:vAlign w:val="center"/>
          </w:tcPr>
          <w:p w14:paraId="77C9171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65/50</w:t>
            </w:r>
          </w:p>
        </w:tc>
        <w:tc>
          <w:tcPr>
            <w:tcW w:w="963" w:type="dxa"/>
            <w:vAlign w:val="center"/>
          </w:tcPr>
          <w:p w14:paraId="7887085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r>
              <w:rPr>
                <w:rFonts w:ascii="Times New Roman" w:eastAsia="宋体" w:hAnsi="Times New Roman" w:cs="Times New Roman"/>
                <w:kern w:val="0"/>
                <w:szCs w:val="21"/>
              </w:rPr>
              <w:t>台</w:t>
            </w:r>
          </w:p>
        </w:tc>
        <w:tc>
          <w:tcPr>
            <w:tcW w:w="1360" w:type="dxa"/>
            <w:vAlign w:val="center"/>
          </w:tcPr>
          <w:p w14:paraId="6F580D14" w14:textId="77777777" w:rsidR="003C7531" w:rsidRDefault="003C7531">
            <w:pPr>
              <w:spacing w:line="280" w:lineRule="exact"/>
              <w:jc w:val="center"/>
              <w:rPr>
                <w:rFonts w:ascii="Times New Roman" w:eastAsia="宋体" w:hAnsi="Times New Roman" w:cs="Times New Roman"/>
                <w:kern w:val="0"/>
                <w:szCs w:val="21"/>
              </w:rPr>
            </w:pPr>
          </w:p>
        </w:tc>
      </w:tr>
      <w:tr w:rsidR="003C7531" w14:paraId="32A367F0" w14:textId="77777777">
        <w:trPr>
          <w:jc w:val="center"/>
        </w:trPr>
        <w:tc>
          <w:tcPr>
            <w:tcW w:w="922" w:type="dxa"/>
            <w:vAlign w:val="center"/>
          </w:tcPr>
          <w:p w14:paraId="6FF9AB8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2475" w:type="dxa"/>
            <w:vAlign w:val="center"/>
          </w:tcPr>
          <w:p w14:paraId="5837003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酸计量泵</w:t>
            </w:r>
          </w:p>
        </w:tc>
        <w:tc>
          <w:tcPr>
            <w:tcW w:w="2586" w:type="dxa"/>
            <w:gridSpan w:val="2"/>
            <w:vAlign w:val="center"/>
          </w:tcPr>
          <w:p w14:paraId="510FF64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GM0050</w:t>
            </w:r>
          </w:p>
        </w:tc>
        <w:tc>
          <w:tcPr>
            <w:tcW w:w="963" w:type="dxa"/>
            <w:vAlign w:val="center"/>
          </w:tcPr>
          <w:p w14:paraId="6C66DEE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181FBBD" w14:textId="77777777" w:rsidR="003C7531" w:rsidRDefault="003C7531">
            <w:pPr>
              <w:spacing w:line="280" w:lineRule="exact"/>
              <w:jc w:val="center"/>
              <w:rPr>
                <w:rFonts w:ascii="Times New Roman" w:eastAsia="宋体" w:hAnsi="Times New Roman" w:cs="Times New Roman"/>
                <w:kern w:val="0"/>
                <w:szCs w:val="21"/>
              </w:rPr>
            </w:pPr>
          </w:p>
        </w:tc>
      </w:tr>
      <w:tr w:rsidR="003C7531" w14:paraId="0DA070AC" w14:textId="77777777">
        <w:trPr>
          <w:jc w:val="center"/>
        </w:trPr>
        <w:tc>
          <w:tcPr>
            <w:tcW w:w="922" w:type="dxa"/>
            <w:vAlign w:val="center"/>
          </w:tcPr>
          <w:p w14:paraId="41D739B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2475" w:type="dxa"/>
            <w:vAlign w:val="center"/>
          </w:tcPr>
          <w:p w14:paraId="78CD8E39"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00D606C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Q=2T Lk=6.0 h=12</w:t>
            </w:r>
          </w:p>
        </w:tc>
        <w:tc>
          <w:tcPr>
            <w:tcW w:w="963" w:type="dxa"/>
            <w:vAlign w:val="center"/>
          </w:tcPr>
          <w:p w14:paraId="2DCE299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591ECCB7" w14:textId="77777777" w:rsidR="003C7531" w:rsidRDefault="003C7531">
            <w:pPr>
              <w:spacing w:line="280" w:lineRule="exact"/>
              <w:jc w:val="center"/>
              <w:rPr>
                <w:rFonts w:ascii="Times New Roman" w:eastAsia="宋体" w:hAnsi="Times New Roman" w:cs="Times New Roman"/>
                <w:kern w:val="0"/>
                <w:szCs w:val="21"/>
              </w:rPr>
            </w:pPr>
          </w:p>
        </w:tc>
      </w:tr>
      <w:tr w:rsidR="003C7531" w14:paraId="73322148" w14:textId="77777777">
        <w:trPr>
          <w:jc w:val="center"/>
        </w:trPr>
        <w:tc>
          <w:tcPr>
            <w:tcW w:w="922" w:type="dxa"/>
            <w:vAlign w:val="center"/>
          </w:tcPr>
          <w:p w14:paraId="5F0F2C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16</w:t>
            </w:r>
          </w:p>
        </w:tc>
        <w:tc>
          <w:tcPr>
            <w:tcW w:w="2475" w:type="dxa"/>
            <w:vAlign w:val="center"/>
          </w:tcPr>
          <w:p w14:paraId="6433EF41"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376E6AF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Q=1T Lk=4.5 h=12</w:t>
            </w:r>
          </w:p>
        </w:tc>
        <w:tc>
          <w:tcPr>
            <w:tcW w:w="963" w:type="dxa"/>
            <w:vAlign w:val="center"/>
          </w:tcPr>
          <w:p w14:paraId="220AD4E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1496AB31" w14:textId="77777777" w:rsidR="003C7531" w:rsidRDefault="003C7531">
            <w:pPr>
              <w:spacing w:line="280" w:lineRule="exact"/>
              <w:jc w:val="center"/>
              <w:rPr>
                <w:rFonts w:ascii="Times New Roman" w:eastAsia="宋体" w:hAnsi="Times New Roman" w:cs="Times New Roman"/>
                <w:kern w:val="0"/>
                <w:szCs w:val="21"/>
              </w:rPr>
            </w:pPr>
          </w:p>
        </w:tc>
      </w:tr>
      <w:tr w:rsidR="003C7531" w14:paraId="147D7563" w14:textId="77777777">
        <w:trPr>
          <w:jc w:val="center"/>
        </w:trPr>
        <w:tc>
          <w:tcPr>
            <w:tcW w:w="922" w:type="dxa"/>
            <w:vAlign w:val="center"/>
          </w:tcPr>
          <w:p w14:paraId="6533C6F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2475" w:type="dxa"/>
            <w:vAlign w:val="center"/>
          </w:tcPr>
          <w:p w14:paraId="0E6586E5"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67F4AE6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Q=2T Lk=13.5 h=12</w:t>
            </w:r>
          </w:p>
        </w:tc>
        <w:tc>
          <w:tcPr>
            <w:tcW w:w="963" w:type="dxa"/>
            <w:vAlign w:val="center"/>
          </w:tcPr>
          <w:p w14:paraId="30D3432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3C4805E" w14:textId="77777777" w:rsidR="003C7531" w:rsidRDefault="003C7531">
            <w:pPr>
              <w:spacing w:line="280" w:lineRule="exact"/>
              <w:jc w:val="center"/>
              <w:rPr>
                <w:rFonts w:ascii="Times New Roman" w:eastAsia="宋体" w:hAnsi="Times New Roman" w:cs="Times New Roman"/>
                <w:kern w:val="0"/>
                <w:szCs w:val="21"/>
              </w:rPr>
            </w:pPr>
          </w:p>
        </w:tc>
      </w:tr>
      <w:tr w:rsidR="003C7531" w14:paraId="7F579312" w14:textId="77777777">
        <w:trPr>
          <w:jc w:val="center"/>
        </w:trPr>
        <w:tc>
          <w:tcPr>
            <w:tcW w:w="922" w:type="dxa"/>
            <w:vAlign w:val="center"/>
          </w:tcPr>
          <w:p w14:paraId="2C0D054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（八）</w:t>
            </w:r>
          </w:p>
        </w:tc>
        <w:tc>
          <w:tcPr>
            <w:tcW w:w="2475" w:type="dxa"/>
            <w:vAlign w:val="center"/>
          </w:tcPr>
          <w:p w14:paraId="0A900BA6" w14:textId="32E8AF8B" w:rsidR="003C7531" w:rsidRDefault="001F28CD">
            <w:pPr>
              <w:spacing w:line="280" w:lineRule="exac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铜和氰化物回收</w:t>
            </w:r>
          </w:p>
        </w:tc>
        <w:tc>
          <w:tcPr>
            <w:tcW w:w="2586" w:type="dxa"/>
            <w:gridSpan w:val="2"/>
            <w:vAlign w:val="center"/>
          </w:tcPr>
          <w:p w14:paraId="531BA224"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662819D0"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2B733F7E" w14:textId="77777777" w:rsidR="003C7531" w:rsidRDefault="003C7531">
            <w:pPr>
              <w:spacing w:line="280" w:lineRule="exact"/>
              <w:jc w:val="center"/>
              <w:rPr>
                <w:rFonts w:ascii="Times New Roman" w:eastAsia="宋体" w:hAnsi="Times New Roman" w:cs="Times New Roman"/>
                <w:kern w:val="0"/>
                <w:szCs w:val="21"/>
              </w:rPr>
            </w:pPr>
          </w:p>
        </w:tc>
      </w:tr>
      <w:tr w:rsidR="003C7531" w14:paraId="45567DCB" w14:textId="77777777">
        <w:trPr>
          <w:jc w:val="center"/>
        </w:trPr>
        <w:tc>
          <w:tcPr>
            <w:tcW w:w="922" w:type="dxa"/>
            <w:vAlign w:val="center"/>
          </w:tcPr>
          <w:p w14:paraId="5DB2129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1</w:t>
            </w:r>
          </w:p>
        </w:tc>
        <w:tc>
          <w:tcPr>
            <w:tcW w:w="2475" w:type="dxa"/>
            <w:vAlign w:val="center"/>
          </w:tcPr>
          <w:p w14:paraId="13814BF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贫液泵</w:t>
            </w:r>
          </w:p>
        </w:tc>
        <w:tc>
          <w:tcPr>
            <w:tcW w:w="2586" w:type="dxa"/>
            <w:gridSpan w:val="2"/>
            <w:vAlign w:val="center"/>
          </w:tcPr>
          <w:p w14:paraId="624CBD7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100UHB-ZK-AB-100-45/UOO</w:t>
            </w:r>
          </w:p>
        </w:tc>
        <w:tc>
          <w:tcPr>
            <w:tcW w:w="963" w:type="dxa"/>
            <w:vAlign w:val="center"/>
          </w:tcPr>
          <w:p w14:paraId="350C690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3826D8C3" w14:textId="77777777" w:rsidR="003C7531" w:rsidRDefault="003C7531">
            <w:pPr>
              <w:spacing w:line="280" w:lineRule="exact"/>
              <w:jc w:val="center"/>
              <w:rPr>
                <w:rFonts w:ascii="Times New Roman" w:eastAsia="宋体" w:hAnsi="Times New Roman" w:cs="Times New Roman"/>
                <w:kern w:val="0"/>
                <w:szCs w:val="21"/>
              </w:rPr>
            </w:pPr>
          </w:p>
        </w:tc>
      </w:tr>
      <w:tr w:rsidR="003C7531" w14:paraId="4468D8AC" w14:textId="77777777">
        <w:trPr>
          <w:jc w:val="center"/>
        </w:trPr>
        <w:tc>
          <w:tcPr>
            <w:tcW w:w="922" w:type="dxa"/>
            <w:vAlign w:val="center"/>
          </w:tcPr>
          <w:p w14:paraId="22249D2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71ACC04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冶炼废水泵</w:t>
            </w:r>
          </w:p>
        </w:tc>
        <w:tc>
          <w:tcPr>
            <w:tcW w:w="2586" w:type="dxa"/>
            <w:gridSpan w:val="2"/>
            <w:vAlign w:val="center"/>
          </w:tcPr>
          <w:p w14:paraId="0B59FE2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50UHB-ZK-AB-20-20/UOO</w:t>
            </w:r>
          </w:p>
        </w:tc>
        <w:tc>
          <w:tcPr>
            <w:tcW w:w="963" w:type="dxa"/>
            <w:vAlign w:val="center"/>
          </w:tcPr>
          <w:p w14:paraId="1676D54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67E12C2E" w14:textId="77777777" w:rsidR="003C7531" w:rsidRDefault="003C7531">
            <w:pPr>
              <w:spacing w:line="280" w:lineRule="exact"/>
              <w:jc w:val="center"/>
              <w:rPr>
                <w:rFonts w:ascii="Times New Roman" w:eastAsia="宋体" w:hAnsi="Times New Roman" w:cs="Times New Roman"/>
                <w:kern w:val="0"/>
                <w:szCs w:val="21"/>
              </w:rPr>
            </w:pPr>
          </w:p>
        </w:tc>
      </w:tr>
      <w:tr w:rsidR="003C7531" w14:paraId="5C0361E3" w14:textId="77777777">
        <w:trPr>
          <w:jc w:val="center"/>
        </w:trPr>
        <w:tc>
          <w:tcPr>
            <w:tcW w:w="922" w:type="dxa"/>
            <w:vAlign w:val="center"/>
          </w:tcPr>
          <w:p w14:paraId="054D10E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788E66A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隔膜计量泵</w:t>
            </w:r>
          </w:p>
        </w:tc>
        <w:tc>
          <w:tcPr>
            <w:tcW w:w="2586" w:type="dxa"/>
            <w:gridSpan w:val="2"/>
            <w:vAlign w:val="center"/>
          </w:tcPr>
          <w:p w14:paraId="0A03F9D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GB1500</w:t>
            </w:r>
          </w:p>
        </w:tc>
        <w:tc>
          <w:tcPr>
            <w:tcW w:w="963" w:type="dxa"/>
            <w:vAlign w:val="center"/>
          </w:tcPr>
          <w:p w14:paraId="5595894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64C105AB" w14:textId="77777777" w:rsidR="003C7531" w:rsidRDefault="003C7531">
            <w:pPr>
              <w:spacing w:line="280" w:lineRule="exact"/>
              <w:jc w:val="center"/>
              <w:rPr>
                <w:rFonts w:ascii="Times New Roman" w:eastAsia="宋体" w:hAnsi="Times New Roman" w:cs="Times New Roman"/>
                <w:kern w:val="0"/>
                <w:szCs w:val="21"/>
              </w:rPr>
            </w:pPr>
          </w:p>
        </w:tc>
      </w:tr>
      <w:tr w:rsidR="003C7531" w14:paraId="6DABC967" w14:textId="77777777">
        <w:trPr>
          <w:jc w:val="center"/>
        </w:trPr>
        <w:tc>
          <w:tcPr>
            <w:tcW w:w="922" w:type="dxa"/>
            <w:vAlign w:val="center"/>
          </w:tcPr>
          <w:p w14:paraId="08CF297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0E76989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罗茨鼓风机</w:t>
            </w:r>
          </w:p>
        </w:tc>
        <w:tc>
          <w:tcPr>
            <w:tcW w:w="2586" w:type="dxa"/>
            <w:gridSpan w:val="2"/>
            <w:vAlign w:val="center"/>
          </w:tcPr>
          <w:p w14:paraId="76C7C07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SSR-150</w:t>
            </w:r>
          </w:p>
        </w:tc>
        <w:tc>
          <w:tcPr>
            <w:tcW w:w="963" w:type="dxa"/>
            <w:vAlign w:val="center"/>
          </w:tcPr>
          <w:p w14:paraId="682EEA7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6AE4FC31" w14:textId="77777777" w:rsidR="003C7531" w:rsidRDefault="003C7531">
            <w:pPr>
              <w:spacing w:line="280" w:lineRule="exact"/>
              <w:jc w:val="center"/>
              <w:rPr>
                <w:rFonts w:ascii="Times New Roman" w:eastAsia="宋体" w:hAnsi="Times New Roman" w:cs="Times New Roman"/>
                <w:kern w:val="0"/>
                <w:szCs w:val="21"/>
              </w:rPr>
            </w:pPr>
          </w:p>
        </w:tc>
      </w:tr>
      <w:tr w:rsidR="003C7531" w14:paraId="2788CD16" w14:textId="77777777">
        <w:trPr>
          <w:jc w:val="center"/>
        </w:trPr>
        <w:tc>
          <w:tcPr>
            <w:tcW w:w="922" w:type="dxa"/>
            <w:vAlign w:val="center"/>
          </w:tcPr>
          <w:p w14:paraId="725A59F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0F39778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压滤机供料泵</w:t>
            </w:r>
          </w:p>
        </w:tc>
        <w:tc>
          <w:tcPr>
            <w:tcW w:w="2586" w:type="dxa"/>
            <w:gridSpan w:val="2"/>
            <w:vAlign w:val="center"/>
          </w:tcPr>
          <w:p w14:paraId="2AAC1F9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100UHB-ZK-Ⅲ-100-55</w:t>
            </w:r>
          </w:p>
        </w:tc>
        <w:tc>
          <w:tcPr>
            <w:tcW w:w="963" w:type="dxa"/>
            <w:vAlign w:val="center"/>
          </w:tcPr>
          <w:p w14:paraId="28447C4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6660B83C" w14:textId="77777777" w:rsidR="003C7531" w:rsidRDefault="003C7531">
            <w:pPr>
              <w:spacing w:line="280" w:lineRule="exact"/>
              <w:jc w:val="center"/>
              <w:rPr>
                <w:rFonts w:ascii="Times New Roman" w:eastAsia="宋体" w:hAnsi="Times New Roman" w:cs="Times New Roman"/>
                <w:kern w:val="0"/>
                <w:szCs w:val="21"/>
              </w:rPr>
            </w:pPr>
          </w:p>
        </w:tc>
      </w:tr>
      <w:tr w:rsidR="003C7531" w14:paraId="2D6A9BDE" w14:textId="77777777">
        <w:trPr>
          <w:jc w:val="center"/>
        </w:trPr>
        <w:tc>
          <w:tcPr>
            <w:tcW w:w="922" w:type="dxa"/>
            <w:vAlign w:val="center"/>
          </w:tcPr>
          <w:p w14:paraId="46307F1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4D8759E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石灰仓</w:t>
            </w:r>
          </w:p>
        </w:tc>
        <w:tc>
          <w:tcPr>
            <w:tcW w:w="2586" w:type="dxa"/>
            <w:gridSpan w:val="2"/>
            <w:vAlign w:val="center"/>
          </w:tcPr>
          <w:p w14:paraId="5C90217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70</w:t>
            </w:r>
            <w:r>
              <w:rPr>
                <w:rFonts w:ascii="Times New Roman" w:eastAsia="宋体" w:hAnsi="Times New Roman" w:cs="Times New Roman"/>
                <w:kern w:val="0"/>
                <w:szCs w:val="21"/>
              </w:rPr>
              <w:t>吨</w:t>
            </w:r>
          </w:p>
        </w:tc>
        <w:tc>
          <w:tcPr>
            <w:tcW w:w="963" w:type="dxa"/>
            <w:vAlign w:val="center"/>
          </w:tcPr>
          <w:p w14:paraId="2060E7C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0A8F923" w14:textId="77777777" w:rsidR="003C7531" w:rsidRDefault="003C7531">
            <w:pPr>
              <w:spacing w:line="280" w:lineRule="exact"/>
              <w:jc w:val="center"/>
              <w:rPr>
                <w:rFonts w:ascii="Times New Roman" w:eastAsia="宋体" w:hAnsi="Times New Roman" w:cs="Times New Roman"/>
                <w:kern w:val="0"/>
                <w:szCs w:val="21"/>
              </w:rPr>
            </w:pPr>
          </w:p>
        </w:tc>
      </w:tr>
      <w:tr w:rsidR="003C7531" w14:paraId="357F989D" w14:textId="77777777">
        <w:trPr>
          <w:jc w:val="center"/>
        </w:trPr>
        <w:tc>
          <w:tcPr>
            <w:tcW w:w="922" w:type="dxa"/>
            <w:vAlign w:val="center"/>
          </w:tcPr>
          <w:p w14:paraId="6DEA598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527A887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粉料螺旋计量称</w:t>
            </w:r>
          </w:p>
        </w:tc>
        <w:tc>
          <w:tcPr>
            <w:tcW w:w="2586" w:type="dxa"/>
            <w:gridSpan w:val="2"/>
            <w:vAlign w:val="center"/>
          </w:tcPr>
          <w:p w14:paraId="41D2C61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DGL200</w:t>
            </w:r>
            <w:r>
              <w:rPr>
                <w:rFonts w:ascii="Times New Roman" w:eastAsia="宋体" w:hAnsi="Times New Roman" w:cs="Times New Roman"/>
                <w:kern w:val="0"/>
                <w:szCs w:val="21"/>
              </w:rPr>
              <w:t>，给料长度</w:t>
            </w:r>
            <w:r>
              <w:rPr>
                <w:rFonts w:ascii="Times New Roman" w:eastAsia="宋体" w:hAnsi="Times New Roman" w:cs="Times New Roman"/>
                <w:kern w:val="0"/>
                <w:szCs w:val="21"/>
              </w:rPr>
              <w:t>L=4500 mm</w:t>
            </w:r>
          </w:p>
        </w:tc>
        <w:tc>
          <w:tcPr>
            <w:tcW w:w="963" w:type="dxa"/>
            <w:vAlign w:val="center"/>
          </w:tcPr>
          <w:p w14:paraId="4E06B11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71C53498" w14:textId="77777777" w:rsidR="003C7531" w:rsidRDefault="003C7531">
            <w:pPr>
              <w:spacing w:line="280" w:lineRule="exact"/>
              <w:jc w:val="center"/>
              <w:rPr>
                <w:rFonts w:ascii="Times New Roman" w:eastAsia="宋体" w:hAnsi="Times New Roman" w:cs="Times New Roman"/>
                <w:kern w:val="0"/>
                <w:szCs w:val="21"/>
              </w:rPr>
            </w:pPr>
          </w:p>
        </w:tc>
      </w:tr>
      <w:tr w:rsidR="003C7531" w14:paraId="07352979" w14:textId="77777777">
        <w:trPr>
          <w:jc w:val="center"/>
        </w:trPr>
        <w:tc>
          <w:tcPr>
            <w:tcW w:w="922" w:type="dxa"/>
            <w:vAlign w:val="center"/>
          </w:tcPr>
          <w:p w14:paraId="7B0EA05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7B2B0E1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中和搅拌槽</w:t>
            </w:r>
          </w:p>
        </w:tc>
        <w:tc>
          <w:tcPr>
            <w:tcW w:w="2586" w:type="dxa"/>
            <w:gridSpan w:val="2"/>
            <w:vAlign w:val="center"/>
          </w:tcPr>
          <w:p w14:paraId="3DC951F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XBN-3000×3000 mm</w:t>
            </w:r>
          </w:p>
        </w:tc>
        <w:tc>
          <w:tcPr>
            <w:tcW w:w="963" w:type="dxa"/>
            <w:vAlign w:val="center"/>
          </w:tcPr>
          <w:p w14:paraId="6F5A4C1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7625121F" w14:textId="77777777" w:rsidR="003C7531" w:rsidRDefault="003C7531">
            <w:pPr>
              <w:spacing w:line="280" w:lineRule="exact"/>
              <w:jc w:val="center"/>
              <w:rPr>
                <w:rFonts w:ascii="Times New Roman" w:eastAsia="宋体" w:hAnsi="Times New Roman" w:cs="Times New Roman"/>
                <w:kern w:val="0"/>
                <w:szCs w:val="21"/>
              </w:rPr>
            </w:pPr>
          </w:p>
        </w:tc>
      </w:tr>
      <w:tr w:rsidR="003C7531" w14:paraId="6552916A" w14:textId="77777777">
        <w:trPr>
          <w:jc w:val="center"/>
        </w:trPr>
        <w:tc>
          <w:tcPr>
            <w:tcW w:w="922" w:type="dxa"/>
            <w:vAlign w:val="center"/>
          </w:tcPr>
          <w:p w14:paraId="1D84C45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096C74E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中和泵</w:t>
            </w:r>
          </w:p>
        </w:tc>
        <w:tc>
          <w:tcPr>
            <w:tcW w:w="2586" w:type="dxa"/>
            <w:gridSpan w:val="2"/>
            <w:vAlign w:val="center"/>
          </w:tcPr>
          <w:p w14:paraId="20CE7A9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100UHB-ZK-Ⅲ-100-55</w:t>
            </w:r>
          </w:p>
        </w:tc>
        <w:tc>
          <w:tcPr>
            <w:tcW w:w="963" w:type="dxa"/>
            <w:vAlign w:val="center"/>
          </w:tcPr>
          <w:p w14:paraId="2C41F28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9023906" w14:textId="77777777" w:rsidR="003C7531" w:rsidRDefault="003C7531">
            <w:pPr>
              <w:spacing w:line="280" w:lineRule="exact"/>
              <w:jc w:val="center"/>
              <w:rPr>
                <w:rFonts w:ascii="Times New Roman" w:eastAsia="宋体" w:hAnsi="Times New Roman" w:cs="Times New Roman"/>
                <w:kern w:val="0"/>
                <w:szCs w:val="21"/>
              </w:rPr>
            </w:pPr>
          </w:p>
        </w:tc>
      </w:tr>
      <w:tr w:rsidR="003C7531" w14:paraId="0E58EFFB" w14:textId="77777777">
        <w:trPr>
          <w:jc w:val="center"/>
        </w:trPr>
        <w:tc>
          <w:tcPr>
            <w:tcW w:w="922" w:type="dxa"/>
            <w:vAlign w:val="center"/>
          </w:tcPr>
          <w:p w14:paraId="2BA181A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75" w:type="dxa"/>
            <w:vAlign w:val="center"/>
          </w:tcPr>
          <w:p w14:paraId="6DF6A31A"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电动单梁起重机</w:t>
            </w:r>
            <w:proofErr w:type="gramEnd"/>
          </w:p>
        </w:tc>
        <w:tc>
          <w:tcPr>
            <w:tcW w:w="2586" w:type="dxa"/>
            <w:gridSpan w:val="2"/>
            <w:vAlign w:val="center"/>
          </w:tcPr>
          <w:p w14:paraId="29DBFD5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LDA5t</w:t>
            </w:r>
          </w:p>
        </w:tc>
        <w:tc>
          <w:tcPr>
            <w:tcW w:w="963" w:type="dxa"/>
            <w:vAlign w:val="center"/>
          </w:tcPr>
          <w:p w14:paraId="7792541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3B192C9" w14:textId="77777777" w:rsidR="003C7531" w:rsidRDefault="003C7531">
            <w:pPr>
              <w:spacing w:line="280" w:lineRule="exact"/>
              <w:jc w:val="center"/>
              <w:rPr>
                <w:rFonts w:ascii="Times New Roman" w:eastAsia="宋体" w:hAnsi="Times New Roman" w:cs="Times New Roman"/>
                <w:kern w:val="0"/>
                <w:szCs w:val="21"/>
              </w:rPr>
            </w:pPr>
          </w:p>
        </w:tc>
      </w:tr>
      <w:tr w:rsidR="003C7531" w14:paraId="08B5E8CF" w14:textId="77777777">
        <w:trPr>
          <w:jc w:val="center"/>
        </w:trPr>
        <w:tc>
          <w:tcPr>
            <w:tcW w:w="922" w:type="dxa"/>
            <w:vAlign w:val="center"/>
          </w:tcPr>
          <w:p w14:paraId="04FB243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75" w:type="dxa"/>
            <w:vAlign w:val="center"/>
          </w:tcPr>
          <w:p w14:paraId="31A7FB2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电动葫芦</w:t>
            </w:r>
          </w:p>
        </w:tc>
        <w:tc>
          <w:tcPr>
            <w:tcW w:w="2586" w:type="dxa"/>
            <w:gridSpan w:val="2"/>
            <w:vAlign w:val="center"/>
          </w:tcPr>
          <w:p w14:paraId="145B36CE" w14:textId="77777777" w:rsidR="003C7531" w:rsidRDefault="003C7531">
            <w:pPr>
              <w:spacing w:line="280" w:lineRule="exact"/>
              <w:jc w:val="center"/>
              <w:rPr>
                <w:rFonts w:ascii="Times New Roman" w:eastAsia="宋体" w:hAnsi="Times New Roman" w:cs="Times New Roman"/>
                <w:kern w:val="0"/>
                <w:szCs w:val="21"/>
              </w:rPr>
            </w:pPr>
          </w:p>
        </w:tc>
        <w:tc>
          <w:tcPr>
            <w:tcW w:w="963" w:type="dxa"/>
            <w:vAlign w:val="center"/>
          </w:tcPr>
          <w:p w14:paraId="0A52275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0CBB4E42" w14:textId="77777777" w:rsidR="003C7531" w:rsidRDefault="003C7531">
            <w:pPr>
              <w:spacing w:line="280" w:lineRule="exact"/>
              <w:jc w:val="center"/>
              <w:rPr>
                <w:rFonts w:ascii="Times New Roman" w:eastAsia="宋体" w:hAnsi="Times New Roman" w:cs="Times New Roman"/>
                <w:kern w:val="0"/>
                <w:szCs w:val="21"/>
              </w:rPr>
            </w:pPr>
          </w:p>
        </w:tc>
      </w:tr>
      <w:tr w:rsidR="003C7531" w14:paraId="54C5CEDE" w14:textId="77777777">
        <w:trPr>
          <w:jc w:val="center"/>
        </w:trPr>
        <w:tc>
          <w:tcPr>
            <w:tcW w:w="922" w:type="dxa"/>
            <w:vAlign w:val="center"/>
          </w:tcPr>
          <w:p w14:paraId="45B114D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475" w:type="dxa"/>
            <w:vAlign w:val="center"/>
          </w:tcPr>
          <w:p w14:paraId="3578FBB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耐酸耐磨液下泵</w:t>
            </w:r>
          </w:p>
        </w:tc>
        <w:tc>
          <w:tcPr>
            <w:tcW w:w="2586" w:type="dxa"/>
            <w:gridSpan w:val="2"/>
            <w:vAlign w:val="center"/>
          </w:tcPr>
          <w:p w14:paraId="7D5E124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40YU-2-25-18</w:t>
            </w:r>
          </w:p>
        </w:tc>
        <w:tc>
          <w:tcPr>
            <w:tcW w:w="963" w:type="dxa"/>
            <w:vAlign w:val="center"/>
          </w:tcPr>
          <w:p w14:paraId="1CF0AD8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1360" w:type="dxa"/>
            <w:vAlign w:val="center"/>
          </w:tcPr>
          <w:p w14:paraId="583DC545" w14:textId="77777777" w:rsidR="003C7531" w:rsidRDefault="003C7531">
            <w:pPr>
              <w:spacing w:line="280" w:lineRule="exact"/>
              <w:jc w:val="center"/>
              <w:rPr>
                <w:rFonts w:ascii="Times New Roman" w:eastAsia="宋体" w:hAnsi="Times New Roman" w:cs="Times New Roman"/>
                <w:kern w:val="0"/>
                <w:szCs w:val="21"/>
              </w:rPr>
            </w:pPr>
          </w:p>
        </w:tc>
      </w:tr>
      <w:tr w:rsidR="003C7531" w14:paraId="6B3D529F" w14:textId="77777777">
        <w:trPr>
          <w:jc w:val="center"/>
        </w:trPr>
        <w:tc>
          <w:tcPr>
            <w:tcW w:w="922" w:type="dxa"/>
            <w:vAlign w:val="center"/>
          </w:tcPr>
          <w:p w14:paraId="439DFC9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2475" w:type="dxa"/>
            <w:vAlign w:val="center"/>
          </w:tcPr>
          <w:p w14:paraId="1EEFA31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胶带运输机</w:t>
            </w:r>
          </w:p>
        </w:tc>
        <w:tc>
          <w:tcPr>
            <w:tcW w:w="2586" w:type="dxa"/>
            <w:gridSpan w:val="2"/>
            <w:vAlign w:val="center"/>
          </w:tcPr>
          <w:p w14:paraId="6A51783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TD</w:t>
            </w:r>
            <w:proofErr w:type="gramStart"/>
            <w:r>
              <w:rPr>
                <w:rFonts w:ascii="Times New Roman" w:eastAsia="宋体" w:hAnsi="Times New Roman" w:cs="Times New Roman"/>
                <w:kern w:val="0"/>
                <w:szCs w:val="21"/>
              </w:rPr>
              <w:t>75  10063</w:t>
            </w:r>
            <w:proofErr w:type="gramEnd"/>
            <w:r>
              <w:rPr>
                <w:rFonts w:ascii="Times New Roman" w:eastAsia="宋体" w:hAnsi="Times New Roman" w:cs="Times New Roman"/>
                <w:kern w:val="0"/>
                <w:szCs w:val="21"/>
              </w:rPr>
              <w:t xml:space="preserve">  L=11.5 m</w:t>
            </w:r>
          </w:p>
        </w:tc>
        <w:tc>
          <w:tcPr>
            <w:tcW w:w="963" w:type="dxa"/>
            <w:vAlign w:val="center"/>
          </w:tcPr>
          <w:p w14:paraId="527D7FF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33A20F9A" w14:textId="77777777" w:rsidR="003C7531" w:rsidRDefault="003C7531">
            <w:pPr>
              <w:spacing w:line="280" w:lineRule="exact"/>
              <w:jc w:val="center"/>
              <w:rPr>
                <w:rFonts w:ascii="Times New Roman" w:eastAsia="宋体" w:hAnsi="Times New Roman" w:cs="Times New Roman"/>
                <w:kern w:val="0"/>
                <w:szCs w:val="21"/>
              </w:rPr>
            </w:pPr>
          </w:p>
        </w:tc>
      </w:tr>
      <w:tr w:rsidR="003C7531" w14:paraId="2030C60E" w14:textId="77777777">
        <w:trPr>
          <w:jc w:val="center"/>
        </w:trPr>
        <w:tc>
          <w:tcPr>
            <w:tcW w:w="922" w:type="dxa"/>
            <w:vAlign w:val="center"/>
          </w:tcPr>
          <w:p w14:paraId="2A97892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2475" w:type="dxa"/>
            <w:vAlign w:val="center"/>
          </w:tcPr>
          <w:p w14:paraId="1274C26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鼓风机</w:t>
            </w:r>
          </w:p>
        </w:tc>
        <w:tc>
          <w:tcPr>
            <w:tcW w:w="2586" w:type="dxa"/>
            <w:gridSpan w:val="2"/>
            <w:vAlign w:val="center"/>
          </w:tcPr>
          <w:p w14:paraId="2453D11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D30-12(401)</w:t>
            </w:r>
          </w:p>
        </w:tc>
        <w:tc>
          <w:tcPr>
            <w:tcW w:w="963" w:type="dxa"/>
            <w:vAlign w:val="center"/>
          </w:tcPr>
          <w:p w14:paraId="3E889AF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19AD15FA" w14:textId="77777777" w:rsidR="003C7531" w:rsidRDefault="003C7531">
            <w:pPr>
              <w:spacing w:line="280" w:lineRule="exact"/>
              <w:jc w:val="center"/>
              <w:rPr>
                <w:rFonts w:ascii="Times New Roman" w:eastAsia="宋体" w:hAnsi="Times New Roman" w:cs="Times New Roman"/>
                <w:kern w:val="0"/>
                <w:szCs w:val="21"/>
              </w:rPr>
            </w:pPr>
          </w:p>
        </w:tc>
      </w:tr>
      <w:tr w:rsidR="003C7531" w14:paraId="7C9417DA" w14:textId="77777777">
        <w:trPr>
          <w:jc w:val="center"/>
        </w:trPr>
        <w:tc>
          <w:tcPr>
            <w:tcW w:w="922" w:type="dxa"/>
            <w:vAlign w:val="center"/>
          </w:tcPr>
          <w:p w14:paraId="0A2ABD5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2475" w:type="dxa"/>
            <w:vAlign w:val="center"/>
          </w:tcPr>
          <w:p w14:paraId="24AE533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吸收液泵</w:t>
            </w:r>
          </w:p>
        </w:tc>
        <w:tc>
          <w:tcPr>
            <w:tcW w:w="2586" w:type="dxa"/>
            <w:gridSpan w:val="2"/>
            <w:vAlign w:val="center"/>
          </w:tcPr>
          <w:p w14:paraId="4EBAA5E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50UHB-ZK-AB-20-20/UOO</w:t>
            </w:r>
          </w:p>
        </w:tc>
        <w:tc>
          <w:tcPr>
            <w:tcW w:w="963" w:type="dxa"/>
            <w:vAlign w:val="center"/>
          </w:tcPr>
          <w:p w14:paraId="697AF7EA"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2D85AEEA" w14:textId="77777777" w:rsidR="003C7531" w:rsidRDefault="003C7531">
            <w:pPr>
              <w:spacing w:line="280" w:lineRule="exact"/>
              <w:jc w:val="center"/>
              <w:rPr>
                <w:rFonts w:ascii="Times New Roman" w:eastAsia="宋体" w:hAnsi="Times New Roman" w:cs="Times New Roman"/>
                <w:kern w:val="0"/>
                <w:szCs w:val="21"/>
              </w:rPr>
            </w:pPr>
          </w:p>
        </w:tc>
      </w:tr>
      <w:tr w:rsidR="003C7531" w14:paraId="093F29A5" w14:textId="77777777">
        <w:trPr>
          <w:jc w:val="center"/>
        </w:trPr>
        <w:tc>
          <w:tcPr>
            <w:tcW w:w="922" w:type="dxa"/>
            <w:vAlign w:val="center"/>
          </w:tcPr>
          <w:p w14:paraId="5864060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16</w:t>
            </w:r>
          </w:p>
        </w:tc>
        <w:tc>
          <w:tcPr>
            <w:tcW w:w="2475" w:type="dxa"/>
            <w:vAlign w:val="center"/>
          </w:tcPr>
          <w:p w14:paraId="1047E98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碱液泵</w:t>
            </w:r>
          </w:p>
        </w:tc>
        <w:tc>
          <w:tcPr>
            <w:tcW w:w="2586" w:type="dxa"/>
            <w:gridSpan w:val="2"/>
            <w:vAlign w:val="center"/>
          </w:tcPr>
          <w:p w14:paraId="31D68F4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50UHB-ZK-AB-20-20/UOO</w:t>
            </w:r>
          </w:p>
        </w:tc>
        <w:tc>
          <w:tcPr>
            <w:tcW w:w="963" w:type="dxa"/>
            <w:vAlign w:val="center"/>
          </w:tcPr>
          <w:p w14:paraId="0F424E5D"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7DC4FD87" w14:textId="77777777" w:rsidR="003C7531" w:rsidRDefault="003C7531">
            <w:pPr>
              <w:spacing w:line="280" w:lineRule="exact"/>
              <w:jc w:val="center"/>
              <w:rPr>
                <w:rFonts w:ascii="Times New Roman" w:eastAsia="宋体" w:hAnsi="Times New Roman" w:cs="Times New Roman"/>
                <w:kern w:val="0"/>
                <w:szCs w:val="21"/>
              </w:rPr>
            </w:pPr>
          </w:p>
        </w:tc>
      </w:tr>
      <w:tr w:rsidR="003C7531" w14:paraId="3DAE7A51" w14:textId="77777777">
        <w:trPr>
          <w:jc w:val="center"/>
        </w:trPr>
        <w:tc>
          <w:tcPr>
            <w:tcW w:w="922" w:type="dxa"/>
            <w:vAlign w:val="center"/>
          </w:tcPr>
          <w:p w14:paraId="572D4D5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2475" w:type="dxa"/>
            <w:vAlign w:val="center"/>
          </w:tcPr>
          <w:p w14:paraId="7FFC2D5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立式压滤机</w:t>
            </w:r>
          </w:p>
        </w:tc>
        <w:tc>
          <w:tcPr>
            <w:tcW w:w="2586" w:type="dxa"/>
            <w:gridSpan w:val="2"/>
            <w:vAlign w:val="center"/>
          </w:tcPr>
          <w:p w14:paraId="0864215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35 </w:t>
            </w:r>
            <w:r>
              <w:rPr>
                <w:rFonts w:ascii="Times New Roman" w:eastAsia="宋体" w:hAnsi="Times New Roman" w:cs="Times New Roman" w:hint="eastAsia"/>
                <w:kern w:val="0"/>
                <w:szCs w:val="21"/>
              </w:rPr>
              <w:t>m</w:t>
            </w:r>
            <w:r>
              <w:rPr>
                <w:rFonts w:ascii="Times New Roman" w:eastAsia="宋体" w:hAnsi="Times New Roman" w:cs="Times New Roman"/>
                <w:kern w:val="0"/>
                <w:szCs w:val="21"/>
                <w:vertAlign w:val="superscript"/>
              </w:rPr>
              <w:t>2</w:t>
            </w:r>
          </w:p>
        </w:tc>
        <w:tc>
          <w:tcPr>
            <w:tcW w:w="963" w:type="dxa"/>
            <w:vAlign w:val="center"/>
          </w:tcPr>
          <w:p w14:paraId="045F21F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50A74FD5" w14:textId="77777777" w:rsidR="003C7531" w:rsidRDefault="003C7531">
            <w:pPr>
              <w:spacing w:line="280" w:lineRule="exact"/>
              <w:jc w:val="center"/>
              <w:rPr>
                <w:rFonts w:ascii="Times New Roman" w:eastAsia="宋体" w:hAnsi="Times New Roman" w:cs="Times New Roman"/>
                <w:kern w:val="0"/>
                <w:szCs w:val="21"/>
              </w:rPr>
            </w:pPr>
          </w:p>
        </w:tc>
      </w:tr>
      <w:tr w:rsidR="003C7531" w14:paraId="7EEA29E8" w14:textId="77777777">
        <w:trPr>
          <w:jc w:val="center"/>
        </w:trPr>
        <w:tc>
          <w:tcPr>
            <w:tcW w:w="922" w:type="dxa"/>
            <w:vAlign w:val="center"/>
          </w:tcPr>
          <w:p w14:paraId="69974A64" w14:textId="77777777" w:rsidR="003C7531" w:rsidRDefault="00223BC9">
            <w:pPr>
              <w:spacing w:line="280" w:lineRule="exact"/>
              <w:jc w:val="center"/>
              <w:rPr>
                <w:rFonts w:ascii="Times New Roman" w:eastAsia="宋体" w:hAnsi="Times New Roman" w:cs="Times New Roman"/>
                <w:b/>
                <w:kern w:val="0"/>
                <w:szCs w:val="21"/>
              </w:rPr>
            </w:pPr>
            <w:r>
              <w:rPr>
                <w:rFonts w:ascii="Times New Roman" w:eastAsia="宋体" w:hAnsi="Times New Roman" w:cs="Times New Roman"/>
                <w:b/>
                <w:kern w:val="0"/>
                <w:szCs w:val="21"/>
              </w:rPr>
              <w:t>二</w:t>
            </w:r>
          </w:p>
        </w:tc>
        <w:tc>
          <w:tcPr>
            <w:tcW w:w="2475" w:type="dxa"/>
            <w:vAlign w:val="center"/>
          </w:tcPr>
          <w:p w14:paraId="6C0DDDC7" w14:textId="77777777" w:rsidR="003C7531" w:rsidRDefault="00223BC9">
            <w:pPr>
              <w:spacing w:line="280" w:lineRule="exact"/>
              <w:jc w:val="center"/>
              <w:rPr>
                <w:rFonts w:ascii="Times New Roman" w:eastAsia="宋体" w:hAnsi="Times New Roman" w:cs="Times New Roman"/>
                <w:b/>
                <w:kern w:val="0"/>
                <w:szCs w:val="21"/>
              </w:rPr>
            </w:pPr>
            <w:r>
              <w:rPr>
                <w:rFonts w:ascii="Times New Roman" w:eastAsia="宋体" w:hAnsi="Times New Roman" w:cs="Times New Roman"/>
                <w:b/>
                <w:kern w:val="0"/>
                <w:szCs w:val="21"/>
              </w:rPr>
              <w:t>精炼工段</w:t>
            </w:r>
          </w:p>
        </w:tc>
        <w:tc>
          <w:tcPr>
            <w:tcW w:w="2576" w:type="dxa"/>
            <w:vAlign w:val="center"/>
          </w:tcPr>
          <w:p w14:paraId="6B021A5E" w14:textId="77777777" w:rsidR="003C7531" w:rsidRDefault="003C7531">
            <w:pPr>
              <w:spacing w:line="280" w:lineRule="exact"/>
              <w:jc w:val="center"/>
              <w:rPr>
                <w:rFonts w:ascii="Times New Roman" w:eastAsia="宋体" w:hAnsi="Times New Roman" w:cs="Times New Roman"/>
                <w:kern w:val="0"/>
                <w:szCs w:val="21"/>
              </w:rPr>
            </w:pPr>
          </w:p>
        </w:tc>
        <w:tc>
          <w:tcPr>
            <w:tcW w:w="973" w:type="dxa"/>
            <w:gridSpan w:val="2"/>
            <w:vAlign w:val="center"/>
          </w:tcPr>
          <w:p w14:paraId="4ABA8AC0"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7169B24D" w14:textId="77777777" w:rsidR="003C7531" w:rsidRDefault="003C7531">
            <w:pPr>
              <w:spacing w:line="280" w:lineRule="exact"/>
              <w:jc w:val="center"/>
              <w:rPr>
                <w:rFonts w:ascii="Times New Roman" w:eastAsia="宋体" w:hAnsi="Times New Roman" w:cs="Times New Roman"/>
                <w:kern w:val="0"/>
                <w:szCs w:val="21"/>
              </w:rPr>
            </w:pPr>
          </w:p>
        </w:tc>
      </w:tr>
      <w:tr w:rsidR="003C7531" w14:paraId="0F1C489C" w14:textId="77777777">
        <w:trPr>
          <w:jc w:val="center"/>
        </w:trPr>
        <w:tc>
          <w:tcPr>
            <w:tcW w:w="922" w:type="dxa"/>
            <w:vAlign w:val="center"/>
          </w:tcPr>
          <w:p w14:paraId="7856A5E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（一）</w:t>
            </w:r>
          </w:p>
        </w:tc>
        <w:tc>
          <w:tcPr>
            <w:tcW w:w="2475" w:type="dxa"/>
            <w:vAlign w:val="center"/>
          </w:tcPr>
          <w:p w14:paraId="2F26D201"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金泥精炼工序</w:t>
            </w:r>
          </w:p>
        </w:tc>
        <w:tc>
          <w:tcPr>
            <w:tcW w:w="2576" w:type="dxa"/>
            <w:vAlign w:val="center"/>
          </w:tcPr>
          <w:p w14:paraId="7F53306C" w14:textId="77777777" w:rsidR="003C7531" w:rsidRDefault="003C7531">
            <w:pPr>
              <w:spacing w:line="280" w:lineRule="exact"/>
              <w:jc w:val="center"/>
              <w:rPr>
                <w:rFonts w:ascii="Times New Roman" w:eastAsia="宋体" w:hAnsi="Times New Roman" w:cs="Times New Roman"/>
                <w:kern w:val="0"/>
                <w:szCs w:val="21"/>
              </w:rPr>
            </w:pPr>
          </w:p>
        </w:tc>
        <w:tc>
          <w:tcPr>
            <w:tcW w:w="973" w:type="dxa"/>
            <w:gridSpan w:val="2"/>
            <w:vAlign w:val="center"/>
          </w:tcPr>
          <w:p w14:paraId="3575AB0D"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7E2FE976" w14:textId="77777777" w:rsidR="003C7531" w:rsidRDefault="003C7531">
            <w:pPr>
              <w:spacing w:line="280" w:lineRule="exact"/>
              <w:jc w:val="center"/>
              <w:rPr>
                <w:rFonts w:ascii="Times New Roman" w:eastAsia="宋体" w:hAnsi="Times New Roman" w:cs="Times New Roman"/>
                <w:kern w:val="0"/>
                <w:szCs w:val="21"/>
              </w:rPr>
            </w:pPr>
          </w:p>
        </w:tc>
      </w:tr>
      <w:tr w:rsidR="003C7531" w14:paraId="30A58C30" w14:textId="77777777">
        <w:trPr>
          <w:jc w:val="center"/>
        </w:trPr>
        <w:tc>
          <w:tcPr>
            <w:tcW w:w="922" w:type="dxa"/>
            <w:vAlign w:val="center"/>
          </w:tcPr>
          <w:p w14:paraId="4B1A3C2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75" w:type="dxa"/>
            <w:vAlign w:val="center"/>
          </w:tcPr>
          <w:p w14:paraId="48824F7A"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盐酸预浸反应釜</w:t>
            </w:r>
            <w:proofErr w:type="gramEnd"/>
          </w:p>
        </w:tc>
        <w:tc>
          <w:tcPr>
            <w:tcW w:w="2576" w:type="dxa"/>
            <w:vAlign w:val="center"/>
          </w:tcPr>
          <w:p w14:paraId="4A2FD4B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2000</w:t>
            </w:r>
            <w:r>
              <w:rPr>
                <w:rFonts w:ascii="Times New Roman" w:eastAsia="宋体" w:hAnsi="Times New Roman" w:cs="Times New Roman"/>
                <w:kern w:val="0"/>
                <w:szCs w:val="21"/>
              </w:rPr>
              <w:t>升</w:t>
            </w:r>
          </w:p>
        </w:tc>
        <w:tc>
          <w:tcPr>
            <w:tcW w:w="973" w:type="dxa"/>
            <w:gridSpan w:val="2"/>
            <w:vAlign w:val="center"/>
          </w:tcPr>
          <w:p w14:paraId="2800185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26B2B3B9" w14:textId="77777777" w:rsidR="003C7531" w:rsidRDefault="003C7531">
            <w:pPr>
              <w:spacing w:line="280" w:lineRule="exact"/>
              <w:jc w:val="center"/>
              <w:rPr>
                <w:rFonts w:ascii="Times New Roman" w:eastAsia="宋体" w:hAnsi="Times New Roman" w:cs="Times New Roman"/>
                <w:kern w:val="0"/>
                <w:szCs w:val="21"/>
              </w:rPr>
            </w:pPr>
          </w:p>
        </w:tc>
      </w:tr>
      <w:tr w:rsidR="003C7531" w14:paraId="1F65F6D8" w14:textId="77777777">
        <w:trPr>
          <w:jc w:val="center"/>
        </w:trPr>
        <w:tc>
          <w:tcPr>
            <w:tcW w:w="922" w:type="dxa"/>
            <w:vAlign w:val="center"/>
          </w:tcPr>
          <w:p w14:paraId="59FFC7F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75" w:type="dxa"/>
            <w:vAlign w:val="center"/>
          </w:tcPr>
          <w:p w14:paraId="44A6D68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氯化溶金反应釜</w:t>
            </w:r>
          </w:p>
        </w:tc>
        <w:tc>
          <w:tcPr>
            <w:tcW w:w="2576" w:type="dxa"/>
            <w:vAlign w:val="center"/>
          </w:tcPr>
          <w:p w14:paraId="4F80A85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2000</w:t>
            </w:r>
            <w:r>
              <w:rPr>
                <w:rFonts w:ascii="Times New Roman" w:eastAsia="宋体" w:hAnsi="Times New Roman" w:cs="Times New Roman"/>
                <w:kern w:val="0"/>
                <w:szCs w:val="21"/>
              </w:rPr>
              <w:t>升</w:t>
            </w:r>
          </w:p>
        </w:tc>
        <w:tc>
          <w:tcPr>
            <w:tcW w:w="973" w:type="dxa"/>
            <w:gridSpan w:val="2"/>
            <w:vAlign w:val="center"/>
          </w:tcPr>
          <w:p w14:paraId="15C6433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720E086B" w14:textId="77777777" w:rsidR="003C7531" w:rsidRDefault="003C7531">
            <w:pPr>
              <w:spacing w:line="280" w:lineRule="exact"/>
              <w:jc w:val="center"/>
              <w:rPr>
                <w:rFonts w:ascii="Times New Roman" w:eastAsia="宋体" w:hAnsi="Times New Roman" w:cs="Times New Roman"/>
                <w:kern w:val="0"/>
                <w:szCs w:val="21"/>
              </w:rPr>
            </w:pPr>
          </w:p>
        </w:tc>
      </w:tr>
      <w:tr w:rsidR="003C7531" w14:paraId="78C3CEFE" w14:textId="77777777">
        <w:trPr>
          <w:jc w:val="center"/>
        </w:trPr>
        <w:tc>
          <w:tcPr>
            <w:tcW w:w="922" w:type="dxa"/>
            <w:vAlign w:val="center"/>
          </w:tcPr>
          <w:p w14:paraId="25BB8D9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75" w:type="dxa"/>
            <w:vAlign w:val="center"/>
          </w:tcPr>
          <w:p w14:paraId="2734B56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一次金还原</w:t>
            </w:r>
            <w:proofErr w:type="gramStart"/>
            <w:r>
              <w:rPr>
                <w:rFonts w:ascii="Times New Roman" w:eastAsia="宋体" w:hAnsi="Times New Roman" w:cs="Times New Roman"/>
                <w:kern w:val="0"/>
                <w:szCs w:val="21"/>
              </w:rPr>
              <w:t>釜</w:t>
            </w:r>
            <w:proofErr w:type="gramEnd"/>
          </w:p>
        </w:tc>
        <w:tc>
          <w:tcPr>
            <w:tcW w:w="2576" w:type="dxa"/>
            <w:vAlign w:val="center"/>
          </w:tcPr>
          <w:p w14:paraId="2C1EE89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2000</w:t>
            </w:r>
            <w:r>
              <w:rPr>
                <w:rFonts w:ascii="Times New Roman" w:eastAsia="宋体" w:hAnsi="Times New Roman" w:cs="Times New Roman"/>
                <w:kern w:val="0"/>
                <w:szCs w:val="21"/>
              </w:rPr>
              <w:t>升</w:t>
            </w:r>
          </w:p>
        </w:tc>
        <w:tc>
          <w:tcPr>
            <w:tcW w:w="973" w:type="dxa"/>
            <w:gridSpan w:val="2"/>
            <w:vAlign w:val="center"/>
          </w:tcPr>
          <w:p w14:paraId="38CD8B9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40723764" w14:textId="77777777" w:rsidR="003C7531" w:rsidRDefault="003C7531">
            <w:pPr>
              <w:spacing w:line="280" w:lineRule="exact"/>
              <w:jc w:val="center"/>
              <w:rPr>
                <w:rFonts w:ascii="Times New Roman" w:eastAsia="宋体" w:hAnsi="Times New Roman" w:cs="Times New Roman"/>
                <w:kern w:val="0"/>
                <w:szCs w:val="21"/>
              </w:rPr>
            </w:pPr>
          </w:p>
        </w:tc>
      </w:tr>
      <w:tr w:rsidR="003C7531" w14:paraId="1583787D" w14:textId="77777777">
        <w:trPr>
          <w:jc w:val="center"/>
        </w:trPr>
        <w:tc>
          <w:tcPr>
            <w:tcW w:w="922" w:type="dxa"/>
            <w:vAlign w:val="center"/>
          </w:tcPr>
          <w:p w14:paraId="0AE8D40C"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75" w:type="dxa"/>
            <w:vAlign w:val="center"/>
          </w:tcPr>
          <w:p w14:paraId="211B87E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二次金反应釜</w:t>
            </w:r>
          </w:p>
        </w:tc>
        <w:tc>
          <w:tcPr>
            <w:tcW w:w="2576" w:type="dxa"/>
            <w:vAlign w:val="center"/>
          </w:tcPr>
          <w:p w14:paraId="3838B36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2500</w:t>
            </w:r>
            <w:r>
              <w:rPr>
                <w:rFonts w:ascii="Times New Roman" w:eastAsia="宋体" w:hAnsi="Times New Roman" w:cs="Times New Roman"/>
                <w:kern w:val="0"/>
                <w:szCs w:val="21"/>
              </w:rPr>
              <w:t>升</w:t>
            </w:r>
          </w:p>
        </w:tc>
        <w:tc>
          <w:tcPr>
            <w:tcW w:w="973" w:type="dxa"/>
            <w:gridSpan w:val="2"/>
            <w:vAlign w:val="center"/>
          </w:tcPr>
          <w:p w14:paraId="724863F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5E30E9BA" w14:textId="77777777" w:rsidR="003C7531" w:rsidRDefault="003C7531">
            <w:pPr>
              <w:spacing w:line="280" w:lineRule="exact"/>
              <w:jc w:val="center"/>
              <w:rPr>
                <w:rFonts w:ascii="Times New Roman" w:eastAsia="宋体" w:hAnsi="Times New Roman" w:cs="Times New Roman"/>
                <w:kern w:val="0"/>
                <w:szCs w:val="21"/>
              </w:rPr>
            </w:pPr>
          </w:p>
        </w:tc>
      </w:tr>
      <w:tr w:rsidR="003C7531" w14:paraId="0E6B1675" w14:textId="77777777">
        <w:trPr>
          <w:jc w:val="center"/>
        </w:trPr>
        <w:tc>
          <w:tcPr>
            <w:tcW w:w="922" w:type="dxa"/>
            <w:vAlign w:val="center"/>
          </w:tcPr>
          <w:p w14:paraId="6FB206CF"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75" w:type="dxa"/>
            <w:vAlign w:val="center"/>
          </w:tcPr>
          <w:p w14:paraId="1BBC244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氯化银置换</w:t>
            </w:r>
            <w:proofErr w:type="gramStart"/>
            <w:r>
              <w:rPr>
                <w:rFonts w:ascii="Times New Roman" w:eastAsia="宋体" w:hAnsi="Times New Roman" w:cs="Times New Roman"/>
                <w:kern w:val="0"/>
                <w:szCs w:val="21"/>
              </w:rPr>
              <w:t>釜</w:t>
            </w:r>
            <w:proofErr w:type="gramEnd"/>
          </w:p>
        </w:tc>
        <w:tc>
          <w:tcPr>
            <w:tcW w:w="2576" w:type="dxa"/>
            <w:vAlign w:val="center"/>
          </w:tcPr>
          <w:p w14:paraId="1BC8224B"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2000</w:t>
            </w:r>
            <w:r>
              <w:rPr>
                <w:rFonts w:ascii="Times New Roman" w:eastAsia="宋体" w:hAnsi="Times New Roman" w:cs="Times New Roman"/>
                <w:kern w:val="0"/>
                <w:szCs w:val="21"/>
              </w:rPr>
              <w:t>升</w:t>
            </w:r>
          </w:p>
        </w:tc>
        <w:tc>
          <w:tcPr>
            <w:tcW w:w="973" w:type="dxa"/>
            <w:gridSpan w:val="2"/>
            <w:vAlign w:val="center"/>
          </w:tcPr>
          <w:p w14:paraId="67D845B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6EF6D58B" w14:textId="77777777" w:rsidR="003C7531" w:rsidRDefault="003C7531">
            <w:pPr>
              <w:spacing w:line="280" w:lineRule="exact"/>
              <w:jc w:val="center"/>
              <w:rPr>
                <w:rFonts w:ascii="Times New Roman" w:eastAsia="宋体" w:hAnsi="Times New Roman" w:cs="Times New Roman"/>
                <w:kern w:val="0"/>
                <w:szCs w:val="21"/>
              </w:rPr>
            </w:pPr>
          </w:p>
        </w:tc>
      </w:tr>
      <w:tr w:rsidR="003C7531" w14:paraId="4DEB3C21" w14:textId="77777777">
        <w:trPr>
          <w:jc w:val="center"/>
        </w:trPr>
        <w:tc>
          <w:tcPr>
            <w:tcW w:w="922" w:type="dxa"/>
            <w:vAlign w:val="center"/>
          </w:tcPr>
          <w:p w14:paraId="3D493BC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（二）</w:t>
            </w:r>
          </w:p>
        </w:tc>
        <w:tc>
          <w:tcPr>
            <w:tcW w:w="2475" w:type="dxa"/>
            <w:vAlign w:val="center"/>
          </w:tcPr>
          <w:p w14:paraId="3D8720C1" w14:textId="77777777" w:rsidR="003C7531" w:rsidRDefault="00223BC9">
            <w:pPr>
              <w:spacing w:line="280" w:lineRule="exact"/>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合质金</w:t>
            </w:r>
            <w:proofErr w:type="gramEnd"/>
            <w:r>
              <w:rPr>
                <w:rFonts w:ascii="Times New Roman" w:eastAsia="宋体" w:hAnsi="Times New Roman" w:cs="Times New Roman"/>
                <w:kern w:val="0"/>
                <w:szCs w:val="21"/>
              </w:rPr>
              <w:t>反应釜</w:t>
            </w:r>
          </w:p>
        </w:tc>
        <w:tc>
          <w:tcPr>
            <w:tcW w:w="2576" w:type="dxa"/>
            <w:vAlign w:val="center"/>
          </w:tcPr>
          <w:p w14:paraId="04004F54" w14:textId="77777777" w:rsidR="003C7531" w:rsidRDefault="003C7531">
            <w:pPr>
              <w:spacing w:line="280" w:lineRule="exact"/>
              <w:jc w:val="center"/>
              <w:rPr>
                <w:rFonts w:ascii="Times New Roman" w:eastAsia="宋体" w:hAnsi="Times New Roman" w:cs="Times New Roman"/>
                <w:kern w:val="0"/>
                <w:szCs w:val="21"/>
              </w:rPr>
            </w:pPr>
          </w:p>
        </w:tc>
        <w:tc>
          <w:tcPr>
            <w:tcW w:w="973" w:type="dxa"/>
            <w:gridSpan w:val="2"/>
            <w:vAlign w:val="center"/>
          </w:tcPr>
          <w:p w14:paraId="1AEFFA5F"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0364D27A" w14:textId="77777777" w:rsidR="003C7531" w:rsidRDefault="003C7531">
            <w:pPr>
              <w:spacing w:line="280" w:lineRule="exact"/>
              <w:jc w:val="center"/>
              <w:rPr>
                <w:rFonts w:ascii="Times New Roman" w:eastAsia="宋体" w:hAnsi="Times New Roman" w:cs="Times New Roman"/>
                <w:kern w:val="0"/>
                <w:szCs w:val="21"/>
              </w:rPr>
            </w:pPr>
          </w:p>
        </w:tc>
      </w:tr>
      <w:tr w:rsidR="003C7531" w14:paraId="3E09C53E" w14:textId="77777777">
        <w:trPr>
          <w:jc w:val="center"/>
        </w:trPr>
        <w:tc>
          <w:tcPr>
            <w:tcW w:w="922" w:type="dxa"/>
            <w:vAlign w:val="center"/>
          </w:tcPr>
          <w:p w14:paraId="546EA57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75" w:type="dxa"/>
            <w:vAlign w:val="center"/>
          </w:tcPr>
          <w:p w14:paraId="33CE9A2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金锭粉化设备</w:t>
            </w:r>
          </w:p>
        </w:tc>
        <w:tc>
          <w:tcPr>
            <w:tcW w:w="2576" w:type="dxa"/>
            <w:vAlign w:val="center"/>
          </w:tcPr>
          <w:p w14:paraId="17FC8E6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200 kg/h</w:t>
            </w:r>
          </w:p>
        </w:tc>
        <w:tc>
          <w:tcPr>
            <w:tcW w:w="973" w:type="dxa"/>
            <w:gridSpan w:val="2"/>
            <w:vAlign w:val="center"/>
          </w:tcPr>
          <w:p w14:paraId="4EF0D7A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1360" w:type="dxa"/>
            <w:vAlign w:val="center"/>
          </w:tcPr>
          <w:p w14:paraId="088DABF0" w14:textId="77777777" w:rsidR="003C7531" w:rsidRDefault="003C7531">
            <w:pPr>
              <w:spacing w:line="280" w:lineRule="exact"/>
              <w:jc w:val="center"/>
              <w:rPr>
                <w:rFonts w:ascii="Times New Roman" w:eastAsia="宋体" w:hAnsi="Times New Roman" w:cs="Times New Roman"/>
                <w:kern w:val="0"/>
                <w:szCs w:val="21"/>
              </w:rPr>
            </w:pPr>
          </w:p>
        </w:tc>
      </w:tr>
      <w:tr w:rsidR="003C7531" w14:paraId="0E2B90BD" w14:textId="77777777">
        <w:trPr>
          <w:jc w:val="center"/>
        </w:trPr>
        <w:tc>
          <w:tcPr>
            <w:tcW w:w="922" w:type="dxa"/>
            <w:vAlign w:val="center"/>
          </w:tcPr>
          <w:p w14:paraId="17E0B81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75" w:type="dxa"/>
            <w:vAlign w:val="center"/>
          </w:tcPr>
          <w:p w14:paraId="2301FDCE"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王水溶金反应釜</w:t>
            </w:r>
          </w:p>
        </w:tc>
        <w:tc>
          <w:tcPr>
            <w:tcW w:w="2576" w:type="dxa"/>
            <w:vAlign w:val="center"/>
          </w:tcPr>
          <w:p w14:paraId="1E727FF6"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1000</w:t>
            </w:r>
            <w:r>
              <w:rPr>
                <w:rFonts w:ascii="Times New Roman" w:eastAsia="宋体" w:hAnsi="Times New Roman" w:cs="Times New Roman"/>
                <w:kern w:val="0"/>
                <w:szCs w:val="21"/>
              </w:rPr>
              <w:t>、</w:t>
            </w:r>
            <w:r>
              <w:rPr>
                <w:rFonts w:ascii="Times New Roman" w:eastAsia="宋体" w:hAnsi="Times New Roman" w:cs="Times New Roman"/>
                <w:kern w:val="0"/>
                <w:szCs w:val="21"/>
              </w:rPr>
              <w:t>500</w:t>
            </w:r>
            <w:r>
              <w:rPr>
                <w:rFonts w:ascii="Times New Roman" w:eastAsia="宋体" w:hAnsi="Times New Roman" w:cs="Times New Roman"/>
                <w:kern w:val="0"/>
                <w:szCs w:val="21"/>
              </w:rPr>
              <w:t>升</w:t>
            </w:r>
          </w:p>
        </w:tc>
        <w:tc>
          <w:tcPr>
            <w:tcW w:w="973" w:type="dxa"/>
            <w:gridSpan w:val="2"/>
            <w:vAlign w:val="center"/>
          </w:tcPr>
          <w:p w14:paraId="29A3B5B8"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087F13E9" w14:textId="77777777" w:rsidR="003C7531" w:rsidRDefault="003C7531">
            <w:pPr>
              <w:spacing w:line="280" w:lineRule="exact"/>
              <w:jc w:val="center"/>
              <w:rPr>
                <w:rFonts w:ascii="Times New Roman" w:eastAsia="宋体" w:hAnsi="Times New Roman" w:cs="Times New Roman"/>
                <w:kern w:val="0"/>
                <w:szCs w:val="21"/>
              </w:rPr>
            </w:pPr>
          </w:p>
        </w:tc>
      </w:tr>
      <w:tr w:rsidR="003C7531" w14:paraId="4CE79037" w14:textId="77777777">
        <w:trPr>
          <w:jc w:val="center"/>
        </w:trPr>
        <w:tc>
          <w:tcPr>
            <w:tcW w:w="922" w:type="dxa"/>
            <w:vAlign w:val="center"/>
          </w:tcPr>
          <w:p w14:paraId="385C53E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75" w:type="dxa"/>
            <w:vAlign w:val="center"/>
          </w:tcPr>
          <w:p w14:paraId="490B1244"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金还原</w:t>
            </w:r>
            <w:proofErr w:type="gramStart"/>
            <w:r>
              <w:rPr>
                <w:rFonts w:ascii="Times New Roman" w:eastAsia="宋体" w:hAnsi="Times New Roman" w:cs="Times New Roman"/>
                <w:kern w:val="0"/>
                <w:szCs w:val="21"/>
              </w:rPr>
              <w:t>釜</w:t>
            </w:r>
            <w:proofErr w:type="gramEnd"/>
          </w:p>
        </w:tc>
        <w:tc>
          <w:tcPr>
            <w:tcW w:w="2576" w:type="dxa"/>
            <w:vAlign w:val="center"/>
          </w:tcPr>
          <w:p w14:paraId="48C89CA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1500</w:t>
            </w:r>
            <w:r>
              <w:rPr>
                <w:rFonts w:ascii="Times New Roman" w:eastAsia="宋体" w:hAnsi="Times New Roman" w:cs="Times New Roman"/>
                <w:kern w:val="0"/>
                <w:szCs w:val="21"/>
              </w:rPr>
              <w:t>升</w:t>
            </w:r>
          </w:p>
        </w:tc>
        <w:tc>
          <w:tcPr>
            <w:tcW w:w="973" w:type="dxa"/>
            <w:gridSpan w:val="2"/>
            <w:vAlign w:val="center"/>
          </w:tcPr>
          <w:p w14:paraId="532DDC33"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1360" w:type="dxa"/>
            <w:vAlign w:val="center"/>
          </w:tcPr>
          <w:p w14:paraId="21657934" w14:textId="77777777" w:rsidR="003C7531" w:rsidRDefault="003C7531">
            <w:pPr>
              <w:spacing w:line="280" w:lineRule="exact"/>
              <w:jc w:val="center"/>
              <w:rPr>
                <w:rFonts w:ascii="Times New Roman" w:eastAsia="宋体" w:hAnsi="Times New Roman" w:cs="Times New Roman"/>
                <w:kern w:val="0"/>
                <w:szCs w:val="21"/>
              </w:rPr>
            </w:pPr>
          </w:p>
        </w:tc>
      </w:tr>
      <w:tr w:rsidR="003C7531" w14:paraId="2E34A7F8" w14:textId="77777777">
        <w:trPr>
          <w:jc w:val="center"/>
        </w:trPr>
        <w:tc>
          <w:tcPr>
            <w:tcW w:w="922" w:type="dxa"/>
            <w:vAlign w:val="center"/>
          </w:tcPr>
          <w:p w14:paraId="6A945D07"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（三）</w:t>
            </w:r>
          </w:p>
        </w:tc>
        <w:tc>
          <w:tcPr>
            <w:tcW w:w="2475" w:type="dxa"/>
            <w:vAlign w:val="center"/>
          </w:tcPr>
          <w:p w14:paraId="58C1C795"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金条压制</w:t>
            </w:r>
          </w:p>
        </w:tc>
        <w:tc>
          <w:tcPr>
            <w:tcW w:w="2576" w:type="dxa"/>
            <w:vAlign w:val="center"/>
          </w:tcPr>
          <w:p w14:paraId="1D128A81" w14:textId="77777777" w:rsidR="003C7531" w:rsidRDefault="003C7531">
            <w:pPr>
              <w:spacing w:line="280" w:lineRule="exact"/>
              <w:jc w:val="center"/>
              <w:rPr>
                <w:rFonts w:ascii="Times New Roman" w:eastAsia="宋体" w:hAnsi="Times New Roman" w:cs="Times New Roman"/>
                <w:kern w:val="0"/>
                <w:szCs w:val="21"/>
              </w:rPr>
            </w:pPr>
          </w:p>
        </w:tc>
        <w:tc>
          <w:tcPr>
            <w:tcW w:w="973" w:type="dxa"/>
            <w:gridSpan w:val="2"/>
            <w:vAlign w:val="center"/>
          </w:tcPr>
          <w:p w14:paraId="6B583580" w14:textId="77777777" w:rsidR="003C7531" w:rsidRDefault="003C7531">
            <w:pPr>
              <w:spacing w:line="280" w:lineRule="exact"/>
              <w:jc w:val="center"/>
              <w:rPr>
                <w:rFonts w:ascii="Times New Roman" w:eastAsia="宋体" w:hAnsi="Times New Roman" w:cs="Times New Roman"/>
                <w:kern w:val="0"/>
                <w:szCs w:val="21"/>
              </w:rPr>
            </w:pPr>
          </w:p>
        </w:tc>
        <w:tc>
          <w:tcPr>
            <w:tcW w:w="1360" w:type="dxa"/>
            <w:vAlign w:val="center"/>
          </w:tcPr>
          <w:p w14:paraId="32096A02" w14:textId="77777777" w:rsidR="003C7531" w:rsidRDefault="003C7531">
            <w:pPr>
              <w:spacing w:line="280" w:lineRule="exact"/>
              <w:jc w:val="center"/>
              <w:rPr>
                <w:rFonts w:ascii="Times New Roman" w:eastAsia="宋体" w:hAnsi="Times New Roman" w:cs="Times New Roman"/>
                <w:kern w:val="0"/>
                <w:szCs w:val="21"/>
              </w:rPr>
            </w:pPr>
          </w:p>
        </w:tc>
      </w:tr>
      <w:tr w:rsidR="003C7531" w14:paraId="3E9C642C" w14:textId="77777777">
        <w:trPr>
          <w:jc w:val="center"/>
        </w:trPr>
        <w:tc>
          <w:tcPr>
            <w:tcW w:w="922" w:type="dxa"/>
            <w:vAlign w:val="center"/>
          </w:tcPr>
          <w:p w14:paraId="351C9562"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75" w:type="dxa"/>
            <w:vAlign w:val="center"/>
          </w:tcPr>
          <w:p w14:paraId="249BA499"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液压机</w:t>
            </w:r>
          </w:p>
        </w:tc>
        <w:tc>
          <w:tcPr>
            <w:tcW w:w="2576" w:type="dxa"/>
            <w:vAlign w:val="center"/>
          </w:tcPr>
          <w:p w14:paraId="02064CD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500</w:t>
            </w:r>
            <w:r>
              <w:rPr>
                <w:rFonts w:ascii="Times New Roman" w:eastAsia="宋体" w:hAnsi="Times New Roman" w:cs="Times New Roman"/>
                <w:kern w:val="0"/>
                <w:szCs w:val="21"/>
              </w:rPr>
              <w:t>吨、</w:t>
            </w:r>
            <w:r>
              <w:rPr>
                <w:rFonts w:ascii="Times New Roman" w:eastAsia="宋体" w:hAnsi="Times New Roman" w:cs="Times New Roman"/>
                <w:kern w:val="0"/>
                <w:szCs w:val="21"/>
              </w:rPr>
              <w:t>200</w:t>
            </w:r>
            <w:r>
              <w:rPr>
                <w:rFonts w:ascii="Times New Roman" w:eastAsia="宋体" w:hAnsi="Times New Roman" w:cs="Times New Roman"/>
                <w:kern w:val="0"/>
                <w:szCs w:val="21"/>
              </w:rPr>
              <w:t>吨</w:t>
            </w:r>
          </w:p>
        </w:tc>
        <w:tc>
          <w:tcPr>
            <w:tcW w:w="973" w:type="dxa"/>
            <w:gridSpan w:val="2"/>
            <w:vAlign w:val="center"/>
          </w:tcPr>
          <w:p w14:paraId="46BD8920" w14:textId="77777777" w:rsidR="003C7531" w:rsidRDefault="00223BC9">
            <w:pPr>
              <w:spacing w:line="28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360" w:type="dxa"/>
            <w:vAlign w:val="center"/>
          </w:tcPr>
          <w:p w14:paraId="704267FE" w14:textId="77777777" w:rsidR="003C7531" w:rsidRDefault="003C7531">
            <w:pPr>
              <w:spacing w:line="280" w:lineRule="exact"/>
              <w:jc w:val="center"/>
              <w:rPr>
                <w:rFonts w:ascii="Times New Roman" w:eastAsia="宋体" w:hAnsi="Times New Roman" w:cs="Times New Roman"/>
                <w:kern w:val="0"/>
                <w:szCs w:val="21"/>
              </w:rPr>
            </w:pPr>
          </w:p>
        </w:tc>
      </w:tr>
    </w:tbl>
    <w:p w14:paraId="10BBD137"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61" w:name="_Toc511207626"/>
      <w:r>
        <w:rPr>
          <w:rFonts w:ascii="Times New Roman" w:eastAsia="宋体" w:hAnsi="Times New Roman" w:cs="Times New Roman"/>
          <w:b/>
          <w:bCs/>
          <w:sz w:val="24"/>
          <w:szCs w:val="24"/>
        </w:rPr>
        <w:t xml:space="preserve">3.2.6 </w:t>
      </w:r>
      <w:r>
        <w:rPr>
          <w:rFonts w:ascii="Times New Roman" w:eastAsia="宋体" w:hAnsi="Times New Roman" w:cs="Times New Roman"/>
          <w:b/>
          <w:bCs/>
          <w:sz w:val="24"/>
          <w:szCs w:val="24"/>
        </w:rPr>
        <w:t>现有项目三废产生及治理情况</w:t>
      </w:r>
      <w:bookmarkEnd w:id="61"/>
    </w:p>
    <w:p w14:paraId="1055EDAB"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3.2.6.1 </w:t>
      </w:r>
      <w:r>
        <w:rPr>
          <w:rFonts w:ascii="Times New Roman" w:eastAsia="宋体" w:hAnsi="Times New Roman" w:cs="Times New Roman"/>
          <w:b/>
          <w:sz w:val="24"/>
          <w:szCs w:val="24"/>
        </w:rPr>
        <w:t>废水</w:t>
      </w:r>
    </w:p>
    <w:p w14:paraId="4B8B85EC"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、废水产生情况</w:t>
      </w:r>
    </w:p>
    <w:p w14:paraId="429D8F8B" w14:textId="6EDB20C2"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现有项目废水主要为生活污水及生产废水（选矿、</w:t>
      </w:r>
      <w:proofErr w:type="gramStart"/>
      <w:r>
        <w:rPr>
          <w:rFonts w:ascii="Times New Roman" w:eastAsia="宋体" w:hAnsi="Times New Roman" w:cs="Times New Roman"/>
          <w:sz w:val="24"/>
          <w:szCs w:val="24"/>
        </w:rPr>
        <w:t>磨矿废水</w:t>
      </w:r>
      <w:proofErr w:type="gramEnd"/>
      <w:r>
        <w:rPr>
          <w:rFonts w:ascii="Times New Roman" w:eastAsia="宋体" w:hAnsi="Times New Roman" w:cs="Times New Roman"/>
          <w:sz w:val="24"/>
          <w:szCs w:val="24"/>
        </w:rPr>
        <w:t>、氰化废水、</w:t>
      </w:r>
      <w:proofErr w:type="gramStart"/>
      <w:r>
        <w:rPr>
          <w:rFonts w:ascii="Times New Roman" w:eastAsia="宋体" w:hAnsi="Times New Roman" w:cs="Times New Roman"/>
          <w:sz w:val="24"/>
          <w:szCs w:val="24"/>
        </w:rPr>
        <w:t>氰渣压</w:t>
      </w:r>
      <w:proofErr w:type="gramEnd"/>
      <w:r>
        <w:rPr>
          <w:rFonts w:ascii="Times New Roman" w:eastAsia="宋体" w:hAnsi="Times New Roman" w:cs="Times New Roman"/>
          <w:sz w:val="24"/>
          <w:szCs w:val="24"/>
        </w:rPr>
        <w:t>滤废水、金</w:t>
      </w:r>
      <w:proofErr w:type="gramStart"/>
      <w:r>
        <w:rPr>
          <w:rFonts w:ascii="Times New Roman" w:eastAsia="宋体" w:hAnsi="Times New Roman" w:cs="Times New Roman"/>
          <w:sz w:val="24"/>
          <w:szCs w:val="24"/>
        </w:rPr>
        <w:t>泥氯</w:t>
      </w:r>
      <w:proofErr w:type="gramEnd"/>
      <w:r>
        <w:rPr>
          <w:rFonts w:ascii="Times New Roman" w:eastAsia="宋体" w:hAnsi="Times New Roman" w:cs="Times New Roman"/>
          <w:sz w:val="24"/>
          <w:szCs w:val="24"/>
        </w:rPr>
        <w:t>浸废水、酸性废水、</w:t>
      </w:r>
      <w:proofErr w:type="gramStart"/>
      <w:r>
        <w:rPr>
          <w:rFonts w:ascii="Times New Roman" w:eastAsia="宋体" w:hAnsi="Times New Roman" w:cs="Times New Roman"/>
          <w:sz w:val="24"/>
          <w:szCs w:val="24"/>
        </w:rPr>
        <w:t>氰渣渗滤</w:t>
      </w:r>
      <w:proofErr w:type="gramEnd"/>
      <w:r>
        <w:rPr>
          <w:rFonts w:ascii="Times New Roman" w:eastAsia="宋体" w:hAnsi="Times New Roman" w:cs="Times New Roman"/>
          <w:sz w:val="24"/>
          <w:szCs w:val="24"/>
        </w:rPr>
        <w:t>液等），废水产生情况及治理措施见表</w:t>
      </w:r>
      <w:r>
        <w:rPr>
          <w:rFonts w:ascii="Times New Roman" w:eastAsia="宋体" w:hAnsi="Times New Roman" w:cs="Times New Roman"/>
          <w:sz w:val="24"/>
          <w:szCs w:val="24"/>
        </w:rPr>
        <w:t>3.2-10</w:t>
      </w:r>
      <w:r>
        <w:rPr>
          <w:rFonts w:ascii="Times New Roman" w:eastAsia="宋体" w:hAnsi="Times New Roman" w:cs="Times New Roman"/>
          <w:sz w:val="24"/>
          <w:szCs w:val="24"/>
        </w:rPr>
        <w:t>。</w:t>
      </w:r>
    </w:p>
    <w:p w14:paraId="6784A065" w14:textId="77777777" w:rsidR="00E215F1" w:rsidRPr="00D06125" w:rsidRDefault="00E215F1">
      <w:pPr>
        <w:spacing w:line="360" w:lineRule="auto"/>
        <w:ind w:firstLine="480"/>
        <w:rPr>
          <w:rFonts w:ascii="Times New Roman" w:eastAsia="宋体" w:hAnsi="Times New Roman" w:cs="Times New Roman"/>
          <w:sz w:val="24"/>
          <w:szCs w:val="24"/>
        </w:rPr>
      </w:pPr>
    </w:p>
    <w:p w14:paraId="3198950C"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3.2-10  </w:t>
      </w:r>
      <w:r>
        <w:rPr>
          <w:rFonts w:ascii="Times New Roman" w:eastAsia="宋体" w:hAnsi="Times New Roman" w:cs="Times New Roman"/>
          <w:b/>
          <w:sz w:val="24"/>
          <w:szCs w:val="24"/>
        </w:rPr>
        <w:t>废水产生及治理情况一览表</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992"/>
        <w:gridCol w:w="2268"/>
        <w:gridCol w:w="2551"/>
      </w:tblGrid>
      <w:tr w:rsidR="003C7531" w14:paraId="4E7A961D" w14:textId="77777777" w:rsidTr="00A77193">
        <w:trPr>
          <w:jc w:val="center"/>
        </w:trPr>
        <w:tc>
          <w:tcPr>
            <w:tcW w:w="709" w:type="dxa"/>
            <w:vAlign w:val="center"/>
          </w:tcPr>
          <w:p w14:paraId="459AC720"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编号</w:t>
            </w:r>
          </w:p>
        </w:tc>
        <w:tc>
          <w:tcPr>
            <w:tcW w:w="1985" w:type="dxa"/>
            <w:vAlign w:val="center"/>
          </w:tcPr>
          <w:p w14:paraId="5DD5E154"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废水类别</w:t>
            </w:r>
          </w:p>
        </w:tc>
        <w:tc>
          <w:tcPr>
            <w:tcW w:w="992" w:type="dxa"/>
            <w:vAlign w:val="center"/>
          </w:tcPr>
          <w:p w14:paraId="71323106"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产生量</w:t>
            </w:r>
          </w:p>
          <w:p w14:paraId="2D8FA765"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(m</w:t>
            </w:r>
            <w:r>
              <w:rPr>
                <w:rFonts w:ascii="Times New Roman" w:eastAsia="宋体" w:hAnsi="Times New Roman" w:cs="Times New Roman"/>
                <w:b/>
                <w:szCs w:val="21"/>
                <w:vertAlign w:val="superscript"/>
              </w:rPr>
              <w:t>3</w:t>
            </w:r>
            <w:r>
              <w:rPr>
                <w:rFonts w:ascii="Times New Roman" w:eastAsia="宋体" w:hAnsi="Times New Roman" w:cs="Times New Roman"/>
                <w:b/>
                <w:szCs w:val="21"/>
              </w:rPr>
              <w:t>/d)</w:t>
            </w:r>
          </w:p>
        </w:tc>
        <w:tc>
          <w:tcPr>
            <w:tcW w:w="2268" w:type="dxa"/>
            <w:vAlign w:val="center"/>
          </w:tcPr>
          <w:p w14:paraId="7B159D0A"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污染物成分</w:t>
            </w:r>
          </w:p>
        </w:tc>
        <w:tc>
          <w:tcPr>
            <w:tcW w:w="2551" w:type="dxa"/>
            <w:vAlign w:val="center"/>
          </w:tcPr>
          <w:p w14:paraId="07367030"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去向</w:t>
            </w:r>
          </w:p>
        </w:tc>
      </w:tr>
      <w:tr w:rsidR="003C7531" w14:paraId="75A7B5B7" w14:textId="77777777" w:rsidTr="00A77193">
        <w:trPr>
          <w:jc w:val="center"/>
        </w:trPr>
        <w:tc>
          <w:tcPr>
            <w:tcW w:w="709" w:type="dxa"/>
            <w:vAlign w:val="center"/>
          </w:tcPr>
          <w:p w14:paraId="4FDDA49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W1</w:t>
            </w:r>
          </w:p>
        </w:tc>
        <w:tc>
          <w:tcPr>
            <w:tcW w:w="1985" w:type="dxa"/>
            <w:vAlign w:val="center"/>
          </w:tcPr>
          <w:p w14:paraId="0500D8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选矿、</w:t>
            </w:r>
            <w:proofErr w:type="gramStart"/>
            <w:r>
              <w:rPr>
                <w:rFonts w:ascii="Times New Roman" w:eastAsia="宋体" w:hAnsi="Times New Roman" w:cs="Times New Roman"/>
                <w:szCs w:val="21"/>
              </w:rPr>
              <w:t>磨矿废水</w:t>
            </w:r>
            <w:proofErr w:type="gramEnd"/>
          </w:p>
        </w:tc>
        <w:tc>
          <w:tcPr>
            <w:tcW w:w="992" w:type="dxa"/>
            <w:vAlign w:val="center"/>
          </w:tcPr>
          <w:p w14:paraId="0C8BF7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1166.67</w:t>
            </w:r>
          </w:p>
        </w:tc>
        <w:tc>
          <w:tcPr>
            <w:tcW w:w="2268" w:type="dxa"/>
            <w:vAlign w:val="center"/>
          </w:tcPr>
          <w:p w14:paraId="709F7D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w:t>
            </w:r>
            <w:r>
              <w:rPr>
                <w:rFonts w:ascii="Times New Roman" w:eastAsia="宋体" w:hAnsi="Times New Roman" w:cs="Times New Roman"/>
                <w:szCs w:val="21"/>
              </w:rPr>
              <w:t>COD</w:t>
            </w:r>
          </w:p>
        </w:tc>
        <w:tc>
          <w:tcPr>
            <w:tcW w:w="2551" w:type="dxa"/>
            <w:vAlign w:val="center"/>
          </w:tcPr>
          <w:p w14:paraId="31A3D8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返回制浆工序</w:t>
            </w:r>
          </w:p>
        </w:tc>
      </w:tr>
      <w:tr w:rsidR="003C7531" w14:paraId="15DF8177" w14:textId="77777777" w:rsidTr="00A77193">
        <w:trPr>
          <w:jc w:val="center"/>
        </w:trPr>
        <w:tc>
          <w:tcPr>
            <w:tcW w:w="709" w:type="dxa"/>
            <w:vAlign w:val="center"/>
          </w:tcPr>
          <w:p w14:paraId="3DF329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W2</w:t>
            </w:r>
          </w:p>
        </w:tc>
        <w:tc>
          <w:tcPr>
            <w:tcW w:w="1985" w:type="dxa"/>
            <w:vAlign w:val="center"/>
          </w:tcPr>
          <w:p w14:paraId="347D0C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氰化废水</w:t>
            </w:r>
          </w:p>
        </w:tc>
        <w:tc>
          <w:tcPr>
            <w:tcW w:w="992" w:type="dxa"/>
            <w:vAlign w:val="center"/>
          </w:tcPr>
          <w:p w14:paraId="3C4D22B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22</w:t>
            </w:r>
          </w:p>
        </w:tc>
        <w:tc>
          <w:tcPr>
            <w:tcW w:w="2268" w:type="dxa"/>
            <w:vAlign w:val="center"/>
          </w:tcPr>
          <w:p w14:paraId="76388F6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CN</w:t>
            </w:r>
            <w:r>
              <w:rPr>
                <w:rFonts w:ascii="Times New Roman" w:eastAsia="宋体" w:hAnsi="Times New Roman" w:cs="Times New Roman"/>
                <w:szCs w:val="21"/>
                <w:vertAlign w:val="subscript"/>
              </w:rPr>
              <w:t>T</w:t>
            </w:r>
            <w:r>
              <w:rPr>
                <w:rFonts w:ascii="Times New Roman" w:eastAsia="宋体" w:hAnsi="Times New Roman" w:cs="Times New Roman"/>
                <w:szCs w:val="21"/>
              </w:rPr>
              <w:t>、</w:t>
            </w:r>
            <w:r>
              <w:rPr>
                <w:rFonts w:ascii="Times New Roman" w:eastAsia="宋体" w:hAnsi="Times New Roman" w:cs="Times New Roman"/>
                <w:szCs w:val="21"/>
              </w:rPr>
              <w:t>SS</w:t>
            </w:r>
            <w:r>
              <w:rPr>
                <w:rFonts w:ascii="Times New Roman" w:eastAsia="宋体" w:hAnsi="Times New Roman" w:cs="Times New Roman"/>
                <w:szCs w:val="21"/>
              </w:rPr>
              <w:t>、重金属</w:t>
            </w:r>
          </w:p>
        </w:tc>
        <w:tc>
          <w:tcPr>
            <w:tcW w:w="2551" w:type="dxa"/>
            <w:vAlign w:val="center"/>
          </w:tcPr>
          <w:p w14:paraId="72E35277" w14:textId="016F0B0F"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进入</w:t>
            </w:r>
            <w:r w:rsidR="003F04AA" w:rsidRPr="00A37004">
              <w:rPr>
                <w:rFonts w:ascii="Times New Roman" w:eastAsia="宋体" w:hAnsi="Times New Roman" w:cs="Times New Roman" w:hint="eastAsia"/>
                <w:szCs w:val="21"/>
              </w:rPr>
              <w:t>铜和氰化物回收车间</w:t>
            </w:r>
          </w:p>
        </w:tc>
      </w:tr>
      <w:tr w:rsidR="003C7531" w14:paraId="2F1F391A" w14:textId="77777777" w:rsidTr="00A77193">
        <w:trPr>
          <w:jc w:val="center"/>
        </w:trPr>
        <w:tc>
          <w:tcPr>
            <w:tcW w:w="709" w:type="dxa"/>
            <w:vAlign w:val="center"/>
          </w:tcPr>
          <w:p w14:paraId="3A766AC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W3</w:t>
            </w:r>
          </w:p>
        </w:tc>
        <w:tc>
          <w:tcPr>
            <w:tcW w:w="1985" w:type="dxa"/>
            <w:vAlign w:val="center"/>
          </w:tcPr>
          <w:p w14:paraId="6BEC19A1"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氰渣压滤</w:t>
            </w:r>
            <w:proofErr w:type="gramEnd"/>
            <w:r>
              <w:rPr>
                <w:rFonts w:ascii="Times New Roman" w:eastAsia="宋体" w:hAnsi="Times New Roman" w:cs="Times New Roman"/>
                <w:szCs w:val="21"/>
              </w:rPr>
              <w:t>废水</w:t>
            </w:r>
          </w:p>
        </w:tc>
        <w:tc>
          <w:tcPr>
            <w:tcW w:w="992" w:type="dxa"/>
            <w:vAlign w:val="center"/>
          </w:tcPr>
          <w:p w14:paraId="5BA029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402</w:t>
            </w:r>
          </w:p>
        </w:tc>
        <w:tc>
          <w:tcPr>
            <w:tcW w:w="2268" w:type="dxa"/>
            <w:vAlign w:val="center"/>
          </w:tcPr>
          <w:p w14:paraId="2A66EE0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、氰化物、金属离子、盐类</w:t>
            </w:r>
          </w:p>
        </w:tc>
        <w:tc>
          <w:tcPr>
            <w:tcW w:w="2551" w:type="dxa"/>
            <w:vAlign w:val="center"/>
          </w:tcPr>
          <w:p w14:paraId="49C53F6E"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返回混合浮选尾矿调浆</w:t>
            </w:r>
          </w:p>
        </w:tc>
      </w:tr>
      <w:tr w:rsidR="003C7531" w14:paraId="6EDA2508" w14:textId="77777777" w:rsidTr="00A77193">
        <w:trPr>
          <w:jc w:val="center"/>
        </w:trPr>
        <w:tc>
          <w:tcPr>
            <w:tcW w:w="709" w:type="dxa"/>
            <w:vAlign w:val="center"/>
          </w:tcPr>
          <w:p w14:paraId="5BDE61A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W4</w:t>
            </w:r>
          </w:p>
        </w:tc>
        <w:tc>
          <w:tcPr>
            <w:tcW w:w="1985" w:type="dxa"/>
            <w:vAlign w:val="center"/>
          </w:tcPr>
          <w:p w14:paraId="7D5426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w:t>
            </w:r>
            <w:proofErr w:type="gramStart"/>
            <w:r>
              <w:rPr>
                <w:rFonts w:ascii="Times New Roman" w:eastAsia="宋体" w:hAnsi="Times New Roman" w:cs="Times New Roman"/>
                <w:szCs w:val="21"/>
              </w:rPr>
              <w:t>泥氯浸</w:t>
            </w:r>
            <w:proofErr w:type="gramEnd"/>
            <w:r>
              <w:rPr>
                <w:rFonts w:ascii="Times New Roman" w:eastAsia="宋体" w:hAnsi="Times New Roman" w:cs="Times New Roman"/>
                <w:szCs w:val="21"/>
              </w:rPr>
              <w:t>废水</w:t>
            </w:r>
          </w:p>
        </w:tc>
        <w:tc>
          <w:tcPr>
            <w:tcW w:w="992" w:type="dxa"/>
            <w:vAlign w:val="center"/>
          </w:tcPr>
          <w:p w14:paraId="2051C0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2268" w:type="dxa"/>
            <w:vAlign w:val="center"/>
          </w:tcPr>
          <w:p w14:paraId="7B4F86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、金属离子、盐类</w:t>
            </w:r>
          </w:p>
        </w:tc>
        <w:tc>
          <w:tcPr>
            <w:tcW w:w="2551" w:type="dxa"/>
            <w:vAlign w:val="center"/>
          </w:tcPr>
          <w:p w14:paraId="34E9226B" w14:textId="618C6F0F"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进入</w:t>
            </w:r>
            <w:r w:rsidR="000C3325" w:rsidRPr="00A37004">
              <w:rPr>
                <w:rFonts w:ascii="Times New Roman" w:eastAsia="宋体" w:hAnsi="Times New Roman" w:cs="Times New Roman" w:hint="eastAsia"/>
                <w:szCs w:val="21"/>
              </w:rPr>
              <w:t>铜和氰化物回收车间</w:t>
            </w:r>
          </w:p>
        </w:tc>
      </w:tr>
      <w:tr w:rsidR="003C7531" w14:paraId="02AC33D3" w14:textId="77777777" w:rsidTr="00A77193">
        <w:trPr>
          <w:jc w:val="center"/>
        </w:trPr>
        <w:tc>
          <w:tcPr>
            <w:tcW w:w="709" w:type="dxa"/>
            <w:vAlign w:val="center"/>
          </w:tcPr>
          <w:p w14:paraId="41CB8CA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W5</w:t>
            </w:r>
          </w:p>
        </w:tc>
        <w:tc>
          <w:tcPr>
            <w:tcW w:w="1985" w:type="dxa"/>
            <w:vAlign w:val="center"/>
          </w:tcPr>
          <w:p w14:paraId="38DFE0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金泥冶炼酸性废水</w:t>
            </w:r>
          </w:p>
        </w:tc>
        <w:tc>
          <w:tcPr>
            <w:tcW w:w="992" w:type="dxa"/>
            <w:vAlign w:val="center"/>
          </w:tcPr>
          <w:p w14:paraId="7FB35A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2268" w:type="dxa"/>
            <w:vAlign w:val="center"/>
          </w:tcPr>
          <w:p w14:paraId="1EB014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、氰化物、金属离子、盐类</w:t>
            </w:r>
          </w:p>
        </w:tc>
        <w:tc>
          <w:tcPr>
            <w:tcW w:w="2551" w:type="dxa"/>
            <w:vAlign w:val="center"/>
          </w:tcPr>
          <w:p w14:paraId="640DDB8A"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返回氰化工序</w:t>
            </w:r>
          </w:p>
        </w:tc>
      </w:tr>
      <w:tr w:rsidR="003C7531" w14:paraId="2B61C047" w14:textId="77777777" w:rsidTr="00A77193">
        <w:trPr>
          <w:jc w:val="center"/>
        </w:trPr>
        <w:tc>
          <w:tcPr>
            <w:tcW w:w="709" w:type="dxa"/>
            <w:vAlign w:val="center"/>
          </w:tcPr>
          <w:p w14:paraId="234CCE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W6</w:t>
            </w:r>
          </w:p>
        </w:tc>
        <w:tc>
          <w:tcPr>
            <w:tcW w:w="1985" w:type="dxa"/>
            <w:vAlign w:val="center"/>
          </w:tcPr>
          <w:p w14:paraId="5494AB49"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粗金精炼</w:t>
            </w:r>
            <w:proofErr w:type="gramEnd"/>
            <w:r>
              <w:rPr>
                <w:rFonts w:ascii="Times New Roman" w:eastAsia="宋体" w:hAnsi="Times New Roman" w:cs="Times New Roman"/>
                <w:szCs w:val="21"/>
              </w:rPr>
              <w:t>酸性废水</w:t>
            </w:r>
          </w:p>
        </w:tc>
        <w:tc>
          <w:tcPr>
            <w:tcW w:w="992" w:type="dxa"/>
            <w:vAlign w:val="center"/>
          </w:tcPr>
          <w:p w14:paraId="667BEB8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2268" w:type="dxa"/>
            <w:vAlign w:val="center"/>
          </w:tcPr>
          <w:p w14:paraId="3B079C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、氰化物、金属离子、盐类</w:t>
            </w:r>
          </w:p>
        </w:tc>
        <w:tc>
          <w:tcPr>
            <w:tcW w:w="2551" w:type="dxa"/>
            <w:vAlign w:val="center"/>
          </w:tcPr>
          <w:p w14:paraId="2E05B0F0"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返回氰化工序</w:t>
            </w:r>
          </w:p>
        </w:tc>
      </w:tr>
      <w:tr w:rsidR="003C7531" w14:paraId="63081062" w14:textId="77777777" w:rsidTr="00A77193">
        <w:trPr>
          <w:jc w:val="center"/>
        </w:trPr>
        <w:tc>
          <w:tcPr>
            <w:tcW w:w="709" w:type="dxa"/>
            <w:vAlign w:val="center"/>
          </w:tcPr>
          <w:p w14:paraId="601A3C8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W7</w:t>
            </w:r>
          </w:p>
        </w:tc>
        <w:tc>
          <w:tcPr>
            <w:tcW w:w="1985" w:type="dxa"/>
            <w:vAlign w:val="center"/>
          </w:tcPr>
          <w:p w14:paraId="69902376"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氰渣渗滤液</w:t>
            </w:r>
            <w:proofErr w:type="gramEnd"/>
          </w:p>
        </w:tc>
        <w:tc>
          <w:tcPr>
            <w:tcW w:w="992" w:type="dxa"/>
            <w:vAlign w:val="center"/>
          </w:tcPr>
          <w:p w14:paraId="59AD56B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w:t>
            </w:r>
          </w:p>
        </w:tc>
        <w:tc>
          <w:tcPr>
            <w:tcW w:w="2268" w:type="dxa"/>
            <w:vAlign w:val="center"/>
          </w:tcPr>
          <w:p w14:paraId="69E44CB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、氰化物</w:t>
            </w:r>
          </w:p>
        </w:tc>
        <w:tc>
          <w:tcPr>
            <w:tcW w:w="2551" w:type="dxa"/>
            <w:vAlign w:val="center"/>
          </w:tcPr>
          <w:p w14:paraId="76602F6B" w14:textId="476B576B"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进入</w:t>
            </w:r>
            <w:r w:rsidR="000C3325" w:rsidRPr="00A37004">
              <w:rPr>
                <w:rFonts w:ascii="Times New Roman" w:eastAsia="宋体" w:hAnsi="Times New Roman" w:cs="Times New Roman" w:hint="eastAsia"/>
                <w:szCs w:val="21"/>
              </w:rPr>
              <w:t>铜和氰化物回收车间</w:t>
            </w:r>
          </w:p>
        </w:tc>
      </w:tr>
      <w:tr w:rsidR="003C7531" w14:paraId="700D60E9" w14:textId="77777777" w:rsidTr="00A77193">
        <w:trPr>
          <w:jc w:val="center"/>
        </w:trPr>
        <w:tc>
          <w:tcPr>
            <w:tcW w:w="709" w:type="dxa"/>
            <w:vAlign w:val="center"/>
          </w:tcPr>
          <w:p w14:paraId="47696A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W8</w:t>
            </w:r>
          </w:p>
        </w:tc>
        <w:tc>
          <w:tcPr>
            <w:tcW w:w="1985" w:type="dxa"/>
            <w:vAlign w:val="center"/>
          </w:tcPr>
          <w:p w14:paraId="3233F7B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生活污水</w:t>
            </w:r>
          </w:p>
        </w:tc>
        <w:tc>
          <w:tcPr>
            <w:tcW w:w="992" w:type="dxa"/>
            <w:vAlign w:val="center"/>
          </w:tcPr>
          <w:p w14:paraId="0EB32A3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2268" w:type="dxa"/>
            <w:vAlign w:val="center"/>
          </w:tcPr>
          <w:p w14:paraId="0A67F1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w:t>
            </w:r>
            <w:r>
              <w:rPr>
                <w:rFonts w:ascii="Times New Roman" w:eastAsia="宋体" w:hAnsi="Times New Roman" w:cs="Times New Roman"/>
                <w:szCs w:val="21"/>
              </w:rPr>
              <w:t>COD</w:t>
            </w:r>
            <w:r>
              <w:rPr>
                <w:rFonts w:ascii="Times New Roman" w:eastAsia="宋体" w:hAnsi="Times New Roman" w:cs="Times New Roman"/>
                <w:szCs w:val="21"/>
              </w:rPr>
              <w:t>、氨氮</w:t>
            </w:r>
          </w:p>
        </w:tc>
        <w:tc>
          <w:tcPr>
            <w:tcW w:w="2551" w:type="dxa"/>
            <w:vAlign w:val="center"/>
          </w:tcPr>
          <w:p w14:paraId="50B5F88F"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生活污水处理站处理后用于厂区绿化等</w:t>
            </w:r>
          </w:p>
        </w:tc>
      </w:tr>
    </w:tbl>
    <w:p w14:paraId="4C4BB81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、废水处理措施</w:t>
      </w:r>
    </w:p>
    <w:p w14:paraId="0FE318E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）选矿、</w:t>
      </w:r>
      <w:proofErr w:type="gramStart"/>
      <w:r>
        <w:rPr>
          <w:rFonts w:ascii="Times New Roman" w:eastAsia="宋体" w:hAnsi="Times New Roman" w:cs="Times New Roman"/>
          <w:sz w:val="24"/>
          <w:szCs w:val="24"/>
        </w:rPr>
        <w:t>磨矿废水</w:t>
      </w:r>
      <w:proofErr w:type="gramEnd"/>
    </w:p>
    <w:p w14:paraId="163F7D76"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选矿、</w:t>
      </w:r>
      <w:proofErr w:type="gramStart"/>
      <w:r>
        <w:rPr>
          <w:rFonts w:ascii="Times New Roman" w:eastAsia="宋体" w:hAnsi="Times New Roman" w:cs="Times New Roman"/>
          <w:sz w:val="24"/>
          <w:szCs w:val="24"/>
        </w:rPr>
        <w:t>磨矿废水产生于磨矿浓</w:t>
      </w:r>
      <w:proofErr w:type="gramEnd"/>
      <w:r>
        <w:rPr>
          <w:rFonts w:ascii="Times New Roman" w:eastAsia="宋体" w:hAnsi="Times New Roman" w:cs="Times New Roman"/>
          <w:sz w:val="24"/>
          <w:szCs w:val="24"/>
        </w:rPr>
        <w:t>缩环节、选矿浓缩环节，主要成分是矿粉，可直接返回金精矿制浆段，不外排。</w:t>
      </w:r>
    </w:p>
    <w:p w14:paraId="1CBCD10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）氰化废水和金</w:t>
      </w:r>
      <w:proofErr w:type="gramStart"/>
      <w:r>
        <w:rPr>
          <w:rFonts w:ascii="Times New Roman" w:eastAsia="宋体" w:hAnsi="Times New Roman" w:cs="Times New Roman"/>
          <w:sz w:val="24"/>
          <w:szCs w:val="24"/>
        </w:rPr>
        <w:t>泥氯浸</w:t>
      </w:r>
      <w:proofErr w:type="gramEnd"/>
      <w:r>
        <w:rPr>
          <w:rFonts w:ascii="Times New Roman" w:eastAsia="宋体" w:hAnsi="Times New Roman" w:cs="Times New Roman"/>
          <w:sz w:val="24"/>
          <w:szCs w:val="24"/>
        </w:rPr>
        <w:t>废水</w:t>
      </w:r>
    </w:p>
    <w:p w14:paraId="12AC36D1" w14:textId="7A87A3CD" w:rsidR="003C7531" w:rsidRPr="00A37004"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氰化废水和金</w:t>
      </w:r>
      <w:proofErr w:type="gramStart"/>
      <w:r>
        <w:rPr>
          <w:rFonts w:ascii="Times New Roman" w:eastAsia="宋体" w:hAnsi="Times New Roman" w:cs="Times New Roman"/>
          <w:sz w:val="24"/>
          <w:szCs w:val="24"/>
        </w:rPr>
        <w:t>泥氯浸</w:t>
      </w:r>
      <w:proofErr w:type="gramEnd"/>
      <w:r>
        <w:rPr>
          <w:rFonts w:ascii="Times New Roman" w:eastAsia="宋体" w:hAnsi="Times New Roman" w:cs="Times New Roman"/>
          <w:sz w:val="24"/>
          <w:szCs w:val="24"/>
        </w:rPr>
        <w:t>工艺中产生的含氰贫液进入厂区</w:t>
      </w:r>
      <w:r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w:t>
      </w:r>
      <w:r w:rsidRPr="00A37004">
        <w:rPr>
          <w:rFonts w:ascii="Times New Roman" w:eastAsia="宋体" w:hAnsi="Times New Roman" w:cs="Times New Roman" w:hint="eastAsia"/>
          <w:sz w:val="24"/>
          <w:szCs w:val="24"/>
        </w:rPr>
        <w:t>回收净化</w:t>
      </w:r>
      <w:r w:rsidRPr="00A37004">
        <w:rPr>
          <w:rFonts w:ascii="Times New Roman" w:eastAsia="宋体" w:hAnsi="Times New Roman" w:cs="Times New Roman"/>
          <w:sz w:val="24"/>
          <w:szCs w:val="24"/>
        </w:rPr>
        <w:t>后回用于氰化工艺。</w:t>
      </w:r>
    </w:p>
    <w:p w14:paraId="73BF9CA8" w14:textId="6DE93DAD" w:rsidR="003C7531" w:rsidRPr="00A37004" w:rsidRDefault="00223BC9">
      <w:pPr>
        <w:spacing w:line="360" w:lineRule="auto"/>
        <w:ind w:firstLine="480"/>
        <w:rPr>
          <w:rFonts w:ascii="Times New Roman" w:eastAsia="宋体" w:hAnsi="Times New Roman" w:cs="Times New Roman"/>
          <w:sz w:val="24"/>
          <w:szCs w:val="24"/>
        </w:rPr>
      </w:pPr>
      <w:r w:rsidRPr="00A37004">
        <w:rPr>
          <w:rFonts w:ascii="Times New Roman" w:eastAsia="宋体" w:hAnsi="Times New Roman" w:cs="Times New Roman" w:hint="eastAsia"/>
          <w:sz w:val="24"/>
          <w:szCs w:val="24"/>
        </w:rPr>
        <w:t>铜和氰化物回收车间净化</w:t>
      </w:r>
      <w:r w:rsidRPr="00A37004">
        <w:rPr>
          <w:rFonts w:ascii="Times New Roman" w:eastAsia="宋体" w:hAnsi="Times New Roman" w:cs="Times New Roman"/>
          <w:sz w:val="24"/>
          <w:szCs w:val="24"/>
        </w:rPr>
        <w:t>规模</w:t>
      </w:r>
      <w:r w:rsidRPr="00A37004">
        <w:rPr>
          <w:rFonts w:ascii="Times New Roman" w:eastAsia="宋体" w:hAnsi="Times New Roman" w:cs="Times New Roman"/>
          <w:sz w:val="24"/>
          <w:szCs w:val="24"/>
        </w:rPr>
        <w:t>300 m</w:t>
      </w:r>
      <w:r w:rsidRPr="00A37004">
        <w:rPr>
          <w:rFonts w:ascii="Times New Roman" w:eastAsia="宋体" w:hAnsi="Times New Roman" w:cs="Times New Roman"/>
          <w:sz w:val="24"/>
          <w:szCs w:val="24"/>
          <w:vertAlign w:val="superscript"/>
        </w:rPr>
        <w:t>3</w:t>
      </w:r>
      <w:r w:rsidRPr="00A37004">
        <w:rPr>
          <w:rFonts w:ascii="Times New Roman" w:eastAsia="宋体" w:hAnsi="Times New Roman" w:cs="Times New Roman"/>
          <w:sz w:val="24"/>
          <w:szCs w:val="24"/>
        </w:rPr>
        <w:t>/d</w:t>
      </w:r>
      <w:r w:rsidRPr="00A37004">
        <w:rPr>
          <w:rFonts w:ascii="Times New Roman" w:eastAsia="宋体" w:hAnsi="Times New Roman" w:cs="Times New Roman"/>
          <w:sz w:val="24"/>
          <w:szCs w:val="24"/>
        </w:rPr>
        <w:t>，采用</w:t>
      </w:r>
      <w:r w:rsidRPr="00A37004">
        <w:rPr>
          <w:rFonts w:ascii="Times New Roman" w:eastAsia="宋体" w:hAnsi="Times New Roman" w:cs="Times New Roman"/>
          <w:sz w:val="24"/>
          <w:szCs w:val="24"/>
        </w:rPr>
        <w:t>3R-O</w:t>
      </w:r>
      <w:r w:rsidRPr="00A37004">
        <w:rPr>
          <w:rFonts w:ascii="Times New Roman" w:eastAsia="宋体" w:hAnsi="Times New Roman" w:cs="Times New Roman" w:hint="eastAsia"/>
          <w:sz w:val="24"/>
          <w:szCs w:val="24"/>
        </w:rPr>
        <w:t>工艺</w:t>
      </w:r>
      <w:r w:rsidRPr="00A37004">
        <w:rPr>
          <w:rFonts w:ascii="Times New Roman" w:eastAsia="宋体" w:hAnsi="Times New Roman" w:cs="Times New Roman"/>
          <w:sz w:val="24"/>
          <w:szCs w:val="24"/>
        </w:rPr>
        <w:t>，具体为酸化</w:t>
      </w:r>
      <w:r w:rsidRPr="00A37004">
        <w:rPr>
          <w:rFonts w:ascii="Times New Roman" w:eastAsia="宋体" w:hAnsi="Times New Roman" w:cs="Times New Roman" w:hint="eastAsia"/>
          <w:sz w:val="24"/>
          <w:szCs w:val="24"/>
        </w:rPr>
        <w:t>吹脱</w:t>
      </w:r>
      <w:r w:rsidRPr="00A37004">
        <w:rPr>
          <w:rFonts w:ascii="Times New Roman" w:eastAsia="宋体" w:hAnsi="Times New Roman" w:cs="Times New Roman"/>
          <w:sz w:val="24"/>
          <w:szCs w:val="24"/>
        </w:rPr>
        <w:t>-</w:t>
      </w:r>
      <w:r w:rsidRPr="00A37004">
        <w:rPr>
          <w:rFonts w:ascii="Times New Roman" w:eastAsia="宋体" w:hAnsi="Times New Roman" w:cs="Times New Roman"/>
          <w:sz w:val="24"/>
          <w:szCs w:val="24"/>
        </w:rPr>
        <w:t>沉淀</w:t>
      </w:r>
      <w:r w:rsidRPr="00A37004">
        <w:rPr>
          <w:rFonts w:ascii="Times New Roman" w:eastAsia="宋体" w:hAnsi="Times New Roman" w:cs="Times New Roman"/>
          <w:sz w:val="24"/>
          <w:szCs w:val="24"/>
        </w:rPr>
        <w:t>-</w:t>
      </w:r>
      <w:r w:rsidRPr="00A37004">
        <w:rPr>
          <w:rFonts w:ascii="Times New Roman" w:eastAsia="宋体" w:hAnsi="Times New Roman" w:cs="Times New Roman"/>
          <w:sz w:val="24"/>
          <w:szCs w:val="24"/>
        </w:rPr>
        <w:t>过滤</w:t>
      </w:r>
      <w:r w:rsidRPr="00A37004">
        <w:rPr>
          <w:rFonts w:ascii="Times New Roman" w:eastAsia="宋体" w:hAnsi="Times New Roman" w:cs="Times New Roman"/>
          <w:sz w:val="24"/>
          <w:szCs w:val="24"/>
        </w:rPr>
        <w:t>-</w:t>
      </w:r>
      <w:r w:rsidRPr="00A37004">
        <w:rPr>
          <w:rFonts w:ascii="Times New Roman" w:eastAsia="宋体" w:hAnsi="Times New Roman" w:cs="Times New Roman"/>
          <w:sz w:val="24"/>
          <w:szCs w:val="24"/>
        </w:rPr>
        <w:t>中和工艺，具体见图</w:t>
      </w:r>
      <w:r w:rsidRPr="00A37004">
        <w:rPr>
          <w:rFonts w:ascii="Times New Roman" w:eastAsia="宋体" w:hAnsi="Times New Roman" w:cs="Times New Roman"/>
          <w:sz w:val="24"/>
          <w:szCs w:val="24"/>
        </w:rPr>
        <w:t>3.2-6</w:t>
      </w:r>
      <w:r w:rsidRPr="00A37004">
        <w:rPr>
          <w:rFonts w:ascii="Times New Roman" w:eastAsia="宋体" w:hAnsi="Times New Roman" w:cs="Times New Roman"/>
          <w:sz w:val="24"/>
          <w:szCs w:val="24"/>
        </w:rPr>
        <w:t>。</w:t>
      </w:r>
    </w:p>
    <w:p w14:paraId="18E9C3BB"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氰渣压滤</w:t>
      </w:r>
      <w:proofErr w:type="gramEnd"/>
      <w:r>
        <w:rPr>
          <w:rFonts w:ascii="Times New Roman" w:eastAsia="宋体" w:hAnsi="Times New Roman" w:cs="Times New Roman"/>
          <w:sz w:val="24"/>
          <w:szCs w:val="24"/>
        </w:rPr>
        <w:t>废水</w:t>
      </w:r>
    </w:p>
    <w:p w14:paraId="5B06A995" w14:textId="77777777" w:rsidR="003C7531" w:rsidRDefault="00223BC9">
      <w:pPr>
        <w:spacing w:line="360" w:lineRule="auto"/>
        <w:ind w:firstLine="480"/>
        <w:rPr>
          <w:rFonts w:ascii="Times New Roman" w:eastAsia="宋体" w:hAnsi="Times New Roman" w:cs="Times New Roman"/>
          <w:sz w:val="24"/>
          <w:szCs w:val="24"/>
        </w:rPr>
      </w:pPr>
      <w:proofErr w:type="gramStart"/>
      <w:r>
        <w:rPr>
          <w:rFonts w:ascii="Times New Roman" w:eastAsia="宋体" w:hAnsi="Times New Roman" w:cs="Times New Roman"/>
          <w:sz w:val="24"/>
          <w:szCs w:val="24"/>
        </w:rPr>
        <w:t>氰渣压滤</w:t>
      </w:r>
      <w:proofErr w:type="gramEnd"/>
      <w:r>
        <w:rPr>
          <w:rFonts w:ascii="Times New Roman" w:eastAsia="宋体" w:hAnsi="Times New Roman" w:cs="Times New Roman"/>
          <w:sz w:val="24"/>
          <w:szCs w:val="24"/>
        </w:rPr>
        <w:t>废水</w:t>
      </w:r>
      <w:proofErr w:type="gramStart"/>
      <w:r>
        <w:rPr>
          <w:rFonts w:ascii="Times New Roman" w:eastAsia="宋体" w:hAnsi="Times New Roman" w:cs="Times New Roman"/>
          <w:sz w:val="24"/>
          <w:szCs w:val="24"/>
        </w:rPr>
        <w:t>产生于氰渣分</w:t>
      </w:r>
      <w:proofErr w:type="gramEnd"/>
      <w:r>
        <w:rPr>
          <w:rFonts w:ascii="Times New Roman" w:eastAsia="宋体" w:hAnsi="Times New Roman" w:cs="Times New Roman"/>
          <w:sz w:val="24"/>
          <w:szCs w:val="24"/>
        </w:rPr>
        <w:t>离浮选过程中的浓缩压滤环节，主要污染物是</w:t>
      </w:r>
      <w:r>
        <w:rPr>
          <w:rFonts w:ascii="Times New Roman" w:eastAsia="宋体" w:hAnsi="Times New Roman" w:cs="Times New Roman"/>
          <w:sz w:val="24"/>
          <w:szCs w:val="24"/>
        </w:rPr>
        <w:t>SS</w:t>
      </w:r>
      <w:r>
        <w:rPr>
          <w:rFonts w:ascii="Times New Roman" w:eastAsia="宋体" w:hAnsi="Times New Roman" w:cs="Times New Roman"/>
          <w:sz w:val="24"/>
          <w:szCs w:val="24"/>
        </w:rPr>
        <w:t>、金属离子、氰化物等，直接返回混合浮选尾矿调浆工段，不外排。</w:t>
      </w:r>
    </w:p>
    <w:p w14:paraId="29A4B25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）金泥冶炼酸性废水</w:t>
      </w:r>
      <w:proofErr w:type="gramStart"/>
      <w:r>
        <w:rPr>
          <w:rFonts w:ascii="Times New Roman" w:eastAsia="宋体" w:hAnsi="Times New Roman" w:cs="Times New Roman"/>
          <w:sz w:val="24"/>
          <w:szCs w:val="24"/>
        </w:rPr>
        <w:t>和粗金精炼</w:t>
      </w:r>
      <w:proofErr w:type="gramEnd"/>
      <w:r>
        <w:rPr>
          <w:rFonts w:ascii="Times New Roman" w:eastAsia="宋体" w:hAnsi="Times New Roman" w:cs="Times New Roman"/>
          <w:sz w:val="24"/>
          <w:szCs w:val="24"/>
        </w:rPr>
        <w:t>酸性废水</w:t>
      </w:r>
    </w:p>
    <w:p w14:paraId="2E5B6F94"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金泥冶炼酸性废水</w:t>
      </w:r>
      <w:proofErr w:type="gramStart"/>
      <w:r>
        <w:rPr>
          <w:rFonts w:ascii="Times New Roman" w:eastAsia="宋体" w:hAnsi="Times New Roman" w:cs="Times New Roman"/>
          <w:sz w:val="24"/>
          <w:szCs w:val="24"/>
        </w:rPr>
        <w:t>和粗金精炼</w:t>
      </w:r>
      <w:proofErr w:type="gramEnd"/>
      <w:r>
        <w:rPr>
          <w:rFonts w:ascii="Times New Roman" w:eastAsia="宋体" w:hAnsi="Times New Roman" w:cs="Times New Roman"/>
          <w:sz w:val="24"/>
          <w:szCs w:val="24"/>
        </w:rPr>
        <w:t>酸性废水产生于金泥和外购</w:t>
      </w:r>
      <w:proofErr w:type="gramStart"/>
      <w:r>
        <w:rPr>
          <w:rFonts w:ascii="Times New Roman" w:eastAsia="宋体" w:hAnsi="Times New Roman" w:cs="Times New Roman"/>
          <w:sz w:val="24"/>
          <w:szCs w:val="24"/>
        </w:rPr>
        <w:t>合质</w:t>
      </w:r>
      <w:proofErr w:type="gramEnd"/>
      <w:r>
        <w:rPr>
          <w:rFonts w:ascii="Times New Roman" w:eastAsia="宋体" w:hAnsi="Times New Roman" w:cs="Times New Roman"/>
          <w:sz w:val="24"/>
          <w:szCs w:val="24"/>
        </w:rPr>
        <w:t>金冶炼车间二次还原后的废水，含有大量的</w:t>
      </w:r>
      <w:r>
        <w:rPr>
          <w:rFonts w:ascii="Times New Roman" w:eastAsia="宋体" w:hAnsi="Times New Roman" w:cs="Times New Roman"/>
          <w:sz w:val="24"/>
          <w:szCs w:val="24"/>
        </w:rPr>
        <w:t>HCl</w:t>
      </w:r>
      <w:r>
        <w:rPr>
          <w:rFonts w:ascii="Times New Roman" w:eastAsia="宋体" w:hAnsi="Times New Roman" w:cs="Times New Roman"/>
          <w:sz w:val="24"/>
          <w:szCs w:val="24"/>
        </w:rPr>
        <w:t>、铜、铅等</w:t>
      </w:r>
      <w:r>
        <w:rPr>
          <w:rFonts w:ascii="Times New Roman" w:eastAsia="宋体" w:hAnsi="Times New Roman" w:cs="Times New Roman" w:hint="eastAsia"/>
          <w:sz w:val="24"/>
          <w:szCs w:val="24"/>
        </w:rPr>
        <w:t>离子</w:t>
      </w:r>
      <w:r>
        <w:rPr>
          <w:rFonts w:ascii="Times New Roman" w:eastAsia="宋体" w:hAnsi="Times New Roman" w:cs="Times New Roman"/>
          <w:sz w:val="24"/>
          <w:szCs w:val="24"/>
        </w:rPr>
        <w:t>以及微量的金银，经加入</w:t>
      </w:r>
      <w:r>
        <w:rPr>
          <w:rFonts w:ascii="Times New Roman" w:eastAsia="宋体" w:hAnsi="Times New Roman" w:cs="Times New Roman"/>
          <w:sz w:val="24"/>
          <w:szCs w:val="24"/>
        </w:rPr>
        <w:t>NaOH</w:t>
      </w:r>
      <w:r>
        <w:rPr>
          <w:rFonts w:ascii="Times New Roman" w:eastAsia="宋体" w:hAnsi="Times New Roman" w:cs="Times New Roman"/>
          <w:sz w:val="24"/>
          <w:szCs w:val="24"/>
        </w:rPr>
        <w:t>中和后形成</w:t>
      </w:r>
      <w:r>
        <w:rPr>
          <w:rFonts w:ascii="Times New Roman" w:eastAsia="宋体" w:hAnsi="Times New Roman" w:cs="Times New Roman"/>
          <w:sz w:val="24"/>
          <w:szCs w:val="24"/>
        </w:rPr>
        <w:t>Cu</w:t>
      </w:r>
      <w:r>
        <w:rPr>
          <w:rFonts w:ascii="Times New Roman" w:eastAsia="宋体" w:hAnsi="Times New Roman" w:cs="Times New Roman"/>
          <w:sz w:val="24"/>
          <w:szCs w:val="24"/>
        </w:rPr>
        <w:t>（</w:t>
      </w:r>
      <w:r>
        <w:rPr>
          <w:rFonts w:ascii="Times New Roman" w:eastAsia="宋体" w:hAnsi="Times New Roman" w:cs="Times New Roman"/>
          <w:sz w:val="24"/>
          <w:szCs w:val="24"/>
        </w:rPr>
        <w:t>OH</w:t>
      </w:r>
      <w:r>
        <w:rPr>
          <w:rFonts w:ascii="Times New Roman" w:eastAsia="宋体" w:hAnsi="Times New Roman" w:cs="Times New Roman"/>
          <w:sz w:val="24"/>
          <w:szCs w:val="24"/>
        </w:rPr>
        <w:t>）</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等沉淀，沉淀物外售山东国大黄金股份有限公司综合回炼，上清液中的成分主要有</w:t>
      </w:r>
      <w:r>
        <w:rPr>
          <w:rFonts w:ascii="Times New Roman" w:eastAsia="宋体" w:hAnsi="Times New Roman" w:cs="Times New Roman"/>
          <w:sz w:val="24"/>
          <w:szCs w:val="24"/>
        </w:rPr>
        <w:t>NaCl</w:t>
      </w:r>
      <w:r>
        <w:rPr>
          <w:rFonts w:ascii="Times New Roman" w:eastAsia="宋体" w:hAnsi="Times New Roman" w:cs="Times New Roman"/>
          <w:sz w:val="24"/>
          <w:szCs w:val="24"/>
        </w:rPr>
        <w:t>、</w:t>
      </w:r>
      <w:r>
        <w:rPr>
          <w:rFonts w:ascii="Times New Roman" w:eastAsia="宋体" w:hAnsi="Times New Roman" w:cs="Times New Roman"/>
          <w:sz w:val="24"/>
          <w:szCs w:val="24"/>
        </w:rPr>
        <w:t>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，直接返回氰化工序用于生产，不外排。</w:t>
      </w:r>
    </w:p>
    <w:p w14:paraId="04D459C9" w14:textId="77777777" w:rsidR="003C7531" w:rsidRDefault="00223BC9">
      <w:pPr>
        <w:rPr>
          <w:rFonts w:ascii="Times New Roman" w:eastAsia="宋体" w:hAnsi="Times New Roman" w:cs="Times New Roman"/>
          <w:szCs w:val="21"/>
        </w:rPr>
      </w:pPr>
      <w:r>
        <w:object w:dxaOrig="8340" w:dyaOrig="7620" w14:anchorId="2BB3063A">
          <v:shape id="_x0000_i1028" type="#_x0000_t75" style="width:417.25pt;height:382.9pt" o:ole="">
            <v:imagedata r:id="rId21" o:title=""/>
          </v:shape>
          <o:OLEObject Type="Embed" ProgID="Visio.Drawing.11" ShapeID="_x0000_i1028" DrawAspect="Content" ObjectID="_1594729905" r:id="rId22"/>
        </w:object>
      </w:r>
    </w:p>
    <w:p w14:paraId="61851F67" w14:textId="2FF46035" w:rsidR="003C7531" w:rsidRPr="00A37004"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3.2-6  </w:t>
      </w:r>
      <w:r w:rsidRPr="00A37004">
        <w:rPr>
          <w:rFonts w:ascii="Times New Roman" w:eastAsia="宋体" w:hAnsi="Times New Roman" w:cs="Times New Roman" w:hint="eastAsia"/>
          <w:b/>
          <w:sz w:val="24"/>
          <w:szCs w:val="24"/>
        </w:rPr>
        <w:t>铜和氰化物回收车间</w:t>
      </w:r>
      <w:r w:rsidRPr="00A37004">
        <w:rPr>
          <w:rFonts w:ascii="Times New Roman" w:eastAsia="宋体" w:hAnsi="Times New Roman" w:cs="Times New Roman"/>
          <w:b/>
          <w:sz w:val="24"/>
          <w:szCs w:val="24"/>
        </w:rPr>
        <w:t>工艺流程图</w:t>
      </w:r>
    </w:p>
    <w:p w14:paraId="4B1292C7" w14:textId="77777777" w:rsidR="003C7531" w:rsidRPr="00A37004" w:rsidRDefault="00223BC9">
      <w:pPr>
        <w:spacing w:line="360" w:lineRule="auto"/>
        <w:ind w:firstLine="480"/>
        <w:rPr>
          <w:rFonts w:ascii="Times New Roman" w:eastAsia="宋体" w:hAnsi="Times New Roman" w:cs="Times New Roman"/>
          <w:sz w:val="24"/>
          <w:szCs w:val="24"/>
        </w:rPr>
      </w:pPr>
      <w:r w:rsidRPr="00A37004">
        <w:rPr>
          <w:rFonts w:ascii="Times New Roman" w:eastAsia="宋体" w:hAnsi="Times New Roman" w:cs="Times New Roman"/>
          <w:sz w:val="24"/>
          <w:szCs w:val="24"/>
        </w:rPr>
        <w:t>（</w:t>
      </w:r>
      <w:r w:rsidRPr="00A37004">
        <w:rPr>
          <w:rFonts w:ascii="Times New Roman" w:eastAsia="宋体" w:hAnsi="Times New Roman" w:cs="Times New Roman"/>
          <w:sz w:val="24"/>
          <w:szCs w:val="24"/>
        </w:rPr>
        <w:t>5</w:t>
      </w:r>
      <w:r w:rsidRPr="00A37004">
        <w:rPr>
          <w:rFonts w:ascii="Times New Roman" w:eastAsia="宋体" w:hAnsi="Times New Roman" w:cs="Times New Roman"/>
          <w:sz w:val="24"/>
          <w:szCs w:val="24"/>
        </w:rPr>
        <w:t>）</w:t>
      </w:r>
      <w:proofErr w:type="gramStart"/>
      <w:r w:rsidRPr="00A37004">
        <w:rPr>
          <w:rFonts w:ascii="Times New Roman" w:eastAsia="宋体" w:hAnsi="Times New Roman" w:cs="Times New Roman"/>
          <w:sz w:val="24"/>
          <w:szCs w:val="24"/>
        </w:rPr>
        <w:t>氰渣渗滤液</w:t>
      </w:r>
      <w:proofErr w:type="gramEnd"/>
      <w:r w:rsidRPr="00A37004">
        <w:rPr>
          <w:rFonts w:ascii="Times New Roman" w:eastAsia="宋体" w:hAnsi="Times New Roman" w:cs="Times New Roman"/>
          <w:sz w:val="24"/>
          <w:szCs w:val="24"/>
        </w:rPr>
        <w:t>和洗车废水</w:t>
      </w:r>
    </w:p>
    <w:p w14:paraId="2295A666" w14:textId="3BE812B0" w:rsidR="003C7531" w:rsidRPr="00A37004" w:rsidRDefault="00223BC9">
      <w:pPr>
        <w:spacing w:line="360" w:lineRule="auto"/>
        <w:ind w:firstLine="480"/>
        <w:rPr>
          <w:rFonts w:ascii="Times New Roman" w:eastAsia="宋体" w:hAnsi="Times New Roman" w:cs="Times New Roman"/>
          <w:sz w:val="24"/>
          <w:szCs w:val="24"/>
        </w:rPr>
      </w:pPr>
      <w:proofErr w:type="gramStart"/>
      <w:r w:rsidRPr="00A37004">
        <w:rPr>
          <w:rFonts w:ascii="Times New Roman" w:eastAsia="宋体" w:hAnsi="Times New Roman" w:cs="Times New Roman"/>
          <w:sz w:val="24"/>
          <w:szCs w:val="24"/>
        </w:rPr>
        <w:t>氰渣堆场</w:t>
      </w:r>
      <w:proofErr w:type="gramEnd"/>
      <w:r w:rsidRPr="00A37004">
        <w:rPr>
          <w:rFonts w:ascii="Times New Roman" w:eastAsia="宋体" w:hAnsi="Times New Roman" w:cs="Times New Roman"/>
          <w:sz w:val="24"/>
          <w:szCs w:val="24"/>
        </w:rPr>
        <w:t>洗车废水经</w:t>
      </w:r>
      <w:proofErr w:type="gramStart"/>
      <w:r w:rsidRPr="00A37004">
        <w:rPr>
          <w:rFonts w:ascii="Times New Roman" w:eastAsia="宋体" w:hAnsi="Times New Roman" w:cs="Times New Roman"/>
          <w:sz w:val="24"/>
          <w:szCs w:val="24"/>
        </w:rPr>
        <w:t>洗车</w:t>
      </w:r>
      <w:proofErr w:type="gramEnd"/>
      <w:r w:rsidRPr="00A37004">
        <w:rPr>
          <w:rFonts w:ascii="Times New Roman" w:eastAsia="宋体" w:hAnsi="Times New Roman" w:cs="Times New Roman"/>
          <w:sz w:val="24"/>
          <w:szCs w:val="24"/>
        </w:rPr>
        <w:t>台收集，</w:t>
      </w:r>
      <w:proofErr w:type="gramStart"/>
      <w:r w:rsidRPr="00A37004">
        <w:rPr>
          <w:rFonts w:ascii="Times New Roman" w:eastAsia="宋体" w:hAnsi="Times New Roman" w:cs="Times New Roman"/>
          <w:sz w:val="24"/>
          <w:szCs w:val="24"/>
        </w:rPr>
        <w:t>氰渣渗滤</w:t>
      </w:r>
      <w:proofErr w:type="gramEnd"/>
      <w:r w:rsidRPr="00A37004">
        <w:rPr>
          <w:rFonts w:ascii="Times New Roman" w:eastAsia="宋体" w:hAnsi="Times New Roman" w:cs="Times New Roman"/>
          <w:sz w:val="24"/>
          <w:szCs w:val="24"/>
        </w:rPr>
        <w:t>液经集水池收集后，</w:t>
      </w:r>
      <w:proofErr w:type="gramStart"/>
      <w:r w:rsidRPr="00A37004">
        <w:rPr>
          <w:rFonts w:ascii="Times New Roman" w:eastAsia="宋体" w:hAnsi="Times New Roman" w:cs="Times New Roman"/>
          <w:sz w:val="24"/>
          <w:szCs w:val="24"/>
        </w:rPr>
        <w:t>均泵至现</w:t>
      </w:r>
      <w:proofErr w:type="gramEnd"/>
      <w:r w:rsidRPr="00A37004">
        <w:rPr>
          <w:rFonts w:ascii="Times New Roman" w:eastAsia="宋体" w:hAnsi="Times New Roman" w:cs="Times New Roman"/>
          <w:sz w:val="24"/>
          <w:szCs w:val="24"/>
        </w:rPr>
        <w:t>有</w:t>
      </w:r>
      <w:r w:rsidR="00A77193"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处理，处理后返回至现有氰化工序回用。</w:t>
      </w:r>
    </w:p>
    <w:p w14:paraId="621D632E" w14:textId="77777777" w:rsidR="003C7531" w:rsidRPr="00A37004" w:rsidRDefault="00223BC9">
      <w:pPr>
        <w:spacing w:line="360" w:lineRule="auto"/>
        <w:ind w:firstLine="480"/>
        <w:rPr>
          <w:rFonts w:ascii="Times New Roman" w:eastAsia="宋体" w:hAnsi="Times New Roman" w:cs="Times New Roman"/>
          <w:sz w:val="24"/>
          <w:szCs w:val="24"/>
        </w:rPr>
      </w:pPr>
      <w:r w:rsidRPr="00A37004">
        <w:rPr>
          <w:rFonts w:ascii="Times New Roman" w:eastAsia="宋体" w:hAnsi="Times New Roman" w:cs="Times New Roman"/>
          <w:sz w:val="24"/>
          <w:szCs w:val="24"/>
        </w:rPr>
        <w:t>（</w:t>
      </w:r>
      <w:r w:rsidRPr="00A37004">
        <w:rPr>
          <w:rFonts w:ascii="Times New Roman" w:eastAsia="宋体" w:hAnsi="Times New Roman" w:cs="Times New Roman"/>
          <w:sz w:val="24"/>
          <w:szCs w:val="24"/>
        </w:rPr>
        <w:t>6</w:t>
      </w:r>
      <w:r w:rsidRPr="00A37004">
        <w:rPr>
          <w:rFonts w:ascii="Times New Roman" w:eastAsia="宋体" w:hAnsi="Times New Roman" w:cs="Times New Roman"/>
          <w:sz w:val="24"/>
          <w:szCs w:val="24"/>
        </w:rPr>
        <w:t>）生活污水</w:t>
      </w:r>
    </w:p>
    <w:p w14:paraId="1C72CA88"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生活污水经化粪池处理后排入厂内生活污水一体化生化处理站，处理后的废水水质满足《城市污水再生利用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城市杂用水水质》（</w:t>
      </w:r>
      <w:r>
        <w:rPr>
          <w:rFonts w:ascii="Times New Roman" w:eastAsia="宋体" w:hAnsi="Times New Roman" w:cs="Times New Roman"/>
          <w:sz w:val="24"/>
          <w:szCs w:val="24"/>
        </w:rPr>
        <w:t>GB/T 18920-2002</w:t>
      </w:r>
      <w:r>
        <w:rPr>
          <w:rFonts w:ascii="Times New Roman" w:eastAsia="宋体" w:hAnsi="Times New Roman" w:cs="Times New Roman"/>
          <w:sz w:val="24"/>
          <w:szCs w:val="24"/>
        </w:rPr>
        <w:t>）标准和《山东省半岛流域水污染物综合排放标准》（</w:t>
      </w:r>
      <w:r>
        <w:rPr>
          <w:rFonts w:ascii="Times New Roman" w:eastAsia="宋体" w:hAnsi="Times New Roman" w:cs="Times New Roman"/>
          <w:sz w:val="24"/>
          <w:szCs w:val="24"/>
        </w:rPr>
        <w:t>DB 37/676-2007</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中一级标准，用于厂区绿化、抑尘，剩余少量废水排入区域水资源化系统用于农灌，不外排。</w:t>
      </w:r>
    </w:p>
    <w:p w14:paraId="7AD08FA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污水处理设施设计处理规模为</w:t>
      </w:r>
      <w:r>
        <w:rPr>
          <w:rFonts w:ascii="Times New Roman" w:eastAsia="宋体" w:hAnsi="Times New Roman" w:cs="Times New Roman"/>
          <w:sz w:val="24"/>
          <w:szCs w:val="24"/>
        </w:rPr>
        <w:t>300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，主体采用生化处理，具体见图</w:t>
      </w:r>
      <w:r>
        <w:rPr>
          <w:rFonts w:ascii="Times New Roman" w:eastAsia="宋体" w:hAnsi="Times New Roman" w:cs="Times New Roman"/>
          <w:sz w:val="24"/>
          <w:szCs w:val="24"/>
        </w:rPr>
        <w:t>3.2-7</w:t>
      </w:r>
      <w:r>
        <w:rPr>
          <w:rFonts w:ascii="Times New Roman" w:eastAsia="宋体" w:hAnsi="Times New Roman" w:cs="Times New Roman"/>
          <w:sz w:val="24"/>
          <w:szCs w:val="24"/>
        </w:rPr>
        <w:t>。</w:t>
      </w:r>
    </w:p>
    <w:p w14:paraId="2E2502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0E02AD13" wp14:editId="17B668C1">
            <wp:extent cx="4131310" cy="4893310"/>
            <wp:effectExtent l="0" t="0" r="2540" b="2540"/>
            <wp:docPr id="34" name="图片 34" descr="C:\Users\k\AppData\Local\Temp\ksohtml\wps918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k\AppData\Local\Temp\ksohtml\wps9186.tm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63851" cy="4931685"/>
                    </a:xfrm>
                    <a:prstGeom prst="rect">
                      <a:avLst/>
                    </a:prstGeom>
                    <a:noFill/>
                    <a:ln>
                      <a:noFill/>
                    </a:ln>
                  </pic:spPr>
                </pic:pic>
              </a:graphicData>
            </a:graphic>
          </wp:inline>
        </w:drawing>
      </w:r>
    </w:p>
    <w:p w14:paraId="5CEFA834"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3.2-7  </w:t>
      </w:r>
      <w:r>
        <w:rPr>
          <w:rFonts w:ascii="Times New Roman" w:eastAsia="宋体" w:hAnsi="Times New Roman" w:cs="Times New Roman"/>
          <w:b/>
          <w:sz w:val="24"/>
          <w:szCs w:val="24"/>
        </w:rPr>
        <w:t>生活污水处理站工艺流程图</w:t>
      </w:r>
    </w:p>
    <w:p w14:paraId="7114B0FF"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7</w:t>
      </w:r>
      <w:r>
        <w:rPr>
          <w:rFonts w:ascii="Times New Roman" w:eastAsia="宋体" w:hAnsi="Times New Roman" w:cs="Times New Roman"/>
          <w:sz w:val="24"/>
          <w:szCs w:val="24"/>
        </w:rPr>
        <w:t>）初期雨水</w:t>
      </w:r>
    </w:p>
    <w:p w14:paraId="41D72C3C"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现有项目装置区面积约</w:t>
      </w:r>
      <w:r>
        <w:rPr>
          <w:rFonts w:ascii="Times New Roman" w:eastAsia="宋体" w:hAnsi="Times New Roman" w:cs="Times New Roman"/>
          <w:sz w:val="24"/>
          <w:szCs w:val="24"/>
        </w:rPr>
        <w:t>10.4</w:t>
      </w:r>
      <w:r>
        <w:rPr>
          <w:rFonts w:ascii="Times New Roman" w:eastAsia="宋体" w:hAnsi="Times New Roman" w:cs="Times New Roman"/>
          <w:sz w:val="24"/>
          <w:szCs w:val="24"/>
        </w:rPr>
        <w:t>万</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，初期污染雨水一次收集量按</w:t>
      </w:r>
      <w:r>
        <w:rPr>
          <w:rFonts w:ascii="Times New Roman" w:eastAsia="宋体" w:hAnsi="Times New Roman" w:cs="Times New Roman"/>
          <w:sz w:val="24"/>
          <w:szCs w:val="24"/>
        </w:rPr>
        <w:t>10</w:t>
      </w:r>
      <w:r>
        <w:rPr>
          <w:rFonts w:ascii="Times New Roman" w:eastAsia="宋体" w:hAnsi="Times New Roman" w:cs="Times New Roman"/>
          <w:sz w:val="24"/>
          <w:szCs w:val="24"/>
        </w:rPr>
        <w:t>分钟</w:t>
      </w:r>
      <w:r>
        <w:rPr>
          <w:rFonts w:ascii="Times New Roman" w:eastAsia="宋体" w:hAnsi="Times New Roman" w:cs="Times New Roman"/>
          <w:sz w:val="24"/>
          <w:szCs w:val="24"/>
        </w:rPr>
        <w:t>5mm</w:t>
      </w:r>
      <w:r>
        <w:rPr>
          <w:rFonts w:ascii="Times New Roman" w:eastAsia="宋体" w:hAnsi="Times New Roman" w:cs="Times New Roman"/>
          <w:sz w:val="24"/>
          <w:szCs w:val="24"/>
        </w:rPr>
        <w:t>降水算，一次收集初期污染雨水</w:t>
      </w:r>
      <w:r>
        <w:rPr>
          <w:rFonts w:ascii="Times New Roman" w:eastAsia="宋体" w:hAnsi="Times New Roman" w:cs="Times New Roman"/>
          <w:sz w:val="24"/>
          <w:szCs w:val="24"/>
        </w:rPr>
        <w:t>520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。初期污染雨水经水封井后汇至厂区新建的</w:t>
      </w:r>
      <w:r>
        <w:rPr>
          <w:rFonts w:ascii="Times New Roman" w:eastAsia="宋体" w:hAnsi="Times New Roman" w:cs="Times New Roman"/>
          <w:sz w:val="24"/>
          <w:szCs w:val="24"/>
        </w:rPr>
        <w:t>1000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的事故水池，用泵加压分批送至酸浸生产工段循环使用。</w:t>
      </w:r>
      <w:r>
        <w:rPr>
          <w:rFonts w:ascii="Times New Roman" w:eastAsia="宋体" w:hAnsi="Times New Roman" w:cs="Times New Roman"/>
          <w:sz w:val="24"/>
          <w:szCs w:val="24"/>
        </w:rPr>
        <w:t>10</w:t>
      </w:r>
      <w:r>
        <w:rPr>
          <w:rFonts w:ascii="Times New Roman" w:eastAsia="宋体" w:hAnsi="Times New Roman" w:cs="Times New Roman"/>
          <w:sz w:val="24"/>
          <w:szCs w:val="24"/>
        </w:rPr>
        <w:t>分钟后的清净雨水经雨水系统集水井溢流至厂外排放系统。</w:t>
      </w:r>
    </w:p>
    <w:p w14:paraId="76C8CE8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项目现有的</w:t>
      </w:r>
      <w:r>
        <w:rPr>
          <w:rFonts w:ascii="Times New Roman" w:eastAsia="宋体" w:hAnsi="Times New Roman" w:cs="Times New Roman"/>
          <w:sz w:val="24"/>
          <w:szCs w:val="24"/>
        </w:rPr>
        <w:t>1000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事故水池可以保证消防水、泄露的物料、初期雨污水全部被收集处理，不外排。</w:t>
      </w:r>
    </w:p>
    <w:tbl>
      <w:tblPr>
        <w:tblW w:w="85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64"/>
        <w:gridCol w:w="4264"/>
      </w:tblGrid>
      <w:tr w:rsidR="003C7531" w14:paraId="408A27BD" w14:textId="77777777">
        <w:trPr>
          <w:trHeight w:val="2948"/>
        </w:trPr>
        <w:tc>
          <w:tcPr>
            <w:tcW w:w="4264" w:type="dxa"/>
            <w:vAlign w:val="center"/>
          </w:tcPr>
          <w:p w14:paraId="10A86E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4BDD6617" wp14:editId="07A2601E">
                  <wp:extent cx="2341245" cy="1731645"/>
                  <wp:effectExtent l="0" t="0" r="1905" b="1905"/>
                  <wp:docPr id="38" name="图片 38" descr="C:\Users\k\AppData\Local\Temp\ksohtml\wps440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k\AppData\Local\Temp\ksohtml\wps440E.tm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41245" cy="1731645"/>
                          </a:xfrm>
                          <a:prstGeom prst="rect">
                            <a:avLst/>
                          </a:prstGeom>
                          <a:noFill/>
                          <a:ln>
                            <a:noFill/>
                          </a:ln>
                        </pic:spPr>
                      </pic:pic>
                    </a:graphicData>
                  </a:graphic>
                </wp:inline>
              </w:drawing>
            </w:r>
          </w:p>
        </w:tc>
        <w:tc>
          <w:tcPr>
            <w:tcW w:w="4264" w:type="dxa"/>
            <w:vAlign w:val="center"/>
          </w:tcPr>
          <w:p w14:paraId="28AAEE71" w14:textId="2BD76E43" w:rsidR="003C7531" w:rsidRDefault="00A77193">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02ADC5E1" wp14:editId="5F8CEB6E">
                  <wp:extent cx="2341245" cy="1731645"/>
                  <wp:effectExtent l="0" t="0" r="1905" b="1905"/>
                  <wp:docPr id="36" name="图片 36" descr="C:\Users\k\AppData\Local\Temp\ksohtml\wps442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k\AppData\Local\Temp\ksohtml\wps4420.tm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41245" cy="1731645"/>
                          </a:xfrm>
                          <a:prstGeom prst="rect">
                            <a:avLst/>
                          </a:prstGeom>
                          <a:noFill/>
                          <a:ln>
                            <a:noFill/>
                          </a:ln>
                        </pic:spPr>
                      </pic:pic>
                    </a:graphicData>
                  </a:graphic>
                </wp:inline>
              </w:drawing>
            </w:r>
          </w:p>
        </w:tc>
      </w:tr>
      <w:tr w:rsidR="003C7531" w14:paraId="24D1C767" w14:textId="77777777">
        <w:trPr>
          <w:trHeight w:val="454"/>
        </w:trPr>
        <w:tc>
          <w:tcPr>
            <w:tcW w:w="4264" w:type="dxa"/>
            <w:vAlign w:val="center"/>
          </w:tcPr>
          <w:p w14:paraId="0F234A77" w14:textId="77777777" w:rsidR="003C7531" w:rsidRDefault="00223BC9">
            <w:pPr>
              <w:jc w:val="center"/>
              <w:rPr>
                <w:rFonts w:ascii="Times New Roman" w:eastAsia="宋体" w:hAnsi="Times New Roman" w:cs="Times New Roman"/>
                <w:b/>
                <w:bCs/>
                <w:szCs w:val="21"/>
              </w:rPr>
            </w:pPr>
            <w:r>
              <w:rPr>
                <w:rFonts w:ascii="Times New Roman" w:eastAsia="宋体" w:hAnsi="Times New Roman" w:cs="Times New Roman"/>
                <w:b/>
                <w:bCs/>
                <w:szCs w:val="21"/>
              </w:rPr>
              <w:t>生活污水处理站</w:t>
            </w:r>
          </w:p>
        </w:tc>
        <w:tc>
          <w:tcPr>
            <w:tcW w:w="4264" w:type="dxa"/>
            <w:vAlign w:val="center"/>
          </w:tcPr>
          <w:p w14:paraId="57EC71AC" w14:textId="420A25B5" w:rsidR="003C7531" w:rsidRDefault="00A77193">
            <w:pPr>
              <w:jc w:val="center"/>
              <w:rPr>
                <w:rFonts w:ascii="Times New Roman" w:eastAsia="宋体" w:hAnsi="Times New Roman" w:cs="Times New Roman"/>
                <w:b/>
                <w:bCs/>
                <w:szCs w:val="21"/>
              </w:rPr>
            </w:pPr>
            <w:r>
              <w:rPr>
                <w:rFonts w:ascii="Times New Roman" w:eastAsia="宋体" w:hAnsi="Times New Roman" w:cs="Times New Roman"/>
                <w:b/>
                <w:bCs/>
                <w:szCs w:val="21"/>
              </w:rPr>
              <w:t>生活污水处理后储存池</w:t>
            </w:r>
          </w:p>
        </w:tc>
      </w:tr>
    </w:tbl>
    <w:p w14:paraId="116F1375" w14:textId="77777777" w:rsidR="003C7531" w:rsidRDefault="00223BC9">
      <w:pPr>
        <w:spacing w:line="360" w:lineRule="auto"/>
        <w:ind w:firstLine="480"/>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图</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8  </w:t>
      </w:r>
      <w:r>
        <w:rPr>
          <w:rFonts w:ascii="Times New Roman" w:eastAsia="宋体" w:hAnsi="Times New Roman" w:cs="Times New Roman" w:hint="eastAsia"/>
          <w:b/>
          <w:sz w:val="24"/>
          <w:szCs w:val="24"/>
        </w:rPr>
        <w:t>现有项目废水处理措施</w:t>
      </w:r>
    </w:p>
    <w:p w14:paraId="6D4A2F44"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、废水排放达标情况</w:t>
      </w:r>
    </w:p>
    <w:p w14:paraId="520433A5" w14:textId="4F663622"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引用《山东黄金冶炼有限公司</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贮存</w:t>
      </w:r>
      <w:r>
        <w:rPr>
          <w:rFonts w:ascii="Times New Roman" w:eastAsia="宋体" w:hAnsi="Times New Roman" w:cs="Times New Roman"/>
          <w:sz w:val="24"/>
          <w:szCs w:val="24"/>
        </w:rPr>
        <w:t>大棚项目环境影响报告表》中监测数据，青岛谱尼测试有限公司于</w:t>
      </w:r>
      <w:r>
        <w:rPr>
          <w:rFonts w:ascii="Times New Roman" w:eastAsia="宋体" w:hAnsi="Times New Roman" w:cs="Times New Roman"/>
          <w:sz w:val="24"/>
          <w:szCs w:val="24"/>
        </w:rPr>
        <w:t>2017.02.06~2017.02.07</w:t>
      </w:r>
      <w:r>
        <w:rPr>
          <w:rFonts w:ascii="Times New Roman" w:eastAsia="宋体" w:hAnsi="Times New Roman" w:cs="Times New Roman"/>
          <w:sz w:val="24"/>
          <w:szCs w:val="24"/>
        </w:rPr>
        <w:t>对生活污水处理站进出口水质进行了监测，监测结果见表</w:t>
      </w:r>
      <w:r>
        <w:rPr>
          <w:rFonts w:ascii="Times New Roman" w:eastAsia="宋体" w:hAnsi="Times New Roman" w:cs="Times New Roman"/>
          <w:sz w:val="24"/>
          <w:szCs w:val="24"/>
        </w:rPr>
        <w:t>3.2-11</w:t>
      </w:r>
      <w:r>
        <w:rPr>
          <w:rFonts w:ascii="Times New Roman" w:eastAsia="宋体" w:hAnsi="Times New Roman" w:cs="Times New Roman"/>
          <w:sz w:val="24"/>
          <w:szCs w:val="24"/>
        </w:rPr>
        <w:t>。</w:t>
      </w:r>
    </w:p>
    <w:p w14:paraId="063E292C"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3.2-11  </w:t>
      </w:r>
      <w:r>
        <w:rPr>
          <w:rFonts w:ascii="Times New Roman" w:eastAsia="宋体" w:hAnsi="Times New Roman" w:cs="Times New Roman"/>
          <w:b/>
          <w:sz w:val="24"/>
          <w:szCs w:val="24"/>
        </w:rPr>
        <w:t>生活污水处理站进出口水质监测结果</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mg/L</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p</w:t>
      </w:r>
      <w:r>
        <w:rPr>
          <w:rFonts w:ascii="Times New Roman" w:eastAsia="宋体" w:hAnsi="Times New Roman" w:cs="Times New Roman"/>
          <w:b/>
          <w:sz w:val="24"/>
          <w:szCs w:val="24"/>
        </w:rPr>
        <w:t>H</w:t>
      </w:r>
      <w:r>
        <w:rPr>
          <w:rFonts w:ascii="Times New Roman" w:eastAsia="宋体" w:hAnsi="Times New Roman" w:cs="Times New Roman" w:hint="eastAsia"/>
          <w:b/>
          <w:sz w:val="24"/>
          <w:szCs w:val="24"/>
        </w:rPr>
        <w:t>无量纲）</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96"/>
        <w:gridCol w:w="733"/>
        <w:gridCol w:w="734"/>
        <w:gridCol w:w="734"/>
        <w:gridCol w:w="734"/>
        <w:gridCol w:w="734"/>
        <w:gridCol w:w="734"/>
        <w:gridCol w:w="734"/>
        <w:gridCol w:w="734"/>
        <w:gridCol w:w="779"/>
        <w:gridCol w:w="676"/>
      </w:tblGrid>
      <w:tr w:rsidR="003C7531" w14:paraId="3F0DC90C" w14:textId="77777777">
        <w:trPr>
          <w:trHeight w:val="340"/>
          <w:jc w:val="center"/>
        </w:trPr>
        <w:tc>
          <w:tcPr>
            <w:tcW w:w="1196" w:type="dxa"/>
            <w:vMerge w:val="restart"/>
            <w:vAlign w:val="center"/>
          </w:tcPr>
          <w:p w14:paraId="19BE2380" w14:textId="77777777" w:rsidR="003C7531" w:rsidRDefault="00223BC9">
            <w:pPr>
              <w:jc w:val="center"/>
              <w:rPr>
                <w:rFonts w:ascii="Times New Roman" w:eastAsia="宋体" w:hAnsi="Times New Roman" w:cs="Times New Roman"/>
                <w:b/>
                <w:sz w:val="18"/>
                <w:szCs w:val="18"/>
              </w:rPr>
            </w:pPr>
            <w:r>
              <w:rPr>
                <w:rFonts w:ascii="Times New Roman" w:eastAsia="宋体" w:hAnsi="Times New Roman" w:cs="Times New Roman"/>
                <w:b/>
                <w:sz w:val="18"/>
                <w:szCs w:val="18"/>
              </w:rPr>
              <w:t>监测项目</w:t>
            </w:r>
          </w:p>
        </w:tc>
        <w:tc>
          <w:tcPr>
            <w:tcW w:w="2935" w:type="dxa"/>
            <w:gridSpan w:val="4"/>
            <w:vAlign w:val="center"/>
          </w:tcPr>
          <w:p w14:paraId="2E64A6EA" w14:textId="77777777" w:rsidR="003C7531" w:rsidRDefault="00223BC9">
            <w:pPr>
              <w:jc w:val="center"/>
              <w:rPr>
                <w:rFonts w:ascii="Times New Roman" w:eastAsia="宋体" w:hAnsi="Times New Roman" w:cs="Times New Roman"/>
                <w:b/>
                <w:sz w:val="18"/>
                <w:szCs w:val="18"/>
              </w:rPr>
            </w:pPr>
            <w:r>
              <w:rPr>
                <w:rFonts w:ascii="Times New Roman" w:eastAsia="宋体" w:hAnsi="Times New Roman" w:cs="Times New Roman"/>
                <w:b/>
                <w:sz w:val="18"/>
                <w:szCs w:val="18"/>
              </w:rPr>
              <w:t>进口</w:t>
            </w:r>
          </w:p>
        </w:tc>
        <w:tc>
          <w:tcPr>
            <w:tcW w:w="2936" w:type="dxa"/>
            <w:gridSpan w:val="4"/>
            <w:vAlign w:val="center"/>
          </w:tcPr>
          <w:p w14:paraId="6664286F" w14:textId="77777777" w:rsidR="003C7531" w:rsidRDefault="00223BC9">
            <w:pPr>
              <w:jc w:val="center"/>
              <w:rPr>
                <w:rFonts w:ascii="Times New Roman" w:eastAsia="宋体" w:hAnsi="Times New Roman" w:cs="Times New Roman"/>
                <w:b/>
                <w:sz w:val="18"/>
                <w:szCs w:val="18"/>
              </w:rPr>
            </w:pPr>
            <w:r>
              <w:rPr>
                <w:rFonts w:ascii="Times New Roman" w:eastAsia="宋体" w:hAnsi="Times New Roman" w:cs="Times New Roman"/>
                <w:b/>
                <w:sz w:val="18"/>
                <w:szCs w:val="18"/>
              </w:rPr>
              <w:t>出口</w:t>
            </w:r>
          </w:p>
        </w:tc>
        <w:tc>
          <w:tcPr>
            <w:tcW w:w="779" w:type="dxa"/>
            <w:vMerge w:val="restart"/>
            <w:vAlign w:val="center"/>
          </w:tcPr>
          <w:p w14:paraId="2B702AD4" w14:textId="77777777" w:rsidR="003C7531" w:rsidRDefault="00223BC9">
            <w:pPr>
              <w:jc w:val="center"/>
              <w:rPr>
                <w:rFonts w:ascii="Times New Roman" w:eastAsia="宋体" w:hAnsi="Times New Roman" w:cs="Times New Roman"/>
                <w:b/>
                <w:sz w:val="18"/>
                <w:szCs w:val="18"/>
              </w:rPr>
            </w:pPr>
            <w:r>
              <w:rPr>
                <w:rFonts w:ascii="Times New Roman" w:eastAsia="宋体" w:hAnsi="Times New Roman" w:cs="Times New Roman"/>
                <w:b/>
                <w:sz w:val="18"/>
                <w:szCs w:val="18"/>
              </w:rPr>
              <w:t>标准值</w:t>
            </w:r>
          </w:p>
        </w:tc>
        <w:tc>
          <w:tcPr>
            <w:tcW w:w="676" w:type="dxa"/>
            <w:vMerge w:val="restart"/>
            <w:vAlign w:val="center"/>
          </w:tcPr>
          <w:p w14:paraId="0927CE34" w14:textId="77777777" w:rsidR="003C7531" w:rsidRDefault="00223BC9">
            <w:pPr>
              <w:jc w:val="center"/>
              <w:rPr>
                <w:rFonts w:ascii="Times New Roman" w:eastAsia="宋体" w:hAnsi="Times New Roman" w:cs="Times New Roman"/>
                <w:b/>
                <w:sz w:val="18"/>
                <w:szCs w:val="18"/>
              </w:rPr>
            </w:pPr>
            <w:r>
              <w:rPr>
                <w:rFonts w:ascii="Times New Roman" w:eastAsia="宋体" w:hAnsi="Times New Roman" w:cs="Times New Roman"/>
                <w:b/>
                <w:sz w:val="18"/>
                <w:szCs w:val="18"/>
              </w:rPr>
              <w:t>达标</w:t>
            </w:r>
          </w:p>
          <w:p w14:paraId="571E436E" w14:textId="77777777" w:rsidR="003C7531" w:rsidRDefault="00223BC9">
            <w:pPr>
              <w:jc w:val="center"/>
              <w:rPr>
                <w:rFonts w:ascii="Times New Roman" w:eastAsia="宋体" w:hAnsi="Times New Roman" w:cs="Times New Roman"/>
                <w:b/>
                <w:sz w:val="18"/>
                <w:szCs w:val="18"/>
              </w:rPr>
            </w:pPr>
            <w:r>
              <w:rPr>
                <w:rFonts w:ascii="Times New Roman" w:eastAsia="宋体" w:hAnsi="Times New Roman" w:cs="Times New Roman"/>
                <w:b/>
                <w:sz w:val="18"/>
                <w:szCs w:val="18"/>
              </w:rPr>
              <w:t>情况</w:t>
            </w:r>
          </w:p>
        </w:tc>
      </w:tr>
      <w:tr w:rsidR="003C7531" w14:paraId="6684D321" w14:textId="77777777">
        <w:trPr>
          <w:trHeight w:val="340"/>
          <w:jc w:val="center"/>
        </w:trPr>
        <w:tc>
          <w:tcPr>
            <w:tcW w:w="1196" w:type="dxa"/>
            <w:vMerge/>
            <w:vAlign w:val="center"/>
          </w:tcPr>
          <w:p w14:paraId="0EE6B564" w14:textId="77777777" w:rsidR="003C7531" w:rsidRDefault="003C7531">
            <w:pPr>
              <w:jc w:val="center"/>
              <w:rPr>
                <w:rFonts w:ascii="Times New Roman" w:eastAsia="宋体" w:hAnsi="Times New Roman" w:cs="Times New Roman"/>
                <w:sz w:val="18"/>
                <w:szCs w:val="18"/>
              </w:rPr>
            </w:pPr>
          </w:p>
        </w:tc>
        <w:tc>
          <w:tcPr>
            <w:tcW w:w="1467" w:type="dxa"/>
            <w:gridSpan w:val="2"/>
            <w:vAlign w:val="center"/>
          </w:tcPr>
          <w:p w14:paraId="43C9839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2017.02.06</w:t>
            </w:r>
          </w:p>
        </w:tc>
        <w:tc>
          <w:tcPr>
            <w:tcW w:w="1468" w:type="dxa"/>
            <w:gridSpan w:val="2"/>
            <w:vAlign w:val="center"/>
          </w:tcPr>
          <w:p w14:paraId="24CAE00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2017.02.07</w:t>
            </w:r>
          </w:p>
        </w:tc>
        <w:tc>
          <w:tcPr>
            <w:tcW w:w="1468" w:type="dxa"/>
            <w:gridSpan w:val="2"/>
            <w:vAlign w:val="center"/>
          </w:tcPr>
          <w:p w14:paraId="1602072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2017.02.06</w:t>
            </w:r>
          </w:p>
        </w:tc>
        <w:tc>
          <w:tcPr>
            <w:tcW w:w="1468" w:type="dxa"/>
            <w:gridSpan w:val="2"/>
            <w:vAlign w:val="center"/>
          </w:tcPr>
          <w:p w14:paraId="66DA028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2017.02.07</w:t>
            </w:r>
          </w:p>
        </w:tc>
        <w:tc>
          <w:tcPr>
            <w:tcW w:w="779" w:type="dxa"/>
            <w:vMerge/>
            <w:vAlign w:val="center"/>
          </w:tcPr>
          <w:p w14:paraId="549F727F" w14:textId="77777777" w:rsidR="003C7531" w:rsidRDefault="003C7531">
            <w:pPr>
              <w:jc w:val="center"/>
              <w:rPr>
                <w:rFonts w:ascii="Times New Roman" w:eastAsia="宋体" w:hAnsi="Times New Roman" w:cs="Times New Roman"/>
                <w:sz w:val="18"/>
                <w:szCs w:val="18"/>
              </w:rPr>
            </w:pPr>
          </w:p>
        </w:tc>
        <w:tc>
          <w:tcPr>
            <w:tcW w:w="676" w:type="dxa"/>
            <w:vMerge/>
            <w:vAlign w:val="center"/>
          </w:tcPr>
          <w:p w14:paraId="03F8453C" w14:textId="77777777" w:rsidR="003C7531" w:rsidRDefault="003C7531">
            <w:pPr>
              <w:jc w:val="center"/>
              <w:rPr>
                <w:rFonts w:ascii="Times New Roman" w:eastAsia="宋体" w:hAnsi="Times New Roman" w:cs="Times New Roman"/>
                <w:sz w:val="18"/>
                <w:szCs w:val="18"/>
              </w:rPr>
            </w:pPr>
          </w:p>
        </w:tc>
      </w:tr>
      <w:tr w:rsidR="003C7531" w14:paraId="0D6F79F7" w14:textId="77777777">
        <w:trPr>
          <w:trHeight w:val="340"/>
          <w:jc w:val="center"/>
        </w:trPr>
        <w:tc>
          <w:tcPr>
            <w:tcW w:w="1196" w:type="dxa"/>
            <w:vMerge/>
            <w:vAlign w:val="center"/>
          </w:tcPr>
          <w:p w14:paraId="10A48C02" w14:textId="77777777" w:rsidR="003C7531" w:rsidRDefault="003C7531">
            <w:pPr>
              <w:jc w:val="center"/>
              <w:rPr>
                <w:rFonts w:ascii="Times New Roman" w:eastAsia="宋体" w:hAnsi="Times New Roman" w:cs="Times New Roman"/>
                <w:sz w:val="18"/>
                <w:szCs w:val="18"/>
              </w:rPr>
            </w:pPr>
          </w:p>
        </w:tc>
        <w:tc>
          <w:tcPr>
            <w:tcW w:w="733" w:type="dxa"/>
            <w:vAlign w:val="center"/>
          </w:tcPr>
          <w:p w14:paraId="139BD53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第一次</w:t>
            </w:r>
          </w:p>
        </w:tc>
        <w:tc>
          <w:tcPr>
            <w:tcW w:w="734" w:type="dxa"/>
            <w:vAlign w:val="center"/>
          </w:tcPr>
          <w:p w14:paraId="5C50349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第二次</w:t>
            </w:r>
          </w:p>
        </w:tc>
        <w:tc>
          <w:tcPr>
            <w:tcW w:w="734" w:type="dxa"/>
            <w:vAlign w:val="center"/>
          </w:tcPr>
          <w:p w14:paraId="0BFE5DE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第一次</w:t>
            </w:r>
          </w:p>
        </w:tc>
        <w:tc>
          <w:tcPr>
            <w:tcW w:w="734" w:type="dxa"/>
            <w:vAlign w:val="center"/>
          </w:tcPr>
          <w:p w14:paraId="386405C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第二次</w:t>
            </w:r>
          </w:p>
        </w:tc>
        <w:tc>
          <w:tcPr>
            <w:tcW w:w="734" w:type="dxa"/>
            <w:vAlign w:val="center"/>
          </w:tcPr>
          <w:p w14:paraId="703DC3D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第一次</w:t>
            </w:r>
          </w:p>
        </w:tc>
        <w:tc>
          <w:tcPr>
            <w:tcW w:w="734" w:type="dxa"/>
            <w:vAlign w:val="center"/>
          </w:tcPr>
          <w:p w14:paraId="0C8EB2D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第二次</w:t>
            </w:r>
          </w:p>
        </w:tc>
        <w:tc>
          <w:tcPr>
            <w:tcW w:w="734" w:type="dxa"/>
            <w:vAlign w:val="center"/>
          </w:tcPr>
          <w:p w14:paraId="596FFB0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第一次</w:t>
            </w:r>
          </w:p>
        </w:tc>
        <w:tc>
          <w:tcPr>
            <w:tcW w:w="734" w:type="dxa"/>
            <w:vAlign w:val="center"/>
          </w:tcPr>
          <w:p w14:paraId="37FE57B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第二次</w:t>
            </w:r>
          </w:p>
        </w:tc>
        <w:tc>
          <w:tcPr>
            <w:tcW w:w="779" w:type="dxa"/>
            <w:vMerge/>
            <w:vAlign w:val="center"/>
          </w:tcPr>
          <w:p w14:paraId="33770FD2" w14:textId="77777777" w:rsidR="003C7531" w:rsidRDefault="003C7531">
            <w:pPr>
              <w:jc w:val="center"/>
              <w:rPr>
                <w:rFonts w:ascii="Times New Roman" w:eastAsia="宋体" w:hAnsi="Times New Roman" w:cs="Times New Roman"/>
                <w:sz w:val="18"/>
                <w:szCs w:val="18"/>
              </w:rPr>
            </w:pPr>
          </w:p>
        </w:tc>
        <w:tc>
          <w:tcPr>
            <w:tcW w:w="676" w:type="dxa"/>
            <w:vMerge/>
            <w:vAlign w:val="center"/>
          </w:tcPr>
          <w:p w14:paraId="79A6C20E" w14:textId="77777777" w:rsidR="003C7531" w:rsidRDefault="003C7531">
            <w:pPr>
              <w:jc w:val="center"/>
              <w:rPr>
                <w:rFonts w:ascii="Times New Roman" w:eastAsia="宋体" w:hAnsi="Times New Roman" w:cs="Times New Roman"/>
                <w:sz w:val="18"/>
                <w:szCs w:val="18"/>
              </w:rPr>
            </w:pPr>
          </w:p>
        </w:tc>
      </w:tr>
      <w:tr w:rsidR="003C7531" w14:paraId="6DA1E5E5" w14:textId="77777777">
        <w:trPr>
          <w:trHeight w:val="340"/>
          <w:jc w:val="center"/>
        </w:trPr>
        <w:tc>
          <w:tcPr>
            <w:tcW w:w="1196" w:type="dxa"/>
            <w:vAlign w:val="center"/>
          </w:tcPr>
          <w:p w14:paraId="08A6BB5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pH</w:t>
            </w:r>
            <w:r>
              <w:rPr>
                <w:rFonts w:ascii="Times New Roman" w:eastAsia="宋体" w:hAnsi="Times New Roman" w:cs="Times New Roman"/>
                <w:sz w:val="18"/>
                <w:szCs w:val="18"/>
              </w:rPr>
              <w:t>值</w:t>
            </w:r>
          </w:p>
        </w:tc>
        <w:tc>
          <w:tcPr>
            <w:tcW w:w="733" w:type="dxa"/>
            <w:vAlign w:val="center"/>
          </w:tcPr>
          <w:p w14:paraId="7F6DE4C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6.97</w:t>
            </w:r>
          </w:p>
        </w:tc>
        <w:tc>
          <w:tcPr>
            <w:tcW w:w="734" w:type="dxa"/>
            <w:vAlign w:val="center"/>
          </w:tcPr>
          <w:p w14:paraId="35EF716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6.98</w:t>
            </w:r>
          </w:p>
        </w:tc>
        <w:tc>
          <w:tcPr>
            <w:tcW w:w="734" w:type="dxa"/>
            <w:vAlign w:val="center"/>
          </w:tcPr>
          <w:p w14:paraId="3DDE49A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6.99</w:t>
            </w:r>
          </w:p>
        </w:tc>
        <w:tc>
          <w:tcPr>
            <w:tcW w:w="734" w:type="dxa"/>
            <w:vAlign w:val="center"/>
          </w:tcPr>
          <w:p w14:paraId="13BD096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6.96</w:t>
            </w:r>
          </w:p>
        </w:tc>
        <w:tc>
          <w:tcPr>
            <w:tcW w:w="734" w:type="dxa"/>
            <w:vAlign w:val="center"/>
          </w:tcPr>
          <w:p w14:paraId="561D831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7.26</w:t>
            </w:r>
          </w:p>
        </w:tc>
        <w:tc>
          <w:tcPr>
            <w:tcW w:w="734" w:type="dxa"/>
            <w:vAlign w:val="center"/>
          </w:tcPr>
          <w:p w14:paraId="4539D8D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7.22</w:t>
            </w:r>
          </w:p>
        </w:tc>
        <w:tc>
          <w:tcPr>
            <w:tcW w:w="734" w:type="dxa"/>
            <w:vAlign w:val="center"/>
          </w:tcPr>
          <w:p w14:paraId="573FF29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7.31</w:t>
            </w:r>
          </w:p>
        </w:tc>
        <w:tc>
          <w:tcPr>
            <w:tcW w:w="734" w:type="dxa"/>
            <w:vAlign w:val="center"/>
          </w:tcPr>
          <w:p w14:paraId="4B4A5FD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7.38</w:t>
            </w:r>
          </w:p>
        </w:tc>
        <w:tc>
          <w:tcPr>
            <w:tcW w:w="779" w:type="dxa"/>
            <w:vAlign w:val="center"/>
          </w:tcPr>
          <w:p w14:paraId="7F4AFABD"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6~9</w:t>
            </w:r>
          </w:p>
        </w:tc>
        <w:tc>
          <w:tcPr>
            <w:tcW w:w="676" w:type="dxa"/>
            <w:vAlign w:val="center"/>
          </w:tcPr>
          <w:p w14:paraId="7A8223BC"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达标</w:t>
            </w:r>
          </w:p>
        </w:tc>
      </w:tr>
      <w:tr w:rsidR="003C7531" w14:paraId="75BC1981" w14:textId="77777777">
        <w:trPr>
          <w:trHeight w:val="340"/>
          <w:jc w:val="center"/>
        </w:trPr>
        <w:tc>
          <w:tcPr>
            <w:tcW w:w="1196" w:type="dxa"/>
            <w:vAlign w:val="center"/>
          </w:tcPr>
          <w:p w14:paraId="76FD731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COD</w:t>
            </w:r>
            <w:r>
              <w:rPr>
                <w:rFonts w:ascii="Times New Roman" w:eastAsia="宋体" w:hAnsi="Times New Roman" w:cs="Times New Roman"/>
                <w:sz w:val="18"/>
                <w:szCs w:val="18"/>
                <w:vertAlign w:val="subscript"/>
              </w:rPr>
              <w:t>Cr</w:t>
            </w:r>
          </w:p>
        </w:tc>
        <w:tc>
          <w:tcPr>
            <w:tcW w:w="733" w:type="dxa"/>
            <w:vAlign w:val="center"/>
          </w:tcPr>
          <w:p w14:paraId="7435C8D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147</w:t>
            </w:r>
          </w:p>
        </w:tc>
        <w:tc>
          <w:tcPr>
            <w:tcW w:w="734" w:type="dxa"/>
            <w:vAlign w:val="center"/>
          </w:tcPr>
          <w:p w14:paraId="4E65FD6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191</w:t>
            </w:r>
          </w:p>
        </w:tc>
        <w:tc>
          <w:tcPr>
            <w:tcW w:w="734" w:type="dxa"/>
            <w:vAlign w:val="center"/>
          </w:tcPr>
          <w:p w14:paraId="39B8100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105</w:t>
            </w:r>
          </w:p>
        </w:tc>
        <w:tc>
          <w:tcPr>
            <w:tcW w:w="734" w:type="dxa"/>
            <w:vAlign w:val="center"/>
          </w:tcPr>
          <w:p w14:paraId="654C60D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133</w:t>
            </w:r>
          </w:p>
        </w:tc>
        <w:tc>
          <w:tcPr>
            <w:tcW w:w="734" w:type="dxa"/>
            <w:vAlign w:val="center"/>
          </w:tcPr>
          <w:p w14:paraId="3E2C190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27</w:t>
            </w:r>
          </w:p>
        </w:tc>
        <w:tc>
          <w:tcPr>
            <w:tcW w:w="734" w:type="dxa"/>
            <w:vAlign w:val="center"/>
          </w:tcPr>
          <w:p w14:paraId="3CCA1F1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20</w:t>
            </w:r>
          </w:p>
        </w:tc>
        <w:tc>
          <w:tcPr>
            <w:tcW w:w="734" w:type="dxa"/>
            <w:vAlign w:val="center"/>
          </w:tcPr>
          <w:p w14:paraId="311718C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33</w:t>
            </w:r>
          </w:p>
        </w:tc>
        <w:tc>
          <w:tcPr>
            <w:tcW w:w="734" w:type="dxa"/>
            <w:vAlign w:val="center"/>
          </w:tcPr>
          <w:p w14:paraId="5E1F8F2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26</w:t>
            </w:r>
          </w:p>
        </w:tc>
        <w:tc>
          <w:tcPr>
            <w:tcW w:w="779" w:type="dxa"/>
            <w:vAlign w:val="center"/>
          </w:tcPr>
          <w:p w14:paraId="7BC459E1"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6" w:type="dxa"/>
            <w:vAlign w:val="center"/>
          </w:tcPr>
          <w:p w14:paraId="36B91735"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C7531" w14:paraId="54731567" w14:textId="77777777">
        <w:trPr>
          <w:trHeight w:val="340"/>
          <w:jc w:val="center"/>
        </w:trPr>
        <w:tc>
          <w:tcPr>
            <w:tcW w:w="1196" w:type="dxa"/>
            <w:vAlign w:val="center"/>
          </w:tcPr>
          <w:p w14:paraId="4C2B4E1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BOD</w:t>
            </w:r>
            <w:r>
              <w:rPr>
                <w:rFonts w:ascii="Times New Roman" w:eastAsia="宋体" w:hAnsi="Times New Roman" w:cs="Times New Roman"/>
                <w:sz w:val="18"/>
                <w:szCs w:val="18"/>
                <w:vertAlign w:val="subscript"/>
              </w:rPr>
              <w:t>5</w:t>
            </w:r>
          </w:p>
        </w:tc>
        <w:tc>
          <w:tcPr>
            <w:tcW w:w="733" w:type="dxa"/>
            <w:vAlign w:val="center"/>
          </w:tcPr>
          <w:p w14:paraId="3460B03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57.2</w:t>
            </w:r>
          </w:p>
        </w:tc>
        <w:tc>
          <w:tcPr>
            <w:tcW w:w="734" w:type="dxa"/>
            <w:vAlign w:val="center"/>
          </w:tcPr>
          <w:p w14:paraId="7C55D7B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79.1</w:t>
            </w:r>
          </w:p>
        </w:tc>
        <w:tc>
          <w:tcPr>
            <w:tcW w:w="734" w:type="dxa"/>
            <w:vAlign w:val="center"/>
          </w:tcPr>
          <w:p w14:paraId="04428E1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36.4</w:t>
            </w:r>
          </w:p>
        </w:tc>
        <w:tc>
          <w:tcPr>
            <w:tcW w:w="734" w:type="dxa"/>
            <w:vAlign w:val="center"/>
          </w:tcPr>
          <w:p w14:paraId="0851916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50.5</w:t>
            </w:r>
          </w:p>
        </w:tc>
        <w:tc>
          <w:tcPr>
            <w:tcW w:w="734" w:type="dxa"/>
            <w:vAlign w:val="center"/>
          </w:tcPr>
          <w:p w14:paraId="3C44B54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6.9</w:t>
            </w:r>
          </w:p>
        </w:tc>
        <w:tc>
          <w:tcPr>
            <w:tcW w:w="734" w:type="dxa"/>
            <w:vAlign w:val="center"/>
          </w:tcPr>
          <w:p w14:paraId="32EA29F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4.3</w:t>
            </w:r>
          </w:p>
        </w:tc>
        <w:tc>
          <w:tcPr>
            <w:tcW w:w="734" w:type="dxa"/>
            <w:vAlign w:val="center"/>
          </w:tcPr>
          <w:p w14:paraId="5C59FBF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8.4</w:t>
            </w:r>
          </w:p>
        </w:tc>
        <w:tc>
          <w:tcPr>
            <w:tcW w:w="734" w:type="dxa"/>
            <w:vAlign w:val="center"/>
          </w:tcPr>
          <w:p w14:paraId="03252FB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6.1</w:t>
            </w:r>
          </w:p>
        </w:tc>
        <w:tc>
          <w:tcPr>
            <w:tcW w:w="779" w:type="dxa"/>
            <w:vAlign w:val="center"/>
          </w:tcPr>
          <w:p w14:paraId="44A55827"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676" w:type="dxa"/>
            <w:vAlign w:val="center"/>
          </w:tcPr>
          <w:p w14:paraId="163398A1"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达标</w:t>
            </w:r>
          </w:p>
        </w:tc>
      </w:tr>
      <w:tr w:rsidR="003C7531" w14:paraId="510FF858" w14:textId="77777777">
        <w:trPr>
          <w:trHeight w:val="340"/>
          <w:jc w:val="center"/>
        </w:trPr>
        <w:tc>
          <w:tcPr>
            <w:tcW w:w="1196" w:type="dxa"/>
            <w:vAlign w:val="center"/>
          </w:tcPr>
          <w:p w14:paraId="5E09041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NH</w:t>
            </w:r>
            <w:r>
              <w:rPr>
                <w:rFonts w:ascii="Times New Roman" w:eastAsia="宋体" w:hAnsi="Times New Roman" w:cs="Times New Roman"/>
                <w:sz w:val="18"/>
                <w:szCs w:val="18"/>
                <w:vertAlign w:val="subscript"/>
              </w:rPr>
              <w:t>3</w:t>
            </w:r>
            <w:r>
              <w:rPr>
                <w:rFonts w:ascii="Times New Roman" w:eastAsia="宋体" w:hAnsi="Times New Roman" w:cs="Times New Roman"/>
                <w:sz w:val="18"/>
                <w:szCs w:val="18"/>
              </w:rPr>
              <w:t>-N</w:t>
            </w:r>
          </w:p>
        </w:tc>
        <w:tc>
          <w:tcPr>
            <w:tcW w:w="733" w:type="dxa"/>
            <w:vAlign w:val="center"/>
          </w:tcPr>
          <w:p w14:paraId="1AEF6B0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28.7</w:t>
            </w:r>
          </w:p>
        </w:tc>
        <w:tc>
          <w:tcPr>
            <w:tcW w:w="734" w:type="dxa"/>
            <w:vAlign w:val="center"/>
          </w:tcPr>
          <w:p w14:paraId="6DE9E8F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28.9</w:t>
            </w:r>
          </w:p>
        </w:tc>
        <w:tc>
          <w:tcPr>
            <w:tcW w:w="734" w:type="dxa"/>
            <w:vAlign w:val="center"/>
          </w:tcPr>
          <w:p w14:paraId="419B74D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28.2</w:t>
            </w:r>
          </w:p>
        </w:tc>
        <w:tc>
          <w:tcPr>
            <w:tcW w:w="734" w:type="dxa"/>
            <w:vAlign w:val="center"/>
          </w:tcPr>
          <w:p w14:paraId="03DE5AF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27.8</w:t>
            </w:r>
          </w:p>
        </w:tc>
        <w:tc>
          <w:tcPr>
            <w:tcW w:w="734" w:type="dxa"/>
            <w:vAlign w:val="center"/>
          </w:tcPr>
          <w:p w14:paraId="045456B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0.597</w:t>
            </w:r>
          </w:p>
        </w:tc>
        <w:tc>
          <w:tcPr>
            <w:tcW w:w="734" w:type="dxa"/>
            <w:vAlign w:val="center"/>
          </w:tcPr>
          <w:p w14:paraId="328EE7D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0.591</w:t>
            </w:r>
          </w:p>
        </w:tc>
        <w:tc>
          <w:tcPr>
            <w:tcW w:w="734" w:type="dxa"/>
            <w:vAlign w:val="center"/>
          </w:tcPr>
          <w:p w14:paraId="2F621D7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0.574</w:t>
            </w:r>
          </w:p>
        </w:tc>
        <w:tc>
          <w:tcPr>
            <w:tcW w:w="734" w:type="dxa"/>
            <w:vAlign w:val="center"/>
          </w:tcPr>
          <w:p w14:paraId="62124F8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0.565</w:t>
            </w:r>
          </w:p>
        </w:tc>
        <w:tc>
          <w:tcPr>
            <w:tcW w:w="779" w:type="dxa"/>
            <w:vAlign w:val="center"/>
          </w:tcPr>
          <w:p w14:paraId="7382B9D3"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676" w:type="dxa"/>
            <w:vAlign w:val="center"/>
          </w:tcPr>
          <w:p w14:paraId="791FB92D"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达标</w:t>
            </w:r>
          </w:p>
        </w:tc>
      </w:tr>
      <w:tr w:rsidR="003C7531" w14:paraId="33FE938C" w14:textId="77777777">
        <w:trPr>
          <w:trHeight w:val="340"/>
          <w:jc w:val="center"/>
        </w:trPr>
        <w:tc>
          <w:tcPr>
            <w:tcW w:w="1196" w:type="dxa"/>
            <w:vAlign w:val="center"/>
          </w:tcPr>
          <w:p w14:paraId="6CB731B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SS</w:t>
            </w:r>
          </w:p>
        </w:tc>
        <w:tc>
          <w:tcPr>
            <w:tcW w:w="733" w:type="dxa"/>
            <w:vAlign w:val="center"/>
          </w:tcPr>
          <w:p w14:paraId="4AFA387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34</w:t>
            </w:r>
          </w:p>
        </w:tc>
        <w:tc>
          <w:tcPr>
            <w:tcW w:w="734" w:type="dxa"/>
            <w:vAlign w:val="center"/>
          </w:tcPr>
          <w:p w14:paraId="7C549C5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48</w:t>
            </w:r>
          </w:p>
        </w:tc>
        <w:tc>
          <w:tcPr>
            <w:tcW w:w="734" w:type="dxa"/>
            <w:vAlign w:val="center"/>
          </w:tcPr>
          <w:p w14:paraId="54FFC75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31</w:t>
            </w:r>
          </w:p>
        </w:tc>
        <w:tc>
          <w:tcPr>
            <w:tcW w:w="734" w:type="dxa"/>
            <w:vAlign w:val="center"/>
          </w:tcPr>
          <w:p w14:paraId="73905FD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39</w:t>
            </w:r>
          </w:p>
        </w:tc>
        <w:tc>
          <w:tcPr>
            <w:tcW w:w="734" w:type="dxa"/>
            <w:vAlign w:val="center"/>
          </w:tcPr>
          <w:p w14:paraId="04BA0DF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12</w:t>
            </w:r>
          </w:p>
        </w:tc>
        <w:tc>
          <w:tcPr>
            <w:tcW w:w="734" w:type="dxa"/>
            <w:vAlign w:val="center"/>
          </w:tcPr>
          <w:p w14:paraId="70B628D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9</w:t>
            </w:r>
          </w:p>
        </w:tc>
        <w:tc>
          <w:tcPr>
            <w:tcW w:w="734" w:type="dxa"/>
            <w:vAlign w:val="center"/>
          </w:tcPr>
          <w:p w14:paraId="174AEE0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8</w:t>
            </w:r>
          </w:p>
        </w:tc>
        <w:tc>
          <w:tcPr>
            <w:tcW w:w="734" w:type="dxa"/>
            <w:vAlign w:val="center"/>
          </w:tcPr>
          <w:p w14:paraId="309AFFB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11</w:t>
            </w:r>
          </w:p>
        </w:tc>
        <w:tc>
          <w:tcPr>
            <w:tcW w:w="779" w:type="dxa"/>
            <w:vAlign w:val="center"/>
          </w:tcPr>
          <w:p w14:paraId="45515358"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6" w:type="dxa"/>
            <w:vAlign w:val="center"/>
          </w:tcPr>
          <w:p w14:paraId="5BF72977"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C7531" w14:paraId="25410EBB" w14:textId="77777777">
        <w:trPr>
          <w:trHeight w:val="340"/>
          <w:jc w:val="center"/>
        </w:trPr>
        <w:tc>
          <w:tcPr>
            <w:tcW w:w="1196" w:type="dxa"/>
            <w:vAlign w:val="center"/>
          </w:tcPr>
          <w:p w14:paraId="486F291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总氮</w:t>
            </w:r>
          </w:p>
        </w:tc>
        <w:tc>
          <w:tcPr>
            <w:tcW w:w="733" w:type="dxa"/>
            <w:vAlign w:val="center"/>
          </w:tcPr>
          <w:p w14:paraId="6B8933C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37.2</w:t>
            </w:r>
          </w:p>
        </w:tc>
        <w:tc>
          <w:tcPr>
            <w:tcW w:w="734" w:type="dxa"/>
            <w:vAlign w:val="center"/>
          </w:tcPr>
          <w:p w14:paraId="0993FE8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37.1</w:t>
            </w:r>
          </w:p>
        </w:tc>
        <w:tc>
          <w:tcPr>
            <w:tcW w:w="734" w:type="dxa"/>
            <w:vAlign w:val="center"/>
          </w:tcPr>
          <w:p w14:paraId="0D988BE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37.2</w:t>
            </w:r>
          </w:p>
        </w:tc>
        <w:tc>
          <w:tcPr>
            <w:tcW w:w="734" w:type="dxa"/>
            <w:vAlign w:val="center"/>
          </w:tcPr>
          <w:p w14:paraId="303B4D3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37.9</w:t>
            </w:r>
          </w:p>
        </w:tc>
        <w:tc>
          <w:tcPr>
            <w:tcW w:w="734" w:type="dxa"/>
            <w:vAlign w:val="center"/>
          </w:tcPr>
          <w:p w14:paraId="6E0D46C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12.7</w:t>
            </w:r>
          </w:p>
        </w:tc>
        <w:tc>
          <w:tcPr>
            <w:tcW w:w="734" w:type="dxa"/>
            <w:vAlign w:val="center"/>
          </w:tcPr>
          <w:p w14:paraId="0E6276A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11.0</w:t>
            </w:r>
          </w:p>
        </w:tc>
        <w:tc>
          <w:tcPr>
            <w:tcW w:w="734" w:type="dxa"/>
            <w:vAlign w:val="center"/>
          </w:tcPr>
          <w:p w14:paraId="726DA2A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10.9</w:t>
            </w:r>
          </w:p>
        </w:tc>
        <w:tc>
          <w:tcPr>
            <w:tcW w:w="734" w:type="dxa"/>
            <w:vAlign w:val="center"/>
          </w:tcPr>
          <w:p w14:paraId="7306BCC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13.2</w:t>
            </w:r>
          </w:p>
        </w:tc>
        <w:tc>
          <w:tcPr>
            <w:tcW w:w="779" w:type="dxa"/>
            <w:vAlign w:val="center"/>
          </w:tcPr>
          <w:p w14:paraId="64854143"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6" w:type="dxa"/>
            <w:vAlign w:val="center"/>
          </w:tcPr>
          <w:p w14:paraId="672583E0"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C7531" w14:paraId="1DC83A33" w14:textId="77777777">
        <w:trPr>
          <w:trHeight w:val="340"/>
          <w:jc w:val="center"/>
        </w:trPr>
        <w:tc>
          <w:tcPr>
            <w:tcW w:w="1196" w:type="dxa"/>
            <w:vAlign w:val="center"/>
          </w:tcPr>
          <w:p w14:paraId="4BDED40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总磷</w:t>
            </w:r>
          </w:p>
        </w:tc>
        <w:tc>
          <w:tcPr>
            <w:tcW w:w="733" w:type="dxa"/>
            <w:vAlign w:val="center"/>
          </w:tcPr>
          <w:p w14:paraId="3E79F8C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3.13</w:t>
            </w:r>
          </w:p>
        </w:tc>
        <w:tc>
          <w:tcPr>
            <w:tcW w:w="734" w:type="dxa"/>
            <w:vAlign w:val="center"/>
          </w:tcPr>
          <w:p w14:paraId="684A908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2.86</w:t>
            </w:r>
          </w:p>
        </w:tc>
        <w:tc>
          <w:tcPr>
            <w:tcW w:w="734" w:type="dxa"/>
            <w:vAlign w:val="center"/>
          </w:tcPr>
          <w:p w14:paraId="0F97BD3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3.09</w:t>
            </w:r>
          </w:p>
        </w:tc>
        <w:tc>
          <w:tcPr>
            <w:tcW w:w="734" w:type="dxa"/>
            <w:vAlign w:val="center"/>
          </w:tcPr>
          <w:p w14:paraId="4B430B4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2.99</w:t>
            </w:r>
          </w:p>
        </w:tc>
        <w:tc>
          <w:tcPr>
            <w:tcW w:w="734" w:type="dxa"/>
            <w:vAlign w:val="center"/>
          </w:tcPr>
          <w:p w14:paraId="6615496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0.83</w:t>
            </w:r>
          </w:p>
        </w:tc>
        <w:tc>
          <w:tcPr>
            <w:tcW w:w="734" w:type="dxa"/>
            <w:vAlign w:val="center"/>
          </w:tcPr>
          <w:p w14:paraId="59AE231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0.91</w:t>
            </w:r>
          </w:p>
        </w:tc>
        <w:tc>
          <w:tcPr>
            <w:tcW w:w="734" w:type="dxa"/>
            <w:vAlign w:val="center"/>
          </w:tcPr>
          <w:p w14:paraId="0884794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0.77</w:t>
            </w:r>
          </w:p>
        </w:tc>
        <w:tc>
          <w:tcPr>
            <w:tcW w:w="734" w:type="dxa"/>
            <w:vAlign w:val="center"/>
          </w:tcPr>
          <w:p w14:paraId="5D2C74E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0.86</w:t>
            </w:r>
          </w:p>
        </w:tc>
        <w:tc>
          <w:tcPr>
            <w:tcW w:w="779" w:type="dxa"/>
            <w:vAlign w:val="center"/>
          </w:tcPr>
          <w:p w14:paraId="0D8E786D"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6" w:type="dxa"/>
            <w:vAlign w:val="center"/>
          </w:tcPr>
          <w:p w14:paraId="2DAE9649"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C7531" w14:paraId="3C4862D8" w14:textId="77777777">
        <w:trPr>
          <w:trHeight w:val="340"/>
          <w:jc w:val="center"/>
        </w:trPr>
        <w:tc>
          <w:tcPr>
            <w:tcW w:w="1196" w:type="dxa"/>
            <w:vAlign w:val="center"/>
          </w:tcPr>
          <w:p w14:paraId="256D7B8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石油类</w:t>
            </w:r>
          </w:p>
        </w:tc>
        <w:tc>
          <w:tcPr>
            <w:tcW w:w="733" w:type="dxa"/>
            <w:vAlign w:val="center"/>
          </w:tcPr>
          <w:p w14:paraId="74291BC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0.56</w:t>
            </w:r>
          </w:p>
        </w:tc>
        <w:tc>
          <w:tcPr>
            <w:tcW w:w="734" w:type="dxa"/>
            <w:vAlign w:val="center"/>
          </w:tcPr>
          <w:p w14:paraId="681B4F1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0.40</w:t>
            </w:r>
          </w:p>
        </w:tc>
        <w:tc>
          <w:tcPr>
            <w:tcW w:w="734" w:type="dxa"/>
            <w:vAlign w:val="center"/>
          </w:tcPr>
          <w:p w14:paraId="7AB5652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0.26</w:t>
            </w:r>
          </w:p>
        </w:tc>
        <w:tc>
          <w:tcPr>
            <w:tcW w:w="734" w:type="dxa"/>
            <w:vAlign w:val="center"/>
          </w:tcPr>
          <w:p w14:paraId="1BF5FCB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0.36</w:t>
            </w:r>
          </w:p>
        </w:tc>
        <w:tc>
          <w:tcPr>
            <w:tcW w:w="734" w:type="dxa"/>
            <w:vAlign w:val="center"/>
          </w:tcPr>
          <w:p w14:paraId="46ED661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0.08</w:t>
            </w:r>
          </w:p>
        </w:tc>
        <w:tc>
          <w:tcPr>
            <w:tcW w:w="734" w:type="dxa"/>
            <w:vAlign w:val="center"/>
          </w:tcPr>
          <w:p w14:paraId="1C71E66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0.08</w:t>
            </w:r>
          </w:p>
        </w:tc>
        <w:tc>
          <w:tcPr>
            <w:tcW w:w="734" w:type="dxa"/>
            <w:vAlign w:val="center"/>
          </w:tcPr>
          <w:p w14:paraId="58A1E9A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0.08</w:t>
            </w:r>
          </w:p>
        </w:tc>
        <w:tc>
          <w:tcPr>
            <w:tcW w:w="734" w:type="dxa"/>
            <w:vAlign w:val="center"/>
          </w:tcPr>
          <w:p w14:paraId="568D370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0.09</w:t>
            </w:r>
          </w:p>
        </w:tc>
        <w:tc>
          <w:tcPr>
            <w:tcW w:w="779" w:type="dxa"/>
            <w:vAlign w:val="center"/>
          </w:tcPr>
          <w:p w14:paraId="0286054F"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6" w:type="dxa"/>
            <w:vAlign w:val="center"/>
          </w:tcPr>
          <w:p w14:paraId="6A86466B"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C7531" w14:paraId="64402116" w14:textId="77777777">
        <w:trPr>
          <w:trHeight w:val="340"/>
          <w:jc w:val="center"/>
        </w:trPr>
        <w:tc>
          <w:tcPr>
            <w:tcW w:w="1196" w:type="dxa"/>
            <w:vAlign w:val="center"/>
          </w:tcPr>
          <w:p w14:paraId="4004DF7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阴离子表面活性剂</w:t>
            </w:r>
          </w:p>
        </w:tc>
        <w:tc>
          <w:tcPr>
            <w:tcW w:w="733" w:type="dxa"/>
            <w:vAlign w:val="center"/>
          </w:tcPr>
          <w:p w14:paraId="15FEDB9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0.21</w:t>
            </w:r>
          </w:p>
        </w:tc>
        <w:tc>
          <w:tcPr>
            <w:tcW w:w="734" w:type="dxa"/>
            <w:vAlign w:val="center"/>
          </w:tcPr>
          <w:p w14:paraId="6D3BCCA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0.16</w:t>
            </w:r>
          </w:p>
        </w:tc>
        <w:tc>
          <w:tcPr>
            <w:tcW w:w="734" w:type="dxa"/>
            <w:vAlign w:val="center"/>
          </w:tcPr>
          <w:p w14:paraId="2A2732D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0.18</w:t>
            </w:r>
          </w:p>
        </w:tc>
        <w:tc>
          <w:tcPr>
            <w:tcW w:w="734" w:type="dxa"/>
            <w:vAlign w:val="center"/>
          </w:tcPr>
          <w:p w14:paraId="3CD5DB2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0.19</w:t>
            </w:r>
          </w:p>
        </w:tc>
        <w:tc>
          <w:tcPr>
            <w:tcW w:w="734" w:type="dxa"/>
            <w:vAlign w:val="center"/>
          </w:tcPr>
          <w:p w14:paraId="7344ABA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ND</w:t>
            </w:r>
          </w:p>
        </w:tc>
        <w:tc>
          <w:tcPr>
            <w:tcW w:w="734" w:type="dxa"/>
            <w:vAlign w:val="center"/>
          </w:tcPr>
          <w:p w14:paraId="2C7ADD2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ND</w:t>
            </w:r>
          </w:p>
        </w:tc>
        <w:tc>
          <w:tcPr>
            <w:tcW w:w="734" w:type="dxa"/>
            <w:vAlign w:val="center"/>
          </w:tcPr>
          <w:p w14:paraId="0082B16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ND</w:t>
            </w:r>
          </w:p>
        </w:tc>
        <w:tc>
          <w:tcPr>
            <w:tcW w:w="734" w:type="dxa"/>
            <w:vAlign w:val="center"/>
          </w:tcPr>
          <w:p w14:paraId="30DD8C6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ND</w:t>
            </w:r>
          </w:p>
        </w:tc>
        <w:tc>
          <w:tcPr>
            <w:tcW w:w="779" w:type="dxa"/>
            <w:vAlign w:val="center"/>
          </w:tcPr>
          <w:p w14:paraId="3E5FEAD1"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676" w:type="dxa"/>
            <w:vAlign w:val="center"/>
          </w:tcPr>
          <w:p w14:paraId="00C01707"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达标</w:t>
            </w:r>
          </w:p>
        </w:tc>
      </w:tr>
      <w:tr w:rsidR="003C7531" w14:paraId="19814276" w14:textId="77777777">
        <w:trPr>
          <w:trHeight w:val="340"/>
          <w:jc w:val="center"/>
        </w:trPr>
        <w:tc>
          <w:tcPr>
            <w:tcW w:w="1196" w:type="dxa"/>
            <w:vAlign w:val="center"/>
          </w:tcPr>
          <w:p w14:paraId="0B42360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粪</w:t>
            </w:r>
            <w:r>
              <w:rPr>
                <w:rFonts w:ascii="Times New Roman" w:eastAsia="宋体" w:hAnsi="Times New Roman" w:cs="Times New Roman"/>
                <w:sz w:val="18"/>
                <w:szCs w:val="18"/>
              </w:rPr>
              <w:t>大肠菌群（</w:t>
            </w:r>
            <w:proofErr w:type="gramStart"/>
            <w:r>
              <w:rPr>
                <w:rFonts w:ascii="Times New Roman" w:eastAsia="宋体" w:hAnsi="Times New Roman" w:cs="Times New Roman"/>
                <w:sz w:val="18"/>
                <w:szCs w:val="18"/>
              </w:rPr>
              <w:t>个</w:t>
            </w:r>
            <w:proofErr w:type="gramEnd"/>
            <w:r>
              <w:rPr>
                <w:rFonts w:ascii="Times New Roman" w:eastAsia="宋体" w:hAnsi="Times New Roman" w:cs="Times New Roman"/>
                <w:sz w:val="18"/>
                <w:szCs w:val="18"/>
              </w:rPr>
              <w:t>/L</w:t>
            </w:r>
            <w:r>
              <w:rPr>
                <w:rFonts w:ascii="Times New Roman" w:eastAsia="宋体" w:hAnsi="Times New Roman" w:cs="Times New Roman"/>
                <w:sz w:val="18"/>
                <w:szCs w:val="18"/>
              </w:rPr>
              <w:t>）</w:t>
            </w:r>
          </w:p>
        </w:tc>
        <w:tc>
          <w:tcPr>
            <w:tcW w:w="733" w:type="dxa"/>
            <w:vAlign w:val="center"/>
          </w:tcPr>
          <w:p w14:paraId="061F016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28000</w:t>
            </w:r>
          </w:p>
        </w:tc>
        <w:tc>
          <w:tcPr>
            <w:tcW w:w="734" w:type="dxa"/>
            <w:vAlign w:val="center"/>
          </w:tcPr>
          <w:p w14:paraId="6E85D75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17000</w:t>
            </w:r>
          </w:p>
        </w:tc>
        <w:tc>
          <w:tcPr>
            <w:tcW w:w="734" w:type="dxa"/>
            <w:vAlign w:val="center"/>
          </w:tcPr>
          <w:p w14:paraId="1FA2CEF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35000</w:t>
            </w:r>
          </w:p>
        </w:tc>
        <w:tc>
          <w:tcPr>
            <w:tcW w:w="734" w:type="dxa"/>
            <w:vAlign w:val="center"/>
          </w:tcPr>
          <w:p w14:paraId="43E9BF2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28000</w:t>
            </w:r>
          </w:p>
        </w:tc>
        <w:tc>
          <w:tcPr>
            <w:tcW w:w="734" w:type="dxa"/>
            <w:vAlign w:val="center"/>
          </w:tcPr>
          <w:p w14:paraId="79571F9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630</w:t>
            </w:r>
          </w:p>
        </w:tc>
        <w:tc>
          <w:tcPr>
            <w:tcW w:w="734" w:type="dxa"/>
            <w:vAlign w:val="center"/>
          </w:tcPr>
          <w:p w14:paraId="1E630D2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1100</w:t>
            </w:r>
          </w:p>
        </w:tc>
        <w:tc>
          <w:tcPr>
            <w:tcW w:w="734" w:type="dxa"/>
            <w:vAlign w:val="center"/>
          </w:tcPr>
          <w:p w14:paraId="58FCD81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790</w:t>
            </w:r>
          </w:p>
        </w:tc>
        <w:tc>
          <w:tcPr>
            <w:tcW w:w="734" w:type="dxa"/>
            <w:vAlign w:val="center"/>
          </w:tcPr>
          <w:p w14:paraId="76FB411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700</w:t>
            </w:r>
          </w:p>
        </w:tc>
        <w:tc>
          <w:tcPr>
            <w:tcW w:w="779" w:type="dxa"/>
            <w:vAlign w:val="center"/>
          </w:tcPr>
          <w:p w14:paraId="1FFD4C41"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76" w:type="dxa"/>
            <w:vAlign w:val="center"/>
          </w:tcPr>
          <w:p w14:paraId="536309F1" w14:textId="77777777" w:rsidR="003C7531" w:rsidRDefault="00223BC9">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超</w:t>
            </w:r>
            <w:r>
              <w:rPr>
                <w:rFonts w:ascii="Times New Roman" w:eastAsia="宋体" w:hAnsi="Times New Roman" w:cs="Times New Roman"/>
                <w:kern w:val="0"/>
                <w:sz w:val="18"/>
                <w:szCs w:val="18"/>
              </w:rPr>
              <w:t>标</w:t>
            </w:r>
          </w:p>
        </w:tc>
      </w:tr>
    </w:tbl>
    <w:p w14:paraId="0EDF6F87"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从表</w:t>
      </w:r>
      <w:r>
        <w:rPr>
          <w:rFonts w:ascii="Times New Roman" w:eastAsia="宋体" w:hAnsi="Times New Roman" w:cs="Times New Roman"/>
          <w:sz w:val="24"/>
          <w:szCs w:val="24"/>
        </w:rPr>
        <w:t>3.2-11</w:t>
      </w:r>
      <w:r>
        <w:rPr>
          <w:rFonts w:ascii="Times New Roman" w:eastAsia="宋体" w:hAnsi="Times New Roman" w:cs="Times New Roman"/>
          <w:sz w:val="24"/>
          <w:szCs w:val="24"/>
        </w:rPr>
        <w:t>可知，生活污水处理站出口处</w:t>
      </w:r>
      <w:r>
        <w:rPr>
          <w:rFonts w:ascii="Times New Roman" w:eastAsia="宋体" w:hAnsi="Times New Roman" w:cs="Times New Roman" w:hint="eastAsia"/>
          <w:sz w:val="24"/>
          <w:szCs w:val="24"/>
        </w:rPr>
        <w:t>粪</w:t>
      </w:r>
      <w:r>
        <w:rPr>
          <w:rFonts w:ascii="Times New Roman" w:eastAsia="宋体" w:hAnsi="Times New Roman" w:cs="Times New Roman"/>
          <w:sz w:val="24"/>
          <w:szCs w:val="24"/>
        </w:rPr>
        <w:t>大肠菌群超标外，其余因子均满足《城市污水再生利用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城市杂用水水质》（</w:t>
      </w:r>
      <w:r>
        <w:rPr>
          <w:rFonts w:ascii="Times New Roman" w:eastAsia="宋体" w:hAnsi="Times New Roman" w:cs="Times New Roman"/>
          <w:sz w:val="24"/>
          <w:szCs w:val="24"/>
        </w:rPr>
        <w:t>GB/T 18920-2002</w:t>
      </w:r>
      <w:r>
        <w:rPr>
          <w:rFonts w:ascii="Times New Roman" w:eastAsia="宋体" w:hAnsi="Times New Roman" w:cs="Times New Roman"/>
          <w:sz w:val="24"/>
          <w:szCs w:val="24"/>
        </w:rPr>
        <w:t>）表</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城市绿化</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标准限值的要求。</w:t>
      </w:r>
    </w:p>
    <w:p w14:paraId="3B6FB533" w14:textId="1A557696" w:rsidR="003C7531" w:rsidRDefault="003C7531">
      <w:pPr>
        <w:spacing w:line="360" w:lineRule="auto"/>
        <w:ind w:firstLine="480"/>
        <w:rPr>
          <w:rFonts w:ascii="Times New Roman" w:eastAsia="宋体" w:hAnsi="Times New Roman" w:cs="Times New Roman"/>
          <w:sz w:val="24"/>
          <w:szCs w:val="24"/>
        </w:rPr>
      </w:pPr>
    </w:p>
    <w:p w14:paraId="47873D91"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 xml:space="preserve">3.2.6.2 </w:t>
      </w:r>
      <w:r>
        <w:rPr>
          <w:rFonts w:ascii="Times New Roman" w:eastAsia="宋体" w:hAnsi="Times New Roman" w:cs="Times New Roman"/>
          <w:b/>
          <w:sz w:val="24"/>
          <w:szCs w:val="24"/>
        </w:rPr>
        <w:t>废气</w:t>
      </w:r>
    </w:p>
    <w:p w14:paraId="2A51CDE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、废气产生情况</w:t>
      </w:r>
    </w:p>
    <w:p w14:paraId="1F55C64E" w14:textId="7E01A4B8"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w:t>
      </w:r>
      <w:r>
        <w:rPr>
          <w:rFonts w:ascii="Times New Roman" w:eastAsia="宋体" w:hAnsi="Times New Roman" w:cs="Times New Roman"/>
          <w:sz w:val="24"/>
          <w:szCs w:val="24"/>
        </w:rPr>
        <w:t>项目废气主要为精炼废气</w:t>
      </w:r>
      <w:proofErr w:type="gramStart"/>
      <w:r>
        <w:rPr>
          <w:rFonts w:ascii="Times New Roman" w:eastAsia="宋体" w:hAnsi="Times New Roman" w:cs="Times New Roman"/>
          <w:sz w:val="24"/>
          <w:szCs w:val="24"/>
        </w:rPr>
        <w:t>及氰渣</w:t>
      </w:r>
      <w:proofErr w:type="gramEnd"/>
      <w:r>
        <w:rPr>
          <w:rFonts w:ascii="Times New Roman" w:eastAsia="宋体" w:hAnsi="Times New Roman" w:cs="Times New Roman"/>
          <w:sz w:val="24"/>
          <w:szCs w:val="24"/>
        </w:rPr>
        <w:t>堆场扬尘，废气产生及排放情况见表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2</w:t>
      </w:r>
      <w:r>
        <w:rPr>
          <w:rFonts w:ascii="Times New Roman" w:eastAsia="宋体" w:hAnsi="Times New Roman" w:cs="Times New Roman"/>
          <w:sz w:val="24"/>
          <w:szCs w:val="24"/>
        </w:rPr>
        <w:t>。</w:t>
      </w:r>
    </w:p>
    <w:p w14:paraId="0E686147" w14:textId="017A17D6"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3.2-1</w:t>
      </w:r>
      <w:r w:rsidR="00A77193">
        <w:rPr>
          <w:rFonts w:ascii="Times New Roman" w:eastAsia="宋体" w:hAnsi="Times New Roman" w:cs="Times New Roman"/>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废气产生及治理情况一览表</w:t>
      </w:r>
    </w:p>
    <w:tbl>
      <w:tblPr>
        <w:tblW w:w="8528"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5"/>
        <w:gridCol w:w="1280"/>
        <w:gridCol w:w="1843"/>
        <w:gridCol w:w="1842"/>
        <w:gridCol w:w="2858"/>
      </w:tblGrid>
      <w:tr w:rsidR="003C7531" w14:paraId="3A5B7653" w14:textId="77777777">
        <w:trPr>
          <w:trHeight w:val="340"/>
        </w:trPr>
        <w:tc>
          <w:tcPr>
            <w:tcW w:w="705" w:type="dxa"/>
            <w:vAlign w:val="center"/>
          </w:tcPr>
          <w:p w14:paraId="556894B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编号</w:t>
            </w:r>
          </w:p>
        </w:tc>
        <w:tc>
          <w:tcPr>
            <w:tcW w:w="1280" w:type="dxa"/>
            <w:vAlign w:val="center"/>
          </w:tcPr>
          <w:p w14:paraId="281E2B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废气类别</w:t>
            </w:r>
          </w:p>
        </w:tc>
        <w:tc>
          <w:tcPr>
            <w:tcW w:w="1843" w:type="dxa"/>
            <w:vAlign w:val="center"/>
          </w:tcPr>
          <w:p w14:paraId="288963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产生环节</w:t>
            </w:r>
          </w:p>
        </w:tc>
        <w:tc>
          <w:tcPr>
            <w:tcW w:w="1842" w:type="dxa"/>
            <w:vAlign w:val="center"/>
          </w:tcPr>
          <w:p w14:paraId="39B6EA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污染物成分</w:t>
            </w:r>
          </w:p>
        </w:tc>
        <w:tc>
          <w:tcPr>
            <w:tcW w:w="2858" w:type="dxa"/>
            <w:vAlign w:val="center"/>
          </w:tcPr>
          <w:p w14:paraId="39422A3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治理措施</w:t>
            </w:r>
          </w:p>
        </w:tc>
      </w:tr>
      <w:tr w:rsidR="003C7531" w14:paraId="5F9126CE" w14:textId="77777777">
        <w:trPr>
          <w:trHeight w:val="340"/>
        </w:trPr>
        <w:tc>
          <w:tcPr>
            <w:tcW w:w="705" w:type="dxa"/>
            <w:vAlign w:val="center"/>
          </w:tcPr>
          <w:p w14:paraId="61D713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G1</w:t>
            </w:r>
          </w:p>
        </w:tc>
        <w:tc>
          <w:tcPr>
            <w:tcW w:w="1280" w:type="dxa"/>
            <w:vAlign w:val="center"/>
          </w:tcPr>
          <w:p w14:paraId="1323AF9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精炼废气</w:t>
            </w:r>
          </w:p>
        </w:tc>
        <w:tc>
          <w:tcPr>
            <w:tcW w:w="1843" w:type="dxa"/>
            <w:vAlign w:val="center"/>
          </w:tcPr>
          <w:p w14:paraId="5B149E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溶金还原过程</w:t>
            </w:r>
          </w:p>
        </w:tc>
        <w:tc>
          <w:tcPr>
            <w:tcW w:w="1842" w:type="dxa"/>
            <w:vAlign w:val="center"/>
          </w:tcPr>
          <w:p w14:paraId="41157D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HCl</w:t>
            </w:r>
          </w:p>
        </w:tc>
        <w:tc>
          <w:tcPr>
            <w:tcW w:w="2858" w:type="dxa"/>
            <w:vAlign w:val="center"/>
          </w:tcPr>
          <w:p w14:paraId="7071B0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经两级碱液吸收后</w:t>
            </w:r>
          </w:p>
          <w:p w14:paraId="5480783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通过</w:t>
            </w:r>
            <w:r>
              <w:rPr>
                <w:rFonts w:ascii="Times New Roman" w:eastAsia="宋体" w:hAnsi="Times New Roman" w:cs="Times New Roman"/>
                <w:szCs w:val="21"/>
              </w:rPr>
              <w:t>25 m</w:t>
            </w:r>
            <w:r>
              <w:rPr>
                <w:rFonts w:ascii="Times New Roman" w:eastAsia="宋体" w:hAnsi="Times New Roman" w:cs="Times New Roman"/>
                <w:szCs w:val="21"/>
              </w:rPr>
              <w:t>高排气筒排放</w:t>
            </w:r>
          </w:p>
        </w:tc>
      </w:tr>
      <w:tr w:rsidR="003C7531" w14:paraId="6D937B69" w14:textId="77777777">
        <w:trPr>
          <w:trHeight w:val="340"/>
        </w:trPr>
        <w:tc>
          <w:tcPr>
            <w:tcW w:w="705" w:type="dxa"/>
            <w:vAlign w:val="center"/>
          </w:tcPr>
          <w:p w14:paraId="5E8A8F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G2</w:t>
            </w:r>
          </w:p>
        </w:tc>
        <w:tc>
          <w:tcPr>
            <w:tcW w:w="1280" w:type="dxa"/>
            <w:vAlign w:val="center"/>
          </w:tcPr>
          <w:p w14:paraId="04B37D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精炼废气</w:t>
            </w:r>
          </w:p>
        </w:tc>
        <w:tc>
          <w:tcPr>
            <w:tcW w:w="1843" w:type="dxa"/>
            <w:vAlign w:val="center"/>
          </w:tcPr>
          <w:p w14:paraId="74D43CB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溶金还原过程</w:t>
            </w:r>
          </w:p>
        </w:tc>
        <w:tc>
          <w:tcPr>
            <w:tcW w:w="1842" w:type="dxa"/>
            <w:vAlign w:val="center"/>
          </w:tcPr>
          <w:p w14:paraId="0D294D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NO</w:t>
            </w:r>
            <w:r>
              <w:rPr>
                <w:rFonts w:ascii="Times New Roman" w:eastAsia="宋体" w:hAnsi="Times New Roman" w:cs="Times New Roman"/>
                <w:szCs w:val="21"/>
                <w:vertAlign w:val="subscript"/>
              </w:rPr>
              <w:t>X</w:t>
            </w:r>
          </w:p>
        </w:tc>
        <w:tc>
          <w:tcPr>
            <w:tcW w:w="2858" w:type="dxa"/>
            <w:vAlign w:val="center"/>
          </w:tcPr>
          <w:p w14:paraId="047FF9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经四级吸收塔吸收后</w:t>
            </w:r>
          </w:p>
          <w:p w14:paraId="3CA3A8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通过</w:t>
            </w:r>
            <w:r>
              <w:rPr>
                <w:rFonts w:ascii="Times New Roman" w:eastAsia="宋体" w:hAnsi="Times New Roman" w:cs="Times New Roman"/>
                <w:szCs w:val="21"/>
              </w:rPr>
              <w:t>21 m</w:t>
            </w:r>
            <w:r>
              <w:rPr>
                <w:rFonts w:ascii="Times New Roman" w:eastAsia="宋体" w:hAnsi="Times New Roman" w:cs="Times New Roman"/>
                <w:szCs w:val="21"/>
              </w:rPr>
              <w:t>高排气筒排放</w:t>
            </w:r>
          </w:p>
        </w:tc>
      </w:tr>
      <w:tr w:rsidR="003C7531" w14:paraId="4C1E993B" w14:textId="77777777">
        <w:trPr>
          <w:trHeight w:val="340"/>
        </w:trPr>
        <w:tc>
          <w:tcPr>
            <w:tcW w:w="705" w:type="dxa"/>
            <w:vMerge w:val="restart"/>
            <w:vAlign w:val="center"/>
          </w:tcPr>
          <w:p w14:paraId="4DF24E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G3</w:t>
            </w:r>
          </w:p>
        </w:tc>
        <w:tc>
          <w:tcPr>
            <w:tcW w:w="1280" w:type="dxa"/>
            <w:vAlign w:val="center"/>
          </w:tcPr>
          <w:p w14:paraId="63C018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堆场扬尘</w:t>
            </w:r>
          </w:p>
        </w:tc>
        <w:tc>
          <w:tcPr>
            <w:tcW w:w="1843" w:type="dxa"/>
            <w:vAlign w:val="center"/>
          </w:tcPr>
          <w:p w14:paraId="5B7A1EA1"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氰渣堆场</w:t>
            </w:r>
            <w:proofErr w:type="gramEnd"/>
          </w:p>
        </w:tc>
        <w:tc>
          <w:tcPr>
            <w:tcW w:w="1842" w:type="dxa"/>
          </w:tcPr>
          <w:p w14:paraId="76F5DEA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2858" w:type="dxa"/>
          </w:tcPr>
          <w:p w14:paraId="516C8B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无组织排放</w:t>
            </w:r>
          </w:p>
        </w:tc>
      </w:tr>
      <w:tr w:rsidR="003C7531" w14:paraId="452BF9DA" w14:textId="77777777">
        <w:trPr>
          <w:trHeight w:val="340"/>
        </w:trPr>
        <w:tc>
          <w:tcPr>
            <w:tcW w:w="705" w:type="dxa"/>
            <w:vMerge/>
            <w:vAlign w:val="center"/>
          </w:tcPr>
          <w:p w14:paraId="4CE958C8" w14:textId="77777777" w:rsidR="003C7531" w:rsidRDefault="003C7531">
            <w:pPr>
              <w:jc w:val="center"/>
              <w:rPr>
                <w:rFonts w:ascii="Times New Roman" w:eastAsia="宋体" w:hAnsi="Times New Roman" w:cs="Times New Roman"/>
                <w:szCs w:val="21"/>
              </w:rPr>
            </w:pPr>
          </w:p>
        </w:tc>
        <w:tc>
          <w:tcPr>
            <w:tcW w:w="1280" w:type="dxa"/>
            <w:vAlign w:val="center"/>
          </w:tcPr>
          <w:p w14:paraId="2EFFBD2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二硫化碳</w:t>
            </w:r>
          </w:p>
        </w:tc>
        <w:tc>
          <w:tcPr>
            <w:tcW w:w="1843" w:type="dxa"/>
            <w:vAlign w:val="center"/>
          </w:tcPr>
          <w:p w14:paraId="240892D5"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氰渣堆场</w:t>
            </w:r>
            <w:proofErr w:type="gramEnd"/>
          </w:p>
        </w:tc>
        <w:tc>
          <w:tcPr>
            <w:tcW w:w="1842" w:type="dxa"/>
          </w:tcPr>
          <w:p w14:paraId="77F5AD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二硫化碳</w:t>
            </w:r>
          </w:p>
        </w:tc>
        <w:tc>
          <w:tcPr>
            <w:tcW w:w="2858" w:type="dxa"/>
          </w:tcPr>
          <w:p w14:paraId="26FCA3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无组织排放</w:t>
            </w:r>
          </w:p>
        </w:tc>
      </w:tr>
      <w:tr w:rsidR="003C7531" w14:paraId="29A18325" w14:textId="77777777">
        <w:trPr>
          <w:trHeight w:val="340"/>
        </w:trPr>
        <w:tc>
          <w:tcPr>
            <w:tcW w:w="705" w:type="dxa"/>
            <w:vMerge/>
            <w:vAlign w:val="center"/>
          </w:tcPr>
          <w:p w14:paraId="431CEAF9" w14:textId="77777777" w:rsidR="003C7531" w:rsidRDefault="003C7531">
            <w:pPr>
              <w:jc w:val="center"/>
              <w:rPr>
                <w:rFonts w:ascii="Times New Roman" w:eastAsia="宋体" w:hAnsi="Times New Roman" w:cs="Times New Roman"/>
                <w:szCs w:val="21"/>
              </w:rPr>
            </w:pPr>
          </w:p>
        </w:tc>
        <w:tc>
          <w:tcPr>
            <w:tcW w:w="1280" w:type="dxa"/>
            <w:vAlign w:val="center"/>
          </w:tcPr>
          <w:p w14:paraId="476F36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非甲烷总烃</w:t>
            </w:r>
          </w:p>
        </w:tc>
        <w:tc>
          <w:tcPr>
            <w:tcW w:w="1843" w:type="dxa"/>
            <w:vAlign w:val="center"/>
          </w:tcPr>
          <w:p w14:paraId="109B5EEC"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氰渣堆场</w:t>
            </w:r>
            <w:proofErr w:type="gramEnd"/>
          </w:p>
        </w:tc>
        <w:tc>
          <w:tcPr>
            <w:tcW w:w="1842" w:type="dxa"/>
          </w:tcPr>
          <w:p w14:paraId="33952D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非甲烷总烃</w:t>
            </w:r>
          </w:p>
        </w:tc>
        <w:tc>
          <w:tcPr>
            <w:tcW w:w="2858" w:type="dxa"/>
          </w:tcPr>
          <w:p w14:paraId="7CECF5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无组织排放</w:t>
            </w:r>
          </w:p>
        </w:tc>
      </w:tr>
    </w:tbl>
    <w:p w14:paraId="3430E42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、废气处理措施</w:t>
      </w:r>
    </w:p>
    <w:p w14:paraId="52AD917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）精炼废气</w:t>
      </w:r>
    </w:p>
    <w:p w14:paraId="67B2989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在精炼过程中在由于在反应釜中加入盐酸、硝酸、亚硫酸氢钠等药剂，然后与金、</w:t>
      </w:r>
      <w:proofErr w:type="gramStart"/>
      <w:r>
        <w:rPr>
          <w:rFonts w:ascii="Times New Roman" w:eastAsia="宋体" w:hAnsi="Times New Roman" w:cs="Times New Roman"/>
          <w:sz w:val="24"/>
          <w:szCs w:val="24"/>
        </w:rPr>
        <w:t>银发生氯化</w:t>
      </w:r>
      <w:proofErr w:type="gramEnd"/>
      <w:r>
        <w:rPr>
          <w:rFonts w:ascii="Times New Roman" w:eastAsia="宋体" w:hAnsi="Times New Roman" w:cs="Times New Roman"/>
          <w:sz w:val="24"/>
          <w:szCs w:val="24"/>
        </w:rPr>
        <w:t>、还原反应，反应中有</w:t>
      </w:r>
      <w:r>
        <w:rPr>
          <w:rFonts w:ascii="Times New Roman" w:eastAsia="宋体" w:hAnsi="Times New Roman" w:cs="Times New Roman"/>
          <w:sz w:val="24"/>
          <w:szCs w:val="24"/>
        </w:rPr>
        <w:t>Cl</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HCl</w:t>
      </w:r>
      <w:r>
        <w:rPr>
          <w:rFonts w:ascii="Times New Roman" w:eastAsia="宋体" w:hAnsi="Times New Roman" w:cs="Times New Roman"/>
          <w:sz w:val="24"/>
          <w:szCs w:val="24"/>
        </w:rPr>
        <w:t>、</w:t>
      </w:r>
      <w:r>
        <w:rPr>
          <w:rFonts w:ascii="Times New Roman" w:eastAsia="宋体" w:hAnsi="Times New Roman" w:cs="Times New Roman"/>
          <w:sz w:val="24"/>
          <w:szCs w:val="24"/>
        </w:rPr>
        <w:t>NO</w:t>
      </w:r>
      <w:r>
        <w:rPr>
          <w:rFonts w:ascii="Times New Roman" w:eastAsia="宋体" w:hAnsi="Times New Roman" w:cs="Times New Roman"/>
          <w:sz w:val="24"/>
          <w:szCs w:val="24"/>
          <w:vertAlign w:val="subscript"/>
        </w:rPr>
        <w:t>x</w:t>
      </w:r>
      <w:r>
        <w:rPr>
          <w:rFonts w:ascii="Times New Roman" w:eastAsia="宋体" w:hAnsi="Times New Roman" w:cs="Times New Roman"/>
          <w:sz w:val="24"/>
          <w:szCs w:val="24"/>
        </w:rPr>
        <w:t>等酸性气体产生。</w:t>
      </w:r>
      <w:r>
        <w:rPr>
          <w:rFonts w:ascii="Times New Roman" w:eastAsia="宋体" w:hAnsi="Times New Roman" w:cs="Times New Roman"/>
          <w:sz w:val="24"/>
          <w:szCs w:val="24"/>
        </w:rPr>
        <w:t>HCN</w:t>
      </w:r>
      <w:r>
        <w:rPr>
          <w:rFonts w:ascii="Times New Roman" w:eastAsia="宋体" w:hAnsi="Times New Roman" w:cs="Times New Roman"/>
          <w:sz w:val="24"/>
          <w:szCs w:val="24"/>
        </w:rPr>
        <w:t>、</w:t>
      </w:r>
      <w:r>
        <w:rPr>
          <w:rFonts w:ascii="Times New Roman" w:eastAsia="宋体" w:hAnsi="Times New Roman" w:cs="Times New Roman"/>
          <w:sz w:val="24"/>
          <w:szCs w:val="24"/>
        </w:rPr>
        <w:t>Cl</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HCl</w:t>
      </w:r>
      <w:r>
        <w:rPr>
          <w:rFonts w:ascii="Times New Roman" w:eastAsia="宋体" w:hAnsi="Times New Roman" w:cs="Times New Roman"/>
          <w:sz w:val="24"/>
          <w:szCs w:val="24"/>
        </w:rPr>
        <w:t>经两级碱液吸收后通过</w:t>
      </w:r>
      <w:r>
        <w:rPr>
          <w:rFonts w:ascii="Times New Roman" w:eastAsia="宋体" w:hAnsi="Times New Roman" w:cs="Times New Roman"/>
          <w:sz w:val="24"/>
          <w:szCs w:val="24"/>
        </w:rPr>
        <w:t>25 m</w:t>
      </w:r>
      <w:r>
        <w:rPr>
          <w:rFonts w:ascii="Times New Roman" w:eastAsia="宋体" w:hAnsi="Times New Roman" w:cs="Times New Roman"/>
          <w:sz w:val="24"/>
          <w:szCs w:val="24"/>
        </w:rPr>
        <w:t>高排气筒排放，</w:t>
      </w:r>
      <w:r>
        <w:rPr>
          <w:rFonts w:ascii="Times New Roman" w:eastAsia="宋体" w:hAnsi="Times New Roman" w:cs="Times New Roman"/>
          <w:sz w:val="24"/>
          <w:szCs w:val="24"/>
        </w:rPr>
        <w:t>NO</w:t>
      </w:r>
      <w:r>
        <w:rPr>
          <w:rFonts w:ascii="Times New Roman" w:eastAsia="宋体" w:hAnsi="Times New Roman" w:cs="Times New Roman"/>
          <w:sz w:val="24"/>
          <w:szCs w:val="24"/>
          <w:vertAlign w:val="subscript"/>
        </w:rPr>
        <w:t>x</w:t>
      </w:r>
      <w:r>
        <w:rPr>
          <w:rFonts w:ascii="Times New Roman" w:eastAsia="宋体" w:hAnsi="Times New Roman" w:cs="Times New Roman"/>
          <w:sz w:val="24"/>
          <w:szCs w:val="24"/>
        </w:rPr>
        <w:t>经四级碱液吸收塔吸收后通过</w:t>
      </w:r>
      <w:r>
        <w:rPr>
          <w:rFonts w:ascii="Times New Roman" w:eastAsia="宋体" w:hAnsi="Times New Roman" w:cs="Times New Roman"/>
          <w:sz w:val="24"/>
          <w:szCs w:val="24"/>
        </w:rPr>
        <w:t>21 m</w:t>
      </w:r>
      <w:r>
        <w:rPr>
          <w:rFonts w:ascii="Times New Roman" w:eastAsia="宋体" w:hAnsi="Times New Roman" w:cs="Times New Roman"/>
          <w:sz w:val="24"/>
          <w:szCs w:val="24"/>
        </w:rPr>
        <w:t>高排气筒排放。</w:t>
      </w:r>
    </w:p>
    <w:tbl>
      <w:tblPr>
        <w:tblW w:w="829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48"/>
        <w:gridCol w:w="4148"/>
      </w:tblGrid>
      <w:tr w:rsidR="003C7531" w14:paraId="584A3BC9" w14:textId="77777777">
        <w:trPr>
          <w:jc w:val="center"/>
        </w:trPr>
        <w:tc>
          <w:tcPr>
            <w:tcW w:w="4148" w:type="dxa"/>
            <w:vAlign w:val="center"/>
          </w:tcPr>
          <w:p w14:paraId="499587B7"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noProof/>
                <w:szCs w:val="21"/>
              </w:rPr>
              <w:drawing>
                <wp:inline distT="0" distB="0" distL="0" distR="0" wp14:anchorId="5C39AEA3" wp14:editId="2BED7ACF">
                  <wp:extent cx="2452370" cy="1838960"/>
                  <wp:effectExtent l="0" t="0" r="508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57686" cy="1843266"/>
                          </a:xfrm>
                          <a:prstGeom prst="rect">
                            <a:avLst/>
                          </a:prstGeom>
                          <a:noFill/>
                          <a:ln>
                            <a:noFill/>
                          </a:ln>
                        </pic:spPr>
                      </pic:pic>
                    </a:graphicData>
                  </a:graphic>
                </wp:inline>
              </w:drawing>
            </w:r>
          </w:p>
        </w:tc>
        <w:tc>
          <w:tcPr>
            <w:tcW w:w="4148" w:type="dxa"/>
            <w:vAlign w:val="center"/>
          </w:tcPr>
          <w:p w14:paraId="088458AB"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noProof/>
                <w:szCs w:val="21"/>
              </w:rPr>
              <w:drawing>
                <wp:inline distT="0" distB="0" distL="0" distR="0" wp14:anchorId="508D17A3" wp14:editId="4FD0AA25">
                  <wp:extent cx="2468880" cy="185166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69366" cy="1852025"/>
                          </a:xfrm>
                          <a:prstGeom prst="rect">
                            <a:avLst/>
                          </a:prstGeom>
                          <a:noFill/>
                          <a:ln>
                            <a:noFill/>
                          </a:ln>
                        </pic:spPr>
                      </pic:pic>
                    </a:graphicData>
                  </a:graphic>
                </wp:inline>
              </w:drawing>
            </w:r>
          </w:p>
        </w:tc>
      </w:tr>
      <w:tr w:rsidR="003C7531" w14:paraId="5DE522CE" w14:textId="77777777">
        <w:trPr>
          <w:jc w:val="center"/>
        </w:trPr>
        <w:tc>
          <w:tcPr>
            <w:tcW w:w="4148" w:type="dxa"/>
            <w:vAlign w:val="center"/>
          </w:tcPr>
          <w:p w14:paraId="32E4798B"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酸性气体吸收塔</w:t>
            </w:r>
          </w:p>
        </w:tc>
        <w:tc>
          <w:tcPr>
            <w:tcW w:w="4148" w:type="dxa"/>
            <w:vAlign w:val="center"/>
          </w:tcPr>
          <w:p w14:paraId="02179614"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NO</w:t>
            </w:r>
            <w:r>
              <w:rPr>
                <w:rFonts w:ascii="Times New Roman" w:eastAsia="宋体" w:hAnsi="Times New Roman" w:cs="Times New Roman"/>
                <w:b/>
                <w:szCs w:val="21"/>
                <w:vertAlign w:val="subscript"/>
              </w:rPr>
              <w:t>X</w:t>
            </w:r>
            <w:r>
              <w:rPr>
                <w:rFonts w:ascii="Times New Roman" w:eastAsia="宋体" w:hAnsi="Times New Roman" w:cs="Times New Roman"/>
                <w:b/>
                <w:szCs w:val="21"/>
              </w:rPr>
              <w:t>吸收塔</w:t>
            </w:r>
          </w:p>
        </w:tc>
      </w:tr>
      <w:tr w:rsidR="003C7531" w14:paraId="6C55D1E4" w14:textId="77777777">
        <w:trPr>
          <w:jc w:val="center"/>
        </w:trPr>
        <w:tc>
          <w:tcPr>
            <w:tcW w:w="4148" w:type="dxa"/>
            <w:vAlign w:val="center"/>
          </w:tcPr>
          <w:p w14:paraId="3A7512C1"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noProof/>
                <w:szCs w:val="21"/>
              </w:rPr>
              <w:lastRenderedPageBreak/>
              <w:drawing>
                <wp:inline distT="0" distB="0" distL="0" distR="0" wp14:anchorId="131C36CB" wp14:editId="3C6ECC0F">
                  <wp:extent cx="1226820" cy="16357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29020" cy="1638693"/>
                          </a:xfrm>
                          <a:prstGeom prst="rect">
                            <a:avLst/>
                          </a:prstGeom>
                          <a:noFill/>
                          <a:ln>
                            <a:noFill/>
                          </a:ln>
                        </pic:spPr>
                      </pic:pic>
                    </a:graphicData>
                  </a:graphic>
                </wp:inline>
              </w:drawing>
            </w:r>
            <w:r>
              <w:rPr>
                <w:rFonts w:ascii="Times New Roman" w:eastAsia="宋体" w:hAnsi="Times New Roman" w:cs="Times New Roman"/>
                <w:b/>
                <w:noProof/>
                <w:szCs w:val="21"/>
              </w:rPr>
              <w:drawing>
                <wp:inline distT="0" distB="0" distL="0" distR="0" wp14:anchorId="01972BC7" wp14:editId="1F7719FB">
                  <wp:extent cx="1225550" cy="16338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25800" cy="1634400"/>
                          </a:xfrm>
                          <a:prstGeom prst="rect">
                            <a:avLst/>
                          </a:prstGeom>
                          <a:noFill/>
                          <a:ln>
                            <a:noFill/>
                          </a:ln>
                        </pic:spPr>
                      </pic:pic>
                    </a:graphicData>
                  </a:graphic>
                </wp:inline>
              </w:drawing>
            </w:r>
          </w:p>
        </w:tc>
        <w:tc>
          <w:tcPr>
            <w:tcW w:w="4148" w:type="dxa"/>
            <w:vAlign w:val="center"/>
          </w:tcPr>
          <w:p w14:paraId="385D3F65"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noProof/>
                <w:szCs w:val="21"/>
              </w:rPr>
              <w:drawing>
                <wp:inline distT="0" distB="0" distL="0" distR="0" wp14:anchorId="372C7DDD" wp14:editId="40E557CC">
                  <wp:extent cx="1225550" cy="16338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25800" cy="1634400"/>
                          </a:xfrm>
                          <a:prstGeom prst="rect">
                            <a:avLst/>
                          </a:prstGeom>
                          <a:noFill/>
                          <a:ln>
                            <a:noFill/>
                          </a:ln>
                        </pic:spPr>
                      </pic:pic>
                    </a:graphicData>
                  </a:graphic>
                </wp:inline>
              </w:drawing>
            </w:r>
            <w:r>
              <w:rPr>
                <w:rFonts w:ascii="Times New Roman" w:eastAsia="宋体" w:hAnsi="Times New Roman" w:cs="Times New Roman"/>
                <w:b/>
                <w:noProof/>
                <w:szCs w:val="21"/>
              </w:rPr>
              <w:drawing>
                <wp:inline distT="0" distB="0" distL="0" distR="0" wp14:anchorId="3965FA70" wp14:editId="18455F8D">
                  <wp:extent cx="1225550" cy="16338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25800" cy="1634400"/>
                          </a:xfrm>
                          <a:prstGeom prst="rect">
                            <a:avLst/>
                          </a:prstGeom>
                          <a:noFill/>
                          <a:ln>
                            <a:noFill/>
                          </a:ln>
                        </pic:spPr>
                      </pic:pic>
                    </a:graphicData>
                  </a:graphic>
                </wp:inline>
              </w:drawing>
            </w:r>
          </w:p>
        </w:tc>
      </w:tr>
      <w:tr w:rsidR="003C7531" w14:paraId="4F53D45A" w14:textId="77777777">
        <w:trPr>
          <w:jc w:val="center"/>
        </w:trPr>
        <w:tc>
          <w:tcPr>
            <w:tcW w:w="4148" w:type="dxa"/>
            <w:vAlign w:val="center"/>
          </w:tcPr>
          <w:p w14:paraId="33620D9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酸性气体排气筒</w:t>
            </w:r>
          </w:p>
        </w:tc>
        <w:tc>
          <w:tcPr>
            <w:tcW w:w="4148" w:type="dxa"/>
            <w:vAlign w:val="center"/>
          </w:tcPr>
          <w:p w14:paraId="53B12E8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NOx</w:t>
            </w:r>
            <w:r>
              <w:rPr>
                <w:rFonts w:ascii="Times New Roman" w:eastAsia="宋体" w:hAnsi="Times New Roman" w:cs="Times New Roman"/>
                <w:b/>
                <w:szCs w:val="21"/>
              </w:rPr>
              <w:t>排气筒</w:t>
            </w:r>
          </w:p>
        </w:tc>
      </w:tr>
      <w:tr w:rsidR="003C7531" w14:paraId="06BBC06B" w14:textId="77777777">
        <w:trPr>
          <w:jc w:val="center"/>
        </w:trPr>
        <w:tc>
          <w:tcPr>
            <w:tcW w:w="4148" w:type="dxa"/>
            <w:vAlign w:val="center"/>
          </w:tcPr>
          <w:p w14:paraId="5E066792"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noProof/>
              </w:rPr>
              <w:drawing>
                <wp:inline distT="0" distB="0" distL="0" distR="0" wp14:anchorId="386F54ED" wp14:editId="2219E47D">
                  <wp:extent cx="2452370" cy="1838960"/>
                  <wp:effectExtent l="0" t="0" r="508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rcRect l="13298" r="5944"/>
                          <a:stretch>
                            <a:fillRect/>
                          </a:stretch>
                        </pic:blipFill>
                        <pic:spPr>
                          <a:xfrm>
                            <a:off x="0" y="0"/>
                            <a:ext cx="2453224" cy="1839600"/>
                          </a:xfrm>
                          <a:prstGeom prst="rect">
                            <a:avLst/>
                          </a:prstGeom>
                          <a:ln>
                            <a:noFill/>
                          </a:ln>
                        </pic:spPr>
                      </pic:pic>
                    </a:graphicData>
                  </a:graphic>
                </wp:inline>
              </w:drawing>
            </w:r>
          </w:p>
        </w:tc>
        <w:tc>
          <w:tcPr>
            <w:tcW w:w="4148" w:type="dxa"/>
            <w:vAlign w:val="center"/>
          </w:tcPr>
          <w:p w14:paraId="36C034F1"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noProof/>
              </w:rPr>
              <w:drawing>
                <wp:inline distT="0" distB="0" distL="0" distR="0" wp14:anchorId="565F4176" wp14:editId="1F5F3299">
                  <wp:extent cx="2451100" cy="1842770"/>
                  <wp:effectExtent l="0" t="0" r="635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srcRect l="2" r="9811"/>
                          <a:stretch>
                            <a:fillRect/>
                          </a:stretch>
                        </pic:blipFill>
                        <pic:spPr>
                          <a:xfrm>
                            <a:off x="0" y="0"/>
                            <a:ext cx="2451600" cy="1843155"/>
                          </a:xfrm>
                          <a:prstGeom prst="rect">
                            <a:avLst/>
                          </a:prstGeom>
                          <a:ln>
                            <a:noFill/>
                          </a:ln>
                        </pic:spPr>
                      </pic:pic>
                    </a:graphicData>
                  </a:graphic>
                </wp:inline>
              </w:drawing>
            </w:r>
          </w:p>
        </w:tc>
      </w:tr>
      <w:tr w:rsidR="003C7531" w14:paraId="1B59DBA3" w14:textId="77777777">
        <w:trPr>
          <w:jc w:val="center"/>
        </w:trPr>
        <w:tc>
          <w:tcPr>
            <w:tcW w:w="4148" w:type="dxa"/>
            <w:vAlign w:val="center"/>
          </w:tcPr>
          <w:p w14:paraId="6BD18B8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3#</w:t>
            </w:r>
            <w:proofErr w:type="gramStart"/>
            <w:r>
              <w:rPr>
                <w:rFonts w:ascii="Times New Roman" w:eastAsia="宋体" w:hAnsi="Times New Roman" w:cs="Times New Roman"/>
                <w:b/>
                <w:szCs w:val="21"/>
              </w:rPr>
              <w:t>氰渣</w:t>
            </w:r>
            <w:r>
              <w:rPr>
                <w:rFonts w:ascii="Times New Roman" w:eastAsia="宋体" w:hAnsi="Times New Roman" w:cs="Times New Roman" w:hint="eastAsia"/>
                <w:b/>
                <w:szCs w:val="21"/>
              </w:rPr>
              <w:t>贮存</w:t>
            </w:r>
            <w:proofErr w:type="gramEnd"/>
            <w:r>
              <w:rPr>
                <w:rFonts w:ascii="Times New Roman" w:eastAsia="宋体" w:hAnsi="Times New Roman" w:cs="Times New Roman"/>
                <w:b/>
                <w:szCs w:val="21"/>
              </w:rPr>
              <w:t>大棚</w:t>
            </w:r>
          </w:p>
        </w:tc>
        <w:tc>
          <w:tcPr>
            <w:tcW w:w="4148" w:type="dxa"/>
            <w:vAlign w:val="center"/>
          </w:tcPr>
          <w:p w14:paraId="60E3B9C0"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4#</w:t>
            </w:r>
            <w:proofErr w:type="gramStart"/>
            <w:r>
              <w:rPr>
                <w:rFonts w:ascii="Times New Roman" w:eastAsia="宋体" w:hAnsi="Times New Roman" w:cs="Times New Roman"/>
                <w:b/>
                <w:szCs w:val="21"/>
              </w:rPr>
              <w:t>氰渣</w:t>
            </w:r>
            <w:r>
              <w:rPr>
                <w:rFonts w:ascii="Times New Roman" w:eastAsia="宋体" w:hAnsi="Times New Roman" w:cs="Times New Roman" w:hint="eastAsia"/>
                <w:b/>
                <w:szCs w:val="21"/>
              </w:rPr>
              <w:t>贮存</w:t>
            </w:r>
            <w:proofErr w:type="gramEnd"/>
            <w:r>
              <w:rPr>
                <w:rFonts w:ascii="Times New Roman" w:eastAsia="宋体" w:hAnsi="Times New Roman" w:cs="Times New Roman"/>
                <w:b/>
                <w:szCs w:val="21"/>
              </w:rPr>
              <w:t>大棚</w:t>
            </w:r>
          </w:p>
        </w:tc>
      </w:tr>
    </w:tbl>
    <w:p w14:paraId="614BAA5E"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图</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9  </w:t>
      </w:r>
      <w:r>
        <w:rPr>
          <w:rFonts w:ascii="Times New Roman" w:eastAsia="宋体" w:hAnsi="Times New Roman" w:cs="Times New Roman" w:hint="eastAsia"/>
          <w:b/>
          <w:sz w:val="24"/>
          <w:szCs w:val="24"/>
        </w:rPr>
        <w:t>现有项目废气处理措施</w:t>
      </w:r>
    </w:p>
    <w:p w14:paraId="2ED3D42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proofErr w:type="gramStart"/>
      <w:r>
        <w:rPr>
          <w:rFonts w:ascii="Times New Roman" w:eastAsia="宋体" w:hAnsi="Times New Roman" w:cs="Times New Roman" w:hint="eastAsia"/>
          <w:sz w:val="24"/>
          <w:szCs w:val="24"/>
        </w:rPr>
        <w:t>氰渣堆场</w:t>
      </w:r>
      <w:proofErr w:type="gramEnd"/>
      <w:r>
        <w:rPr>
          <w:rFonts w:ascii="Times New Roman" w:eastAsia="宋体" w:hAnsi="Times New Roman" w:cs="Times New Roman"/>
          <w:sz w:val="24"/>
          <w:szCs w:val="24"/>
        </w:rPr>
        <w:t>扬尘</w:t>
      </w:r>
    </w:p>
    <w:p w14:paraId="0F7ECD9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w:t>
      </w:r>
      <w:proofErr w:type="gramStart"/>
      <w:r>
        <w:rPr>
          <w:rFonts w:ascii="Times New Roman" w:eastAsia="宋体" w:hAnsi="Times New Roman" w:cs="Times New Roman"/>
          <w:sz w:val="24"/>
          <w:szCs w:val="24"/>
        </w:rPr>
        <w:t>项目</w:t>
      </w:r>
      <w:r>
        <w:rPr>
          <w:rFonts w:ascii="Times New Roman" w:eastAsia="宋体" w:hAnsi="Times New Roman" w:cs="Times New Roman" w:hint="eastAsia"/>
          <w:sz w:val="24"/>
          <w:szCs w:val="24"/>
        </w:rPr>
        <w:t>氰渣</w:t>
      </w:r>
      <w:r>
        <w:rPr>
          <w:rFonts w:ascii="Times New Roman" w:eastAsia="宋体" w:hAnsi="Times New Roman" w:cs="Times New Roman"/>
          <w:sz w:val="24"/>
          <w:szCs w:val="24"/>
        </w:rPr>
        <w:t>初始</w:t>
      </w:r>
      <w:proofErr w:type="gramEnd"/>
      <w:r>
        <w:rPr>
          <w:rFonts w:ascii="Times New Roman" w:eastAsia="宋体" w:hAnsi="Times New Roman" w:cs="Times New Roman"/>
          <w:sz w:val="24"/>
          <w:szCs w:val="24"/>
        </w:rPr>
        <w:t>含水率为</w:t>
      </w:r>
      <w:r>
        <w:rPr>
          <w:rFonts w:ascii="Times New Roman" w:eastAsia="宋体" w:hAnsi="Times New Roman" w:cs="Times New Roman"/>
          <w:sz w:val="24"/>
          <w:szCs w:val="24"/>
        </w:rPr>
        <w:t>19%</w:t>
      </w:r>
      <w:r>
        <w:rPr>
          <w:rFonts w:ascii="Times New Roman" w:eastAsia="宋体" w:hAnsi="Times New Roman" w:cs="Times New Roman"/>
          <w:sz w:val="24"/>
          <w:szCs w:val="24"/>
        </w:rPr>
        <w:t>，贮存过程中含水率逐渐下降到</w:t>
      </w:r>
      <w:r>
        <w:rPr>
          <w:rFonts w:ascii="Times New Roman" w:eastAsia="宋体" w:hAnsi="Times New Roman" w:cs="Times New Roman"/>
          <w:sz w:val="24"/>
          <w:szCs w:val="24"/>
        </w:rPr>
        <w:t>10%</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在</w:t>
      </w:r>
      <w:r>
        <w:rPr>
          <w:rFonts w:ascii="Times New Roman" w:eastAsia="宋体" w:hAnsi="Times New Roman" w:cs="Times New Roman" w:hint="eastAsia"/>
          <w:sz w:val="24"/>
          <w:szCs w:val="24"/>
        </w:rPr>
        <w:t>氰渣</w:t>
      </w:r>
      <w:proofErr w:type="gramEnd"/>
      <w:r>
        <w:rPr>
          <w:rFonts w:ascii="Times New Roman" w:eastAsia="宋体" w:hAnsi="Times New Roman" w:cs="Times New Roman"/>
          <w:sz w:val="24"/>
          <w:szCs w:val="24"/>
        </w:rPr>
        <w:t>贮存过程中，易在风力作用下产生扬尘。</w:t>
      </w:r>
      <w:proofErr w:type="gramStart"/>
      <w:r>
        <w:rPr>
          <w:rFonts w:ascii="Times New Roman" w:eastAsia="宋体" w:hAnsi="Times New Roman" w:cs="Times New Roman" w:hint="eastAsia"/>
          <w:sz w:val="24"/>
          <w:szCs w:val="24"/>
        </w:rPr>
        <w:t>氰渣贮存</w:t>
      </w:r>
      <w:proofErr w:type="gramEnd"/>
      <w:r>
        <w:rPr>
          <w:rFonts w:ascii="Times New Roman" w:eastAsia="宋体" w:hAnsi="Times New Roman" w:cs="Times New Roman" w:hint="eastAsia"/>
          <w:sz w:val="24"/>
          <w:szCs w:val="24"/>
        </w:rPr>
        <w:t>大棚</w:t>
      </w:r>
      <w:r>
        <w:rPr>
          <w:rFonts w:ascii="Times New Roman" w:eastAsia="宋体" w:hAnsi="Times New Roman" w:cs="Times New Roman"/>
          <w:sz w:val="24"/>
          <w:szCs w:val="24"/>
        </w:rPr>
        <w:t>为半封闭大棚，四周设置围墙，围墙上方至棚顶设置防风抑尘网，</w:t>
      </w:r>
      <w:proofErr w:type="gramStart"/>
      <w:r>
        <w:rPr>
          <w:rFonts w:ascii="Times New Roman" w:eastAsia="宋体" w:hAnsi="Times New Roman" w:cs="Times New Roman"/>
          <w:sz w:val="24"/>
          <w:szCs w:val="24"/>
        </w:rPr>
        <w:t>减少氰渣堆</w:t>
      </w:r>
      <w:proofErr w:type="gramEnd"/>
      <w:r>
        <w:rPr>
          <w:rFonts w:ascii="Times New Roman" w:eastAsia="宋体" w:hAnsi="Times New Roman" w:cs="Times New Roman"/>
          <w:sz w:val="24"/>
          <w:szCs w:val="24"/>
        </w:rPr>
        <w:t>场扬尘对环境的影响。</w:t>
      </w:r>
    </w:p>
    <w:p w14:paraId="0EA2B3A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、废气排放达标情况</w:t>
      </w:r>
    </w:p>
    <w:p w14:paraId="12D33A0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）有组织废气监测结果</w:t>
      </w:r>
    </w:p>
    <w:p w14:paraId="4C650983" w14:textId="28CDDB30" w:rsidR="003C7531" w:rsidRDefault="00223BC9">
      <w:pPr>
        <w:spacing w:line="360" w:lineRule="auto"/>
        <w:ind w:firstLineChars="200" w:firstLine="480"/>
        <w:rPr>
          <w:rFonts w:ascii="Times New Roman" w:eastAsia="宋体" w:hAnsi="Times New Roman" w:cs="Times New Roman"/>
          <w:sz w:val="24"/>
          <w:szCs w:val="24"/>
        </w:rPr>
      </w:pPr>
      <w:bookmarkStart w:id="62" w:name="_Hlk510612755"/>
      <w:r>
        <w:rPr>
          <w:rFonts w:ascii="Times New Roman" w:eastAsia="宋体" w:hAnsi="Times New Roman" w:cs="Times New Roman"/>
          <w:sz w:val="24"/>
          <w:szCs w:val="24"/>
        </w:rPr>
        <w:t>山东华谱检测技术有限公司于</w:t>
      </w:r>
      <w:r>
        <w:rPr>
          <w:rFonts w:ascii="Times New Roman" w:eastAsia="宋体" w:hAnsi="Times New Roman" w:cs="Times New Roman"/>
          <w:sz w:val="24"/>
          <w:szCs w:val="24"/>
        </w:rPr>
        <w:t>2018.03.23~2018.03.24</w:t>
      </w:r>
      <w:r>
        <w:rPr>
          <w:rFonts w:ascii="Times New Roman" w:eastAsia="宋体" w:hAnsi="Times New Roman" w:cs="Times New Roman"/>
          <w:sz w:val="24"/>
          <w:szCs w:val="24"/>
        </w:rPr>
        <w:t>对精炼车间酸性气体排气筒出口及</w:t>
      </w:r>
      <w:r>
        <w:rPr>
          <w:rFonts w:ascii="Times New Roman" w:eastAsia="宋体" w:hAnsi="Times New Roman" w:cs="Times New Roman"/>
          <w:sz w:val="24"/>
          <w:szCs w:val="24"/>
        </w:rPr>
        <w:t>NO</w:t>
      </w:r>
      <w:r>
        <w:rPr>
          <w:rFonts w:ascii="Times New Roman" w:eastAsia="宋体" w:hAnsi="Times New Roman" w:cs="Times New Roman"/>
          <w:sz w:val="24"/>
          <w:szCs w:val="24"/>
          <w:vertAlign w:val="subscript"/>
        </w:rPr>
        <w:t>x</w:t>
      </w:r>
      <w:r>
        <w:rPr>
          <w:rFonts w:ascii="Times New Roman" w:eastAsia="宋体" w:hAnsi="Times New Roman" w:cs="Times New Roman"/>
          <w:sz w:val="24"/>
          <w:szCs w:val="24"/>
        </w:rPr>
        <w:t>排气筒出口进行了监测，监测结果见表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3</w:t>
      </w:r>
      <w:r>
        <w:rPr>
          <w:rFonts w:ascii="Times New Roman" w:eastAsia="宋体" w:hAnsi="Times New Roman" w:cs="Times New Roman"/>
          <w:sz w:val="24"/>
          <w:szCs w:val="24"/>
        </w:rPr>
        <w:t>及表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4</w:t>
      </w:r>
      <w:r>
        <w:rPr>
          <w:rFonts w:ascii="Times New Roman" w:eastAsia="宋体" w:hAnsi="Times New Roman" w:cs="Times New Roman"/>
          <w:sz w:val="24"/>
          <w:szCs w:val="24"/>
        </w:rPr>
        <w:t>。</w:t>
      </w:r>
    </w:p>
    <w:p w14:paraId="5B2AB590" w14:textId="12B609CF"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3.2-1</w:t>
      </w:r>
      <w:r w:rsidR="00A77193">
        <w:rPr>
          <w:rFonts w:ascii="Times New Roman" w:eastAsia="宋体" w:hAnsi="Times New Roman" w:cs="Times New Roman"/>
          <w:b/>
          <w:sz w:val="24"/>
          <w:szCs w:val="24"/>
        </w:rPr>
        <w:t>3</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精炼车间酸性气体排气筒检测结果</w:t>
      </w:r>
    </w:p>
    <w:tbl>
      <w:tblPr>
        <w:tblW w:w="864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709"/>
        <w:gridCol w:w="2051"/>
        <w:gridCol w:w="926"/>
        <w:gridCol w:w="850"/>
        <w:gridCol w:w="901"/>
        <w:gridCol w:w="942"/>
        <w:gridCol w:w="851"/>
        <w:gridCol w:w="850"/>
      </w:tblGrid>
      <w:tr w:rsidR="003C7531" w14:paraId="154DAE00" w14:textId="77777777">
        <w:trPr>
          <w:trHeight w:val="340"/>
          <w:jc w:val="center"/>
        </w:trPr>
        <w:tc>
          <w:tcPr>
            <w:tcW w:w="3327" w:type="dxa"/>
            <w:gridSpan w:val="3"/>
            <w:vMerge w:val="restart"/>
            <w:vAlign w:val="center"/>
          </w:tcPr>
          <w:p w14:paraId="1084406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项目</w:t>
            </w:r>
          </w:p>
        </w:tc>
        <w:tc>
          <w:tcPr>
            <w:tcW w:w="2677" w:type="dxa"/>
            <w:gridSpan w:val="3"/>
            <w:vAlign w:val="center"/>
          </w:tcPr>
          <w:p w14:paraId="3CA6DF1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2018.03.23</w:t>
            </w:r>
          </w:p>
        </w:tc>
        <w:tc>
          <w:tcPr>
            <w:tcW w:w="2643" w:type="dxa"/>
            <w:gridSpan w:val="3"/>
            <w:vAlign w:val="center"/>
          </w:tcPr>
          <w:p w14:paraId="68C9805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2018.03.24</w:t>
            </w:r>
          </w:p>
        </w:tc>
      </w:tr>
      <w:tr w:rsidR="003C7531" w14:paraId="3151A7F6" w14:textId="77777777">
        <w:trPr>
          <w:trHeight w:val="340"/>
          <w:jc w:val="center"/>
        </w:trPr>
        <w:tc>
          <w:tcPr>
            <w:tcW w:w="3327" w:type="dxa"/>
            <w:gridSpan w:val="3"/>
            <w:vMerge/>
            <w:vAlign w:val="center"/>
          </w:tcPr>
          <w:p w14:paraId="6018FD68" w14:textId="77777777" w:rsidR="003C7531" w:rsidRDefault="003C7531">
            <w:pPr>
              <w:widowControl/>
              <w:jc w:val="left"/>
              <w:rPr>
                <w:rFonts w:ascii="Times New Roman" w:eastAsia="宋体" w:hAnsi="Times New Roman" w:cs="Times New Roman"/>
                <w:kern w:val="0"/>
                <w:szCs w:val="21"/>
              </w:rPr>
            </w:pPr>
          </w:p>
        </w:tc>
        <w:tc>
          <w:tcPr>
            <w:tcW w:w="926" w:type="dxa"/>
            <w:vAlign w:val="center"/>
          </w:tcPr>
          <w:p w14:paraId="39BE5C9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1</w:t>
            </w:r>
            <w:r>
              <w:rPr>
                <w:rFonts w:ascii="Times New Roman" w:eastAsia="宋体" w:hAnsi="Times New Roman" w:cs="Times New Roman"/>
                <w:kern w:val="0"/>
                <w:szCs w:val="21"/>
              </w:rPr>
              <w:t>次</w:t>
            </w:r>
          </w:p>
        </w:tc>
        <w:tc>
          <w:tcPr>
            <w:tcW w:w="850" w:type="dxa"/>
            <w:vAlign w:val="center"/>
          </w:tcPr>
          <w:p w14:paraId="56F2F69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2</w:t>
            </w:r>
            <w:r>
              <w:rPr>
                <w:rFonts w:ascii="Times New Roman" w:eastAsia="宋体" w:hAnsi="Times New Roman" w:cs="Times New Roman"/>
                <w:kern w:val="0"/>
                <w:szCs w:val="21"/>
              </w:rPr>
              <w:t>次</w:t>
            </w:r>
          </w:p>
        </w:tc>
        <w:tc>
          <w:tcPr>
            <w:tcW w:w="901" w:type="dxa"/>
            <w:vAlign w:val="center"/>
          </w:tcPr>
          <w:p w14:paraId="41EA70E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3</w:t>
            </w:r>
            <w:r>
              <w:rPr>
                <w:rFonts w:ascii="Times New Roman" w:eastAsia="宋体" w:hAnsi="Times New Roman" w:cs="Times New Roman"/>
                <w:kern w:val="0"/>
                <w:szCs w:val="21"/>
              </w:rPr>
              <w:t>次</w:t>
            </w:r>
          </w:p>
        </w:tc>
        <w:tc>
          <w:tcPr>
            <w:tcW w:w="942" w:type="dxa"/>
            <w:vAlign w:val="center"/>
          </w:tcPr>
          <w:p w14:paraId="59FAC97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1</w:t>
            </w:r>
            <w:r>
              <w:rPr>
                <w:rFonts w:ascii="Times New Roman" w:eastAsia="宋体" w:hAnsi="Times New Roman" w:cs="Times New Roman"/>
                <w:kern w:val="0"/>
                <w:szCs w:val="21"/>
              </w:rPr>
              <w:t>次</w:t>
            </w:r>
          </w:p>
        </w:tc>
        <w:tc>
          <w:tcPr>
            <w:tcW w:w="851" w:type="dxa"/>
            <w:vAlign w:val="center"/>
          </w:tcPr>
          <w:p w14:paraId="050F381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2</w:t>
            </w:r>
            <w:r>
              <w:rPr>
                <w:rFonts w:ascii="Times New Roman" w:eastAsia="宋体" w:hAnsi="Times New Roman" w:cs="Times New Roman"/>
                <w:kern w:val="0"/>
                <w:szCs w:val="21"/>
              </w:rPr>
              <w:t>次</w:t>
            </w:r>
          </w:p>
        </w:tc>
        <w:tc>
          <w:tcPr>
            <w:tcW w:w="850" w:type="dxa"/>
            <w:vAlign w:val="center"/>
          </w:tcPr>
          <w:p w14:paraId="33E69E3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3</w:t>
            </w:r>
            <w:r>
              <w:rPr>
                <w:rFonts w:ascii="Times New Roman" w:eastAsia="宋体" w:hAnsi="Times New Roman" w:cs="Times New Roman"/>
                <w:kern w:val="0"/>
                <w:szCs w:val="21"/>
              </w:rPr>
              <w:t>次</w:t>
            </w:r>
          </w:p>
        </w:tc>
      </w:tr>
      <w:tr w:rsidR="003C7531" w14:paraId="45777518" w14:textId="77777777">
        <w:trPr>
          <w:trHeight w:val="340"/>
          <w:jc w:val="center"/>
        </w:trPr>
        <w:tc>
          <w:tcPr>
            <w:tcW w:w="567" w:type="dxa"/>
            <w:vMerge w:val="restart"/>
            <w:vAlign w:val="center"/>
          </w:tcPr>
          <w:p w14:paraId="24A5506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出口</w:t>
            </w:r>
          </w:p>
        </w:tc>
        <w:tc>
          <w:tcPr>
            <w:tcW w:w="2760" w:type="dxa"/>
            <w:gridSpan w:val="2"/>
            <w:vAlign w:val="center"/>
          </w:tcPr>
          <w:p w14:paraId="75093BB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标干气量（</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/h</w:t>
            </w:r>
            <w:r>
              <w:rPr>
                <w:rFonts w:ascii="Times New Roman" w:eastAsia="宋体" w:hAnsi="Times New Roman" w:cs="Times New Roman"/>
                <w:kern w:val="0"/>
                <w:szCs w:val="21"/>
              </w:rPr>
              <w:t>）</w:t>
            </w:r>
          </w:p>
        </w:tc>
        <w:tc>
          <w:tcPr>
            <w:tcW w:w="2677" w:type="dxa"/>
            <w:gridSpan w:val="3"/>
            <w:vAlign w:val="center"/>
          </w:tcPr>
          <w:p w14:paraId="7E44578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5800</w:t>
            </w:r>
          </w:p>
        </w:tc>
        <w:tc>
          <w:tcPr>
            <w:tcW w:w="2643" w:type="dxa"/>
            <w:gridSpan w:val="3"/>
            <w:vAlign w:val="center"/>
          </w:tcPr>
          <w:p w14:paraId="1EDDFE7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5244</w:t>
            </w:r>
          </w:p>
        </w:tc>
      </w:tr>
      <w:tr w:rsidR="003C7531" w14:paraId="0E910EBC" w14:textId="77777777">
        <w:trPr>
          <w:trHeight w:val="340"/>
          <w:jc w:val="center"/>
        </w:trPr>
        <w:tc>
          <w:tcPr>
            <w:tcW w:w="567" w:type="dxa"/>
            <w:vMerge/>
            <w:vAlign w:val="center"/>
          </w:tcPr>
          <w:p w14:paraId="12D3E21A" w14:textId="77777777" w:rsidR="003C7531" w:rsidRDefault="003C7531">
            <w:pPr>
              <w:widowControl/>
              <w:jc w:val="center"/>
              <w:rPr>
                <w:rFonts w:ascii="Times New Roman" w:eastAsia="宋体" w:hAnsi="Times New Roman" w:cs="Times New Roman"/>
                <w:kern w:val="0"/>
                <w:szCs w:val="21"/>
              </w:rPr>
            </w:pPr>
          </w:p>
        </w:tc>
        <w:tc>
          <w:tcPr>
            <w:tcW w:w="709" w:type="dxa"/>
            <w:vMerge w:val="restart"/>
            <w:vAlign w:val="center"/>
          </w:tcPr>
          <w:p w14:paraId="6595C4C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HCN</w:t>
            </w:r>
          </w:p>
        </w:tc>
        <w:tc>
          <w:tcPr>
            <w:tcW w:w="2051" w:type="dxa"/>
            <w:vAlign w:val="center"/>
          </w:tcPr>
          <w:p w14:paraId="3DA9FAA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排放浓度（</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926" w:type="dxa"/>
            <w:vAlign w:val="center"/>
          </w:tcPr>
          <w:p w14:paraId="3D00B62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0.14</w:t>
            </w:r>
          </w:p>
        </w:tc>
        <w:tc>
          <w:tcPr>
            <w:tcW w:w="850" w:type="dxa"/>
            <w:vAlign w:val="center"/>
          </w:tcPr>
          <w:p w14:paraId="5F58AA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0.28</w:t>
            </w:r>
          </w:p>
        </w:tc>
        <w:tc>
          <w:tcPr>
            <w:tcW w:w="901" w:type="dxa"/>
            <w:vAlign w:val="center"/>
          </w:tcPr>
          <w:p w14:paraId="67908F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0.10</w:t>
            </w:r>
          </w:p>
        </w:tc>
        <w:tc>
          <w:tcPr>
            <w:tcW w:w="942" w:type="dxa"/>
            <w:vAlign w:val="center"/>
          </w:tcPr>
          <w:p w14:paraId="2FD21D3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0.18</w:t>
            </w:r>
          </w:p>
        </w:tc>
        <w:tc>
          <w:tcPr>
            <w:tcW w:w="851" w:type="dxa"/>
            <w:vAlign w:val="center"/>
          </w:tcPr>
          <w:p w14:paraId="2AB7E60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0.22</w:t>
            </w:r>
          </w:p>
        </w:tc>
        <w:tc>
          <w:tcPr>
            <w:tcW w:w="850" w:type="dxa"/>
            <w:vAlign w:val="center"/>
          </w:tcPr>
          <w:p w14:paraId="6C0172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0.12</w:t>
            </w:r>
          </w:p>
        </w:tc>
      </w:tr>
      <w:tr w:rsidR="003C7531" w14:paraId="03D63FF5" w14:textId="77777777">
        <w:trPr>
          <w:trHeight w:val="340"/>
          <w:jc w:val="center"/>
        </w:trPr>
        <w:tc>
          <w:tcPr>
            <w:tcW w:w="567" w:type="dxa"/>
            <w:vMerge/>
            <w:vAlign w:val="center"/>
          </w:tcPr>
          <w:p w14:paraId="6DEEEB21"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01BF50F8"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2391F6D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31B83BA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0.28</w:t>
            </w:r>
          </w:p>
        </w:tc>
      </w:tr>
      <w:tr w:rsidR="003C7531" w14:paraId="2672C2A1" w14:textId="77777777">
        <w:trPr>
          <w:trHeight w:val="340"/>
          <w:jc w:val="center"/>
        </w:trPr>
        <w:tc>
          <w:tcPr>
            <w:tcW w:w="567" w:type="dxa"/>
            <w:vMerge/>
            <w:vAlign w:val="center"/>
          </w:tcPr>
          <w:p w14:paraId="4D6040E4"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00A64F16"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0734B3D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0BE334F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1.9</w:t>
            </w:r>
          </w:p>
        </w:tc>
      </w:tr>
      <w:tr w:rsidR="003C7531" w14:paraId="58C1200A" w14:textId="77777777">
        <w:trPr>
          <w:trHeight w:val="340"/>
          <w:jc w:val="center"/>
        </w:trPr>
        <w:tc>
          <w:tcPr>
            <w:tcW w:w="567" w:type="dxa"/>
            <w:vMerge/>
            <w:vAlign w:val="center"/>
          </w:tcPr>
          <w:p w14:paraId="1BA157BF"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17AFED87"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5338198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320" w:type="dxa"/>
            <w:gridSpan w:val="6"/>
            <w:vAlign w:val="center"/>
          </w:tcPr>
          <w:p w14:paraId="2A389BE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r w:rsidR="003C7531" w14:paraId="2FB51F7C" w14:textId="77777777">
        <w:trPr>
          <w:trHeight w:val="340"/>
          <w:jc w:val="center"/>
        </w:trPr>
        <w:tc>
          <w:tcPr>
            <w:tcW w:w="567" w:type="dxa"/>
            <w:vMerge/>
            <w:vAlign w:val="center"/>
          </w:tcPr>
          <w:p w14:paraId="03F711E7"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38767E78"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34DE9A3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排放速率（</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926" w:type="dxa"/>
            <w:vAlign w:val="center"/>
          </w:tcPr>
          <w:p w14:paraId="5ACFC51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0.0008</w:t>
            </w:r>
          </w:p>
        </w:tc>
        <w:tc>
          <w:tcPr>
            <w:tcW w:w="850" w:type="dxa"/>
            <w:vAlign w:val="center"/>
          </w:tcPr>
          <w:p w14:paraId="6FC7EBC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0.0016</w:t>
            </w:r>
          </w:p>
        </w:tc>
        <w:tc>
          <w:tcPr>
            <w:tcW w:w="901" w:type="dxa"/>
            <w:vAlign w:val="center"/>
          </w:tcPr>
          <w:p w14:paraId="63ACF98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0.0006</w:t>
            </w:r>
          </w:p>
        </w:tc>
        <w:tc>
          <w:tcPr>
            <w:tcW w:w="942" w:type="dxa"/>
            <w:vAlign w:val="center"/>
          </w:tcPr>
          <w:p w14:paraId="7DED676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0.0009</w:t>
            </w:r>
          </w:p>
        </w:tc>
        <w:tc>
          <w:tcPr>
            <w:tcW w:w="851" w:type="dxa"/>
            <w:vAlign w:val="center"/>
          </w:tcPr>
          <w:p w14:paraId="17A5304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0.0012</w:t>
            </w:r>
          </w:p>
        </w:tc>
        <w:tc>
          <w:tcPr>
            <w:tcW w:w="850" w:type="dxa"/>
            <w:vAlign w:val="center"/>
          </w:tcPr>
          <w:p w14:paraId="373963C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0.0006</w:t>
            </w:r>
          </w:p>
        </w:tc>
      </w:tr>
      <w:tr w:rsidR="003C7531" w14:paraId="0996A0BD" w14:textId="77777777">
        <w:trPr>
          <w:trHeight w:val="340"/>
          <w:jc w:val="center"/>
        </w:trPr>
        <w:tc>
          <w:tcPr>
            <w:tcW w:w="567" w:type="dxa"/>
            <w:vMerge/>
            <w:vAlign w:val="center"/>
          </w:tcPr>
          <w:p w14:paraId="5285A440"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6BFAFAAC"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166F870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5320" w:type="dxa"/>
            <w:gridSpan w:val="6"/>
            <w:vAlign w:val="center"/>
          </w:tcPr>
          <w:p w14:paraId="4F9B083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0.0016</w:t>
            </w:r>
          </w:p>
        </w:tc>
      </w:tr>
      <w:tr w:rsidR="003C7531" w14:paraId="71D75A25" w14:textId="77777777">
        <w:trPr>
          <w:trHeight w:val="340"/>
          <w:jc w:val="center"/>
        </w:trPr>
        <w:tc>
          <w:tcPr>
            <w:tcW w:w="567" w:type="dxa"/>
            <w:vMerge/>
            <w:vAlign w:val="center"/>
          </w:tcPr>
          <w:p w14:paraId="72A13113"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2CE48B82"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56C8B96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5320" w:type="dxa"/>
            <w:gridSpan w:val="6"/>
            <w:vAlign w:val="center"/>
          </w:tcPr>
          <w:p w14:paraId="6D7D0FE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0.15</w:t>
            </w:r>
          </w:p>
        </w:tc>
      </w:tr>
      <w:tr w:rsidR="003C7531" w14:paraId="49C1EAA3" w14:textId="77777777">
        <w:trPr>
          <w:trHeight w:val="340"/>
          <w:jc w:val="center"/>
        </w:trPr>
        <w:tc>
          <w:tcPr>
            <w:tcW w:w="567" w:type="dxa"/>
            <w:vMerge/>
            <w:vAlign w:val="center"/>
          </w:tcPr>
          <w:p w14:paraId="6DAA1FD2"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3293A829"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65A703E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320" w:type="dxa"/>
            <w:gridSpan w:val="6"/>
            <w:vAlign w:val="center"/>
          </w:tcPr>
          <w:p w14:paraId="534CF0E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r w:rsidR="003C7531" w14:paraId="2DA5B3E8" w14:textId="77777777">
        <w:trPr>
          <w:trHeight w:val="340"/>
          <w:jc w:val="center"/>
        </w:trPr>
        <w:tc>
          <w:tcPr>
            <w:tcW w:w="567" w:type="dxa"/>
            <w:vMerge/>
            <w:vAlign w:val="center"/>
          </w:tcPr>
          <w:p w14:paraId="2F535591" w14:textId="77777777" w:rsidR="003C7531" w:rsidRDefault="003C7531">
            <w:pPr>
              <w:widowControl/>
              <w:jc w:val="center"/>
              <w:rPr>
                <w:rFonts w:ascii="Times New Roman" w:eastAsia="宋体" w:hAnsi="Times New Roman" w:cs="Times New Roman"/>
                <w:kern w:val="0"/>
                <w:szCs w:val="21"/>
              </w:rPr>
            </w:pPr>
          </w:p>
        </w:tc>
        <w:tc>
          <w:tcPr>
            <w:tcW w:w="709" w:type="dxa"/>
            <w:vMerge w:val="restart"/>
            <w:vAlign w:val="center"/>
          </w:tcPr>
          <w:p w14:paraId="2B067A2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HCl</w:t>
            </w:r>
          </w:p>
        </w:tc>
        <w:tc>
          <w:tcPr>
            <w:tcW w:w="2051" w:type="dxa"/>
            <w:vAlign w:val="center"/>
          </w:tcPr>
          <w:p w14:paraId="3289529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排放浓度（</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926" w:type="dxa"/>
            <w:vAlign w:val="center"/>
          </w:tcPr>
          <w:p w14:paraId="5932EAB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850" w:type="dxa"/>
            <w:vAlign w:val="center"/>
          </w:tcPr>
          <w:p w14:paraId="116413C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2.2</w:t>
            </w:r>
          </w:p>
        </w:tc>
        <w:tc>
          <w:tcPr>
            <w:tcW w:w="901" w:type="dxa"/>
            <w:vAlign w:val="center"/>
          </w:tcPr>
          <w:p w14:paraId="4756845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1.6</w:t>
            </w:r>
          </w:p>
        </w:tc>
        <w:tc>
          <w:tcPr>
            <w:tcW w:w="942" w:type="dxa"/>
            <w:vAlign w:val="center"/>
          </w:tcPr>
          <w:p w14:paraId="5D1FE46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851" w:type="dxa"/>
            <w:vAlign w:val="center"/>
          </w:tcPr>
          <w:p w14:paraId="2B8A4BB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850" w:type="dxa"/>
            <w:vAlign w:val="center"/>
          </w:tcPr>
          <w:p w14:paraId="73876E7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r>
      <w:tr w:rsidR="003C7531" w14:paraId="0EE39584" w14:textId="77777777">
        <w:trPr>
          <w:trHeight w:val="340"/>
          <w:jc w:val="center"/>
        </w:trPr>
        <w:tc>
          <w:tcPr>
            <w:tcW w:w="567" w:type="dxa"/>
            <w:vMerge/>
            <w:vAlign w:val="center"/>
          </w:tcPr>
          <w:p w14:paraId="48F39BAE"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44A8383B"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0481F6F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08ED33A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2.2</w:t>
            </w:r>
          </w:p>
        </w:tc>
      </w:tr>
      <w:tr w:rsidR="003C7531" w14:paraId="2786B8EA" w14:textId="77777777">
        <w:trPr>
          <w:trHeight w:val="340"/>
          <w:jc w:val="center"/>
        </w:trPr>
        <w:tc>
          <w:tcPr>
            <w:tcW w:w="567" w:type="dxa"/>
            <w:vMerge/>
            <w:vAlign w:val="center"/>
          </w:tcPr>
          <w:p w14:paraId="4BEBA87E"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2AABC4D0"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1AAA2DA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0DA5AA6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r>
      <w:tr w:rsidR="003C7531" w14:paraId="180D72B6" w14:textId="77777777">
        <w:trPr>
          <w:trHeight w:val="340"/>
          <w:jc w:val="center"/>
        </w:trPr>
        <w:tc>
          <w:tcPr>
            <w:tcW w:w="567" w:type="dxa"/>
            <w:vMerge/>
            <w:vAlign w:val="center"/>
          </w:tcPr>
          <w:p w14:paraId="7670A2C6"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5A2187DB"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5365B53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320" w:type="dxa"/>
            <w:gridSpan w:val="6"/>
            <w:vAlign w:val="center"/>
          </w:tcPr>
          <w:p w14:paraId="7FE53AC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r w:rsidR="003C7531" w14:paraId="31C7420F" w14:textId="77777777">
        <w:trPr>
          <w:trHeight w:val="340"/>
          <w:jc w:val="center"/>
        </w:trPr>
        <w:tc>
          <w:tcPr>
            <w:tcW w:w="567" w:type="dxa"/>
            <w:vMerge/>
            <w:vAlign w:val="center"/>
          </w:tcPr>
          <w:p w14:paraId="56F6786C"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4876ABF0"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0BAEF4D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排放速率（</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926" w:type="dxa"/>
            <w:vAlign w:val="center"/>
          </w:tcPr>
          <w:p w14:paraId="51F305F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0.0087</w:t>
            </w:r>
          </w:p>
        </w:tc>
        <w:tc>
          <w:tcPr>
            <w:tcW w:w="850" w:type="dxa"/>
            <w:vAlign w:val="center"/>
          </w:tcPr>
          <w:p w14:paraId="7337A65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0.0128</w:t>
            </w:r>
          </w:p>
        </w:tc>
        <w:tc>
          <w:tcPr>
            <w:tcW w:w="901" w:type="dxa"/>
            <w:vAlign w:val="center"/>
          </w:tcPr>
          <w:p w14:paraId="38F670B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0.0093</w:t>
            </w:r>
          </w:p>
        </w:tc>
        <w:tc>
          <w:tcPr>
            <w:tcW w:w="942" w:type="dxa"/>
            <w:vAlign w:val="center"/>
          </w:tcPr>
          <w:p w14:paraId="614EED0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0.0063</w:t>
            </w:r>
          </w:p>
        </w:tc>
        <w:tc>
          <w:tcPr>
            <w:tcW w:w="851" w:type="dxa"/>
            <w:vAlign w:val="center"/>
          </w:tcPr>
          <w:p w14:paraId="2BE8098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0.0089</w:t>
            </w:r>
          </w:p>
        </w:tc>
        <w:tc>
          <w:tcPr>
            <w:tcW w:w="850" w:type="dxa"/>
            <w:vAlign w:val="center"/>
          </w:tcPr>
          <w:p w14:paraId="7FC132D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0.0063</w:t>
            </w:r>
          </w:p>
        </w:tc>
      </w:tr>
      <w:tr w:rsidR="003C7531" w14:paraId="040B8F11" w14:textId="77777777">
        <w:trPr>
          <w:trHeight w:val="340"/>
          <w:jc w:val="center"/>
        </w:trPr>
        <w:tc>
          <w:tcPr>
            <w:tcW w:w="567" w:type="dxa"/>
            <w:vMerge/>
            <w:vAlign w:val="center"/>
          </w:tcPr>
          <w:p w14:paraId="443E13E3"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1C8DCE86"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0738A31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5320" w:type="dxa"/>
            <w:gridSpan w:val="6"/>
            <w:vAlign w:val="center"/>
          </w:tcPr>
          <w:p w14:paraId="22D5EDA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0.0128</w:t>
            </w:r>
          </w:p>
        </w:tc>
      </w:tr>
      <w:tr w:rsidR="003C7531" w14:paraId="406E13B0" w14:textId="77777777">
        <w:trPr>
          <w:trHeight w:val="340"/>
          <w:jc w:val="center"/>
        </w:trPr>
        <w:tc>
          <w:tcPr>
            <w:tcW w:w="567" w:type="dxa"/>
            <w:vMerge/>
            <w:vAlign w:val="center"/>
          </w:tcPr>
          <w:p w14:paraId="4A7C3FC3"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1BA70BB6"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7278FFD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5320" w:type="dxa"/>
            <w:gridSpan w:val="6"/>
            <w:vAlign w:val="center"/>
          </w:tcPr>
          <w:p w14:paraId="26FC845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0.92</w:t>
            </w:r>
          </w:p>
        </w:tc>
      </w:tr>
      <w:tr w:rsidR="003C7531" w14:paraId="6FEA4252" w14:textId="77777777">
        <w:trPr>
          <w:trHeight w:val="340"/>
          <w:jc w:val="center"/>
        </w:trPr>
        <w:tc>
          <w:tcPr>
            <w:tcW w:w="567" w:type="dxa"/>
            <w:vMerge/>
            <w:vAlign w:val="center"/>
          </w:tcPr>
          <w:p w14:paraId="59F61A1B"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51546F79"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2F4563D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320" w:type="dxa"/>
            <w:gridSpan w:val="6"/>
            <w:vAlign w:val="center"/>
          </w:tcPr>
          <w:p w14:paraId="1414757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r w:rsidR="003C7531" w14:paraId="2617597C" w14:textId="77777777">
        <w:trPr>
          <w:trHeight w:val="340"/>
          <w:jc w:val="center"/>
        </w:trPr>
        <w:tc>
          <w:tcPr>
            <w:tcW w:w="567" w:type="dxa"/>
            <w:vMerge/>
            <w:vAlign w:val="center"/>
          </w:tcPr>
          <w:p w14:paraId="08FF2E91" w14:textId="77777777" w:rsidR="003C7531" w:rsidRDefault="003C7531">
            <w:pPr>
              <w:widowControl/>
              <w:jc w:val="center"/>
              <w:rPr>
                <w:rFonts w:ascii="Times New Roman" w:eastAsia="宋体" w:hAnsi="Times New Roman" w:cs="Times New Roman"/>
                <w:kern w:val="0"/>
                <w:szCs w:val="21"/>
              </w:rPr>
            </w:pPr>
          </w:p>
        </w:tc>
        <w:tc>
          <w:tcPr>
            <w:tcW w:w="709" w:type="dxa"/>
            <w:vMerge w:val="restart"/>
            <w:vAlign w:val="center"/>
          </w:tcPr>
          <w:p w14:paraId="40AA1E0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Cl</w:t>
            </w:r>
            <w:r>
              <w:rPr>
                <w:rFonts w:ascii="Times New Roman" w:eastAsia="宋体" w:hAnsi="Times New Roman" w:cs="Times New Roman"/>
                <w:kern w:val="0"/>
                <w:szCs w:val="21"/>
                <w:vertAlign w:val="subscript"/>
              </w:rPr>
              <w:t>2</w:t>
            </w:r>
          </w:p>
        </w:tc>
        <w:tc>
          <w:tcPr>
            <w:tcW w:w="2051" w:type="dxa"/>
            <w:vAlign w:val="center"/>
          </w:tcPr>
          <w:p w14:paraId="594E087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排放浓度（</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926" w:type="dxa"/>
            <w:vAlign w:val="center"/>
          </w:tcPr>
          <w:p w14:paraId="21A6CF7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1.08</w:t>
            </w:r>
          </w:p>
        </w:tc>
        <w:tc>
          <w:tcPr>
            <w:tcW w:w="850" w:type="dxa"/>
            <w:vAlign w:val="center"/>
          </w:tcPr>
          <w:p w14:paraId="1771B7B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1.04</w:t>
            </w:r>
          </w:p>
        </w:tc>
        <w:tc>
          <w:tcPr>
            <w:tcW w:w="901" w:type="dxa"/>
            <w:vAlign w:val="center"/>
          </w:tcPr>
          <w:p w14:paraId="00A2874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0.49</w:t>
            </w:r>
          </w:p>
        </w:tc>
        <w:tc>
          <w:tcPr>
            <w:tcW w:w="942" w:type="dxa"/>
            <w:vAlign w:val="center"/>
          </w:tcPr>
          <w:p w14:paraId="762CA2C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0.88</w:t>
            </w:r>
          </w:p>
        </w:tc>
        <w:tc>
          <w:tcPr>
            <w:tcW w:w="851" w:type="dxa"/>
            <w:vAlign w:val="center"/>
          </w:tcPr>
          <w:p w14:paraId="296DB36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0.79</w:t>
            </w:r>
          </w:p>
        </w:tc>
        <w:tc>
          <w:tcPr>
            <w:tcW w:w="850" w:type="dxa"/>
            <w:vAlign w:val="center"/>
          </w:tcPr>
          <w:p w14:paraId="7087D58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1.01</w:t>
            </w:r>
          </w:p>
        </w:tc>
      </w:tr>
      <w:tr w:rsidR="003C7531" w14:paraId="2DDD01B1" w14:textId="77777777">
        <w:trPr>
          <w:trHeight w:val="340"/>
          <w:jc w:val="center"/>
        </w:trPr>
        <w:tc>
          <w:tcPr>
            <w:tcW w:w="567" w:type="dxa"/>
            <w:vMerge/>
            <w:vAlign w:val="center"/>
          </w:tcPr>
          <w:p w14:paraId="68D0C1C9"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2BA730C2"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48065C2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370AA15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1.08</w:t>
            </w:r>
          </w:p>
        </w:tc>
      </w:tr>
      <w:tr w:rsidR="003C7531" w14:paraId="44536547" w14:textId="77777777">
        <w:trPr>
          <w:trHeight w:val="340"/>
          <w:jc w:val="center"/>
        </w:trPr>
        <w:tc>
          <w:tcPr>
            <w:tcW w:w="567" w:type="dxa"/>
            <w:vMerge/>
            <w:vAlign w:val="center"/>
          </w:tcPr>
          <w:p w14:paraId="1296B0C8"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3A089517"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764C622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6B5F5BD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65</w:t>
            </w:r>
          </w:p>
        </w:tc>
      </w:tr>
      <w:tr w:rsidR="003C7531" w14:paraId="73EE5F15" w14:textId="77777777">
        <w:trPr>
          <w:trHeight w:val="340"/>
          <w:jc w:val="center"/>
        </w:trPr>
        <w:tc>
          <w:tcPr>
            <w:tcW w:w="567" w:type="dxa"/>
            <w:vMerge/>
            <w:vAlign w:val="center"/>
          </w:tcPr>
          <w:p w14:paraId="4E613FB7"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03D6310B"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4B24132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320" w:type="dxa"/>
            <w:gridSpan w:val="6"/>
            <w:vAlign w:val="center"/>
          </w:tcPr>
          <w:p w14:paraId="41FF22F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r w:rsidR="003C7531" w14:paraId="112BB78A" w14:textId="77777777">
        <w:trPr>
          <w:trHeight w:val="340"/>
          <w:jc w:val="center"/>
        </w:trPr>
        <w:tc>
          <w:tcPr>
            <w:tcW w:w="567" w:type="dxa"/>
            <w:vMerge/>
            <w:vAlign w:val="center"/>
          </w:tcPr>
          <w:p w14:paraId="1AC2AFA7"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39D9596F"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6248C0E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排放速率（</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926" w:type="dxa"/>
            <w:vAlign w:val="center"/>
          </w:tcPr>
          <w:p w14:paraId="1C1D45F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0.0063</w:t>
            </w:r>
          </w:p>
        </w:tc>
        <w:tc>
          <w:tcPr>
            <w:tcW w:w="850" w:type="dxa"/>
            <w:vAlign w:val="center"/>
          </w:tcPr>
          <w:p w14:paraId="2A13069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0.0060</w:t>
            </w:r>
          </w:p>
        </w:tc>
        <w:tc>
          <w:tcPr>
            <w:tcW w:w="901" w:type="dxa"/>
            <w:vAlign w:val="center"/>
          </w:tcPr>
          <w:p w14:paraId="36F0256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0.0028</w:t>
            </w:r>
          </w:p>
        </w:tc>
        <w:tc>
          <w:tcPr>
            <w:tcW w:w="942" w:type="dxa"/>
            <w:vAlign w:val="center"/>
          </w:tcPr>
          <w:p w14:paraId="35D868E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0.0046</w:t>
            </w:r>
          </w:p>
        </w:tc>
        <w:tc>
          <w:tcPr>
            <w:tcW w:w="851" w:type="dxa"/>
            <w:vAlign w:val="center"/>
          </w:tcPr>
          <w:p w14:paraId="4A3DBA3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0.0041</w:t>
            </w:r>
          </w:p>
        </w:tc>
        <w:tc>
          <w:tcPr>
            <w:tcW w:w="850" w:type="dxa"/>
            <w:vAlign w:val="center"/>
          </w:tcPr>
          <w:p w14:paraId="3D1CB3D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0.0053</w:t>
            </w:r>
          </w:p>
        </w:tc>
      </w:tr>
      <w:tr w:rsidR="003C7531" w14:paraId="64B102AB" w14:textId="77777777">
        <w:trPr>
          <w:trHeight w:val="340"/>
          <w:jc w:val="center"/>
        </w:trPr>
        <w:tc>
          <w:tcPr>
            <w:tcW w:w="567" w:type="dxa"/>
            <w:vMerge/>
            <w:vAlign w:val="center"/>
          </w:tcPr>
          <w:p w14:paraId="552CF5B5"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38DB1305"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477580B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01D85E9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0.0063</w:t>
            </w:r>
          </w:p>
        </w:tc>
      </w:tr>
      <w:tr w:rsidR="003C7531" w14:paraId="6324B81E" w14:textId="77777777">
        <w:trPr>
          <w:trHeight w:val="340"/>
          <w:jc w:val="center"/>
        </w:trPr>
        <w:tc>
          <w:tcPr>
            <w:tcW w:w="567" w:type="dxa"/>
            <w:vMerge/>
            <w:vAlign w:val="center"/>
          </w:tcPr>
          <w:p w14:paraId="75C04F15"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6DA6DE39"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35A82BD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320" w:type="dxa"/>
            <w:gridSpan w:val="6"/>
            <w:vAlign w:val="center"/>
          </w:tcPr>
          <w:p w14:paraId="0FA5B53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0.52</w:t>
            </w:r>
          </w:p>
        </w:tc>
      </w:tr>
      <w:tr w:rsidR="003C7531" w14:paraId="783EE8E6" w14:textId="77777777">
        <w:trPr>
          <w:trHeight w:val="340"/>
          <w:jc w:val="center"/>
        </w:trPr>
        <w:tc>
          <w:tcPr>
            <w:tcW w:w="567" w:type="dxa"/>
            <w:vMerge/>
            <w:vAlign w:val="center"/>
          </w:tcPr>
          <w:p w14:paraId="12B85442" w14:textId="77777777" w:rsidR="003C7531" w:rsidRDefault="003C7531">
            <w:pPr>
              <w:widowControl/>
              <w:jc w:val="center"/>
              <w:rPr>
                <w:rFonts w:ascii="Times New Roman" w:eastAsia="宋体" w:hAnsi="Times New Roman" w:cs="Times New Roman"/>
                <w:kern w:val="0"/>
                <w:szCs w:val="21"/>
              </w:rPr>
            </w:pPr>
          </w:p>
        </w:tc>
        <w:tc>
          <w:tcPr>
            <w:tcW w:w="709" w:type="dxa"/>
            <w:vMerge/>
            <w:vAlign w:val="center"/>
          </w:tcPr>
          <w:p w14:paraId="44851708" w14:textId="77777777" w:rsidR="003C7531" w:rsidRDefault="003C7531">
            <w:pPr>
              <w:widowControl/>
              <w:jc w:val="center"/>
              <w:rPr>
                <w:rFonts w:ascii="Times New Roman" w:eastAsia="宋体" w:hAnsi="Times New Roman" w:cs="Times New Roman"/>
                <w:kern w:val="0"/>
                <w:szCs w:val="21"/>
              </w:rPr>
            </w:pPr>
          </w:p>
        </w:tc>
        <w:tc>
          <w:tcPr>
            <w:tcW w:w="2051" w:type="dxa"/>
            <w:vAlign w:val="center"/>
          </w:tcPr>
          <w:p w14:paraId="40D16A7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320" w:type="dxa"/>
            <w:gridSpan w:val="6"/>
            <w:vAlign w:val="center"/>
          </w:tcPr>
          <w:p w14:paraId="3CED576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bl>
    <w:p w14:paraId="2079C1A2" w14:textId="526E7D3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3</w:t>
      </w:r>
      <w:r>
        <w:rPr>
          <w:rFonts w:ascii="Times New Roman" w:eastAsia="宋体" w:hAnsi="Times New Roman" w:cs="Times New Roman"/>
          <w:sz w:val="24"/>
          <w:szCs w:val="24"/>
        </w:rPr>
        <w:t>监测结果表明：监测期间精炼车间酸性气体吸收塔排放的废气中</w:t>
      </w:r>
      <w:r>
        <w:rPr>
          <w:rFonts w:ascii="Times New Roman" w:eastAsia="宋体" w:hAnsi="Times New Roman" w:cs="Times New Roman"/>
          <w:sz w:val="24"/>
          <w:szCs w:val="24"/>
        </w:rPr>
        <w:t>HCN</w:t>
      </w:r>
      <w:r>
        <w:rPr>
          <w:rFonts w:ascii="Times New Roman" w:eastAsia="宋体" w:hAnsi="Times New Roman" w:cs="Times New Roman"/>
          <w:sz w:val="24"/>
          <w:szCs w:val="24"/>
        </w:rPr>
        <w:t>、</w:t>
      </w:r>
      <w:r>
        <w:rPr>
          <w:rFonts w:ascii="Times New Roman" w:eastAsia="宋体" w:hAnsi="Times New Roman" w:cs="Times New Roman"/>
          <w:sz w:val="24"/>
          <w:szCs w:val="24"/>
        </w:rPr>
        <w:t>HCl</w:t>
      </w:r>
      <w:r>
        <w:rPr>
          <w:rFonts w:ascii="Times New Roman" w:eastAsia="宋体" w:hAnsi="Times New Roman" w:cs="Times New Roman"/>
          <w:sz w:val="24"/>
          <w:szCs w:val="24"/>
        </w:rPr>
        <w:t>、</w:t>
      </w:r>
      <w:r>
        <w:rPr>
          <w:rFonts w:ascii="Times New Roman" w:eastAsia="宋体" w:hAnsi="Times New Roman" w:cs="Times New Roman"/>
          <w:sz w:val="24"/>
          <w:szCs w:val="24"/>
        </w:rPr>
        <w:t>Cl</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的排放浓度和排放速率均满足《大气污染物综合排放标准》（</w:t>
      </w:r>
      <w:r>
        <w:rPr>
          <w:rFonts w:ascii="Times New Roman" w:eastAsia="宋体" w:hAnsi="Times New Roman" w:cs="Times New Roman"/>
          <w:sz w:val="24"/>
          <w:szCs w:val="24"/>
        </w:rPr>
        <w:t>GB16297 -1996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二级标准要求。</w:t>
      </w:r>
    </w:p>
    <w:p w14:paraId="7A0623E9" w14:textId="7F03D4A9"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3.2-1</w:t>
      </w:r>
      <w:r w:rsidR="00A77193">
        <w:rPr>
          <w:rFonts w:ascii="Times New Roman" w:eastAsia="宋体" w:hAnsi="Times New Roman" w:cs="Times New Roman"/>
          <w:b/>
          <w:sz w:val="24"/>
          <w:szCs w:val="24"/>
        </w:rPr>
        <w:t>4</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精炼车间</w:t>
      </w:r>
      <w:r>
        <w:rPr>
          <w:rFonts w:ascii="Times New Roman" w:eastAsia="宋体" w:hAnsi="Times New Roman" w:cs="Times New Roman"/>
          <w:b/>
          <w:sz w:val="24"/>
          <w:szCs w:val="24"/>
        </w:rPr>
        <w:t>NO</w:t>
      </w:r>
      <w:r>
        <w:rPr>
          <w:rFonts w:ascii="Times New Roman" w:eastAsia="宋体" w:hAnsi="Times New Roman" w:cs="Times New Roman"/>
          <w:b/>
          <w:sz w:val="24"/>
          <w:szCs w:val="24"/>
          <w:vertAlign w:val="subscript"/>
        </w:rPr>
        <w:t>x</w:t>
      </w:r>
      <w:r>
        <w:rPr>
          <w:rFonts w:ascii="Times New Roman" w:eastAsia="宋体" w:hAnsi="Times New Roman" w:cs="Times New Roman"/>
          <w:b/>
          <w:sz w:val="24"/>
          <w:szCs w:val="24"/>
        </w:rPr>
        <w:t>排气筒检测结果</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53"/>
        <w:gridCol w:w="638"/>
        <w:gridCol w:w="2053"/>
        <w:gridCol w:w="863"/>
        <w:gridCol w:w="863"/>
        <w:gridCol w:w="863"/>
        <w:gridCol w:w="863"/>
        <w:gridCol w:w="863"/>
        <w:gridCol w:w="863"/>
      </w:tblGrid>
      <w:tr w:rsidR="003C7531" w14:paraId="5D4A500C" w14:textId="77777777">
        <w:trPr>
          <w:trHeight w:val="340"/>
          <w:jc w:val="center"/>
        </w:trPr>
        <w:tc>
          <w:tcPr>
            <w:tcW w:w="3344" w:type="dxa"/>
            <w:gridSpan w:val="3"/>
            <w:vMerge w:val="restart"/>
            <w:vAlign w:val="center"/>
          </w:tcPr>
          <w:p w14:paraId="589CAD7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项目</w:t>
            </w:r>
          </w:p>
        </w:tc>
        <w:tc>
          <w:tcPr>
            <w:tcW w:w="2589" w:type="dxa"/>
            <w:gridSpan w:val="3"/>
            <w:vAlign w:val="center"/>
          </w:tcPr>
          <w:p w14:paraId="0DB75F9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2018.03.23</w:t>
            </w:r>
          </w:p>
        </w:tc>
        <w:tc>
          <w:tcPr>
            <w:tcW w:w="2589" w:type="dxa"/>
            <w:gridSpan w:val="3"/>
            <w:vAlign w:val="center"/>
          </w:tcPr>
          <w:p w14:paraId="4EDBB20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2018.03.24</w:t>
            </w:r>
          </w:p>
        </w:tc>
      </w:tr>
      <w:tr w:rsidR="003C7531" w14:paraId="38B51FA4" w14:textId="77777777">
        <w:trPr>
          <w:trHeight w:val="340"/>
          <w:jc w:val="center"/>
        </w:trPr>
        <w:tc>
          <w:tcPr>
            <w:tcW w:w="3344" w:type="dxa"/>
            <w:gridSpan w:val="3"/>
            <w:vMerge/>
            <w:vAlign w:val="center"/>
          </w:tcPr>
          <w:p w14:paraId="06EDC676" w14:textId="77777777" w:rsidR="003C7531" w:rsidRDefault="003C7531">
            <w:pPr>
              <w:widowControl/>
              <w:jc w:val="left"/>
              <w:rPr>
                <w:rFonts w:ascii="Times New Roman" w:eastAsia="宋体" w:hAnsi="Times New Roman" w:cs="Times New Roman"/>
                <w:kern w:val="0"/>
                <w:szCs w:val="21"/>
              </w:rPr>
            </w:pPr>
          </w:p>
        </w:tc>
        <w:tc>
          <w:tcPr>
            <w:tcW w:w="863" w:type="dxa"/>
            <w:vAlign w:val="center"/>
          </w:tcPr>
          <w:p w14:paraId="6AE3582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1</w:t>
            </w:r>
            <w:r>
              <w:rPr>
                <w:rFonts w:ascii="Times New Roman" w:eastAsia="宋体" w:hAnsi="Times New Roman" w:cs="Times New Roman"/>
                <w:kern w:val="0"/>
                <w:szCs w:val="21"/>
              </w:rPr>
              <w:t>次</w:t>
            </w:r>
          </w:p>
        </w:tc>
        <w:tc>
          <w:tcPr>
            <w:tcW w:w="863" w:type="dxa"/>
            <w:vAlign w:val="center"/>
          </w:tcPr>
          <w:p w14:paraId="2EB9043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2</w:t>
            </w:r>
            <w:r>
              <w:rPr>
                <w:rFonts w:ascii="Times New Roman" w:eastAsia="宋体" w:hAnsi="Times New Roman" w:cs="Times New Roman"/>
                <w:kern w:val="0"/>
                <w:szCs w:val="21"/>
              </w:rPr>
              <w:t>次</w:t>
            </w:r>
          </w:p>
        </w:tc>
        <w:tc>
          <w:tcPr>
            <w:tcW w:w="863" w:type="dxa"/>
            <w:vAlign w:val="center"/>
          </w:tcPr>
          <w:p w14:paraId="0AE29EC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3</w:t>
            </w:r>
            <w:r>
              <w:rPr>
                <w:rFonts w:ascii="Times New Roman" w:eastAsia="宋体" w:hAnsi="Times New Roman" w:cs="Times New Roman"/>
                <w:kern w:val="0"/>
                <w:szCs w:val="21"/>
              </w:rPr>
              <w:t>次</w:t>
            </w:r>
          </w:p>
        </w:tc>
        <w:tc>
          <w:tcPr>
            <w:tcW w:w="863" w:type="dxa"/>
            <w:vAlign w:val="center"/>
          </w:tcPr>
          <w:p w14:paraId="32F0E22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1</w:t>
            </w:r>
            <w:r>
              <w:rPr>
                <w:rFonts w:ascii="Times New Roman" w:eastAsia="宋体" w:hAnsi="Times New Roman" w:cs="Times New Roman"/>
                <w:kern w:val="0"/>
                <w:szCs w:val="21"/>
              </w:rPr>
              <w:t>次</w:t>
            </w:r>
          </w:p>
        </w:tc>
        <w:tc>
          <w:tcPr>
            <w:tcW w:w="863" w:type="dxa"/>
            <w:vAlign w:val="center"/>
          </w:tcPr>
          <w:p w14:paraId="5E20A0B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2</w:t>
            </w:r>
            <w:r>
              <w:rPr>
                <w:rFonts w:ascii="Times New Roman" w:eastAsia="宋体" w:hAnsi="Times New Roman" w:cs="Times New Roman"/>
                <w:kern w:val="0"/>
                <w:szCs w:val="21"/>
              </w:rPr>
              <w:t>次</w:t>
            </w:r>
          </w:p>
        </w:tc>
        <w:tc>
          <w:tcPr>
            <w:tcW w:w="863" w:type="dxa"/>
            <w:vAlign w:val="center"/>
          </w:tcPr>
          <w:p w14:paraId="24C1C52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3</w:t>
            </w:r>
            <w:r>
              <w:rPr>
                <w:rFonts w:ascii="Times New Roman" w:eastAsia="宋体" w:hAnsi="Times New Roman" w:cs="Times New Roman"/>
                <w:kern w:val="0"/>
                <w:szCs w:val="21"/>
              </w:rPr>
              <w:t>次</w:t>
            </w:r>
          </w:p>
        </w:tc>
      </w:tr>
      <w:tr w:rsidR="003C7531" w14:paraId="0B311A05" w14:textId="77777777">
        <w:trPr>
          <w:trHeight w:val="340"/>
          <w:jc w:val="center"/>
        </w:trPr>
        <w:tc>
          <w:tcPr>
            <w:tcW w:w="653" w:type="dxa"/>
            <w:vMerge w:val="restart"/>
            <w:vAlign w:val="center"/>
          </w:tcPr>
          <w:p w14:paraId="178BB27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出口</w:t>
            </w:r>
          </w:p>
        </w:tc>
        <w:tc>
          <w:tcPr>
            <w:tcW w:w="2691" w:type="dxa"/>
            <w:gridSpan w:val="2"/>
            <w:vAlign w:val="center"/>
          </w:tcPr>
          <w:p w14:paraId="6549670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标干气量（</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/h</w:t>
            </w:r>
            <w:r>
              <w:rPr>
                <w:rFonts w:ascii="Times New Roman" w:eastAsia="宋体" w:hAnsi="Times New Roman" w:cs="Times New Roman"/>
                <w:kern w:val="0"/>
                <w:szCs w:val="21"/>
              </w:rPr>
              <w:t>）</w:t>
            </w:r>
          </w:p>
        </w:tc>
        <w:tc>
          <w:tcPr>
            <w:tcW w:w="2589" w:type="dxa"/>
            <w:gridSpan w:val="3"/>
            <w:vAlign w:val="center"/>
          </w:tcPr>
          <w:p w14:paraId="4C033AE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8466</w:t>
            </w:r>
          </w:p>
        </w:tc>
        <w:tc>
          <w:tcPr>
            <w:tcW w:w="2589" w:type="dxa"/>
            <w:gridSpan w:val="3"/>
            <w:vAlign w:val="center"/>
          </w:tcPr>
          <w:p w14:paraId="32F8BB2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7915</w:t>
            </w:r>
          </w:p>
        </w:tc>
      </w:tr>
      <w:tr w:rsidR="003C7531" w14:paraId="772992F1" w14:textId="77777777">
        <w:trPr>
          <w:trHeight w:val="340"/>
          <w:jc w:val="center"/>
        </w:trPr>
        <w:tc>
          <w:tcPr>
            <w:tcW w:w="653" w:type="dxa"/>
            <w:vMerge/>
            <w:vAlign w:val="center"/>
          </w:tcPr>
          <w:p w14:paraId="75BFEA89" w14:textId="77777777" w:rsidR="003C7531" w:rsidRDefault="003C7531">
            <w:pPr>
              <w:widowControl/>
              <w:jc w:val="left"/>
              <w:rPr>
                <w:rFonts w:ascii="Times New Roman" w:eastAsia="宋体" w:hAnsi="Times New Roman" w:cs="Times New Roman"/>
                <w:kern w:val="0"/>
                <w:szCs w:val="21"/>
              </w:rPr>
            </w:pPr>
          </w:p>
        </w:tc>
        <w:tc>
          <w:tcPr>
            <w:tcW w:w="638" w:type="dxa"/>
            <w:vMerge w:val="restart"/>
            <w:vAlign w:val="center"/>
          </w:tcPr>
          <w:p w14:paraId="5E9576D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NO</w:t>
            </w:r>
            <w:r>
              <w:rPr>
                <w:rFonts w:ascii="Times New Roman" w:eastAsia="宋体" w:hAnsi="Times New Roman" w:cs="Times New Roman"/>
                <w:kern w:val="0"/>
                <w:szCs w:val="21"/>
                <w:vertAlign w:val="subscript"/>
              </w:rPr>
              <w:t>x</w:t>
            </w:r>
          </w:p>
        </w:tc>
        <w:tc>
          <w:tcPr>
            <w:tcW w:w="2053" w:type="dxa"/>
            <w:vAlign w:val="center"/>
          </w:tcPr>
          <w:p w14:paraId="26FDE81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排放浓度（</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863" w:type="dxa"/>
            <w:vAlign w:val="center"/>
          </w:tcPr>
          <w:p w14:paraId="75BE3C4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38</w:t>
            </w:r>
          </w:p>
        </w:tc>
        <w:tc>
          <w:tcPr>
            <w:tcW w:w="863" w:type="dxa"/>
            <w:vAlign w:val="center"/>
          </w:tcPr>
          <w:p w14:paraId="1E1A91C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37</w:t>
            </w:r>
          </w:p>
        </w:tc>
        <w:tc>
          <w:tcPr>
            <w:tcW w:w="863" w:type="dxa"/>
            <w:vAlign w:val="center"/>
          </w:tcPr>
          <w:p w14:paraId="7C569AF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39</w:t>
            </w:r>
          </w:p>
        </w:tc>
        <w:tc>
          <w:tcPr>
            <w:tcW w:w="863" w:type="dxa"/>
            <w:vAlign w:val="center"/>
          </w:tcPr>
          <w:p w14:paraId="2183C74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28</w:t>
            </w:r>
          </w:p>
        </w:tc>
        <w:tc>
          <w:tcPr>
            <w:tcW w:w="863" w:type="dxa"/>
            <w:vAlign w:val="center"/>
          </w:tcPr>
          <w:p w14:paraId="577FD41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30</w:t>
            </w:r>
          </w:p>
        </w:tc>
        <w:tc>
          <w:tcPr>
            <w:tcW w:w="863" w:type="dxa"/>
            <w:vAlign w:val="center"/>
          </w:tcPr>
          <w:p w14:paraId="5DF766A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33</w:t>
            </w:r>
          </w:p>
        </w:tc>
      </w:tr>
      <w:tr w:rsidR="003C7531" w14:paraId="00939B6E" w14:textId="77777777">
        <w:trPr>
          <w:trHeight w:val="340"/>
          <w:jc w:val="center"/>
        </w:trPr>
        <w:tc>
          <w:tcPr>
            <w:tcW w:w="653" w:type="dxa"/>
            <w:vMerge/>
            <w:vAlign w:val="center"/>
          </w:tcPr>
          <w:p w14:paraId="10F720F0" w14:textId="77777777" w:rsidR="003C7531" w:rsidRDefault="003C7531">
            <w:pPr>
              <w:widowControl/>
              <w:jc w:val="left"/>
              <w:rPr>
                <w:rFonts w:ascii="Times New Roman" w:eastAsia="宋体" w:hAnsi="Times New Roman" w:cs="Times New Roman"/>
                <w:kern w:val="0"/>
                <w:szCs w:val="21"/>
              </w:rPr>
            </w:pPr>
          </w:p>
        </w:tc>
        <w:tc>
          <w:tcPr>
            <w:tcW w:w="638" w:type="dxa"/>
            <w:vMerge/>
            <w:vAlign w:val="center"/>
          </w:tcPr>
          <w:p w14:paraId="73B7548D" w14:textId="77777777" w:rsidR="003C7531" w:rsidRDefault="003C7531">
            <w:pPr>
              <w:widowControl/>
              <w:jc w:val="left"/>
              <w:rPr>
                <w:rFonts w:ascii="Times New Roman" w:eastAsia="宋体" w:hAnsi="Times New Roman" w:cs="Times New Roman"/>
                <w:kern w:val="0"/>
                <w:szCs w:val="21"/>
              </w:rPr>
            </w:pPr>
          </w:p>
        </w:tc>
        <w:tc>
          <w:tcPr>
            <w:tcW w:w="2053" w:type="dxa"/>
            <w:vAlign w:val="center"/>
          </w:tcPr>
          <w:p w14:paraId="5B339C5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178" w:type="dxa"/>
            <w:gridSpan w:val="6"/>
            <w:vAlign w:val="center"/>
          </w:tcPr>
          <w:p w14:paraId="6602481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39</w:t>
            </w:r>
          </w:p>
        </w:tc>
      </w:tr>
      <w:tr w:rsidR="003C7531" w14:paraId="548F703B" w14:textId="77777777">
        <w:trPr>
          <w:trHeight w:val="340"/>
          <w:jc w:val="center"/>
        </w:trPr>
        <w:tc>
          <w:tcPr>
            <w:tcW w:w="653" w:type="dxa"/>
            <w:vMerge/>
            <w:vAlign w:val="center"/>
          </w:tcPr>
          <w:p w14:paraId="39BE89FA" w14:textId="77777777" w:rsidR="003C7531" w:rsidRDefault="003C7531">
            <w:pPr>
              <w:widowControl/>
              <w:jc w:val="left"/>
              <w:rPr>
                <w:rFonts w:ascii="Times New Roman" w:eastAsia="宋体" w:hAnsi="Times New Roman" w:cs="Times New Roman"/>
                <w:kern w:val="0"/>
                <w:szCs w:val="21"/>
              </w:rPr>
            </w:pPr>
          </w:p>
        </w:tc>
        <w:tc>
          <w:tcPr>
            <w:tcW w:w="638" w:type="dxa"/>
            <w:vMerge/>
            <w:vAlign w:val="center"/>
          </w:tcPr>
          <w:p w14:paraId="5DC00C71" w14:textId="77777777" w:rsidR="003C7531" w:rsidRDefault="003C7531">
            <w:pPr>
              <w:widowControl/>
              <w:jc w:val="left"/>
              <w:rPr>
                <w:rFonts w:ascii="Times New Roman" w:eastAsia="宋体" w:hAnsi="Times New Roman" w:cs="Times New Roman"/>
                <w:kern w:val="0"/>
                <w:szCs w:val="21"/>
              </w:rPr>
            </w:pPr>
          </w:p>
        </w:tc>
        <w:tc>
          <w:tcPr>
            <w:tcW w:w="2053" w:type="dxa"/>
            <w:vAlign w:val="center"/>
          </w:tcPr>
          <w:p w14:paraId="2BAA417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mg/m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5178" w:type="dxa"/>
            <w:gridSpan w:val="6"/>
            <w:vAlign w:val="center"/>
          </w:tcPr>
          <w:p w14:paraId="3D9D3F3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300</w:t>
            </w:r>
          </w:p>
        </w:tc>
      </w:tr>
      <w:tr w:rsidR="003C7531" w14:paraId="1C9BEBF7" w14:textId="77777777">
        <w:trPr>
          <w:trHeight w:val="340"/>
          <w:jc w:val="center"/>
        </w:trPr>
        <w:tc>
          <w:tcPr>
            <w:tcW w:w="653" w:type="dxa"/>
            <w:vMerge/>
            <w:vAlign w:val="center"/>
          </w:tcPr>
          <w:p w14:paraId="1DD1714F" w14:textId="77777777" w:rsidR="003C7531" w:rsidRDefault="003C7531">
            <w:pPr>
              <w:widowControl/>
              <w:jc w:val="left"/>
              <w:rPr>
                <w:rFonts w:ascii="Times New Roman" w:eastAsia="宋体" w:hAnsi="Times New Roman" w:cs="Times New Roman"/>
                <w:kern w:val="0"/>
                <w:szCs w:val="21"/>
              </w:rPr>
            </w:pPr>
          </w:p>
        </w:tc>
        <w:tc>
          <w:tcPr>
            <w:tcW w:w="638" w:type="dxa"/>
            <w:vMerge/>
            <w:vAlign w:val="center"/>
          </w:tcPr>
          <w:p w14:paraId="06F4B06E" w14:textId="77777777" w:rsidR="003C7531" w:rsidRDefault="003C7531">
            <w:pPr>
              <w:widowControl/>
              <w:jc w:val="left"/>
              <w:rPr>
                <w:rFonts w:ascii="Times New Roman" w:eastAsia="宋体" w:hAnsi="Times New Roman" w:cs="Times New Roman"/>
                <w:kern w:val="0"/>
                <w:szCs w:val="21"/>
              </w:rPr>
            </w:pPr>
          </w:p>
        </w:tc>
        <w:tc>
          <w:tcPr>
            <w:tcW w:w="2053" w:type="dxa"/>
            <w:vAlign w:val="center"/>
          </w:tcPr>
          <w:p w14:paraId="74211F6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178" w:type="dxa"/>
            <w:gridSpan w:val="6"/>
            <w:vAlign w:val="center"/>
          </w:tcPr>
          <w:p w14:paraId="35BFDD5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r w:rsidR="003C7531" w14:paraId="29D572C2" w14:textId="77777777">
        <w:trPr>
          <w:trHeight w:val="340"/>
          <w:jc w:val="center"/>
        </w:trPr>
        <w:tc>
          <w:tcPr>
            <w:tcW w:w="653" w:type="dxa"/>
            <w:vMerge/>
            <w:vAlign w:val="center"/>
          </w:tcPr>
          <w:p w14:paraId="24B81888" w14:textId="77777777" w:rsidR="003C7531" w:rsidRDefault="003C7531">
            <w:pPr>
              <w:widowControl/>
              <w:jc w:val="left"/>
              <w:rPr>
                <w:rFonts w:ascii="Times New Roman" w:eastAsia="宋体" w:hAnsi="Times New Roman" w:cs="Times New Roman"/>
                <w:kern w:val="0"/>
                <w:szCs w:val="21"/>
              </w:rPr>
            </w:pPr>
          </w:p>
        </w:tc>
        <w:tc>
          <w:tcPr>
            <w:tcW w:w="638" w:type="dxa"/>
            <w:vMerge/>
            <w:vAlign w:val="center"/>
          </w:tcPr>
          <w:p w14:paraId="4591DCEB" w14:textId="77777777" w:rsidR="003C7531" w:rsidRDefault="003C7531">
            <w:pPr>
              <w:widowControl/>
              <w:jc w:val="left"/>
              <w:rPr>
                <w:rFonts w:ascii="Times New Roman" w:eastAsia="宋体" w:hAnsi="Times New Roman" w:cs="Times New Roman"/>
                <w:kern w:val="0"/>
                <w:szCs w:val="21"/>
              </w:rPr>
            </w:pPr>
          </w:p>
        </w:tc>
        <w:tc>
          <w:tcPr>
            <w:tcW w:w="2053" w:type="dxa"/>
            <w:vAlign w:val="center"/>
          </w:tcPr>
          <w:p w14:paraId="07D4F01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排放速率（</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863" w:type="dxa"/>
            <w:vAlign w:val="center"/>
          </w:tcPr>
          <w:p w14:paraId="0F0BC8E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0.3217</w:t>
            </w:r>
          </w:p>
        </w:tc>
        <w:tc>
          <w:tcPr>
            <w:tcW w:w="863" w:type="dxa"/>
            <w:vAlign w:val="center"/>
          </w:tcPr>
          <w:p w14:paraId="5227D76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0.3132</w:t>
            </w:r>
          </w:p>
        </w:tc>
        <w:tc>
          <w:tcPr>
            <w:tcW w:w="863" w:type="dxa"/>
            <w:vAlign w:val="center"/>
          </w:tcPr>
          <w:p w14:paraId="5D7F8A2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0.3302</w:t>
            </w:r>
          </w:p>
        </w:tc>
        <w:tc>
          <w:tcPr>
            <w:tcW w:w="863" w:type="dxa"/>
            <w:vAlign w:val="center"/>
          </w:tcPr>
          <w:p w14:paraId="00E4883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0.2216</w:t>
            </w:r>
          </w:p>
        </w:tc>
        <w:tc>
          <w:tcPr>
            <w:tcW w:w="863" w:type="dxa"/>
            <w:vAlign w:val="center"/>
          </w:tcPr>
          <w:p w14:paraId="5A4A4B5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0.2375</w:t>
            </w:r>
          </w:p>
        </w:tc>
        <w:tc>
          <w:tcPr>
            <w:tcW w:w="863" w:type="dxa"/>
            <w:vAlign w:val="center"/>
          </w:tcPr>
          <w:p w14:paraId="6F3A477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0.2612</w:t>
            </w:r>
          </w:p>
        </w:tc>
      </w:tr>
      <w:tr w:rsidR="003C7531" w14:paraId="3A8E20AA" w14:textId="77777777">
        <w:trPr>
          <w:trHeight w:val="340"/>
          <w:jc w:val="center"/>
        </w:trPr>
        <w:tc>
          <w:tcPr>
            <w:tcW w:w="653" w:type="dxa"/>
            <w:vMerge/>
            <w:vAlign w:val="center"/>
          </w:tcPr>
          <w:p w14:paraId="7CA04920" w14:textId="77777777" w:rsidR="003C7531" w:rsidRDefault="003C7531">
            <w:pPr>
              <w:widowControl/>
              <w:jc w:val="left"/>
              <w:rPr>
                <w:rFonts w:ascii="Times New Roman" w:eastAsia="宋体" w:hAnsi="Times New Roman" w:cs="Times New Roman"/>
                <w:kern w:val="0"/>
                <w:szCs w:val="21"/>
              </w:rPr>
            </w:pPr>
          </w:p>
        </w:tc>
        <w:tc>
          <w:tcPr>
            <w:tcW w:w="638" w:type="dxa"/>
            <w:vMerge/>
            <w:vAlign w:val="center"/>
          </w:tcPr>
          <w:p w14:paraId="2C2249DC" w14:textId="77777777" w:rsidR="003C7531" w:rsidRDefault="003C7531">
            <w:pPr>
              <w:widowControl/>
              <w:jc w:val="left"/>
              <w:rPr>
                <w:rFonts w:ascii="Times New Roman" w:eastAsia="宋体" w:hAnsi="Times New Roman" w:cs="Times New Roman"/>
                <w:kern w:val="0"/>
                <w:szCs w:val="21"/>
              </w:rPr>
            </w:pPr>
          </w:p>
        </w:tc>
        <w:tc>
          <w:tcPr>
            <w:tcW w:w="2053" w:type="dxa"/>
            <w:vAlign w:val="center"/>
          </w:tcPr>
          <w:p w14:paraId="3A7852D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5178" w:type="dxa"/>
            <w:gridSpan w:val="6"/>
            <w:vAlign w:val="center"/>
          </w:tcPr>
          <w:p w14:paraId="350FCF3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0.3302</w:t>
            </w:r>
          </w:p>
        </w:tc>
      </w:tr>
      <w:tr w:rsidR="003C7531" w14:paraId="142FA22A" w14:textId="77777777">
        <w:trPr>
          <w:trHeight w:val="340"/>
          <w:jc w:val="center"/>
        </w:trPr>
        <w:tc>
          <w:tcPr>
            <w:tcW w:w="653" w:type="dxa"/>
            <w:vMerge/>
            <w:vAlign w:val="center"/>
          </w:tcPr>
          <w:p w14:paraId="7987FADD" w14:textId="77777777" w:rsidR="003C7531" w:rsidRDefault="003C7531">
            <w:pPr>
              <w:widowControl/>
              <w:jc w:val="left"/>
              <w:rPr>
                <w:rFonts w:ascii="Times New Roman" w:eastAsia="宋体" w:hAnsi="Times New Roman" w:cs="Times New Roman"/>
                <w:kern w:val="0"/>
                <w:szCs w:val="21"/>
              </w:rPr>
            </w:pPr>
          </w:p>
        </w:tc>
        <w:tc>
          <w:tcPr>
            <w:tcW w:w="638" w:type="dxa"/>
            <w:vMerge/>
            <w:vAlign w:val="center"/>
          </w:tcPr>
          <w:p w14:paraId="70AFD9B5" w14:textId="77777777" w:rsidR="003C7531" w:rsidRDefault="003C7531">
            <w:pPr>
              <w:widowControl/>
              <w:jc w:val="left"/>
              <w:rPr>
                <w:rFonts w:ascii="Times New Roman" w:eastAsia="宋体" w:hAnsi="Times New Roman" w:cs="Times New Roman"/>
                <w:kern w:val="0"/>
                <w:szCs w:val="21"/>
              </w:rPr>
            </w:pPr>
          </w:p>
        </w:tc>
        <w:tc>
          <w:tcPr>
            <w:tcW w:w="2053" w:type="dxa"/>
            <w:vAlign w:val="center"/>
          </w:tcPr>
          <w:p w14:paraId="253FE47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执行标准（</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5178" w:type="dxa"/>
            <w:gridSpan w:val="6"/>
            <w:vAlign w:val="center"/>
          </w:tcPr>
          <w:p w14:paraId="1F2CC93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3C7531" w14:paraId="59557DDF" w14:textId="77777777">
        <w:trPr>
          <w:trHeight w:val="340"/>
          <w:jc w:val="center"/>
        </w:trPr>
        <w:tc>
          <w:tcPr>
            <w:tcW w:w="653" w:type="dxa"/>
            <w:vMerge/>
            <w:vAlign w:val="center"/>
          </w:tcPr>
          <w:p w14:paraId="026CE9AC" w14:textId="77777777" w:rsidR="003C7531" w:rsidRDefault="003C7531">
            <w:pPr>
              <w:widowControl/>
              <w:jc w:val="left"/>
              <w:rPr>
                <w:rFonts w:ascii="Times New Roman" w:eastAsia="宋体" w:hAnsi="Times New Roman" w:cs="Times New Roman"/>
                <w:kern w:val="0"/>
                <w:szCs w:val="21"/>
              </w:rPr>
            </w:pPr>
          </w:p>
        </w:tc>
        <w:tc>
          <w:tcPr>
            <w:tcW w:w="638" w:type="dxa"/>
            <w:vMerge/>
            <w:vAlign w:val="center"/>
          </w:tcPr>
          <w:p w14:paraId="274D18BE" w14:textId="77777777" w:rsidR="003C7531" w:rsidRDefault="003C7531">
            <w:pPr>
              <w:widowControl/>
              <w:jc w:val="left"/>
              <w:rPr>
                <w:rFonts w:ascii="Times New Roman" w:eastAsia="宋体" w:hAnsi="Times New Roman" w:cs="Times New Roman"/>
                <w:kern w:val="0"/>
                <w:szCs w:val="21"/>
              </w:rPr>
            </w:pPr>
          </w:p>
        </w:tc>
        <w:tc>
          <w:tcPr>
            <w:tcW w:w="2053" w:type="dxa"/>
            <w:vAlign w:val="center"/>
          </w:tcPr>
          <w:p w14:paraId="53BAFFC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达标情况</w:t>
            </w:r>
          </w:p>
        </w:tc>
        <w:tc>
          <w:tcPr>
            <w:tcW w:w="5178" w:type="dxa"/>
            <w:gridSpan w:val="6"/>
            <w:vAlign w:val="center"/>
          </w:tcPr>
          <w:p w14:paraId="47F33C1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达标</w:t>
            </w:r>
          </w:p>
        </w:tc>
      </w:tr>
    </w:tbl>
    <w:p w14:paraId="3FCAB857" w14:textId="610164A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4</w:t>
      </w:r>
      <w:r>
        <w:rPr>
          <w:rFonts w:ascii="Times New Roman" w:eastAsia="宋体" w:hAnsi="Times New Roman" w:cs="Times New Roman"/>
          <w:sz w:val="24"/>
          <w:szCs w:val="24"/>
        </w:rPr>
        <w:t>表明，监测期间精炼车间</w:t>
      </w:r>
      <w:r>
        <w:rPr>
          <w:rFonts w:ascii="Times New Roman" w:eastAsia="宋体" w:hAnsi="Times New Roman" w:cs="Times New Roman"/>
          <w:sz w:val="24"/>
          <w:szCs w:val="24"/>
        </w:rPr>
        <w:t>NO</w:t>
      </w:r>
      <w:r>
        <w:rPr>
          <w:rFonts w:ascii="Times New Roman" w:eastAsia="宋体" w:hAnsi="Times New Roman" w:cs="Times New Roman"/>
          <w:sz w:val="24"/>
          <w:szCs w:val="24"/>
          <w:vertAlign w:val="subscript"/>
        </w:rPr>
        <w:t>x</w:t>
      </w:r>
      <w:r>
        <w:rPr>
          <w:rFonts w:ascii="Times New Roman" w:eastAsia="宋体" w:hAnsi="Times New Roman" w:cs="Times New Roman"/>
          <w:sz w:val="24"/>
          <w:szCs w:val="24"/>
        </w:rPr>
        <w:t>吸收塔排放的废气中</w:t>
      </w:r>
      <w:r>
        <w:rPr>
          <w:rFonts w:ascii="Times New Roman" w:eastAsia="宋体" w:hAnsi="Times New Roman" w:cs="Times New Roman"/>
          <w:sz w:val="24"/>
          <w:szCs w:val="24"/>
        </w:rPr>
        <w:t>NO</w:t>
      </w:r>
      <w:r>
        <w:rPr>
          <w:rFonts w:ascii="Times New Roman" w:eastAsia="宋体" w:hAnsi="Times New Roman" w:cs="Times New Roman"/>
          <w:sz w:val="24"/>
          <w:szCs w:val="24"/>
          <w:vertAlign w:val="subscript"/>
        </w:rPr>
        <w:t>x</w:t>
      </w:r>
      <w:r>
        <w:rPr>
          <w:rFonts w:ascii="Times New Roman" w:eastAsia="宋体" w:hAnsi="Times New Roman" w:cs="Times New Roman"/>
          <w:sz w:val="24"/>
          <w:szCs w:val="24"/>
        </w:rPr>
        <w:t>的排放浓度和排放速率均满足《山东省区域性大气污染物综合排放标准》（</w:t>
      </w:r>
      <w:r>
        <w:rPr>
          <w:rFonts w:ascii="Times New Roman" w:eastAsia="宋体" w:hAnsi="Times New Roman" w:cs="Times New Roman"/>
          <w:sz w:val="24"/>
          <w:szCs w:val="24"/>
        </w:rPr>
        <w:t>DB 37/2376-</w:t>
      </w:r>
      <w:r>
        <w:rPr>
          <w:rFonts w:ascii="Times New Roman" w:eastAsia="宋体" w:hAnsi="Times New Roman" w:cs="Times New Roman"/>
          <w:sz w:val="24"/>
          <w:szCs w:val="24"/>
        </w:rPr>
        <w:lastRenderedPageBreak/>
        <w:t>2013</w:t>
      </w:r>
      <w:r>
        <w:rPr>
          <w:rFonts w:ascii="Times New Roman" w:eastAsia="宋体" w:hAnsi="Times New Roman" w:cs="Times New Roman"/>
          <w:sz w:val="24"/>
          <w:szCs w:val="24"/>
        </w:rPr>
        <w:t>）表</w:t>
      </w:r>
      <w:r>
        <w:rPr>
          <w:rFonts w:ascii="Times New Roman" w:eastAsia="宋体" w:hAnsi="Times New Roman" w:cs="Times New Roman"/>
          <w:sz w:val="24"/>
          <w:szCs w:val="24"/>
        </w:rPr>
        <w:t>1</w:t>
      </w:r>
      <w:r>
        <w:rPr>
          <w:rFonts w:ascii="Times New Roman" w:eastAsia="宋体" w:hAnsi="Times New Roman" w:cs="Times New Roman"/>
          <w:sz w:val="24"/>
          <w:szCs w:val="24"/>
        </w:rPr>
        <w:t>其他排放</w:t>
      </w:r>
      <w:proofErr w:type="gramStart"/>
      <w:r>
        <w:rPr>
          <w:rFonts w:ascii="Times New Roman" w:eastAsia="宋体" w:hAnsi="Times New Roman" w:cs="Times New Roman"/>
          <w:sz w:val="24"/>
          <w:szCs w:val="24"/>
        </w:rPr>
        <w:t>源标准</w:t>
      </w:r>
      <w:proofErr w:type="gramEnd"/>
      <w:r>
        <w:rPr>
          <w:rFonts w:ascii="Times New Roman" w:eastAsia="宋体" w:hAnsi="Times New Roman" w:cs="Times New Roman"/>
          <w:sz w:val="24"/>
          <w:szCs w:val="24"/>
        </w:rPr>
        <w:t>要求。</w:t>
      </w:r>
    </w:p>
    <w:p w14:paraId="5F0EC3C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）无组织废气监测结果</w:t>
      </w:r>
    </w:p>
    <w:p w14:paraId="5478E7BB" w14:textId="0530D343"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山东华谱检测技术有限公司于</w:t>
      </w:r>
      <w:r>
        <w:rPr>
          <w:rFonts w:ascii="Times New Roman" w:eastAsia="宋体" w:hAnsi="Times New Roman" w:cs="Times New Roman"/>
          <w:sz w:val="24"/>
          <w:szCs w:val="24"/>
        </w:rPr>
        <w:t>2018.03.23~2018.03.24</w:t>
      </w:r>
      <w:r>
        <w:rPr>
          <w:rFonts w:ascii="Times New Roman" w:eastAsia="宋体" w:hAnsi="Times New Roman" w:cs="Times New Roman"/>
          <w:sz w:val="24"/>
          <w:szCs w:val="24"/>
        </w:rPr>
        <w:t>对厂界无组织废气排放情况进行了监测，监测结果见表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5</w:t>
      </w:r>
      <w:r>
        <w:rPr>
          <w:rFonts w:ascii="Times New Roman" w:eastAsia="宋体" w:hAnsi="Times New Roman" w:cs="Times New Roman"/>
          <w:sz w:val="24"/>
          <w:szCs w:val="24"/>
        </w:rPr>
        <w:t>。</w:t>
      </w:r>
    </w:p>
    <w:p w14:paraId="6D7A384E" w14:textId="5E855880"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3.2-1</w:t>
      </w:r>
      <w:r w:rsidR="00A77193">
        <w:rPr>
          <w:rFonts w:ascii="Times New Roman" w:eastAsia="宋体" w:hAnsi="Times New Roman" w:cs="Times New Roman"/>
          <w:b/>
          <w:sz w:val="24"/>
          <w:szCs w:val="24"/>
        </w:rPr>
        <w:t>5</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无组织排放废气浓度监测结果</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mg/m</w:t>
      </w:r>
      <w:r>
        <w:rPr>
          <w:rFonts w:ascii="Times New Roman" w:eastAsia="宋体" w:hAnsi="Times New Roman" w:cs="Times New Roman"/>
          <w:b/>
          <w:sz w:val="24"/>
          <w:szCs w:val="24"/>
          <w:vertAlign w:val="superscript"/>
        </w:rPr>
        <w:t>3</w:t>
      </w:r>
    </w:p>
    <w:tbl>
      <w:tblPr>
        <w:tblW w:w="8789"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630"/>
        <w:gridCol w:w="785"/>
        <w:gridCol w:w="14"/>
        <w:gridCol w:w="771"/>
        <w:gridCol w:w="27"/>
        <w:gridCol w:w="759"/>
        <w:gridCol w:w="39"/>
        <w:gridCol w:w="746"/>
        <w:gridCol w:w="53"/>
        <w:gridCol w:w="733"/>
        <w:gridCol w:w="66"/>
        <w:gridCol w:w="721"/>
        <w:gridCol w:w="77"/>
        <w:gridCol w:w="809"/>
        <w:gridCol w:w="850"/>
      </w:tblGrid>
      <w:tr w:rsidR="003C7531" w14:paraId="35F4207F" w14:textId="77777777">
        <w:trPr>
          <w:trHeight w:val="340"/>
          <w:jc w:val="center"/>
        </w:trPr>
        <w:tc>
          <w:tcPr>
            <w:tcW w:w="2339" w:type="dxa"/>
            <w:gridSpan w:val="2"/>
            <w:vMerge w:val="restart"/>
            <w:tcBorders>
              <w:tl2br w:val="single" w:sz="4" w:space="0" w:color="auto"/>
            </w:tcBorders>
            <w:vAlign w:val="center"/>
          </w:tcPr>
          <w:p w14:paraId="04CF0745" w14:textId="77777777" w:rsidR="003C7531" w:rsidRDefault="00223BC9">
            <w:pPr>
              <w:jc w:val="right"/>
              <w:rPr>
                <w:rFonts w:ascii="Times New Roman" w:eastAsia="宋体" w:hAnsi="Times New Roman" w:cs="Times New Roman"/>
                <w:szCs w:val="21"/>
              </w:rPr>
            </w:pPr>
            <w:r>
              <w:rPr>
                <w:rFonts w:ascii="Times New Roman" w:eastAsia="宋体" w:hAnsi="Times New Roman" w:cs="Times New Roman"/>
                <w:szCs w:val="21"/>
              </w:rPr>
              <w:t>日期</w:t>
            </w:r>
          </w:p>
          <w:p w14:paraId="15568A28"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监测点位</w:t>
            </w:r>
          </w:p>
        </w:tc>
        <w:tc>
          <w:tcPr>
            <w:tcW w:w="3194" w:type="dxa"/>
            <w:gridSpan w:val="8"/>
            <w:vAlign w:val="center"/>
          </w:tcPr>
          <w:p w14:paraId="33FEDA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2018.03.23</w:t>
            </w:r>
          </w:p>
        </w:tc>
        <w:tc>
          <w:tcPr>
            <w:tcW w:w="3256" w:type="dxa"/>
            <w:gridSpan w:val="6"/>
            <w:vAlign w:val="center"/>
          </w:tcPr>
          <w:p w14:paraId="531DB6A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2018.03.24</w:t>
            </w:r>
          </w:p>
        </w:tc>
      </w:tr>
      <w:tr w:rsidR="003C7531" w14:paraId="0681C69F" w14:textId="77777777">
        <w:trPr>
          <w:trHeight w:val="340"/>
          <w:jc w:val="center"/>
        </w:trPr>
        <w:tc>
          <w:tcPr>
            <w:tcW w:w="2339" w:type="dxa"/>
            <w:gridSpan w:val="2"/>
            <w:vMerge/>
            <w:vAlign w:val="center"/>
          </w:tcPr>
          <w:p w14:paraId="718F7217" w14:textId="77777777" w:rsidR="003C7531" w:rsidRDefault="003C7531">
            <w:pPr>
              <w:widowControl/>
              <w:jc w:val="center"/>
              <w:rPr>
                <w:rFonts w:ascii="Times New Roman" w:eastAsia="宋体" w:hAnsi="Times New Roman" w:cs="Times New Roman"/>
                <w:szCs w:val="21"/>
              </w:rPr>
            </w:pPr>
          </w:p>
        </w:tc>
        <w:tc>
          <w:tcPr>
            <w:tcW w:w="799" w:type="dxa"/>
            <w:gridSpan w:val="2"/>
            <w:vAlign w:val="center"/>
          </w:tcPr>
          <w:p w14:paraId="2718C0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798" w:type="dxa"/>
            <w:gridSpan w:val="2"/>
            <w:vAlign w:val="center"/>
          </w:tcPr>
          <w:p w14:paraId="7BAD7B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798" w:type="dxa"/>
            <w:gridSpan w:val="2"/>
            <w:vAlign w:val="center"/>
          </w:tcPr>
          <w:p w14:paraId="49676A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799" w:type="dxa"/>
            <w:gridSpan w:val="2"/>
            <w:vAlign w:val="center"/>
          </w:tcPr>
          <w:p w14:paraId="1F637B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799" w:type="dxa"/>
            <w:gridSpan w:val="2"/>
            <w:vAlign w:val="center"/>
          </w:tcPr>
          <w:p w14:paraId="4685D9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798" w:type="dxa"/>
            <w:gridSpan w:val="2"/>
            <w:vAlign w:val="center"/>
          </w:tcPr>
          <w:p w14:paraId="17F33B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809" w:type="dxa"/>
            <w:vAlign w:val="center"/>
          </w:tcPr>
          <w:p w14:paraId="693BEF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850" w:type="dxa"/>
            <w:vAlign w:val="center"/>
          </w:tcPr>
          <w:p w14:paraId="3B5D548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r>
      <w:tr w:rsidR="003C7531" w14:paraId="0DEF34C0" w14:textId="77777777">
        <w:trPr>
          <w:trHeight w:val="340"/>
          <w:jc w:val="center"/>
        </w:trPr>
        <w:tc>
          <w:tcPr>
            <w:tcW w:w="709" w:type="dxa"/>
            <w:vMerge w:val="restart"/>
            <w:vAlign w:val="center"/>
          </w:tcPr>
          <w:p w14:paraId="3BAD7E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NO</w:t>
            </w:r>
            <w:r>
              <w:rPr>
                <w:rFonts w:ascii="Times New Roman" w:eastAsia="宋体" w:hAnsi="Times New Roman" w:cs="Times New Roman" w:hint="eastAsia"/>
                <w:szCs w:val="21"/>
                <w:vertAlign w:val="subscript"/>
              </w:rPr>
              <w:t>x</w:t>
            </w:r>
          </w:p>
        </w:tc>
        <w:tc>
          <w:tcPr>
            <w:tcW w:w="1630" w:type="dxa"/>
            <w:vAlign w:val="center"/>
          </w:tcPr>
          <w:p w14:paraId="09ED26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（上风向）</w:t>
            </w:r>
          </w:p>
        </w:tc>
        <w:tc>
          <w:tcPr>
            <w:tcW w:w="799" w:type="dxa"/>
            <w:gridSpan w:val="2"/>
            <w:vAlign w:val="center"/>
          </w:tcPr>
          <w:p w14:paraId="69D868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0.016</w:t>
            </w:r>
          </w:p>
        </w:tc>
        <w:tc>
          <w:tcPr>
            <w:tcW w:w="798" w:type="dxa"/>
            <w:gridSpan w:val="2"/>
            <w:vAlign w:val="center"/>
          </w:tcPr>
          <w:p w14:paraId="2E2FE8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0.023</w:t>
            </w:r>
          </w:p>
        </w:tc>
        <w:tc>
          <w:tcPr>
            <w:tcW w:w="798" w:type="dxa"/>
            <w:gridSpan w:val="2"/>
            <w:vAlign w:val="center"/>
          </w:tcPr>
          <w:p w14:paraId="7EE9EE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0.021</w:t>
            </w:r>
          </w:p>
        </w:tc>
        <w:tc>
          <w:tcPr>
            <w:tcW w:w="799" w:type="dxa"/>
            <w:gridSpan w:val="2"/>
            <w:vAlign w:val="center"/>
          </w:tcPr>
          <w:p w14:paraId="6F6E445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0.017</w:t>
            </w:r>
          </w:p>
        </w:tc>
        <w:tc>
          <w:tcPr>
            <w:tcW w:w="799" w:type="dxa"/>
            <w:gridSpan w:val="2"/>
            <w:vAlign w:val="center"/>
          </w:tcPr>
          <w:p w14:paraId="743F9F4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0.022</w:t>
            </w:r>
          </w:p>
        </w:tc>
        <w:tc>
          <w:tcPr>
            <w:tcW w:w="798" w:type="dxa"/>
            <w:gridSpan w:val="2"/>
            <w:vAlign w:val="center"/>
          </w:tcPr>
          <w:p w14:paraId="47CE6E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0.019</w:t>
            </w:r>
          </w:p>
        </w:tc>
        <w:tc>
          <w:tcPr>
            <w:tcW w:w="809" w:type="dxa"/>
            <w:vAlign w:val="center"/>
          </w:tcPr>
          <w:p w14:paraId="5571897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0.016</w:t>
            </w:r>
          </w:p>
        </w:tc>
        <w:tc>
          <w:tcPr>
            <w:tcW w:w="850" w:type="dxa"/>
            <w:vAlign w:val="center"/>
          </w:tcPr>
          <w:p w14:paraId="7FB2EB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0.023</w:t>
            </w:r>
          </w:p>
        </w:tc>
      </w:tr>
      <w:tr w:rsidR="003C7531" w14:paraId="05230204" w14:textId="77777777">
        <w:trPr>
          <w:trHeight w:val="340"/>
          <w:jc w:val="center"/>
        </w:trPr>
        <w:tc>
          <w:tcPr>
            <w:tcW w:w="709" w:type="dxa"/>
            <w:vMerge/>
            <w:vAlign w:val="center"/>
          </w:tcPr>
          <w:p w14:paraId="2CC76F0F" w14:textId="77777777" w:rsidR="003C7531" w:rsidRDefault="003C7531">
            <w:pPr>
              <w:jc w:val="center"/>
              <w:rPr>
                <w:rFonts w:ascii="Times New Roman" w:eastAsia="宋体" w:hAnsi="Times New Roman" w:cs="Times New Roman"/>
                <w:szCs w:val="21"/>
              </w:rPr>
            </w:pPr>
          </w:p>
        </w:tc>
        <w:tc>
          <w:tcPr>
            <w:tcW w:w="1630" w:type="dxa"/>
            <w:vAlign w:val="center"/>
          </w:tcPr>
          <w:p w14:paraId="79FC6CF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（下方向）</w:t>
            </w:r>
          </w:p>
        </w:tc>
        <w:tc>
          <w:tcPr>
            <w:tcW w:w="799" w:type="dxa"/>
            <w:gridSpan w:val="2"/>
            <w:vAlign w:val="center"/>
          </w:tcPr>
          <w:p w14:paraId="63ED03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c>
          <w:tcPr>
            <w:tcW w:w="798" w:type="dxa"/>
            <w:gridSpan w:val="2"/>
            <w:vAlign w:val="center"/>
          </w:tcPr>
          <w:p w14:paraId="16A7EE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w:t>
            </w:r>
          </w:p>
        </w:tc>
        <w:tc>
          <w:tcPr>
            <w:tcW w:w="798" w:type="dxa"/>
            <w:gridSpan w:val="2"/>
            <w:vAlign w:val="center"/>
          </w:tcPr>
          <w:p w14:paraId="4364DAB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0.025</w:t>
            </w:r>
          </w:p>
        </w:tc>
        <w:tc>
          <w:tcPr>
            <w:tcW w:w="799" w:type="dxa"/>
            <w:gridSpan w:val="2"/>
            <w:vAlign w:val="center"/>
          </w:tcPr>
          <w:p w14:paraId="0F2879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0.035</w:t>
            </w:r>
          </w:p>
        </w:tc>
        <w:tc>
          <w:tcPr>
            <w:tcW w:w="799" w:type="dxa"/>
            <w:gridSpan w:val="2"/>
            <w:vAlign w:val="center"/>
          </w:tcPr>
          <w:p w14:paraId="1EC337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c>
          <w:tcPr>
            <w:tcW w:w="798" w:type="dxa"/>
            <w:gridSpan w:val="2"/>
            <w:vAlign w:val="center"/>
          </w:tcPr>
          <w:p w14:paraId="4243543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09" w:type="dxa"/>
            <w:vAlign w:val="center"/>
          </w:tcPr>
          <w:p w14:paraId="2C033CB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c>
          <w:tcPr>
            <w:tcW w:w="850" w:type="dxa"/>
            <w:vAlign w:val="center"/>
          </w:tcPr>
          <w:p w14:paraId="133C23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w:t>
            </w:r>
          </w:p>
        </w:tc>
      </w:tr>
      <w:tr w:rsidR="003C7531" w14:paraId="19033F66" w14:textId="77777777">
        <w:trPr>
          <w:trHeight w:val="340"/>
          <w:jc w:val="center"/>
        </w:trPr>
        <w:tc>
          <w:tcPr>
            <w:tcW w:w="709" w:type="dxa"/>
            <w:vMerge/>
            <w:vAlign w:val="center"/>
          </w:tcPr>
          <w:p w14:paraId="2B10FA0B" w14:textId="77777777" w:rsidR="003C7531" w:rsidRDefault="003C7531">
            <w:pPr>
              <w:jc w:val="center"/>
              <w:rPr>
                <w:rFonts w:ascii="Times New Roman" w:eastAsia="宋体" w:hAnsi="Times New Roman" w:cs="Times New Roman"/>
                <w:szCs w:val="21"/>
              </w:rPr>
            </w:pPr>
          </w:p>
        </w:tc>
        <w:tc>
          <w:tcPr>
            <w:tcW w:w="1630" w:type="dxa"/>
            <w:vAlign w:val="center"/>
          </w:tcPr>
          <w:p w14:paraId="455540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（下方向）</w:t>
            </w:r>
          </w:p>
        </w:tc>
        <w:tc>
          <w:tcPr>
            <w:tcW w:w="799" w:type="dxa"/>
            <w:gridSpan w:val="2"/>
            <w:vAlign w:val="center"/>
          </w:tcPr>
          <w:p w14:paraId="72938E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0.028</w:t>
            </w:r>
          </w:p>
        </w:tc>
        <w:tc>
          <w:tcPr>
            <w:tcW w:w="798" w:type="dxa"/>
            <w:gridSpan w:val="2"/>
            <w:vAlign w:val="center"/>
          </w:tcPr>
          <w:p w14:paraId="21D06B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c>
          <w:tcPr>
            <w:tcW w:w="798" w:type="dxa"/>
            <w:gridSpan w:val="2"/>
            <w:vAlign w:val="center"/>
          </w:tcPr>
          <w:p w14:paraId="53B405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0.028</w:t>
            </w:r>
          </w:p>
        </w:tc>
        <w:tc>
          <w:tcPr>
            <w:tcW w:w="799" w:type="dxa"/>
            <w:gridSpan w:val="2"/>
            <w:vAlign w:val="center"/>
          </w:tcPr>
          <w:p w14:paraId="3C4533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0.031</w:t>
            </w:r>
          </w:p>
        </w:tc>
        <w:tc>
          <w:tcPr>
            <w:tcW w:w="799" w:type="dxa"/>
            <w:gridSpan w:val="2"/>
            <w:vAlign w:val="center"/>
          </w:tcPr>
          <w:p w14:paraId="45D2FAE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c>
          <w:tcPr>
            <w:tcW w:w="798" w:type="dxa"/>
            <w:gridSpan w:val="2"/>
            <w:vAlign w:val="center"/>
          </w:tcPr>
          <w:p w14:paraId="49F102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w:t>
            </w:r>
          </w:p>
        </w:tc>
        <w:tc>
          <w:tcPr>
            <w:tcW w:w="809" w:type="dxa"/>
            <w:vAlign w:val="center"/>
          </w:tcPr>
          <w:p w14:paraId="3DEC8AE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0.028</w:t>
            </w:r>
          </w:p>
        </w:tc>
        <w:tc>
          <w:tcPr>
            <w:tcW w:w="850" w:type="dxa"/>
            <w:vAlign w:val="center"/>
          </w:tcPr>
          <w:p w14:paraId="3698A5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r>
      <w:tr w:rsidR="003C7531" w14:paraId="2ACB5CE3" w14:textId="77777777">
        <w:trPr>
          <w:trHeight w:val="340"/>
          <w:jc w:val="center"/>
        </w:trPr>
        <w:tc>
          <w:tcPr>
            <w:tcW w:w="709" w:type="dxa"/>
            <w:vMerge/>
            <w:vAlign w:val="center"/>
          </w:tcPr>
          <w:p w14:paraId="2CA3FB2E" w14:textId="77777777" w:rsidR="003C7531" w:rsidRDefault="003C7531">
            <w:pPr>
              <w:jc w:val="center"/>
              <w:rPr>
                <w:rFonts w:ascii="Times New Roman" w:eastAsia="宋体" w:hAnsi="Times New Roman" w:cs="Times New Roman"/>
                <w:szCs w:val="21"/>
              </w:rPr>
            </w:pPr>
          </w:p>
        </w:tc>
        <w:tc>
          <w:tcPr>
            <w:tcW w:w="1630" w:type="dxa"/>
            <w:vAlign w:val="center"/>
          </w:tcPr>
          <w:p w14:paraId="29E7E6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（下方向）</w:t>
            </w:r>
          </w:p>
        </w:tc>
        <w:tc>
          <w:tcPr>
            <w:tcW w:w="799" w:type="dxa"/>
            <w:gridSpan w:val="2"/>
            <w:vAlign w:val="center"/>
          </w:tcPr>
          <w:p w14:paraId="407D184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0.027</w:t>
            </w:r>
          </w:p>
        </w:tc>
        <w:tc>
          <w:tcPr>
            <w:tcW w:w="798" w:type="dxa"/>
            <w:gridSpan w:val="2"/>
            <w:vAlign w:val="center"/>
          </w:tcPr>
          <w:p w14:paraId="1A1A74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c>
          <w:tcPr>
            <w:tcW w:w="798" w:type="dxa"/>
            <w:gridSpan w:val="2"/>
            <w:vAlign w:val="center"/>
          </w:tcPr>
          <w:p w14:paraId="03E3F3E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799" w:type="dxa"/>
            <w:gridSpan w:val="2"/>
            <w:vAlign w:val="center"/>
          </w:tcPr>
          <w:p w14:paraId="5B1036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0.027</w:t>
            </w:r>
          </w:p>
        </w:tc>
        <w:tc>
          <w:tcPr>
            <w:tcW w:w="799" w:type="dxa"/>
            <w:gridSpan w:val="2"/>
            <w:vAlign w:val="center"/>
          </w:tcPr>
          <w:p w14:paraId="180355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0.033</w:t>
            </w:r>
          </w:p>
        </w:tc>
        <w:tc>
          <w:tcPr>
            <w:tcW w:w="798" w:type="dxa"/>
            <w:gridSpan w:val="2"/>
            <w:vAlign w:val="center"/>
          </w:tcPr>
          <w:p w14:paraId="52F4BC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0.037</w:t>
            </w:r>
          </w:p>
        </w:tc>
        <w:tc>
          <w:tcPr>
            <w:tcW w:w="809" w:type="dxa"/>
            <w:vAlign w:val="center"/>
          </w:tcPr>
          <w:p w14:paraId="11E454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0.027</w:t>
            </w:r>
          </w:p>
        </w:tc>
        <w:tc>
          <w:tcPr>
            <w:tcW w:w="850" w:type="dxa"/>
            <w:vAlign w:val="center"/>
          </w:tcPr>
          <w:p w14:paraId="7F84F5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0.032</w:t>
            </w:r>
          </w:p>
        </w:tc>
      </w:tr>
      <w:tr w:rsidR="003C7531" w14:paraId="4C13882A" w14:textId="77777777">
        <w:trPr>
          <w:trHeight w:val="340"/>
          <w:jc w:val="center"/>
        </w:trPr>
        <w:tc>
          <w:tcPr>
            <w:tcW w:w="2339" w:type="dxa"/>
            <w:gridSpan w:val="2"/>
            <w:vAlign w:val="center"/>
          </w:tcPr>
          <w:p w14:paraId="56B7303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最大值</w:t>
            </w:r>
          </w:p>
        </w:tc>
        <w:tc>
          <w:tcPr>
            <w:tcW w:w="6450" w:type="dxa"/>
            <w:gridSpan w:val="14"/>
            <w:vAlign w:val="center"/>
          </w:tcPr>
          <w:p w14:paraId="4CC2110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0.037</w:t>
            </w:r>
          </w:p>
        </w:tc>
      </w:tr>
      <w:tr w:rsidR="003C7531" w14:paraId="239E13C7" w14:textId="77777777">
        <w:trPr>
          <w:trHeight w:val="340"/>
          <w:jc w:val="center"/>
        </w:trPr>
        <w:tc>
          <w:tcPr>
            <w:tcW w:w="2339" w:type="dxa"/>
            <w:gridSpan w:val="2"/>
            <w:vAlign w:val="center"/>
          </w:tcPr>
          <w:p w14:paraId="245B98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6450" w:type="dxa"/>
            <w:gridSpan w:val="14"/>
            <w:vAlign w:val="center"/>
          </w:tcPr>
          <w:p w14:paraId="68F895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0.12</w:t>
            </w:r>
          </w:p>
        </w:tc>
      </w:tr>
      <w:tr w:rsidR="003C7531" w14:paraId="46D7EDD6" w14:textId="77777777">
        <w:trPr>
          <w:trHeight w:val="340"/>
          <w:jc w:val="center"/>
        </w:trPr>
        <w:tc>
          <w:tcPr>
            <w:tcW w:w="2339" w:type="dxa"/>
            <w:gridSpan w:val="2"/>
            <w:vAlign w:val="center"/>
          </w:tcPr>
          <w:p w14:paraId="026974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6450" w:type="dxa"/>
            <w:gridSpan w:val="14"/>
            <w:vAlign w:val="center"/>
          </w:tcPr>
          <w:p w14:paraId="229846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3C7531" w14:paraId="152CFD53" w14:textId="77777777">
        <w:trPr>
          <w:trHeight w:val="340"/>
          <w:jc w:val="center"/>
        </w:trPr>
        <w:tc>
          <w:tcPr>
            <w:tcW w:w="709" w:type="dxa"/>
            <w:vMerge w:val="restart"/>
            <w:vAlign w:val="center"/>
          </w:tcPr>
          <w:p w14:paraId="64CC0E5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HCl</w:t>
            </w:r>
          </w:p>
        </w:tc>
        <w:tc>
          <w:tcPr>
            <w:tcW w:w="1630" w:type="dxa"/>
            <w:vAlign w:val="center"/>
          </w:tcPr>
          <w:p w14:paraId="034E48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（上风向）</w:t>
            </w:r>
          </w:p>
        </w:tc>
        <w:tc>
          <w:tcPr>
            <w:tcW w:w="799" w:type="dxa"/>
            <w:gridSpan w:val="2"/>
            <w:vAlign w:val="center"/>
          </w:tcPr>
          <w:p w14:paraId="6D52ECA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214D74E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3389746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3B42F0F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1222853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515CD71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09" w:type="dxa"/>
            <w:vAlign w:val="center"/>
          </w:tcPr>
          <w:p w14:paraId="71B42D7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50" w:type="dxa"/>
            <w:vAlign w:val="center"/>
          </w:tcPr>
          <w:p w14:paraId="28425E6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r>
      <w:tr w:rsidR="003C7531" w14:paraId="1D71D53B" w14:textId="77777777">
        <w:trPr>
          <w:trHeight w:val="340"/>
          <w:jc w:val="center"/>
        </w:trPr>
        <w:tc>
          <w:tcPr>
            <w:tcW w:w="709" w:type="dxa"/>
            <w:vMerge/>
            <w:vAlign w:val="center"/>
          </w:tcPr>
          <w:p w14:paraId="79FF1371" w14:textId="77777777" w:rsidR="003C7531" w:rsidRDefault="003C7531">
            <w:pPr>
              <w:jc w:val="center"/>
              <w:rPr>
                <w:rFonts w:ascii="Times New Roman" w:eastAsia="宋体" w:hAnsi="Times New Roman" w:cs="Times New Roman"/>
                <w:szCs w:val="21"/>
              </w:rPr>
            </w:pPr>
          </w:p>
        </w:tc>
        <w:tc>
          <w:tcPr>
            <w:tcW w:w="1630" w:type="dxa"/>
            <w:vAlign w:val="center"/>
          </w:tcPr>
          <w:p w14:paraId="4999E2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（下方向）</w:t>
            </w:r>
          </w:p>
        </w:tc>
        <w:tc>
          <w:tcPr>
            <w:tcW w:w="799" w:type="dxa"/>
            <w:gridSpan w:val="2"/>
            <w:vAlign w:val="center"/>
          </w:tcPr>
          <w:p w14:paraId="2F8EF86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1ADCA51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1DB55D9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0.06</w:t>
            </w:r>
          </w:p>
        </w:tc>
        <w:tc>
          <w:tcPr>
            <w:tcW w:w="799" w:type="dxa"/>
            <w:gridSpan w:val="2"/>
            <w:vAlign w:val="center"/>
          </w:tcPr>
          <w:p w14:paraId="51D4FAB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72A4396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213AA08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09" w:type="dxa"/>
            <w:vAlign w:val="center"/>
          </w:tcPr>
          <w:p w14:paraId="612CFD6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50" w:type="dxa"/>
            <w:vAlign w:val="center"/>
          </w:tcPr>
          <w:p w14:paraId="1603737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r>
      <w:tr w:rsidR="003C7531" w14:paraId="1396DA41" w14:textId="77777777">
        <w:trPr>
          <w:trHeight w:val="340"/>
          <w:jc w:val="center"/>
        </w:trPr>
        <w:tc>
          <w:tcPr>
            <w:tcW w:w="709" w:type="dxa"/>
            <w:vMerge/>
            <w:vAlign w:val="center"/>
          </w:tcPr>
          <w:p w14:paraId="330DFDF8" w14:textId="77777777" w:rsidR="003C7531" w:rsidRDefault="003C7531">
            <w:pPr>
              <w:jc w:val="center"/>
              <w:rPr>
                <w:rFonts w:ascii="Times New Roman" w:eastAsia="宋体" w:hAnsi="Times New Roman" w:cs="Times New Roman"/>
                <w:szCs w:val="21"/>
              </w:rPr>
            </w:pPr>
          </w:p>
        </w:tc>
        <w:tc>
          <w:tcPr>
            <w:tcW w:w="1630" w:type="dxa"/>
            <w:vAlign w:val="center"/>
          </w:tcPr>
          <w:p w14:paraId="3AD4DC2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（下方向）</w:t>
            </w:r>
          </w:p>
        </w:tc>
        <w:tc>
          <w:tcPr>
            <w:tcW w:w="799" w:type="dxa"/>
            <w:gridSpan w:val="2"/>
            <w:vAlign w:val="center"/>
          </w:tcPr>
          <w:p w14:paraId="130E7B7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2DA3600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6FA766D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0421742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1272474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452618D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c>
          <w:tcPr>
            <w:tcW w:w="809" w:type="dxa"/>
            <w:vAlign w:val="center"/>
          </w:tcPr>
          <w:p w14:paraId="6194792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50" w:type="dxa"/>
            <w:vAlign w:val="center"/>
          </w:tcPr>
          <w:p w14:paraId="17F7AC3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r>
      <w:tr w:rsidR="003C7531" w14:paraId="4800395E" w14:textId="77777777">
        <w:trPr>
          <w:trHeight w:val="340"/>
          <w:jc w:val="center"/>
        </w:trPr>
        <w:tc>
          <w:tcPr>
            <w:tcW w:w="709" w:type="dxa"/>
            <w:vMerge/>
            <w:vAlign w:val="center"/>
          </w:tcPr>
          <w:p w14:paraId="1D3FB766" w14:textId="77777777" w:rsidR="003C7531" w:rsidRDefault="003C7531">
            <w:pPr>
              <w:jc w:val="center"/>
              <w:rPr>
                <w:rFonts w:ascii="Times New Roman" w:eastAsia="宋体" w:hAnsi="Times New Roman" w:cs="Times New Roman"/>
                <w:szCs w:val="21"/>
              </w:rPr>
            </w:pPr>
          </w:p>
        </w:tc>
        <w:tc>
          <w:tcPr>
            <w:tcW w:w="1630" w:type="dxa"/>
            <w:vAlign w:val="center"/>
          </w:tcPr>
          <w:p w14:paraId="306B77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（下方向）</w:t>
            </w:r>
          </w:p>
        </w:tc>
        <w:tc>
          <w:tcPr>
            <w:tcW w:w="799" w:type="dxa"/>
            <w:gridSpan w:val="2"/>
            <w:vAlign w:val="center"/>
          </w:tcPr>
          <w:p w14:paraId="25E6AD4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1D934A0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368AB2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c>
          <w:tcPr>
            <w:tcW w:w="799" w:type="dxa"/>
            <w:gridSpan w:val="2"/>
            <w:vAlign w:val="center"/>
          </w:tcPr>
          <w:p w14:paraId="01EDA8F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15770F5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1394B57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c>
          <w:tcPr>
            <w:tcW w:w="809" w:type="dxa"/>
            <w:vAlign w:val="center"/>
          </w:tcPr>
          <w:p w14:paraId="4B02181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50" w:type="dxa"/>
            <w:vAlign w:val="center"/>
          </w:tcPr>
          <w:p w14:paraId="2A638C0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r>
      <w:tr w:rsidR="003C7531" w14:paraId="52301982" w14:textId="77777777">
        <w:trPr>
          <w:trHeight w:val="340"/>
          <w:jc w:val="center"/>
        </w:trPr>
        <w:tc>
          <w:tcPr>
            <w:tcW w:w="2339" w:type="dxa"/>
            <w:gridSpan w:val="2"/>
            <w:vAlign w:val="center"/>
          </w:tcPr>
          <w:p w14:paraId="4BA5AD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最大值</w:t>
            </w:r>
          </w:p>
        </w:tc>
        <w:tc>
          <w:tcPr>
            <w:tcW w:w="6450" w:type="dxa"/>
            <w:gridSpan w:val="14"/>
            <w:vAlign w:val="center"/>
          </w:tcPr>
          <w:p w14:paraId="2E0D60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0.06</w:t>
            </w:r>
          </w:p>
        </w:tc>
      </w:tr>
      <w:tr w:rsidR="003C7531" w14:paraId="135E9919" w14:textId="77777777">
        <w:trPr>
          <w:trHeight w:val="340"/>
          <w:jc w:val="center"/>
        </w:trPr>
        <w:tc>
          <w:tcPr>
            <w:tcW w:w="2339" w:type="dxa"/>
            <w:gridSpan w:val="2"/>
            <w:vAlign w:val="center"/>
          </w:tcPr>
          <w:p w14:paraId="1A4F64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6450" w:type="dxa"/>
            <w:gridSpan w:val="14"/>
            <w:vAlign w:val="center"/>
          </w:tcPr>
          <w:p w14:paraId="72D5E9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w:t>
            </w:r>
          </w:p>
        </w:tc>
      </w:tr>
      <w:tr w:rsidR="003C7531" w14:paraId="04D73B60" w14:textId="77777777">
        <w:trPr>
          <w:trHeight w:val="340"/>
          <w:jc w:val="center"/>
        </w:trPr>
        <w:tc>
          <w:tcPr>
            <w:tcW w:w="2339" w:type="dxa"/>
            <w:gridSpan w:val="2"/>
            <w:vAlign w:val="center"/>
          </w:tcPr>
          <w:p w14:paraId="2F2407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6450" w:type="dxa"/>
            <w:gridSpan w:val="14"/>
            <w:vAlign w:val="center"/>
          </w:tcPr>
          <w:p w14:paraId="143D0AE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3C7531" w14:paraId="5E8869EB" w14:textId="77777777">
        <w:trPr>
          <w:trHeight w:val="340"/>
          <w:jc w:val="center"/>
        </w:trPr>
        <w:tc>
          <w:tcPr>
            <w:tcW w:w="709" w:type="dxa"/>
            <w:vMerge w:val="restart"/>
            <w:vAlign w:val="center"/>
          </w:tcPr>
          <w:p w14:paraId="500D78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1630" w:type="dxa"/>
            <w:vAlign w:val="center"/>
          </w:tcPr>
          <w:p w14:paraId="2FE754B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（上风向）</w:t>
            </w:r>
          </w:p>
        </w:tc>
        <w:tc>
          <w:tcPr>
            <w:tcW w:w="799" w:type="dxa"/>
            <w:gridSpan w:val="2"/>
            <w:vAlign w:val="center"/>
          </w:tcPr>
          <w:p w14:paraId="58A9729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779D74E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6E9A934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3B1161E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9" w:type="dxa"/>
            <w:gridSpan w:val="2"/>
            <w:vAlign w:val="center"/>
          </w:tcPr>
          <w:p w14:paraId="24E6145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98" w:type="dxa"/>
            <w:gridSpan w:val="2"/>
            <w:vAlign w:val="center"/>
          </w:tcPr>
          <w:p w14:paraId="29A8232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09" w:type="dxa"/>
            <w:vAlign w:val="center"/>
          </w:tcPr>
          <w:p w14:paraId="32587FA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50" w:type="dxa"/>
            <w:vAlign w:val="center"/>
          </w:tcPr>
          <w:p w14:paraId="0827161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r>
      <w:tr w:rsidR="003C7531" w14:paraId="3D2EE4E4" w14:textId="77777777">
        <w:trPr>
          <w:trHeight w:val="340"/>
          <w:jc w:val="center"/>
        </w:trPr>
        <w:tc>
          <w:tcPr>
            <w:tcW w:w="709" w:type="dxa"/>
            <w:vMerge/>
            <w:vAlign w:val="center"/>
          </w:tcPr>
          <w:p w14:paraId="3254413A" w14:textId="77777777" w:rsidR="003C7531" w:rsidRDefault="003C7531">
            <w:pPr>
              <w:jc w:val="center"/>
              <w:rPr>
                <w:rFonts w:ascii="Times New Roman" w:eastAsia="宋体" w:hAnsi="Times New Roman" w:cs="Times New Roman"/>
                <w:szCs w:val="21"/>
              </w:rPr>
            </w:pPr>
          </w:p>
        </w:tc>
        <w:tc>
          <w:tcPr>
            <w:tcW w:w="1630" w:type="dxa"/>
            <w:vAlign w:val="center"/>
          </w:tcPr>
          <w:p w14:paraId="6557144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（下方向）</w:t>
            </w:r>
          </w:p>
        </w:tc>
        <w:tc>
          <w:tcPr>
            <w:tcW w:w="799" w:type="dxa"/>
            <w:gridSpan w:val="2"/>
            <w:vAlign w:val="center"/>
          </w:tcPr>
          <w:p w14:paraId="58B1C93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w:t>
            </w:r>
          </w:p>
        </w:tc>
        <w:tc>
          <w:tcPr>
            <w:tcW w:w="798" w:type="dxa"/>
            <w:gridSpan w:val="2"/>
            <w:vAlign w:val="center"/>
          </w:tcPr>
          <w:p w14:paraId="378088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0.06</w:t>
            </w:r>
          </w:p>
        </w:tc>
        <w:tc>
          <w:tcPr>
            <w:tcW w:w="798" w:type="dxa"/>
            <w:gridSpan w:val="2"/>
            <w:vAlign w:val="center"/>
          </w:tcPr>
          <w:p w14:paraId="58FFF6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w:t>
            </w:r>
          </w:p>
        </w:tc>
        <w:tc>
          <w:tcPr>
            <w:tcW w:w="799" w:type="dxa"/>
            <w:gridSpan w:val="2"/>
            <w:vAlign w:val="center"/>
          </w:tcPr>
          <w:p w14:paraId="6E8E38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0.07</w:t>
            </w:r>
          </w:p>
        </w:tc>
        <w:tc>
          <w:tcPr>
            <w:tcW w:w="799" w:type="dxa"/>
            <w:gridSpan w:val="2"/>
            <w:vAlign w:val="center"/>
          </w:tcPr>
          <w:p w14:paraId="61108A3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c>
          <w:tcPr>
            <w:tcW w:w="798" w:type="dxa"/>
            <w:gridSpan w:val="2"/>
            <w:vAlign w:val="center"/>
          </w:tcPr>
          <w:p w14:paraId="5293958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w:t>
            </w:r>
          </w:p>
        </w:tc>
        <w:tc>
          <w:tcPr>
            <w:tcW w:w="809" w:type="dxa"/>
            <w:vAlign w:val="center"/>
          </w:tcPr>
          <w:p w14:paraId="02DC60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w:t>
            </w:r>
          </w:p>
        </w:tc>
        <w:tc>
          <w:tcPr>
            <w:tcW w:w="850" w:type="dxa"/>
            <w:vAlign w:val="center"/>
          </w:tcPr>
          <w:p w14:paraId="5B7546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0.06</w:t>
            </w:r>
          </w:p>
        </w:tc>
      </w:tr>
      <w:tr w:rsidR="003C7531" w14:paraId="62C6EF19" w14:textId="77777777">
        <w:trPr>
          <w:trHeight w:val="340"/>
          <w:jc w:val="center"/>
        </w:trPr>
        <w:tc>
          <w:tcPr>
            <w:tcW w:w="709" w:type="dxa"/>
            <w:vMerge/>
            <w:vAlign w:val="center"/>
          </w:tcPr>
          <w:p w14:paraId="4B0FD3CC" w14:textId="77777777" w:rsidR="003C7531" w:rsidRDefault="003C7531">
            <w:pPr>
              <w:jc w:val="center"/>
              <w:rPr>
                <w:rFonts w:ascii="Times New Roman" w:eastAsia="宋体" w:hAnsi="Times New Roman" w:cs="Times New Roman"/>
                <w:szCs w:val="21"/>
              </w:rPr>
            </w:pPr>
          </w:p>
        </w:tc>
        <w:tc>
          <w:tcPr>
            <w:tcW w:w="1630" w:type="dxa"/>
            <w:vAlign w:val="center"/>
          </w:tcPr>
          <w:p w14:paraId="393D123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（下方向）</w:t>
            </w:r>
          </w:p>
        </w:tc>
        <w:tc>
          <w:tcPr>
            <w:tcW w:w="799" w:type="dxa"/>
            <w:gridSpan w:val="2"/>
            <w:vAlign w:val="center"/>
          </w:tcPr>
          <w:p w14:paraId="76F007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798" w:type="dxa"/>
            <w:gridSpan w:val="2"/>
            <w:vAlign w:val="center"/>
          </w:tcPr>
          <w:p w14:paraId="7152B1C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798" w:type="dxa"/>
            <w:gridSpan w:val="2"/>
            <w:vAlign w:val="center"/>
          </w:tcPr>
          <w:p w14:paraId="0C7A506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799" w:type="dxa"/>
            <w:gridSpan w:val="2"/>
            <w:vAlign w:val="center"/>
          </w:tcPr>
          <w:p w14:paraId="4B6B02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0.06</w:t>
            </w:r>
          </w:p>
        </w:tc>
        <w:tc>
          <w:tcPr>
            <w:tcW w:w="799" w:type="dxa"/>
            <w:gridSpan w:val="2"/>
            <w:vAlign w:val="center"/>
          </w:tcPr>
          <w:p w14:paraId="6345A0A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798" w:type="dxa"/>
            <w:gridSpan w:val="2"/>
            <w:vAlign w:val="center"/>
          </w:tcPr>
          <w:p w14:paraId="01318A8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0.08</w:t>
            </w:r>
          </w:p>
        </w:tc>
        <w:tc>
          <w:tcPr>
            <w:tcW w:w="809" w:type="dxa"/>
            <w:vAlign w:val="center"/>
          </w:tcPr>
          <w:p w14:paraId="649C1EA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850" w:type="dxa"/>
            <w:vAlign w:val="center"/>
          </w:tcPr>
          <w:p w14:paraId="5451D78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r>
      <w:tr w:rsidR="003C7531" w14:paraId="251834EF" w14:textId="77777777">
        <w:trPr>
          <w:trHeight w:val="340"/>
          <w:jc w:val="center"/>
        </w:trPr>
        <w:tc>
          <w:tcPr>
            <w:tcW w:w="709" w:type="dxa"/>
            <w:vMerge/>
            <w:vAlign w:val="center"/>
          </w:tcPr>
          <w:p w14:paraId="04CF78BD" w14:textId="77777777" w:rsidR="003C7531" w:rsidRDefault="003C7531">
            <w:pPr>
              <w:jc w:val="center"/>
              <w:rPr>
                <w:rFonts w:ascii="Times New Roman" w:eastAsia="宋体" w:hAnsi="Times New Roman" w:cs="Times New Roman"/>
                <w:szCs w:val="21"/>
              </w:rPr>
            </w:pPr>
          </w:p>
        </w:tc>
        <w:tc>
          <w:tcPr>
            <w:tcW w:w="1630" w:type="dxa"/>
            <w:vAlign w:val="center"/>
          </w:tcPr>
          <w:p w14:paraId="265798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（下方向）</w:t>
            </w:r>
          </w:p>
        </w:tc>
        <w:tc>
          <w:tcPr>
            <w:tcW w:w="799" w:type="dxa"/>
            <w:gridSpan w:val="2"/>
            <w:vAlign w:val="center"/>
          </w:tcPr>
          <w:p w14:paraId="097A407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w:t>
            </w:r>
          </w:p>
        </w:tc>
        <w:tc>
          <w:tcPr>
            <w:tcW w:w="798" w:type="dxa"/>
            <w:gridSpan w:val="2"/>
            <w:vAlign w:val="center"/>
          </w:tcPr>
          <w:p w14:paraId="320849E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798" w:type="dxa"/>
            <w:gridSpan w:val="2"/>
            <w:vAlign w:val="center"/>
          </w:tcPr>
          <w:p w14:paraId="03073A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c>
          <w:tcPr>
            <w:tcW w:w="799" w:type="dxa"/>
            <w:gridSpan w:val="2"/>
            <w:vAlign w:val="center"/>
          </w:tcPr>
          <w:p w14:paraId="475ADF7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0.09</w:t>
            </w:r>
          </w:p>
        </w:tc>
        <w:tc>
          <w:tcPr>
            <w:tcW w:w="799" w:type="dxa"/>
            <w:gridSpan w:val="2"/>
            <w:vAlign w:val="center"/>
          </w:tcPr>
          <w:p w14:paraId="043CAC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c>
          <w:tcPr>
            <w:tcW w:w="798" w:type="dxa"/>
            <w:gridSpan w:val="2"/>
            <w:vAlign w:val="center"/>
          </w:tcPr>
          <w:p w14:paraId="26BA74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0.07</w:t>
            </w:r>
          </w:p>
        </w:tc>
        <w:tc>
          <w:tcPr>
            <w:tcW w:w="809" w:type="dxa"/>
            <w:vAlign w:val="center"/>
          </w:tcPr>
          <w:p w14:paraId="5A18BB9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w:t>
            </w:r>
          </w:p>
        </w:tc>
        <w:tc>
          <w:tcPr>
            <w:tcW w:w="850" w:type="dxa"/>
            <w:vAlign w:val="center"/>
          </w:tcPr>
          <w:p w14:paraId="01E0B8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r>
      <w:tr w:rsidR="003C7531" w14:paraId="6EF0BA60" w14:textId="77777777">
        <w:trPr>
          <w:trHeight w:val="340"/>
          <w:jc w:val="center"/>
        </w:trPr>
        <w:tc>
          <w:tcPr>
            <w:tcW w:w="2339" w:type="dxa"/>
            <w:gridSpan w:val="2"/>
            <w:vAlign w:val="center"/>
          </w:tcPr>
          <w:p w14:paraId="2CB3880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最大值</w:t>
            </w:r>
          </w:p>
        </w:tc>
        <w:tc>
          <w:tcPr>
            <w:tcW w:w="6450" w:type="dxa"/>
            <w:gridSpan w:val="14"/>
            <w:vAlign w:val="center"/>
          </w:tcPr>
          <w:p w14:paraId="7E7523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0.09</w:t>
            </w:r>
          </w:p>
        </w:tc>
      </w:tr>
      <w:tr w:rsidR="003C7531" w14:paraId="73862DC1" w14:textId="77777777">
        <w:trPr>
          <w:trHeight w:val="340"/>
          <w:jc w:val="center"/>
        </w:trPr>
        <w:tc>
          <w:tcPr>
            <w:tcW w:w="2339" w:type="dxa"/>
            <w:gridSpan w:val="2"/>
            <w:vAlign w:val="center"/>
          </w:tcPr>
          <w:p w14:paraId="242AEF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6450" w:type="dxa"/>
            <w:gridSpan w:val="14"/>
            <w:vAlign w:val="center"/>
          </w:tcPr>
          <w:p w14:paraId="1E2E5BD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0.40</w:t>
            </w:r>
          </w:p>
        </w:tc>
      </w:tr>
      <w:tr w:rsidR="003C7531" w14:paraId="14FB62F3" w14:textId="77777777">
        <w:trPr>
          <w:trHeight w:val="340"/>
          <w:jc w:val="center"/>
        </w:trPr>
        <w:tc>
          <w:tcPr>
            <w:tcW w:w="2339" w:type="dxa"/>
            <w:gridSpan w:val="2"/>
            <w:vAlign w:val="center"/>
          </w:tcPr>
          <w:p w14:paraId="7D963F7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6450" w:type="dxa"/>
            <w:gridSpan w:val="14"/>
            <w:vAlign w:val="center"/>
          </w:tcPr>
          <w:p w14:paraId="080DD04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3C7531" w14:paraId="3D39F2F3" w14:textId="77777777">
        <w:trPr>
          <w:trHeight w:val="340"/>
          <w:jc w:val="center"/>
        </w:trPr>
        <w:tc>
          <w:tcPr>
            <w:tcW w:w="709" w:type="dxa"/>
            <w:vMerge w:val="restart"/>
            <w:tcBorders>
              <w:right w:val="single" w:sz="4" w:space="0" w:color="auto"/>
            </w:tcBorders>
            <w:vAlign w:val="center"/>
          </w:tcPr>
          <w:p w14:paraId="0B0FB8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p>
        </w:tc>
        <w:tc>
          <w:tcPr>
            <w:tcW w:w="1630" w:type="dxa"/>
            <w:tcBorders>
              <w:left w:val="single" w:sz="4" w:space="0" w:color="auto"/>
            </w:tcBorders>
            <w:vAlign w:val="center"/>
          </w:tcPr>
          <w:p w14:paraId="751798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（上风向）</w:t>
            </w:r>
          </w:p>
        </w:tc>
        <w:tc>
          <w:tcPr>
            <w:tcW w:w="785" w:type="dxa"/>
            <w:vAlign w:val="center"/>
          </w:tcPr>
          <w:p w14:paraId="253461D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85" w:type="dxa"/>
            <w:gridSpan w:val="2"/>
            <w:vAlign w:val="center"/>
          </w:tcPr>
          <w:p w14:paraId="659B2B8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86" w:type="dxa"/>
            <w:gridSpan w:val="2"/>
            <w:vAlign w:val="center"/>
          </w:tcPr>
          <w:p w14:paraId="0CE1EED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85" w:type="dxa"/>
            <w:gridSpan w:val="2"/>
            <w:vAlign w:val="center"/>
          </w:tcPr>
          <w:p w14:paraId="5294F0F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86" w:type="dxa"/>
            <w:gridSpan w:val="2"/>
            <w:vAlign w:val="center"/>
          </w:tcPr>
          <w:p w14:paraId="36EE2B4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787" w:type="dxa"/>
            <w:gridSpan w:val="2"/>
            <w:vAlign w:val="center"/>
          </w:tcPr>
          <w:p w14:paraId="69FEDE9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86" w:type="dxa"/>
            <w:gridSpan w:val="2"/>
            <w:vAlign w:val="center"/>
          </w:tcPr>
          <w:p w14:paraId="71AE2F9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c>
          <w:tcPr>
            <w:tcW w:w="850" w:type="dxa"/>
            <w:vAlign w:val="center"/>
          </w:tcPr>
          <w:p w14:paraId="4265249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未检出</w:t>
            </w:r>
          </w:p>
        </w:tc>
      </w:tr>
      <w:tr w:rsidR="003C7531" w14:paraId="1FA2F162" w14:textId="77777777">
        <w:trPr>
          <w:trHeight w:val="340"/>
          <w:jc w:val="center"/>
        </w:trPr>
        <w:tc>
          <w:tcPr>
            <w:tcW w:w="709" w:type="dxa"/>
            <w:vMerge/>
            <w:tcBorders>
              <w:right w:val="single" w:sz="4" w:space="0" w:color="auto"/>
            </w:tcBorders>
            <w:vAlign w:val="center"/>
          </w:tcPr>
          <w:p w14:paraId="732A274C" w14:textId="77777777" w:rsidR="003C7531" w:rsidRDefault="003C7531">
            <w:pPr>
              <w:jc w:val="center"/>
              <w:rPr>
                <w:rFonts w:ascii="Times New Roman" w:eastAsia="宋体" w:hAnsi="Times New Roman" w:cs="Times New Roman"/>
                <w:szCs w:val="21"/>
              </w:rPr>
            </w:pPr>
          </w:p>
        </w:tc>
        <w:tc>
          <w:tcPr>
            <w:tcW w:w="1630" w:type="dxa"/>
            <w:tcBorders>
              <w:left w:val="single" w:sz="4" w:space="0" w:color="auto"/>
            </w:tcBorders>
            <w:vAlign w:val="center"/>
          </w:tcPr>
          <w:p w14:paraId="333272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（下方向）</w:t>
            </w:r>
          </w:p>
        </w:tc>
        <w:tc>
          <w:tcPr>
            <w:tcW w:w="785" w:type="dxa"/>
            <w:vAlign w:val="center"/>
          </w:tcPr>
          <w:p w14:paraId="315944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0.004</w:t>
            </w:r>
          </w:p>
        </w:tc>
        <w:tc>
          <w:tcPr>
            <w:tcW w:w="785" w:type="dxa"/>
            <w:gridSpan w:val="2"/>
            <w:vAlign w:val="center"/>
          </w:tcPr>
          <w:p w14:paraId="48A3EF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0.006</w:t>
            </w:r>
          </w:p>
        </w:tc>
        <w:tc>
          <w:tcPr>
            <w:tcW w:w="786" w:type="dxa"/>
            <w:gridSpan w:val="2"/>
            <w:vAlign w:val="center"/>
          </w:tcPr>
          <w:p w14:paraId="542BE2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0.003</w:t>
            </w:r>
          </w:p>
        </w:tc>
        <w:tc>
          <w:tcPr>
            <w:tcW w:w="785" w:type="dxa"/>
            <w:gridSpan w:val="2"/>
            <w:vAlign w:val="center"/>
          </w:tcPr>
          <w:p w14:paraId="329D367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0.003</w:t>
            </w:r>
          </w:p>
        </w:tc>
        <w:tc>
          <w:tcPr>
            <w:tcW w:w="786" w:type="dxa"/>
            <w:gridSpan w:val="2"/>
            <w:vAlign w:val="center"/>
          </w:tcPr>
          <w:p w14:paraId="544072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0.005</w:t>
            </w:r>
          </w:p>
        </w:tc>
        <w:tc>
          <w:tcPr>
            <w:tcW w:w="787" w:type="dxa"/>
            <w:gridSpan w:val="2"/>
            <w:vAlign w:val="center"/>
          </w:tcPr>
          <w:p w14:paraId="477502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0.004</w:t>
            </w:r>
          </w:p>
        </w:tc>
        <w:tc>
          <w:tcPr>
            <w:tcW w:w="886" w:type="dxa"/>
            <w:gridSpan w:val="2"/>
            <w:vAlign w:val="center"/>
          </w:tcPr>
          <w:p w14:paraId="6EF825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0.004</w:t>
            </w:r>
          </w:p>
        </w:tc>
        <w:tc>
          <w:tcPr>
            <w:tcW w:w="850" w:type="dxa"/>
            <w:vAlign w:val="center"/>
          </w:tcPr>
          <w:p w14:paraId="40D0A6F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0.006</w:t>
            </w:r>
          </w:p>
        </w:tc>
      </w:tr>
      <w:tr w:rsidR="003C7531" w14:paraId="2DA8F0DB" w14:textId="77777777">
        <w:trPr>
          <w:trHeight w:val="340"/>
          <w:jc w:val="center"/>
        </w:trPr>
        <w:tc>
          <w:tcPr>
            <w:tcW w:w="709" w:type="dxa"/>
            <w:vMerge/>
            <w:tcBorders>
              <w:right w:val="single" w:sz="4" w:space="0" w:color="auto"/>
            </w:tcBorders>
            <w:vAlign w:val="center"/>
          </w:tcPr>
          <w:p w14:paraId="4912FC4A" w14:textId="77777777" w:rsidR="003C7531" w:rsidRDefault="003C7531">
            <w:pPr>
              <w:jc w:val="center"/>
              <w:rPr>
                <w:rFonts w:ascii="Times New Roman" w:eastAsia="宋体" w:hAnsi="Times New Roman" w:cs="Times New Roman"/>
                <w:szCs w:val="21"/>
              </w:rPr>
            </w:pPr>
          </w:p>
        </w:tc>
        <w:tc>
          <w:tcPr>
            <w:tcW w:w="1630" w:type="dxa"/>
            <w:tcBorders>
              <w:left w:val="single" w:sz="4" w:space="0" w:color="auto"/>
            </w:tcBorders>
            <w:vAlign w:val="center"/>
          </w:tcPr>
          <w:p w14:paraId="78658B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（下方向）</w:t>
            </w:r>
          </w:p>
        </w:tc>
        <w:tc>
          <w:tcPr>
            <w:tcW w:w="785" w:type="dxa"/>
            <w:vAlign w:val="center"/>
          </w:tcPr>
          <w:p w14:paraId="6AB33CC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w:t>
            </w:r>
          </w:p>
        </w:tc>
        <w:tc>
          <w:tcPr>
            <w:tcW w:w="785" w:type="dxa"/>
            <w:gridSpan w:val="2"/>
            <w:vAlign w:val="center"/>
          </w:tcPr>
          <w:p w14:paraId="792E9D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w:t>
            </w:r>
          </w:p>
        </w:tc>
        <w:tc>
          <w:tcPr>
            <w:tcW w:w="786" w:type="dxa"/>
            <w:gridSpan w:val="2"/>
            <w:vAlign w:val="center"/>
          </w:tcPr>
          <w:p w14:paraId="0C4B7C2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0.003</w:t>
            </w:r>
          </w:p>
        </w:tc>
        <w:tc>
          <w:tcPr>
            <w:tcW w:w="785" w:type="dxa"/>
            <w:gridSpan w:val="2"/>
            <w:vAlign w:val="center"/>
          </w:tcPr>
          <w:p w14:paraId="46E781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0.004</w:t>
            </w:r>
          </w:p>
        </w:tc>
        <w:tc>
          <w:tcPr>
            <w:tcW w:w="786" w:type="dxa"/>
            <w:gridSpan w:val="2"/>
            <w:vAlign w:val="center"/>
          </w:tcPr>
          <w:p w14:paraId="3A5CD3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0.004</w:t>
            </w:r>
          </w:p>
        </w:tc>
        <w:tc>
          <w:tcPr>
            <w:tcW w:w="787" w:type="dxa"/>
            <w:gridSpan w:val="2"/>
            <w:vAlign w:val="center"/>
          </w:tcPr>
          <w:p w14:paraId="161BF94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0.005</w:t>
            </w:r>
          </w:p>
        </w:tc>
        <w:tc>
          <w:tcPr>
            <w:tcW w:w="886" w:type="dxa"/>
            <w:gridSpan w:val="2"/>
            <w:vAlign w:val="center"/>
          </w:tcPr>
          <w:p w14:paraId="4A3792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w:t>
            </w:r>
          </w:p>
        </w:tc>
        <w:tc>
          <w:tcPr>
            <w:tcW w:w="850" w:type="dxa"/>
            <w:vAlign w:val="center"/>
          </w:tcPr>
          <w:p w14:paraId="50FA4E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w:t>
            </w:r>
          </w:p>
        </w:tc>
      </w:tr>
      <w:tr w:rsidR="003C7531" w14:paraId="73A30621" w14:textId="77777777">
        <w:trPr>
          <w:trHeight w:val="340"/>
          <w:jc w:val="center"/>
        </w:trPr>
        <w:tc>
          <w:tcPr>
            <w:tcW w:w="709" w:type="dxa"/>
            <w:vMerge/>
            <w:tcBorders>
              <w:right w:val="single" w:sz="4" w:space="0" w:color="auto"/>
            </w:tcBorders>
            <w:vAlign w:val="center"/>
          </w:tcPr>
          <w:p w14:paraId="452CC944" w14:textId="77777777" w:rsidR="003C7531" w:rsidRDefault="003C7531">
            <w:pPr>
              <w:jc w:val="center"/>
              <w:rPr>
                <w:rFonts w:ascii="Times New Roman" w:eastAsia="宋体" w:hAnsi="Times New Roman" w:cs="Times New Roman"/>
                <w:szCs w:val="21"/>
              </w:rPr>
            </w:pPr>
          </w:p>
        </w:tc>
        <w:tc>
          <w:tcPr>
            <w:tcW w:w="1630" w:type="dxa"/>
            <w:tcBorders>
              <w:left w:val="single" w:sz="4" w:space="0" w:color="auto"/>
            </w:tcBorders>
            <w:vAlign w:val="center"/>
          </w:tcPr>
          <w:p w14:paraId="623209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（下方向）</w:t>
            </w:r>
          </w:p>
        </w:tc>
        <w:tc>
          <w:tcPr>
            <w:tcW w:w="785" w:type="dxa"/>
            <w:vAlign w:val="center"/>
          </w:tcPr>
          <w:p w14:paraId="3491046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0.003</w:t>
            </w:r>
          </w:p>
        </w:tc>
        <w:tc>
          <w:tcPr>
            <w:tcW w:w="785" w:type="dxa"/>
            <w:gridSpan w:val="2"/>
            <w:vAlign w:val="center"/>
          </w:tcPr>
          <w:p w14:paraId="3A6363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0.005</w:t>
            </w:r>
          </w:p>
        </w:tc>
        <w:tc>
          <w:tcPr>
            <w:tcW w:w="786" w:type="dxa"/>
            <w:gridSpan w:val="2"/>
            <w:vAlign w:val="center"/>
          </w:tcPr>
          <w:p w14:paraId="11EDDFA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w:t>
            </w:r>
          </w:p>
        </w:tc>
        <w:tc>
          <w:tcPr>
            <w:tcW w:w="785" w:type="dxa"/>
            <w:gridSpan w:val="2"/>
            <w:vAlign w:val="center"/>
          </w:tcPr>
          <w:p w14:paraId="6DAABB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0.003</w:t>
            </w:r>
          </w:p>
        </w:tc>
        <w:tc>
          <w:tcPr>
            <w:tcW w:w="786" w:type="dxa"/>
            <w:gridSpan w:val="2"/>
            <w:vAlign w:val="center"/>
          </w:tcPr>
          <w:p w14:paraId="49D7AF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0.005</w:t>
            </w:r>
          </w:p>
        </w:tc>
        <w:tc>
          <w:tcPr>
            <w:tcW w:w="787" w:type="dxa"/>
            <w:gridSpan w:val="2"/>
            <w:vAlign w:val="center"/>
          </w:tcPr>
          <w:p w14:paraId="72812F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0.003</w:t>
            </w:r>
          </w:p>
        </w:tc>
        <w:tc>
          <w:tcPr>
            <w:tcW w:w="886" w:type="dxa"/>
            <w:gridSpan w:val="2"/>
            <w:vAlign w:val="center"/>
          </w:tcPr>
          <w:p w14:paraId="610674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0.003</w:t>
            </w:r>
          </w:p>
        </w:tc>
        <w:tc>
          <w:tcPr>
            <w:tcW w:w="850" w:type="dxa"/>
            <w:vAlign w:val="center"/>
          </w:tcPr>
          <w:p w14:paraId="4FAB24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0.005</w:t>
            </w:r>
          </w:p>
        </w:tc>
      </w:tr>
      <w:tr w:rsidR="003C7531" w14:paraId="6866604C" w14:textId="77777777">
        <w:trPr>
          <w:trHeight w:val="340"/>
          <w:jc w:val="center"/>
        </w:trPr>
        <w:tc>
          <w:tcPr>
            <w:tcW w:w="2339" w:type="dxa"/>
            <w:gridSpan w:val="2"/>
            <w:vAlign w:val="center"/>
          </w:tcPr>
          <w:p w14:paraId="502F07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最大值</w:t>
            </w:r>
          </w:p>
        </w:tc>
        <w:tc>
          <w:tcPr>
            <w:tcW w:w="6450" w:type="dxa"/>
            <w:gridSpan w:val="14"/>
            <w:vAlign w:val="center"/>
          </w:tcPr>
          <w:p w14:paraId="373E343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0.006</w:t>
            </w:r>
          </w:p>
        </w:tc>
      </w:tr>
      <w:tr w:rsidR="003C7531" w14:paraId="39BD569D" w14:textId="77777777">
        <w:trPr>
          <w:trHeight w:val="340"/>
          <w:jc w:val="center"/>
        </w:trPr>
        <w:tc>
          <w:tcPr>
            <w:tcW w:w="2339" w:type="dxa"/>
            <w:gridSpan w:val="2"/>
            <w:vAlign w:val="center"/>
          </w:tcPr>
          <w:p w14:paraId="3A892B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6450" w:type="dxa"/>
            <w:gridSpan w:val="14"/>
            <w:vAlign w:val="center"/>
          </w:tcPr>
          <w:p w14:paraId="3B57FE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0.024</w:t>
            </w:r>
          </w:p>
        </w:tc>
      </w:tr>
      <w:tr w:rsidR="003C7531" w14:paraId="222FCEE2" w14:textId="77777777">
        <w:trPr>
          <w:trHeight w:val="340"/>
          <w:jc w:val="center"/>
        </w:trPr>
        <w:tc>
          <w:tcPr>
            <w:tcW w:w="2339" w:type="dxa"/>
            <w:gridSpan w:val="2"/>
            <w:vAlign w:val="center"/>
          </w:tcPr>
          <w:p w14:paraId="2FB08C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6450" w:type="dxa"/>
            <w:gridSpan w:val="14"/>
            <w:vAlign w:val="center"/>
          </w:tcPr>
          <w:p w14:paraId="231CC7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bl>
    <w:p w14:paraId="1F207584" w14:textId="2FC2536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5</w:t>
      </w:r>
      <w:r>
        <w:rPr>
          <w:rFonts w:ascii="Times New Roman" w:eastAsia="宋体" w:hAnsi="Times New Roman" w:cs="Times New Roman"/>
          <w:sz w:val="24"/>
          <w:szCs w:val="24"/>
        </w:rPr>
        <w:t>监测结果可知，监测期间厂界各污染物无组织排放浓度均满足《大气污染物综合排放标准》</w:t>
      </w:r>
      <w:r w:rsidR="00D15F27">
        <w:rPr>
          <w:rFonts w:ascii="Times New Roman" w:eastAsia="宋体" w:hAnsi="Times New Roman" w:cs="Times New Roman" w:hint="eastAsia"/>
          <w:sz w:val="24"/>
          <w:szCs w:val="24"/>
        </w:rPr>
        <w:t>（</w:t>
      </w:r>
      <w:r>
        <w:rPr>
          <w:rFonts w:ascii="Times New Roman" w:eastAsia="宋体" w:hAnsi="Times New Roman" w:cs="Times New Roman"/>
          <w:sz w:val="24"/>
          <w:szCs w:val="24"/>
        </w:rPr>
        <w:t>GB 16297-1996</w:t>
      </w:r>
      <w:r w:rsidR="00D15F27">
        <w:rPr>
          <w:rFonts w:ascii="Times New Roman" w:eastAsia="宋体" w:hAnsi="Times New Roman" w:cs="Times New Roman" w:hint="eastAsia"/>
          <w:sz w:val="24"/>
          <w:szCs w:val="24"/>
        </w:rPr>
        <w:t>）</w:t>
      </w:r>
      <w:r>
        <w:rPr>
          <w:rFonts w:ascii="Times New Roman" w:eastAsia="宋体" w:hAnsi="Times New Roman" w:cs="Times New Roman"/>
          <w:sz w:val="24"/>
          <w:szCs w:val="24"/>
        </w:rPr>
        <w:t>中表</w:t>
      </w:r>
      <w:r>
        <w:rPr>
          <w:rFonts w:ascii="Times New Roman" w:eastAsia="宋体" w:hAnsi="Times New Roman" w:cs="Times New Roman"/>
          <w:sz w:val="24"/>
          <w:szCs w:val="24"/>
        </w:rPr>
        <w:t>2</w:t>
      </w:r>
      <w:r>
        <w:rPr>
          <w:rFonts w:ascii="Times New Roman" w:eastAsia="宋体" w:hAnsi="Times New Roman" w:cs="Times New Roman"/>
          <w:sz w:val="24"/>
          <w:szCs w:val="24"/>
        </w:rPr>
        <w:t>中无组织排放监控浓度限</w:t>
      </w:r>
      <w:r>
        <w:rPr>
          <w:rFonts w:ascii="Times New Roman" w:eastAsia="宋体" w:hAnsi="Times New Roman" w:cs="Times New Roman"/>
          <w:sz w:val="24"/>
          <w:szCs w:val="24"/>
        </w:rPr>
        <w:lastRenderedPageBreak/>
        <w:t>值的要求。</w:t>
      </w:r>
    </w:p>
    <w:p w14:paraId="3B491262" w14:textId="0B45F22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烟台鲁</w:t>
      </w:r>
      <w:proofErr w:type="gramStart"/>
      <w:r>
        <w:rPr>
          <w:rFonts w:ascii="Times New Roman" w:eastAsia="宋体" w:hAnsi="Times New Roman" w:cs="Times New Roman"/>
          <w:sz w:val="24"/>
          <w:szCs w:val="24"/>
        </w:rPr>
        <w:t>东分析</w:t>
      </w:r>
      <w:proofErr w:type="gramEnd"/>
      <w:r>
        <w:rPr>
          <w:rFonts w:ascii="Times New Roman" w:eastAsia="宋体" w:hAnsi="Times New Roman" w:cs="Times New Roman"/>
          <w:sz w:val="24"/>
          <w:szCs w:val="24"/>
        </w:rPr>
        <w:t>测试有限公司于</w:t>
      </w:r>
      <w:r>
        <w:rPr>
          <w:rFonts w:ascii="Times New Roman" w:eastAsia="宋体" w:hAnsi="Times New Roman" w:cs="Times New Roman"/>
          <w:sz w:val="24"/>
          <w:szCs w:val="24"/>
        </w:rPr>
        <w:t>2018.01.17~2018.01.</w:t>
      </w:r>
      <w:proofErr w:type="gramStart"/>
      <w:r>
        <w:rPr>
          <w:rFonts w:ascii="Times New Roman" w:eastAsia="宋体" w:hAnsi="Times New Roman" w:cs="Times New Roman"/>
          <w:sz w:val="24"/>
          <w:szCs w:val="24"/>
        </w:rPr>
        <w:t>18</w:t>
      </w:r>
      <w:r>
        <w:rPr>
          <w:rFonts w:ascii="Times New Roman" w:eastAsia="宋体" w:hAnsi="Times New Roman" w:cs="Times New Roman"/>
          <w:sz w:val="24"/>
          <w:szCs w:val="24"/>
        </w:rPr>
        <w:t>对</w:t>
      </w:r>
      <w:r>
        <w:rPr>
          <w:rFonts w:ascii="Times New Roman" w:eastAsia="宋体" w:hAnsi="Times New Roman" w:cs="Times New Roman" w:hint="eastAsia"/>
          <w:sz w:val="24"/>
          <w:szCs w:val="24"/>
        </w:rPr>
        <w:t>氰渣贮</w:t>
      </w:r>
      <w:proofErr w:type="gramEnd"/>
      <w:r>
        <w:rPr>
          <w:rFonts w:ascii="Times New Roman" w:eastAsia="宋体" w:hAnsi="Times New Roman" w:cs="Times New Roman" w:hint="eastAsia"/>
          <w:sz w:val="24"/>
          <w:szCs w:val="24"/>
        </w:rPr>
        <w:t>存大棚厂界</w:t>
      </w:r>
      <w:r>
        <w:rPr>
          <w:rFonts w:ascii="Times New Roman" w:eastAsia="宋体" w:hAnsi="Times New Roman" w:cs="Times New Roman"/>
          <w:sz w:val="24"/>
          <w:szCs w:val="24"/>
        </w:rPr>
        <w:t>无组织废气排放情况进行了监测，监测结果见表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6</w:t>
      </w:r>
      <w:r>
        <w:rPr>
          <w:rFonts w:ascii="Times New Roman" w:eastAsia="宋体" w:hAnsi="Times New Roman" w:cs="Times New Roman"/>
          <w:sz w:val="24"/>
          <w:szCs w:val="24"/>
        </w:rPr>
        <w:t>。</w:t>
      </w:r>
    </w:p>
    <w:p w14:paraId="77292734" w14:textId="3C30371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3.2-1</w:t>
      </w:r>
      <w:r w:rsidR="00A77193">
        <w:rPr>
          <w:rFonts w:ascii="Times New Roman" w:eastAsia="宋体" w:hAnsi="Times New Roman" w:cs="Times New Roman"/>
          <w:b/>
          <w:sz w:val="24"/>
          <w:szCs w:val="24"/>
        </w:rPr>
        <w:t>6</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无组织排放废气浓度监测结果</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mg/m</w:t>
      </w:r>
      <w:r>
        <w:rPr>
          <w:rFonts w:ascii="Times New Roman" w:eastAsia="宋体" w:hAnsi="Times New Roman" w:cs="Times New Roman"/>
          <w:b/>
          <w:sz w:val="24"/>
          <w:szCs w:val="24"/>
          <w:vertAlign w:val="superscript"/>
        </w:rPr>
        <w:t>3</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7"/>
        <w:gridCol w:w="1882"/>
        <w:gridCol w:w="971"/>
        <w:gridCol w:w="12"/>
        <w:gridCol w:w="958"/>
        <w:gridCol w:w="25"/>
        <w:gridCol w:w="946"/>
        <w:gridCol w:w="46"/>
        <w:gridCol w:w="925"/>
        <w:gridCol w:w="60"/>
        <w:gridCol w:w="911"/>
        <w:gridCol w:w="73"/>
        <w:gridCol w:w="899"/>
        <w:gridCol w:w="7"/>
      </w:tblGrid>
      <w:tr w:rsidR="003C7531" w14:paraId="0D0AF9FE" w14:textId="77777777">
        <w:trPr>
          <w:gridAfter w:val="1"/>
          <w:wAfter w:w="7" w:type="dxa"/>
          <w:trHeight w:val="340"/>
          <w:jc w:val="center"/>
        </w:trPr>
        <w:tc>
          <w:tcPr>
            <w:tcW w:w="2689" w:type="dxa"/>
            <w:gridSpan w:val="2"/>
            <w:vMerge w:val="restart"/>
            <w:tcBorders>
              <w:tl2br w:val="single" w:sz="4" w:space="0" w:color="auto"/>
            </w:tcBorders>
            <w:vAlign w:val="center"/>
          </w:tcPr>
          <w:p w14:paraId="00D1E550" w14:textId="77777777" w:rsidR="003C7531" w:rsidRDefault="00223BC9">
            <w:pPr>
              <w:jc w:val="right"/>
              <w:rPr>
                <w:rFonts w:ascii="Times New Roman" w:eastAsia="宋体" w:hAnsi="Times New Roman" w:cs="Times New Roman"/>
                <w:szCs w:val="21"/>
              </w:rPr>
            </w:pPr>
            <w:r>
              <w:rPr>
                <w:rFonts w:ascii="Times New Roman" w:eastAsia="宋体" w:hAnsi="Times New Roman" w:cs="Times New Roman"/>
                <w:szCs w:val="21"/>
              </w:rPr>
              <w:t>日期</w:t>
            </w:r>
            <w:r>
              <w:rPr>
                <w:rFonts w:ascii="Times New Roman" w:eastAsia="宋体" w:hAnsi="Times New Roman" w:cs="Times New Roman" w:hint="eastAsia"/>
                <w:szCs w:val="21"/>
              </w:rPr>
              <w:t xml:space="preserve"> </w:t>
            </w:r>
          </w:p>
          <w:p w14:paraId="0F56E570" w14:textId="77777777" w:rsidR="003C7531" w:rsidRDefault="00223BC9">
            <w:pPr>
              <w:jc w:val="left"/>
              <w:rPr>
                <w:rFonts w:ascii="Times New Roman" w:eastAsia="宋体" w:hAnsi="Times New Roman" w:cs="Times New Roman"/>
                <w:szCs w:val="21"/>
              </w:rPr>
            </w:pPr>
            <w:r>
              <w:rPr>
                <w:rFonts w:ascii="Times New Roman" w:eastAsia="宋体" w:hAnsi="Times New Roman" w:cs="Times New Roman"/>
                <w:szCs w:val="21"/>
              </w:rPr>
              <w:t>监测点位</w:t>
            </w:r>
          </w:p>
        </w:tc>
        <w:tc>
          <w:tcPr>
            <w:tcW w:w="2958" w:type="dxa"/>
            <w:gridSpan w:val="6"/>
            <w:tcBorders>
              <w:right w:val="single" w:sz="4" w:space="0" w:color="auto"/>
            </w:tcBorders>
            <w:vAlign w:val="center"/>
          </w:tcPr>
          <w:p w14:paraId="13ACB6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2018.01.07</w:t>
            </w:r>
          </w:p>
        </w:tc>
        <w:tc>
          <w:tcPr>
            <w:tcW w:w="2868" w:type="dxa"/>
            <w:gridSpan w:val="5"/>
            <w:tcBorders>
              <w:left w:val="single" w:sz="4" w:space="0" w:color="auto"/>
              <w:right w:val="nil"/>
            </w:tcBorders>
            <w:vAlign w:val="center"/>
          </w:tcPr>
          <w:p w14:paraId="63D212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2018.01.08</w:t>
            </w:r>
          </w:p>
        </w:tc>
      </w:tr>
      <w:tr w:rsidR="003C7531" w14:paraId="09CD1638" w14:textId="77777777">
        <w:trPr>
          <w:trHeight w:val="340"/>
          <w:jc w:val="center"/>
        </w:trPr>
        <w:tc>
          <w:tcPr>
            <w:tcW w:w="2689" w:type="dxa"/>
            <w:gridSpan w:val="2"/>
            <w:vMerge/>
            <w:vAlign w:val="center"/>
          </w:tcPr>
          <w:p w14:paraId="792533BA" w14:textId="77777777" w:rsidR="003C7531" w:rsidRDefault="003C7531">
            <w:pPr>
              <w:widowControl/>
              <w:jc w:val="center"/>
              <w:rPr>
                <w:rFonts w:ascii="Times New Roman" w:eastAsia="宋体" w:hAnsi="Times New Roman" w:cs="Times New Roman"/>
                <w:szCs w:val="21"/>
              </w:rPr>
            </w:pPr>
          </w:p>
        </w:tc>
        <w:tc>
          <w:tcPr>
            <w:tcW w:w="983" w:type="dxa"/>
            <w:gridSpan w:val="2"/>
            <w:vAlign w:val="center"/>
          </w:tcPr>
          <w:p w14:paraId="233E581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983" w:type="dxa"/>
            <w:gridSpan w:val="2"/>
            <w:vAlign w:val="center"/>
          </w:tcPr>
          <w:p w14:paraId="29C625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992" w:type="dxa"/>
            <w:gridSpan w:val="2"/>
            <w:vAlign w:val="center"/>
          </w:tcPr>
          <w:p w14:paraId="318739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985" w:type="dxa"/>
            <w:gridSpan w:val="2"/>
            <w:vAlign w:val="center"/>
          </w:tcPr>
          <w:p w14:paraId="2BBAEF9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984" w:type="dxa"/>
            <w:gridSpan w:val="2"/>
            <w:vAlign w:val="center"/>
          </w:tcPr>
          <w:p w14:paraId="3D874C3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906" w:type="dxa"/>
            <w:gridSpan w:val="2"/>
            <w:vAlign w:val="center"/>
          </w:tcPr>
          <w:p w14:paraId="0A8420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r>
      <w:tr w:rsidR="003C7531" w14:paraId="30AA6ED7" w14:textId="77777777">
        <w:trPr>
          <w:trHeight w:val="340"/>
          <w:jc w:val="center"/>
        </w:trPr>
        <w:tc>
          <w:tcPr>
            <w:tcW w:w="807" w:type="dxa"/>
            <w:vMerge w:val="restart"/>
            <w:vAlign w:val="center"/>
          </w:tcPr>
          <w:p w14:paraId="1BDA10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882" w:type="dxa"/>
            <w:vAlign w:val="center"/>
          </w:tcPr>
          <w:p w14:paraId="17C633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（参照点）</w:t>
            </w:r>
          </w:p>
        </w:tc>
        <w:tc>
          <w:tcPr>
            <w:tcW w:w="983" w:type="dxa"/>
            <w:gridSpan w:val="2"/>
            <w:vAlign w:val="center"/>
          </w:tcPr>
          <w:p w14:paraId="29B26BF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0.185</w:t>
            </w:r>
          </w:p>
        </w:tc>
        <w:tc>
          <w:tcPr>
            <w:tcW w:w="983" w:type="dxa"/>
            <w:gridSpan w:val="2"/>
            <w:vAlign w:val="center"/>
          </w:tcPr>
          <w:p w14:paraId="3CE50B5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0.209</w:t>
            </w:r>
          </w:p>
        </w:tc>
        <w:tc>
          <w:tcPr>
            <w:tcW w:w="992" w:type="dxa"/>
            <w:gridSpan w:val="2"/>
            <w:vAlign w:val="center"/>
          </w:tcPr>
          <w:p w14:paraId="39F016C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0.223</w:t>
            </w:r>
          </w:p>
        </w:tc>
        <w:tc>
          <w:tcPr>
            <w:tcW w:w="985" w:type="dxa"/>
            <w:gridSpan w:val="2"/>
            <w:vAlign w:val="center"/>
          </w:tcPr>
          <w:p w14:paraId="4AA7209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0.175</w:t>
            </w:r>
          </w:p>
        </w:tc>
        <w:tc>
          <w:tcPr>
            <w:tcW w:w="984" w:type="dxa"/>
            <w:gridSpan w:val="2"/>
            <w:vAlign w:val="center"/>
          </w:tcPr>
          <w:p w14:paraId="089A3F9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0.197</w:t>
            </w:r>
          </w:p>
        </w:tc>
        <w:tc>
          <w:tcPr>
            <w:tcW w:w="906" w:type="dxa"/>
            <w:gridSpan w:val="2"/>
            <w:vAlign w:val="center"/>
          </w:tcPr>
          <w:p w14:paraId="208530B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0.213</w:t>
            </w:r>
          </w:p>
        </w:tc>
      </w:tr>
      <w:tr w:rsidR="003C7531" w14:paraId="0B9534C0" w14:textId="77777777">
        <w:trPr>
          <w:trHeight w:val="340"/>
          <w:jc w:val="center"/>
        </w:trPr>
        <w:tc>
          <w:tcPr>
            <w:tcW w:w="807" w:type="dxa"/>
            <w:vMerge/>
            <w:vAlign w:val="center"/>
          </w:tcPr>
          <w:p w14:paraId="156AF4D7" w14:textId="77777777" w:rsidR="003C7531" w:rsidRDefault="003C7531">
            <w:pPr>
              <w:jc w:val="center"/>
              <w:rPr>
                <w:rFonts w:ascii="Times New Roman" w:eastAsia="宋体" w:hAnsi="Times New Roman" w:cs="Times New Roman"/>
                <w:szCs w:val="21"/>
              </w:rPr>
            </w:pPr>
          </w:p>
        </w:tc>
        <w:tc>
          <w:tcPr>
            <w:tcW w:w="1882" w:type="dxa"/>
            <w:vAlign w:val="center"/>
          </w:tcPr>
          <w:p w14:paraId="433FA1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（监控点）</w:t>
            </w:r>
          </w:p>
        </w:tc>
        <w:tc>
          <w:tcPr>
            <w:tcW w:w="983" w:type="dxa"/>
            <w:gridSpan w:val="2"/>
            <w:vAlign w:val="center"/>
          </w:tcPr>
          <w:p w14:paraId="7B25F9C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0.294</w:t>
            </w:r>
          </w:p>
        </w:tc>
        <w:tc>
          <w:tcPr>
            <w:tcW w:w="983" w:type="dxa"/>
            <w:gridSpan w:val="2"/>
            <w:vAlign w:val="center"/>
          </w:tcPr>
          <w:p w14:paraId="7AEB8F9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0.315</w:t>
            </w:r>
          </w:p>
        </w:tc>
        <w:tc>
          <w:tcPr>
            <w:tcW w:w="992" w:type="dxa"/>
            <w:gridSpan w:val="2"/>
            <w:vAlign w:val="center"/>
          </w:tcPr>
          <w:p w14:paraId="39F1A24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0.344</w:t>
            </w:r>
          </w:p>
        </w:tc>
        <w:tc>
          <w:tcPr>
            <w:tcW w:w="985" w:type="dxa"/>
            <w:gridSpan w:val="2"/>
            <w:vAlign w:val="center"/>
          </w:tcPr>
          <w:p w14:paraId="05EA42D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0.283</w:t>
            </w:r>
          </w:p>
        </w:tc>
        <w:tc>
          <w:tcPr>
            <w:tcW w:w="984" w:type="dxa"/>
            <w:gridSpan w:val="2"/>
            <w:vAlign w:val="center"/>
          </w:tcPr>
          <w:p w14:paraId="0713514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0.303</w:t>
            </w:r>
          </w:p>
        </w:tc>
        <w:tc>
          <w:tcPr>
            <w:tcW w:w="906" w:type="dxa"/>
            <w:gridSpan w:val="2"/>
            <w:vAlign w:val="center"/>
          </w:tcPr>
          <w:p w14:paraId="0B20FCF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0.337</w:t>
            </w:r>
          </w:p>
        </w:tc>
      </w:tr>
      <w:tr w:rsidR="003C7531" w14:paraId="053C55AD" w14:textId="77777777">
        <w:trPr>
          <w:trHeight w:val="340"/>
          <w:jc w:val="center"/>
        </w:trPr>
        <w:tc>
          <w:tcPr>
            <w:tcW w:w="807" w:type="dxa"/>
            <w:vMerge/>
            <w:vAlign w:val="center"/>
          </w:tcPr>
          <w:p w14:paraId="761552E2" w14:textId="77777777" w:rsidR="003C7531" w:rsidRDefault="003C7531">
            <w:pPr>
              <w:jc w:val="center"/>
              <w:rPr>
                <w:rFonts w:ascii="Times New Roman" w:eastAsia="宋体" w:hAnsi="Times New Roman" w:cs="Times New Roman"/>
                <w:szCs w:val="21"/>
              </w:rPr>
            </w:pPr>
          </w:p>
        </w:tc>
        <w:tc>
          <w:tcPr>
            <w:tcW w:w="1882" w:type="dxa"/>
            <w:vAlign w:val="center"/>
          </w:tcPr>
          <w:p w14:paraId="2B199D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（监控点）</w:t>
            </w:r>
          </w:p>
        </w:tc>
        <w:tc>
          <w:tcPr>
            <w:tcW w:w="983" w:type="dxa"/>
            <w:gridSpan w:val="2"/>
            <w:vAlign w:val="center"/>
          </w:tcPr>
          <w:p w14:paraId="10BF7C8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0.281</w:t>
            </w:r>
          </w:p>
        </w:tc>
        <w:tc>
          <w:tcPr>
            <w:tcW w:w="983" w:type="dxa"/>
            <w:gridSpan w:val="2"/>
            <w:vAlign w:val="center"/>
          </w:tcPr>
          <w:p w14:paraId="1D1821C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0.337</w:t>
            </w:r>
          </w:p>
        </w:tc>
        <w:tc>
          <w:tcPr>
            <w:tcW w:w="992" w:type="dxa"/>
            <w:gridSpan w:val="2"/>
            <w:vAlign w:val="center"/>
          </w:tcPr>
          <w:p w14:paraId="41D3A82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0.367</w:t>
            </w:r>
          </w:p>
        </w:tc>
        <w:tc>
          <w:tcPr>
            <w:tcW w:w="985" w:type="dxa"/>
            <w:gridSpan w:val="2"/>
            <w:vAlign w:val="center"/>
          </w:tcPr>
          <w:p w14:paraId="6FE5CA9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0.272</w:t>
            </w:r>
          </w:p>
        </w:tc>
        <w:tc>
          <w:tcPr>
            <w:tcW w:w="984" w:type="dxa"/>
            <w:gridSpan w:val="2"/>
            <w:vAlign w:val="center"/>
          </w:tcPr>
          <w:p w14:paraId="5D9AAD9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0.328</w:t>
            </w:r>
          </w:p>
        </w:tc>
        <w:tc>
          <w:tcPr>
            <w:tcW w:w="906" w:type="dxa"/>
            <w:gridSpan w:val="2"/>
            <w:vAlign w:val="center"/>
          </w:tcPr>
          <w:p w14:paraId="120281D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0.354</w:t>
            </w:r>
          </w:p>
        </w:tc>
      </w:tr>
      <w:tr w:rsidR="003C7531" w14:paraId="3847C0C7" w14:textId="77777777">
        <w:trPr>
          <w:trHeight w:val="340"/>
          <w:jc w:val="center"/>
        </w:trPr>
        <w:tc>
          <w:tcPr>
            <w:tcW w:w="807" w:type="dxa"/>
            <w:vMerge/>
            <w:vAlign w:val="center"/>
          </w:tcPr>
          <w:p w14:paraId="76AF7A47" w14:textId="77777777" w:rsidR="003C7531" w:rsidRDefault="003C7531">
            <w:pPr>
              <w:jc w:val="center"/>
              <w:rPr>
                <w:rFonts w:ascii="Times New Roman" w:eastAsia="宋体" w:hAnsi="Times New Roman" w:cs="Times New Roman"/>
                <w:szCs w:val="21"/>
              </w:rPr>
            </w:pPr>
          </w:p>
        </w:tc>
        <w:tc>
          <w:tcPr>
            <w:tcW w:w="1882" w:type="dxa"/>
            <w:vAlign w:val="center"/>
          </w:tcPr>
          <w:p w14:paraId="44F2EA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（监控点）</w:t>
            </w:r>
          </w:p>
        </w:tc>
        <w:tc>
          <w:tcPr>
            <w:tcW w:w="983" w:type="dxa"/>
            <w:gridSpan w:val="2"/>
            <w:vAlign w:val="center"/>
          </w:tcPr>
          <w:p w14:paraId="362D7C5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0.261</w:t>
            </w:r>
          </w:p>
        </w:tc>
        <w:tc>
          <w:tcPr>
            <w:tcW w:w="983" w:type="dxa"/>
            <w:gridSpan w:val="2"/>
            <w:vAlign w:val="center"/>
          </w:tcPr>
          <w:p w14:paraId="0A07272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0.305</w:t>
            </w:r>
          </w:p>
        </w:tc>
        <w:tc>
          <w:tcPr>
            <w:tcW w:w="992" w:type="dxa"/>
            <w:gridSpan w:val="2"/>
            <w:tcBorders>
              <w:right w:val="single" w:sz="4" w:space="0" w:color="auto"/>
            </w:tcBorders>
            <w:vAlign w:val="center"/>
          </w:tcPr>
          <w:p w14:paraId="4F7633C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0.339</w:t>
            </w:r>
          </w:p>
        </w:tc>
        <w:tc>
          <w:tcPr>
            <w:tcW w:w="985" w:type="dxa"/>
            <w:gridSpan w:val="2"/>
            <w:tcBorders>
              <w:left w:val="single" w:sz="4" w:space="0" w:color="auto"/>
            </w:tcBorders>
            <w:vAlign w:val="center"/>
          </w:tcPr>
          <w:p w14:paraId="04AD11A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0.254</w:t>
            </w:r>
          </w:p>
        </w:tc>
        <w:tc>
          <w:tcPr>
            <w:tcW w:w="984" w:type="dxa"/>
            <w:gridSpan w:val="2"/>
            <w:vAlign w:val="center"/>
          </w:tcPr>
          <w:p w14:paraId="7E8A8AD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0.313</w:t>
            </w:r>
          </w:p>
        </w:tc>
        <w:tc>
          <w:tcPr>
            <w:tcW w:w="906" w:type="dxa"/>
            <w:gridSpan w:val="2"/>
            <w:vAlign w:val="center"/>
          </w:tcPr>
          <w:p w14:paraId="23FCE77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0.348</w:t>
            </w:r>
          </w:p>
        </w:tc>
      </w:tr>
      <w:tr w:rsidR="003C7531" w14:paraId="204FC1EE" w14:textId="77777777">
        <w:trPr>
          <w:gridAfter w:val="1"/>
          <w:wAfter w:w="7" w:type="dxa"/>
          <w:trHeight w:val="340"/>
          <w:jc w:val="center"/>
        </w:trPr>
        <w:tc>
          <w:tcPr>
            <w:tcW w:w="2689" w:type="dxa"/>
            <w:gridSpan w:val="2"/>
            <w:vAlign w:val="center"/>
          </w:tcPr>
          <w:p w14:paraId="33BB6D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最大值</w:t>
            </w:r>
          </w:p>
        </w:tc>
        <w:tc>
          <w:tcPr>
            <w:tcW w:w="5826" w:type="dxa"/>
            <w:gridSpan w:val="11"/>
            <w:vAlign w:val="center"/>
          </w:tcPr>
          <w:p w14:paraId="385B44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0.367</w:t>
            </w:r>
          </w:p>
        </w:tc>
      </w:tr>
      <w:tr w:rsidR="003C7531" w14:paraId="4461F414" w14:textId="77777777">
        <w:trPr>
          <w:gridAfter w:val="1"/>
          <w:wAfter w:w="7" w:type="dxa"/>
          <w:trHeight w:val="340"/>
          <w:jc w:val="center"/>
        </w:trPr>
        <w:tc>
          <w:tcPr>
            <w:tcW w:w="2689" w:type="dxa"/>
            <w:gridSpan w:val="2"/>
            <w:vAlign w:val="center"/>
          </w:tcPr>
          <w:p w14:paraId="2ECF9B4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5826" w:type="dxa"/>
            <w:gridSpan w:val="11"/>
            <w:vAlign w:val="center"/>
          </w:tcPr>
          <w:p w14:paraId="6D85E2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2BB056AB" w14:textId="77777777">
        <w:trPr>
          <w:gridAfter w:val="1"/>
          <w:wAfter w:w="7" w:type="dxa"/>
          <w:trHeight w:val="340"/>
          <w:jc w:val="center"/>
        </w:trPr>
        <w:tc>
          <w:tcPr>
            <w:tcW w:w="2689" w:type="dxa"/>
            <w:gridSpan w:val="2"/>
            <w:vAlign w:val="center"/>
          </w:tcPr>
          <w:p w14:paraId="7CDD79F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5826" w:type="dxa"/>
            <w:gridSpan w:val="11"/>
            <w:vAlign w:val="center"/>
          </w:tcPr>
          <w:p w14:paraId="579C8B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3C7531" w14:paraId="281A9E31" w14:textId="77777777">
        <w:trPr>
          <w:gridAfter w:val="1"/>
          <w:wAfter w:w="7" w:type="dxa"/>
          <w:trHeight w:val="340"/>
          <w:jc w:val="center"/>
        </w:trPr>
        <w:tc>
          <w:tcPr>
            <w:tcW w:w="807" w:type="dxa"/>
            <w:vMerge w:val="restart"/>
            <w:tcBorders>
              <w:right w:val="single" w:sz="4" w:space="0" w:color="auto"/>
            </w:tcBorders>
            <w:vAlign w:val="center"/>
          </w:tcPr>
          <w:p w14:paraId="26F99C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二硫化碳</w:t>
            </w:r>
          </w:p>
        </w:tc>
        <w:tc>
          <w:tcPr>
            <w:tcW w:w="1882" w:type="dxa"/>
            <w:tcBorders>
              <w:left w:val="single" w:sz="4" w:space="0" w:color="auto"/>
            </w:tcBorders>
            <w:vAlign w:val="center"/>
          </w:tcPr>
          <w:p w14:paraId="50F9F9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（参照点）</w:t>
            </w:r>
          </w:p>
        </w:tc>
        <w:tc>
          <w:tcPr>
            <w:tcW w:w="971" w:type="dxa"/>
            <w:vAlign w:val="center"/>
          </w:tcPr>
          <w:p w14:paraId="20DBA0E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&lt;0.030</w:t>
            </w:r>
          </w:p>
        </w:tc>
        <w:tc>
          <w:tcPr>
            <w:tcW w:w="970" w:type="dxa"/>
            <w:gridSpan w:val="2"/>
            <w:vAlign w:val="center"/>
          </w:tcPr>
          <w:p w14:paraId="24B9A96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&lt;0.030</w:t>
            </w:r>
          </w:p>
        </w:tc>
        <w:tc>
          <w:tcPr>
            <w:tcW w:w="971" w:type="dxa"/>
            <w:gridSpan w:val="2"/>
            <w:vAlign w:val="center"/>
          </w:tcPr>
          <w:p w14:paraId="01A466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&lt;0.030</w:t>
            </w:r>
          </w:p>
        </w:tc>
        <w:tc>
          <w:tcPr>
            <w:tcW w:w="971" w:type="dxa"/>
            <w:gridSpan w:val="2"/>
            <w:vAlign w:val="center"/>
          </w:tcPr>
          <w:p w14:paraId="1B0A86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&lt;0.030</w:t>
            </w:r>
          </w:p>
        </w:tc>
        <w:tc>
          <w:tcPr>
            <w:tcW w:w="971" w:type="dxa"/>
            <w:gridSpan w:val="2"/>
            <w:vAlign w:val="center"/>
          </w:tcPr>
          <w:p w14:paraId="7DE5E6E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&lt;0.030</w:t>
            </w:r>
          </w:p>
        </w:tc>
        <w:tc>
          <w:tcPr>
            <w:tcW w:w="972" w:type="dxa"/>
            <w:gridSpan w:val="2"/>
            <w:vAlign w:val="center"/>
          </w:tcPr>
          <w:p w14:paraId="77D7AD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&lt;0.030</w:t>
            </w:r>
          </w:p>
        </w:tc>
      </w:tr>
      <w:tr w:rsidR="003C7531" w14:paraId="6EC3070F" w14:textId="77777777">
        <w:trPr>
          <w:gridAfter w:val="1"/>
          <w:wAfter w:w="7" w:type="dxa"/>
          <w:trHeight w:val="340"/>
          <w:jc w:val="center"/>
        </w:trPr>
        <w:tc>
          <w:tcPr>
            <w:tcW w:w="807" w:type="dxa"/>
            <w:vMerge/>
            <w:tcBorders>
              <w:right w:val="single" w:sz="4" w:space="0" w:color="auto"/>
            </w:tcBorders>
            <w:vAlign w:val="center"/>
          </w:tcPr>
          <w:p w14:paraId="20337C5E" w14:textId="77777777" w:rsidR="003C7531" w:rsidRDefault="003C7531">
            <w:pPr>
              <w:jc w:val="center"/>
              <w:rPr>
                <w:rFonts w:ascii="Times New Roman" w:eastAsia="宋体" w:hAnsi="Times New Roman" w:cs="Times New Roman"/>
                <w:szCs w:val="21"/>
              </w:rPr>
            </w:pPr>
          </w:p>
        </w:tc>
        <w:tc>
          <w:tcPr>
            <w:tcW w:w="1882" w:type="dxa"/>
            <w:tcBorders>
              <w:left w:val="single" w:sz="4" w:space="0" w:color="auto"/>
            </w:tcBorders>
            <w:vAlign w:val="center"/>
          </w:tcPr>
          <w:p w14:paraId="7236EF5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（监控点）</w:t>
            </w:r>
          </w:p>
        </w:tc>
        <w:tc>
          <w:tcPr>
            <w:tcW w:w="971" w:type="dxa"/>
            <w:vAlign w:val="center"/>
          </w:tcPr>
          <w:p w14:paraId="408820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0.279</w:t>
            </w:r>
          </w:p>
        </w:tc>
        <w:tc>
          <w:tcPr>
            <w:tcW w:w="970" w:type="dxa"/>
            <w:gridSpan w:val="2"/>
            <w:vAlign w:val="center"/>
          </w:tcPr>
          <w:p w14:paraId="415148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0.233</w:t>
            </w:r>
          </w:p>
        </w:tc>
        <w:tc>
          <w:tcPr>
            <w:tcW w:w="971" w:type="dxa"/>
            <w:gridSpan w:val="2"/>
            <w:vAlign w:val="center"/>
          </w:tcPr>
          <w:p w14:paraId="6646BD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0.229</w:t>
            </w:r>
          </w:p>
        </w:tc>
        <w:tc>
          <w:tcPr>
            <w:tcW w:w="971" w:type="dxa"/>
            <w:gridSpan w:val="2"/>
            <w:vAlign w:val="center"/>
          </w:tcPr>
          <w:p w14:paraId="42D30FC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0.316</w:t>
            </w:r>
          </w:p>
        </w:tc>
        <w:tc>
          <w:tcPr>
            <w:tcW w:w="971" w:type="dxa"/>
            <w:gridSpan w:val="2"/>
            <w:vAlign w:val="center"/>
          </w:tcPr>
          <w:p w14:paraId="36112F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0.200</w:t>
            </w:r>
          </w:p>
        </w:tc>
        <w:tc>
          <w:tcPr>
            <w:tcW w:w="972" w:type="dxa"/>
            <w:gridSpan w:val="2"/>
            <w:vAlign w:val="center"/>
          </w:tcPr>
          <w:p w14:paraId="4C4E31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0.255</w:t>
            </w:r>
          </w:p>
        </w:tc>
      </w:tr>
      <w:tr w:rsidR="003C7531" w14:paraId="7E1A7166" w14:textId="77777777">
        <w:trPr>
          <w:gridAfter w:val="1"/>
          <w:wAfter w:w="7" w:type="dxa"/>
          <w:trHeight w:val="340"/>
          <w:jc w:val="center"/>
        </w:trPr>
        <w:tc>
          <w:tcPr>
            <w:tcW w:w="807" w:type="dxa"/>
            <w:vMerge/>
            <w:tcBorders>
              <w:right w:val="single" w:sz="4" w:space="0" w:color="auto"/>
            </w:tcBorders>
            <w:vAlign w:val="center"/>
          </w:tcPr>
          <w:p w14:paraId="4AF2C2DC" w14:textId="77777777" w:rsidR="003C7531" w:rsidRDefault="003C7531">
            <w:pPr>
              <w:jc w:val="center"/>
              <w:rPr>
                <w:rFonts w:ascii="Times New Roman" w:eastAsia="宋体" w:hAnsi="Times New Roman" w:cs="Times New Roman"/>
                <w:szCs w:val="21"/>
              </w:rPr>
            </w:pPr>
          </w:p>
        </w:tc>
        <w:tc>
          <w:tcPr>
            <w:tcW w:w="1882" w:type="dxa"/>
            <w:tcBorders>
              <w:left w:val="single" w:sz="4" w:space="0" w:color="auto"/>
            </w:tcBorders>
            <w:vAlign w:val="center"/>
          </w:tcPr>
          <w:p w14:paraId="5E2A47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（监控点）</w:t>
            </w:r>
          </w:p>
        </w:tc>
        <w:tc>
          <w:tcPr>
            <w:tcW w:w="971" w:type="dxa"/>
            <w:vAlign w:val="center"/>
          </w:tcPr>
          <w:p w14:paraId="1713D0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0.272</w:t>
            </w:r>
          </w:p>
        </w:tc>
        <w:tc>
          <w:tcPr>
            <w:tcW w:w="970" w:type="dxa"/>
            <w:gridSpan w:val="2"/>
            <w:vAlign w:val="center"/>
          </w:tcPr>
          <w:p w14:paraId="6E287DA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0.190</w:t>
            </w:r>
          </w:p>
        </w:tc>
        <w:tc>
          <w:tcPr>
            <w:tcW w:w="971" w:type="dxa"/>
            <w:gridSpan w:val="2"/>
            <w:vAlign w:val="center"/>
          </w:tcPr>
          <w:p w14:paraId="2269C3D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0.337</w:t>
            </w:r>
          </w:p>
        </w:tc>
        <w:tc>
          <w:tcPr>
            <w:tcW w:w="971" w:type="dxa"/>
            <w:gridSpan w:val="2"/>
            <w:vAlign w:val="center"/>
          </w:tcPr>
          <w:p w14:paraId="4E8BDEB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0.255</w:t>
            </w:r>
          </w:p>
        </w:tc>
        <w:tc>
          <w:tcPr>
            <w:tcW w:w="971" w:type="dxa"/>
            <w:gridSpan w:val="2"/>
            <w:vAlign w:val="center"/>
          </w:tcPr>
          <w:p w14:paraId="66EBB5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0.253</w:t>
            </w:r>
          </w:p>
        </w:tc>
        <w:tc>
          <w:tcPr>
            <w:tcW w:w="972" w:type="dxa"/>
            <w:gridSpan w:val="2"/>
            <w:vAlign w:val="center"/>
          </w:tcPr>
          <w:p w14:paraId="7B9AD6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0.308</w:t>
            </w:r>
          </w:p>
        </w:tc>
      </w:tr>
      <w:tr w:rsidR="003C7531" w14:paraId="04195825" w14:textId="77777777">
        <w:trPr>
          <w:gridAfter w:val="1"/>
          <w:wAfter w:w="7" w:type="dxa"/>
          <w:trHeight w:val="340"/>
          <w:jc w:val="center"/>
        </w:trPr>
        <w:tc>
          <w:tcPr>
            <w:tcW w:w="807" w:type="dxa"/>
            <w:vMerge/>
            <w:tcBorders>
              <w:right w:val="single" w:sz="4" w:space="0" w:color="auto"/>
            </w:tcBorders>
            <w:vAlign w:val="center"/>
          </w:tcPr>
          <w:p w14:paraId="577D4493" w14:textId="77777777" w:rsidR="003C7531" w:rsidRDefault="003C7531">
            <w:pPr>
              <w:jc w:val="center"/>
              <w:rPr>
                <w:rFonts w:ascii="Times New Roman" w:eastAsia="宋体" w:hAnsi="Times New Roman" w:cs="Times New Roman"/>
                <w:szCs w:val="21"/>
              </w:rPr>
            </w:pPr>
          </w:p>
        </w:tc>
        <w:tc>
          <w:tcPr>
            <w:tcW w:w="1882" w:type="dxa"/>
            <w:tcBorders>
              <w:left w:val="single" w:sz="4" w:space="0" w:color="auto"/>
            </w:tcBorders>
            <w:vAlign w:val="center"/>
          </w:tcPr>
          <w:p w14:paraId="7BBC92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（监控点）</w:t>
            </w:r>
          </w:p>
        </w:tc>
        <w:tc>
          <w:tcPr>
            <w:tcW w:w="971" w:type="dxa"/>
            <w:vAlign w:val="center"/>
          </w:tcPr>
          <w:p w14:paraId="0C4342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0.374</w:t>
            </w:r>
          </w:p>
        </w:tc>
        <w:tc>
          <w:tcPr>
            <w:tcW w:w="970" w:type="dxa"/>
            <w:gridSpan w:val="2"/>
            <w:vAlign w:val="center"/>
          </w:tcPr>
          <w:p w14:paraId="0B55F5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0.261</w:t>
            </w:r>
          </w:p>
        </w:tc>
        <w:tc>
          <w:tcPr>
            <w:tcW w:w="971" w:type="dxa"/>
            <w:gridSpan w:val="2"/>
            <w:vAlign w:val="center"/>
          </w:tcPr>
          <w:p w14:paraId="7BA7CD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0.300</w:t>
            </w:r>
          </w:p>
        </w:tc>
        <w:tc>
          <w:tcPr>
            <w:tcW w:w="971" w:type="dxa"/>
            <w:gridSpan w:val="2"/>
            <w:vAlign w:val="center"/>
          </w:tcPr>
          <w:p w14:paraId="6F81455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0.291</w:t>
            </w:r>
          </w:p>
        </w:tc>
        <w:tc>
          <w:tcPr>
            <w:tcW w:w="971" w:type="dxa"/>
            <w:gridSpan w:val="2"/>
            <w:vAlign w:val="center"/>
          </w:tcPr>
          <w:p w14:paraId="4D4DD3A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0.280</w:t>
            </w:r>
          </w:p>
        </w:tc>
        <w:tc>
          <w:tcPr>
            <w:tcW w:w="972" w:type="dxa"/>
            <w:gridSpan w:val="2"/>
            <w:vAlign w:val="center"/>
          </w:tcPr>
          <w:p w14:paraId="3DBC83C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0.247</w:t>
            </w:r>
          </w:p>
        </w:tc>
      </w:tr>
      <w:tr w:rsidR="003C7531" w14:paraId="6D3158E4" w14:textId="77777777">
        <w:trPr>
          <w:gridAfter w:val="1"/>
          <w:wAfter w:w="7" w:type="dxa"/>
          <w:trHeight w:val="340"/>
          <w:jc w:val="center"/>
        </w:trPr>
        <w:tc>
          <w:tcPr>
            <w:tcW w:w="2689" w:type="dxa"/>
            <w:gridSpan w:val="2"/>
            <w:vAlign w:val="center"/>
          </w:tcPr>
          <w:p w14:paraId="5B5742E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最大值</w:t>
            </w:r>
          </w:p>
        </w:tc>
        <w:tc>
          <w:tcPr>
            <w:tcW w:w="5826" w:type="dxa"/>
            <w:gridSpan w:val="11"/>
            <w:vAlign w:val="center"/>
          </w:tcPr>
          <w:p w14:paraId="3DAE925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0.374</w:t>
            </w:r>
          </w:p>
        </w:tc>
      </w:tr>
      <w:tr w:rsidR="003C7531" w14:paraId="38123198" w14:textId="77777777">
        <w:trPr>
          <w:gridAfter w:val="1"/>
          <w:wAfter w:w="7" w:type="dxa"/>
          <w:trHeight w:val="340"/>
          <w:jc w:val="center"/>
        </w:trPr>
        <w:tc>
          <w:tcPr>
            <w:tcW w:w="2689" w:type="dxa"/>
            <w:gridSpan w:val="2"/>
            <w:vAlign w:val="center"/>
          </w:tcPr>
          <w:p w14:paraId="192C06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5826" w:type="dxa"/>
            <w:gridSpan w:val="11"/>
            <w:vAlign w:val="center"/>
          </w:tcPr>
          <w:p w14:paraId="49074C9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w:t>
            </w:r>
          </w:p>
        </w:tc>
      </w:tr>
      <w:tr w:rsidR="003C7531" w14:paraId="3CFD35DF" w14:textId="77777777">
        <w:trPr>
          <w:gridAfter w:val="1"/>
          <w:wAfter w:w="7" w:type="dxa"/>
          <w:trHeight w:val="340"/>
          <w:jc w:val="center"/>
        </w:trPr>
        <w:tc>
          <w:tcPr>
            <w:tcW w:w="2689" w:type="dxa"/>
            <w:gridSpan w:val="2"/>
            <w:vAlign w:val="center"/>
          </w:tcPr>
          <w:p w14:paraId="2D056D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5826" w:type="dxa"/>
            <w:gridSpan w:val="11"/>
            <w:vAlign w:val="center"/>
          </w:tcPr>
          <w:p w14:paraId="445647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3C7531" w14:paraId="5840C5E2" w14:textId="77777777">
        <w:trPr>
          <w:gridAfter w:val="1"/>
          <w:wAfter w:w="7" w:type="dxa"/>
          <w:trHeight w:val="340"/>
          <w:jc w:val="center"/>
        </w:trPr>
        <w:tc>
          <w:tcPr>
            <w:tcW w:w="807" w:type="dxa"/>
            <w:vMerge w:val="restart"/>
            <w:tcBorders>
              <w:right w:val="single" w:sz="4" w:space="0" w:color="auto"/>
            </w:tcBorders>
            <w:vAlign w:val="center"/>
          </w:tcPr>
          <w:p w14:paraId="590879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非甲烷总烃</w:t>
            </w:r>
          </w:p>
        </w:tc>
        <w:tc>
          <w:tcPr>
            <w:tcW w:w="1882" w:type="dxa"/>
            <w:tcBorders>
              <w:left w:val="single" w:sz="4" w:space="0" w:color="auto"/>
            </w:tcBorders>
            <w:vAlign w:val="center"/>
          </w:tcPr>
          <w:p w14:paraId="352983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（参照点）</w:t>
            </w:r>
          </w:p>
        </w:tc>
        <w:tc>
          <w:tcPr>
            <w:tcW w:w="971" w:type="dxa"/>
            <w:vAlign w:val="center"/>
          </w:tcPr>
          <w:p w14:paraId="149B57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0.66</w:t>
            </w:r>
          </w:p>
        </w:tc>
        <w:tc>
          <w:tcPr>
            <w:tcW w:w="970" w:type="dxa"/>
            <w:gridSpan w:val="2"/>
            <w:vAlign w:val="center"/>
          </w:tcPr>
          <w:p w14:paraId="266877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0.68</w:t>
            </w:r>
          </w:p>
        </w:tc>
        <w:tc>
          <w:tcPr>
            <w:tcW w:w="971" w:type="dxa"/>
            <w:gridSpan w:val="2"/>
            <w:vAlign w:val="center"/>
          </w:tcPr>
          <w:p w14:paraId="10B97B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0.74</w:t>
            </w:r>
          </w:p>
        </w:tc>
        <w:tc>
          <w:tcPr>
            <w:tcW w:w="971" w:type="dxa"/>
            <w:gridSpan w:val="2"/>
            <w:vAlign w:val="center"/>
          </w:tcPr>
          <w:p w14:paraId="36CED84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0.60</w:t>
            </w:r>
          </w:p>
        </w:tc>
        <w:tc>
          <w:tcPr>
            <w:tcW w:w="971" w:type="dxa"/>
            <w:gridSpan w:val="2"/>
            <w:vAlign w:val="center"/>
          </w:tcPr>
          <w:p w14:paraId="384B610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0.73</w:t>
            </w:r>
          </w:p>
        </w:tc>
        <w:tc>
          <w:tcPr>
            <w:tcW w:w="972" w:type="dxa"/>
            <w:gridSpan w:val="2"/>
            <w:vAlign w:val="center"/>
          </w:tcPr>
          <w:p w14:paraId="3ED6F9F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0.76</w:t>
            </w:r>
          </w:p>
        </w:tc>
      </w:tr>
      <w:tr w:rsidR="003C7531" w14:paraId="04B195A0" w14:textId="77777777">
        <w:trPr>
          <w:gridAfter w:val="1"/>
          <w:wAfter w:w="7" w:type="dxa"/>
          <w:trHeight w:val="340"/>
          <w:jc w:val="center"/>
        </w:trPr>
        <w:tc>
          <w:tcPr>
            <w:tcW w:w="807" w:type="dxa"/>
            <w:vMerge/>
            <w:tcBorders>
              <w:right w:val="single" w:sz="4" w:space="0" w:color="auto"/>
            </w:tcBorders>
            <w:vAlign w:val="center"/>
          </w:tcPr>
          <w:p w14:paraId="47F455AE" w14:textId="77777777" w:rsidR="003C7531" w:rsidRDefault="003C7531">
            <w:pPr>
              <w:jc w:val="center"/>
              <w:rPr>
                <w:rFonts w:ascii="Times New Roman" w:eastAsia="宋体" w:hAnsi="Times New Roman" w:cs="Times New Roman"/>
                <w:szCs w:val="21"/>
              </w:rPr>
            </w:pPr>
          </w:p>
        </w:tc>
        <w:tc>
          <w:tcPr>
            <w:tcW w:w="1882" w:type="dxa"/>
            <w:tcBorders>
              <w:left w:val="single" w:sz="4" w:space="0" w:color="auto"/>
            </w:tcBorders>
            <w:vAlign w:val="center"/>
          </w:tcPr>
          <w:p w14:paraId="0387C1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（监控点）</w:t>
            </w:r>
          </w:p>
        </w:tc>
        <w:tc>
          <w:tcPr>
            <w:tcW w:w="971" w:type="dxa"/>
            <w:vAlign w:val="center"/>
          </w:tcPr>
          <w:p w14:paraId="0A0D10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0.77</w:t>
            </w:r>
          </w:p>
        </w:tc>
        <w:tc>
          <w:tcPr>
            <w:tcW w:w="970" w:type="dxa"/>
            <w:gridSpan w:val="2"/>
            <w:vAlign w:val="center"/>
          </w:tcPr>
          <w:p w14:paraId="323F32C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0.84</w:t>
            </w:r>
          </w:p>
        </w:tc>
        <w:tc>
          <w:tcPr>
            <w:tcW w:w="971" w:type="dxa"/>
            <w:gridSpan w:val="2"/>
            <w:vAlign w:val="center"/>
          </w:tcPr>
          <w:p w14:paraId="3D8BD72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0.80</w:t>
            </w:r>
          </w:p>
        </w:tc>
        <w:tc>
          <w:tcPr>
            <w:tcW w:w="971" w:type="dxa"/>
            <w:gridSpan w:val="2"/>
            <w:vAlign w:val="center"/>
          </w:tcPr>
          <w:p w14:paraId="38CAE63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0.72</w:t>
            </w:r>
          </w:p>
        </w:tc>
        <w:tc>
          <w:tcPr>
            <w:tcW w:w="971" w:type="dxa"/>
            <w:gridSpan w:val="2"/>
            <w:vAlign w:val="center"/>
          </w:tcPr>
          <w:p w14:paraId="5AEE920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0.87</w:t>
            </w:r>
          </w:p>
        </w:tc>
        <w:tc>
          <w:tcPr>
            <w:tcW w:w="972" w:type="dxa"/>
            <w:gridSpan w:val="2"/>
            <w:vAlign w:val="center"/>
          </w:tcPr>
          <w:p w14:paraId="0D655D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0.91</w:t>
            </w:r>
          </w:p>
        </w:tc>
      </w:tr>
      <w:tr w:rsidR="003C7531" w14:paraId="237624B0" w14:textId="77777777">
        <w:trPr>
          <w:gridAfter w:val="1"/>
          <w:wAfter w:w="7" w:type="dxa"/>
          <w:trHeight w:val="340"/>
          <w:jc w:val="center"/>
        </w:trPr>
        <w:tc>
          <w:tcPr>
            <w:tcW w:w="807" w:type="dxa"/>
            <w:vMerge/>
            <w:tcBorders>
              <w:right w:val="single" w:sz="4" w:space="0" w:color="auto"/>
            </w:tcBorders>
            <w:vAlign w:val="center"/>
          </w:tcPr>
          <w:p w14:paraId="2BC5D32C" w14:textId="77777777" w:rsidR="003C7531" w:rsidRDefault="003C7531">
            <w:pPr>
              <w:jc w:val="center"/>
              <w:rPr>
                <w:rFonts w:ascii="Times New Roman" w:eastAsia="宋体" w:hAnsi="Times New Roman" w:cs="Times New Roman"/>
                <w:szCs w:val="21"/>
              </w:rPr>
            </w:pPr>
          </w:p>
        </w:tc>
        <w:tc>
          <w:tcPr>
            <w:tcW w:w="1882" w:type="dxa"/>
            <w:tcBorders>
              <w:left w:val="single" w:sz="4" w:space="0" w:color="auto"/>
            </w:tcBorders>
            <w:vAlign w:val="center"/>
          </w:tcPr>
          <w:p w14:paraId="5F4313B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（监控点）</w:t>
            </w:r>
          </w:p>
        </w:tc>
        <w:tc>
          <w:tcPr>
            <w:tcW w:w="971" w:type="dxa"/>
            <w:vAlign w:val="center"/>
          </w:tcPr>
          <w:p w14:paraId="2B58B1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c>
          <w:tcPr>
            <w:tcW w:w="970" w:type="dxa"/>
            <w:gridSpan w:val="2"/>
            <w:vAlign w:val="center"/>
          </w:tcPr>
          <w:p w14:paraId="048FB0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1.06</w:t>
            </w:r>
          </w:p>
        </w:tc>
        <w:tc>
          <w:tcPr>
            <w:tcW w:w="971" w:type="dxa"/>
            <w:gridSpan w:val="2"/>
            <w:vAlign w:val="center"/>
          </w:tcPr>
          <w:p w14:paraId="178541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0.85</w:t>
            </w:r>
          </w:p>
        </w:tc>
        <w:tc>
          <w:tcPr>
            <w:tcW w:w="971" w:type="dxa"/>
            <w:gridSpan w:val="2"/>
            <w:vAlign w:val="center"/>
          </w:tcPr>
          <w:p w14:paraId="6E3F42D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0.83</w:t>
            </w:r>
          </w:p>
        </w:tc>
        <w:tc>
          <w:tcPr>
            <w:tcW w:w="971" w:type="dxa"/>
            <w:gridSpan w:val="2"/>
            <w:vAlign w:val="center"/>
          </w:tcPr>
          <w:p w14:paraId="0BF51E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1.15</w:t>
            </w:r>
          </w:p>
        </w:tc>
        <w:tc>
          <w:tcPr>
            <w:tcW w:w="972" w:type="dxa"/>
            <w:gridSpan w:val="2"/>
            <w:vAlign w:val="center"/>
          </w:tcPr>
          <w:p w14:paraId="55A7DA7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1.35</w:t>
            </w:r>
          </w:p>
        </w:tc>
      </w:tr>
      <w:tr w:rsidR="003C7531" w14:paraId="5857A3C3" w14:textId="77777777">
        <w:trPr>
          <w:gridAfter w:val="1"/>
          <w:wAfter w:w="7" w:type="dxa"/>
          <w:trHeight w:val="340"/>
          <w:jc w:val="center"/>
        </w:trPr>
        <w:tc>
          <w:tcPr>
            <w:tcW w:w="807" w:type="dxa"/>
            <w:vMerge/>
            <w:tcBorders>
              <w:right w:val="single" w:sz="4" w:space="0" w:color="auto"/>
            </w:tcBorders>
            <w:vAlign w:val="center"/>
          </w:tcPr>
          <w:p w14:paraId="066A32A8" w14:textId="77777777" w:rsidR="003C7531" w:rsidRDefault="003C7531">
            <w:pPr>
              <w:jc w:val="center"/>
              <w:rPr>
                <w:rFonts w:ascii="Times New Roman" w:eastAsia="宋体" w:hAnsi="Times New Roman" w:cs="Times New Roman"/>
                <w:szCs w:val="21"/>
              </w:rPr>
            </w:pPr>
          </w:p>
        </w:tc>
        <w:tc>
          <w:tcPr>
            <w:tcW w:w="1882" w:type="dxa"/>
            <w:tcBorders>
              <w:left w:val="single" w:sz="4" w:space="0" w:color="auto"/>
            </w:tcBorders>
            <w:vAlign w:val="center"/>
          </w:tcPr>
          <w:p w14:paraId="33260BC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（监控点）</w:t>
            </w:r>
          </w:p>
        </w:tc>
        <w:tc>
          <w:tcPr>
            <w:tcW w:w="971" w:type="dxa"/>
            <w:vAlign w:val="center"/>
          </w:tcPr>
          <w:p w14:paraId="559ECC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1.21</w:t>
            </w:r>
          </w:p>
        </w:tc>
        <w:tc>
          <w:tcPr>
            <w:tcW w:w="970" w:type="dxa"/>
            <w:gridSpan w:val="2"/>
            <w:vAlign w:val="center"/>
          </w:tcPr>
          <w:p w14:paraId="481FCF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1.23</w:t>
            </w:r>
          </w:p>
        </w:tc>
        <w:tc>
          <w:tcPr>
            <w:tcW w:w="971" w:type="dxa"/>
            <w:gridSpan w:val="2"/>
            <w:vAlign w:val="center"/>
          </w:tcPr>
          <w:p w14:paraId="075853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1.31</w:t>
            </w:r>
          </w:p>
        </w:tc>
        <w:tc>
          <w:tcPr>
            <w:tcW w:w="971" w:type="dxa"/>
            <w:gridSpan w:val="2"/>
            <w:vAlign w:val="center"/>
          </w:tcPr>
          <w:p w14:paraId="628B7E1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1.33</w:t>
            </w:r>
          </w:p>
        </w:tc>
        <w:tc>
          <w:tcPr>
            <w:tcW w:w="971" w:type="dxa"/>
            <w:gridSpan w:val="2"/>
            <w:vAlign w:val="center"/>
          </w:tcPr>
          <w:p w14:paraId="1C7198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1.55</w:t>
            </w:r>
          </w:p>
        </w:tc>
        <w:tc>
          <w:tcPr>
            <w:tcW w:w="972" w:type="dxa"/>
            <w:gridSpan w:val="2"/>
            <w:vAlign w:val="center"/>
          </w:tcPr>
          <w:p w14:paraId="4CFE71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1.38</w:t>
            </w:r>
          </w:p>
        </w:tc>
      </w:tr>
      <w:tr w:rsidR="003C7531" w14:paraId="38CFE943" w14:textId="77777777">
        <w:trPr>
          <w:gridAfter w:val="1"/>
          <w:wAfter w:w="7" w:type="dxa"/>
          <w:trHeight w:val="340"/>
          <w:jc w:val="center"/>
        </w:trPr>
        <w:tc>
          <w:tcPr>
            <w:tcW w:w="2689" w:type="dxa"/>
            <w:gridSpan w:val="2"/>
            <w:vAlign w:val="center"/>
          </w:tcPr>
          <w:p w14:paraId="353252B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最大值</w:t>
            </w:r>
          </w:p>
        </w:tc>
        <w:tc>
          <w:tcPr>
            <w:tcW w:w="5826" w:type="dxa"/>
            <w:gridSpan w:val="11"/>
            <w:vAlign w:val="center"/>
          </w:tcPr>
          <w:p w14:paraId="669D3A3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1.55</w:t>
            </w:r>
          </w:p>
        </w:tc>
      </w:tr>
      <w:tr w:rsidR="003C7531" w14:paraId="059F92C6" w14:textId="77777777">
        <w:trPr>
          <w:gridAfter w:val="1"/>
          <w:wAfter w:w="7" w:type="dxa"/>
          <w:trHeight w:val="340"/>
          <w:jc w:val="center"/>
        </w:trPr>
        <w:tc>
          <w:tcPr>
            <w:tcW w:w="2689" w:type="dxa"/>
            <w:gridSpan w:val="2"/>
            <w:vAlign w:val="center"/>
          </w:tcPr>
          <w:p w14:paraId="1B3484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5826" w:type="dxa"/>
            <w:gridSpan w:val="11"/>
            <w:vAlign w:val="center"/>
          </w:tcPr>
          <w:p w14:paraId="48CD43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w:t>
            </w:r>
          </w:p>
        </w:tc>
      </w:tr>
      <w:tr w:rsidR="003C7531" w14:paraId="043C8865" w14:textId="77777777">
        <w:trPr>
          <w:gridAfter w:val="1"/>
          <w:wAfter w:w="7" w:type="dxa"/>
          <w:trHeight w:val="340"/>
          <w:jc w:val="center"/>
        </w:trPr>
        <w:tc>
          <w:tcPr>
            <w:tcW w:w="2689" w:type="dxa"/>
            <w:gridSpan w:val="2"/>
            <w:vAlign w:val="center"/>
          </w:tcPr>
          <w:p w14:paraId="55CE6C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5826" w:type="dxa"/>
            <w:gridSpan w:val="11"/>
            <w:vAlign w:val="center"/>
          </w:tcPr>
          <w:p w14:paraId="6B35A6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bl>
    <w:p w14:paraId="2149442A" w14:textId="3CF50F66"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6</w:t>
      </w:r>
      <w:r>
        <w:rPr>
          <w:rFonts w:ascii="Times New Roman" w:eastAsia="宋体" w:hAnsi="Times New Roman" w:cs="Times New Roman"/>
          <w:sz w:val="24"/>
          <w:szCs w:val="24"/>
        </w:rPr>
        <w:t>监测结果可知，</w:t>
      </w:r>
      <w:proofErr w:type="gramStart"/>
      <w:r>
        <w:rPr>
          <w:rFonts w:ascii="Times New Roman" w:eastAsia="宋体" w:hAnsi="Times New Roman" w:cs="Times New Roman" w:hint="eastAsia"/>
          <w:sz w:val="24"/>
          <w:szCs w:val="24"/>
        </w:rPr>
        <w:t>氰渣贮存</w:t>
      </w:r>
      <w:proofErr w:type="gramEnd"/>
      <w:r>
        <w:rPr>
          <w:rFonts w:ascii="Times New Roman" w:eastAsia="宋体" w:hAnsi="Times New Roman" w:cs="Times New Roman" w:hint="eastAsia"/>
          <w:sz w:val="24"/>
          <w:szCs w:val="24"/>
        </w:rPr>
        <w:t>大棚</w:t>
      </w:r>
      <w:r>
        <w:rPr>
          <w:rFonts w:ascii="Times New Roman" w:eastAsia="宋体" w:hAnsi="Times New Roman" w:cs="Times New Roman"/>
          <w:sz w:val="24"/>
          <w:szCs w:val="24"/>
        </w:rPr>
        <w:t>厂界颗粒物、非甲烷总烃的排放浓度均符合《大气污染物综合排放标准》（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无组织排放监控浓度限值要求。厂界二硫化碳排放浓度符合《恶臭污染物排放标准》（</w:t>
      </w:r>
      <w:r>
        <w:rPr>
          <w:rFonts w:ascii="Times New Roman" w:eastAsia="宋体" w:hAnsi="Times New Roman" w:cs="Times New Roman"/>
          <w:sz w:val="24"/>
          <w:szCs w:val="24"/>
        </w:rPr>
        <w:t>GB 14554-93</w:t>
      </w: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标准要求。</w:t>
      </w:r>
    </w:p>
    <w:p w14:paraId="12C8BEF3"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3.2.6.3 </w:t>
      </w:r>
      <w:r>
        <w:rPr>
          <w:rFonts w:ascii="Times New Roman" w:eastAsia="宋体" w:hAnsi="Times New Roman" w:cs="Times New Roman"/>
          <w:b/>
          <w:sz w:val="24"/>
          <w:szCs w:val="24"/>
        </w:rPr>
        <w:t>噪声</w:t>
      </w:r>
    </w:p>
    <w:p w14:paraId="3A5232E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现有项目主要噪声源为搅拌机、浮选机、压滤机、反应釜及各种泵类，其声级一般在</w:t>
      </w:r>
      <w:r>
        <w:rPr>
          <w:rFonts w:ascii="Times New Roman" w:eastAsia="宋体" w:hAnsi="Times New Roman" w:cs="Times New Roman"/>
          <w:sz w:val="24"/>
          <w:szCs w:val="24"/>
        </w:rPr>
        <w:t>80</w:t>
      </w:r>
      <w:r>
        <w:rPr>
          <w:rFonts w:ascii="Times New Roman" w:eastAsia="宋体" w:hAnsi="Times New Roman" w:cs="Times New Roman"/>
          <w:sz w:val="24"/>
          <w:szCs w:val="24"/>
        </w:rPr>
        <w:t>～</w:t>
      </w:r>
      <w:r>
        <w:rPr>
          <w:rFonts w:ascii="Times New Roman" w:eastAsia="宋体" w:hAnsi="Times New Roman" w:cs="Times New Roman"/>
          <w:sz w:val="24"/>
          <w:szCs w:val="24"/>
        </w:rPr>
        <w:t>90dB(A)</w:t>
      </w:r>
      <w:r>
        <w:rPr>
          <w:rFonts w:ascii="Times New Roman" w:eastAsia="宋体" w:hAnsi="Times New Roman" w:cs="Times New Roman"/>
          <w:sz w:val="24"/>
          <w:szCs w:val="24"/>
        </w:rPr>
        <w:t>之间。项目选用低噪声设备，对噪声较高的设备采用集中布置在隔声厂房内，设隔音罩、消音器、振动设备设减震器等措施。</w:t>
      </w:r>
    </w:p>
    <w:p w14:paraId="7E771AA8" w14:textId="1B53DF5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现有项目噪声设备及具体治理措施情况见表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7</w:t>
      </w:r>
      <w:r>
        <w:rPr>
          <w:rFonts w:ascii="Times New Roman" w:eastAsia="宋体" w:hAnsi="Times New Roman" w:cs="Times New Roman"/>
          <w:sz w:val="24"/>
          <w:szCs w:val="24"/>
        </w:rPr>
        <w:t>。</w:t>
      </w:r>
    </w:p>
    <w:p w14:paraId="7552F6AB" w14:textId="0845082C" w:rsidR="003C7531" w:rsidRDefault="00223BC9">
      <w:pPr>
        <w:adjustRightInd w:val="0"/>
        <w:snapToGrid w:val="0"/>
        <w:spacing w:line="480" w:lineRule="exact"/>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3.2-1</w:t>
      </w:r>
      <w:r w:rsidR="00A77193">
        <w:rPr>
          <w:rFonts w:ascii="Times New Roman" w:eastAsia="宋体" w:hAnsi="Times New Roman" w:cs="Times New Roman"/>
          <w:b/>
          <w:sz w:val="24"/>
          <w:szCs w:val="24"/>
        </w:rPr>
        <w:t>7</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现有项目主要噪声源及治理措施一览表</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单位：</w:t>
      </w:r>
      <w:r>
        <w:rPr>
          <w:rFonts w:ascii="Times New Roman" w:eastAsia="宋体" w:hAnsi="Times New Roman" w:cs="Times New Roman"/>
          <w:b/>
          <w:sz w:val="24"/>
          <w:szCs w:val="24"/>
        </w:rPr>
        <w:t>dB</w:t>
      </w:r>
      <w:r>
        <w:rPr>
          <w:rFonts w:ascii="Times New Roman" w:eastAsia="宋体" w:hAnsi="Times New Roman" w:cs="Times New Roman"/>
          <w:b/>
          <w:sz w:val="24"/>
          <w:szCs w:val="24"/>
        </w:rPr>
        <w:t>（</w:t>
      </w:r>
      <w:r>
        <w:rPr>
          <w:rFonts w:ascii="Times New Roman" w:eastAsia="宋体" w:hAnsi="Times New Roman" w:cs="Times New Roman"/>
          <w:b/>
          <w:sz w:val="24"/>
          <w:szCs w:val="24"/>
        </w:rPr>
        <w:t>A</w:t>
      </w:r>
      <w:r>
        <w:rPr>
          <w:rFonts w:ascii="Times New Roman" w:eastAsia="宋体" w:hAnsi="Times New Roman" w:cs="Times New Roman"/>
          <w:b/>
          <w:sz w:val="24"/>
          <w:szCs w:val="24"/>
        </w:rPr>
        <w:t>）</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7"/>
        <w:gridCol w:w="1001"/>
        <w:gridCol w:w="1011"/>
        <w:gridCol w:w="676"/>
        <w:gridCol w:w="808"/>
        <w:gridCol w:w="2611"/>
        <w:gridCol w:w="803"/>
        <w:gridCol w:w="935"/>
      </w:tblGrid>
      <w:tr w:rsidR="003C7531" w14:paraId="05008FFD" w14:textId="77777777">
        <w:trPr>
          <w:trHeight w:val="340"/>
          <w:jc w:val="center"/>
        </w:trPr>
        <w:tc>
          <w:tcPr>
            <w:tcW w:w="677" w:type="dxa"/>
            <w:vAlign w:val="center"/>
          </w:tcPr>
          <w:p w14:paraId="0ACDFFA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12" w:type="dxa"/>
            <w:gridSpan w:val="2"/>
            <w:vAlign w:val="center"/>
          </w:tcPr>
          <w:p w14:paraId="1BD6459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噪声源</w:t>
            </w:r>
          </w:p>
        </w:tc>
        <w:tc>
          <w:tcPr>
            <w:tcW w:w="676" w:type="dxa"/>
            <w:vAlign w:val="center"/>
          </w:tcPr>
          <w:p w14:paraId="0637D4F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数量</w:t>
            </w:r>
          </w:p>
        </w:tc>
        <w:tc>
          <w:tcPr>
            <w:tcW w:w="808" w:type="dxa"/>
            <w:vAlign w:val="center"/>
          </w:tcPr>
          <w:p w14:paraId="26F118C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源强</w:t>
            </w:r>
          </w:p>
        </w:tc>
        <w:tc>
          <w:tcPr>
            <w:tcW w:w="2611" w:type="dxa"/>
            <w:vAlign w:val="center"/>
          </w:tcPr>
          <w:p w14:paraId="0A4FCA4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降噪措施</w:t>
            </w:r>
          </w:p>
        </w:tc>
        <w:tc>
          <w:tcPr>
            <w:tcW w:w="803" w:type="dxa"/>
            <w:vAlign w:val="center"/>
          </w:tcPr>
          <w:p w14:paraId="3210E78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降噪效果</w:t>
            </w:r>
          </w:p>
        </w:tc>
        <w:tc>
          <w:tcPr>
            <w:tcW w:w="935" w:type="dxa"/>
            <w:vAlign w:val="center"/>
          </w:tcPr>
          <w:p w14:paraId="4D8F140A"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等效室外源强</w:t>
            </w:r>
          </w:p>
        </w:tc>
      </w:tr>
      <w:tr w:rsidR="003C7531" w14:paraId="36C69E45" w14:textId="77777777">
        <w:trPr>
          <w:trHeight w:val="340"/>
          <w:jc w:val="center"/>
        </w:trPr>
        <w:tc>
          <w:tcPr>
            <w:tcW w:w="677" w:type="dxa"/>
            <w:vMerge w:val="restart"/>
            <w:vAlign w:val="center"/>
          </w:tcPr>
          <w:p w14:paraId="01A093E9"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c>
          <w:tcPr>
            <w:tcW w:w="1001" w:type="dxa"/>
            <w:vMerge w:val="restart"/>
            <w:vAlign w:val="center"/>
          </w:tcPr>
          <w:p w14:paraId="08571190"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氰化工段</w:t>
            </w:r>
          </w:p>
        </w:tc>
        <w:tc>
          <w:tcPr>
            <w:tcW w:w="1011" w:type="dxa"/>
            <w:vAlign w:val="center"/>
          </w:tcPr>
          <w:p w14:paraId="0F49727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软管泵</w:t>
            </w:r>
          </w:p>
        </w:tc>
        <w:tc>
          <w:tcPr>
            <w:tcW w:w="676" w:type="dxa"/>
            <w:vAlign w:val="center"/>
          </w:tcPr>
          <w:p w14:paraId="0FB92A9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3</w:t>
            </w:r>
          </w:p>
        </w:tc>
        <w:tc>
          <w:tcPr>
            <w:tcW w:w="808" w:type="dxa"/>
            <w:vAlign w:val="center"/>
          </w:tcPr>
          <w:p w14:paraId="4DA2CB0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85</w:t>
            </w:r>
          </w:p>
        </w:tc>
        <w:tc>
          <w:tcPr>
            <w:tcW w:w="2611" w:type="dxa"/>
            <w:vAlign w:val="center"/>
          </w:tcPr>
          <w:p w14:paraId="79531B79"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0451F057"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15</w:t>
            </w:r>
          </w:p>
        </w:tc>
        <w:tc>
          <w:tcPr>
            <w:tcW w:w="935" w:type="dxa"/>
            <w:vAlign w:val="center"/>
          </w:tcPr>
          <w:p w14:paraId="567DE4F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1C22EACA" w14:textId="77777777">
        <w:trPr>
          <w:trHeight w:val="340"/>
          <w:jc w:val="center"/>
        </w:trPr>
        <w:tc>
          <w:tcPr>
            <w:tcW w:w="677" w:type="dxa"/>
            <w:vMerge/>
            <w:vAlign w:val="center"/>
          </w:tcPr>
          <w:p w14:paraId="7CB2872B"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67F86F1C" w14:textId="77777777" w:rsidR="003C7531" w:rsidRDefault="003C7531">
            <w:pPr>
              <w:widowControl/>
              <w:jc w:val="left"/>
              <w:rPr>
                <w:rFonts w:ascii="Times New Roman" w:eastAsia="宋体" w:hAnsi="Times New Roman" w:cs="Times New Roman"/>
                <w:szCs w:val="21"/>
              </w:rPr>
            </w:pPr>
          </w:p>
        </w:tc>
        <w:tc>
          <w:tcPr>
            <w:tcW w:w="1011" w:type="dxa"/>
            <w:vAlign w:val="center"/>
          </w:tcPr>
          <w:p w14:paraId="40CB73FE"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耐磨泵</w:t>
            </w:r>
          </w:p>
        </w:tc>
        <w:tc>
          <w:tcPr>
            <w:tcW w:w="676" w:type="dxa"/>
            <w:vAlign w:val="center"/>
          </w:tcPr>
          <w:p w14:paraId="582DA38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14</w:t>
            </w:r>
          </w:p>
        </w:tc>
        <w:tc>
          <w:tcPr>
            <w:tcW w:w="808" w:type="dxa"/>
            <w:vAlign w:val="center"/>
          </w:tcPr>
          <w:p w14:paraId="69E82E9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2611" w:type="dxa"/>
            <w:vAlign w:val="center"/>
          </w:tcPr>
          <w:p w14:paraId="0B512770"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4362A477"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935" w:type="dxa"/>
            <w:vAlign w:val="center"/>
          </w:tcPr>
          <w:p w14:paraId="3A4C4C96"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1F604747" w14:textId="77777777">
        <w:trPr>
          <w:trHeight w:val="340"/>
          <w:jc w:val="center"/>
        </w:trPr>
        <w:tc>
          <w:tcPr>
            <w:tcW w:w="677" w:type="dxa"/>
            <w:vMerge/>
            <w:vAlign w:val="center"/>
          </w:tcPr>
          <w:p w14:paraId="02960820"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50C264B4" w14:textId="77777777" w:rsidR="003C7531" w:rsidRDefault="003C7531">
            <w:pPr>
              <w:widowControl/>
              <w:jc w:val="left"/>
              <w:rPr>
                <w:rFonts w:ascii="Times New Roman" w:eastAsia="宋体" w:hAnsi="Times New Roman" w:cs="Times New Roman"/>
                <w:szCs w:val="21"/>
              </w:rPr>
            </w:pPr>
          </w:p>
        </w:tc>
        <w:tc>
          <w:tcPr>
            <w:tcW w:w="1011" w:type="dxa"/>
            <w:vAlign w:val="center"/>
          </w:tcPr>
          <w:p w14:paraId="4C9E264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搅拌机</w:t>
            </w:r>
          </w:p>
        </w:tc>
        <w:tc>
          <w:tcPr>
            <w:tcW w:w="676" w:type="dxa"/>
            <w:vAlign w:val="center"/>
          </w:tcPr>
          <w:p w14:paraId="6A2E8CCA"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c>
          <w:tcPr>
            <w:tcW w:w="808" w:type="dxa"/>
            <w:vAlign w:val="center"/>
          </w:tcPr>
          <w:p w14:paraId="16DC00EB"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2611" w:type="dxa"/>
            <w:vAlign w:val="center"/>
          </w:tcPr>
          <w:p w14:paraId="111C018E"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7A745151"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935" w:type="dxa"/>
            <w:vAlign w:val="center"/>
          </w:tcPr>
          <w:p w14:paraId="5B607B1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0647E34D" w14:textId="77777777">
        <w:trPr>
          <w:trHeight w:val="340"/>
          <w:jc w:val="center"/>
        </w:trPr>
        <w:tc>
          <w:tcPr>
            <w:tcW w:w="677" w:type="dxa"/>
            <w:vMerge/>
            <w:vAlign w:val="center"/>
          </w:tcPr>
          <w:p w14:paraId="4B9B41AA"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1E32EC8E" w14:textId="77777777" w:rsidR="003C7531" w:rsidRDefault="003C7531">
            <w:pPr>
              <w:widowControl/>
              <w:jc w:val="left"/>
              <w:rPr>
                <w:rFonts w:ascii="Times New Roman" w:eastAsia="宋体" w:hAnsi="Times New Roman" w:cs="Times New Roman"/>
                <w:szCs w:val="21"/>
              </w:rPr>
            </w:pPr>
          </w:p>
        </w:tc>
        <w:tc>
          <w:tcPr>
            <w:tcW w:w="1011" w:type="dxa"/>
            <w:vAlign w:val="center"/>
          </w:tcPr>
          <w:p w14:paraId="22A9B63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选矿机</w:t>
            </w:r>
          </w:p>
        </w:tc>
        <w:tc>
          <w:tcPr>
            <w:tcW w:w="676" w:type="dxa"/>
            <w:vAlign w:val="center"/>
          </w:tcPr>
          <w:p w14:paraId="63C113E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c>
          <w:tcPr>
            <w:tcW w:w="808" w:type="dxa"/>
            <w:vAlign w:val="center"/>
          </w:tcPr>
          <w:p w14:paraId="01258BA5"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85</w:t>
            </w:r>
          </w:p>
        </w:tc>
        <w:tc>
          <w:tcPr>
            <w:tcW w:w="2611" w:type="dxa"/>
            <w:vAlign w:val="center"/>
          </w:tcPr>
          <w:p w14:paraId="186ADCA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56A0F1B4"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935" w:type="dxa"/>
            <w:vAlign w:val="center"/>
          </w:tcPr>
          <w:p w14:paraId="77655A5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75</w:t>
            </w:r>
          </w:p>
        </w:tc>
      </w:tr>
      <w:tr w:rsidR="003C7531" w14:paraId="5D00AAE3" w14:textId="77777777">
        <w:trPr>
          <w:trHeight w:val="340"/>
          <w:jc w:val="center"/>
        </w:trPr>
        <w:tc>
          <w:tcPr>
            <w:tcW w:w="677" w:type="dxa"/>
            <w:vMerge/>
            <w:vAlign w:val="center"/>
          </w:tcPr>
          <w:p w14:paraId="0EE7A1DF"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67399185" w14:textId="77777777" w:rsidR="003C7531" w:rsidRDefault="003C7531">
            <w:pPr>
              <w:widowControl/>
              <w:jc w:val="left"/>
              <w:rPr>
                <w:rFonts w:ascii="Times New Roman" w:eastAsia="宋体" w:hAnsi="Times New Roman" w:cs="Times New Roman"/>
                <w:szCs w:val="21"/>
              </w:rPr>
            </w:pPr>
          </w:p>
        </w:tc>
        <w:tc>
          <w:tcPr>
            <w:tcW w:w="1011" w:type="dxa"/>
            <w:vAlign w:val="center"/>
          </w:tcPr>
          <w:p w14:paraId="26908D49"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浮选机</w:t>
            </w:r>
          </w:p>
        </w:tc>
        <w:tc>
          <w:tcPr>
            <w:tcW w:w="676" w:type="dxa"/>
            <w:vAlign w:val="center"/>
          </w:tcPr>
          <w:p w14:paraId="1288E790"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12</w:t>
            </w:r>
          </w:p>
        </w:tc>
        <w:tc>
          <w:tcPr>
            <w:tcW w:w="808" w:type="dxa"/>
            <w:vAlign w:val="center"/>
          </w:tcPr>
          <w:p w14:paraId="2928421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2611" w:type="dxa"/>
            <w:vAlign w:val="center"/>
          </w:tcPr>
          <w:p w14:paraId="087BA6A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0AB5F12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935" w:type="dxa"/>
            <w:vAlign w:val="center"/>
          </w:tcPr>
          <w:p w14:paraId="00F1F2EA"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10B2A9F3" w14:textId="77777777">
        <w:trPr>
          <w:trHeight w:val="340"/>
          <w:jc w:val="center"/>
        </w:trPr>
        <w:tc>
          <w:tcPr>
            <w:tcW w:w="677" w:type="dxa"/>
            <w:vMerge/>
            <w:vAlign w:val="center"/>
          </w:tcPr>
          <w:p w14:paraId="7DA8A2ED"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497F48F2" w14:textId="77777777" w:rsidR="003C7531" w:rsidRDefault="003C7531">
            <w:pPr>
              <w:widowControl/>
              <w:jc w:val="left"/>
              <w:rPr>
                <w:rFonts w:ascii="Times New Roman" w:eastAsia="宋体" w:hAnsi="Times New Roman" w:cs="Times New Roman"/>
                <w:szCs w:val="21"/>
              </w:rPr>
            </w:pPr>
          </w:p>
        </w:tc>
        <w:tc>
          <w:tcPr>
            <w:tcW w:w="1011" w:type="dxa"/>
            <w:vAlign w:val="center"/>
          </w:tcPr>
          <w:p w14:paraId="331E46A7"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压滤机</w:t>
            </w:r>
          </w:p>
        </w:tc>
        <w:tc>
          <w:tcPr>
            <w:tcW w:w="676" w:type="dxa"/>
            <w:vAlign w:val="center"/>
          </w:tcPr>
          <w:p w14:paraId="2B894D3C"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808" w:type="dxa"/>
            <w:vAlign w:val="center"/>
          </w:tcPr>
          <w:p w14:paraId="4D64C519"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85</w:t>
            </w:r>
          </w:p>
        </w:tc>
        <w:tc>
          <w:tcPr>
            <w:tcW w:w="2611" w:type="dxa"/>
            <w:vAlign w:val="center"/>
          </w:tcPr>
          <w:p w14:paraId="2DEA22CE"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0A4600B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935" w:type="dxa"/>
            <w:vAlign w:val="center"/>
          </w:tcPr>
          <w:p w14:paraId="3A95678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75</w:t>
            </w:r>
          </w:p>
        </w:tc>
      </w:tr>
      <w:tr w:rsidR="003C7531" w14:paraId="16ABBB1B" w14:textId="77777777">
        <w:trPr>
          <w:trHeight w:val="340"/>
          <w:jc w:val="center"/>
        </w:trPr>
        <w:tc>
          <w:tcPr>
            <w:tcW w:w="677" w:type="dxa"/>
            <w:vMerge/>
            <w:vAlign w:val="center"/>
          </w:tcPr>
          <w:p w14:paraId="312E9051"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62634060" w14:textId="77777777" w:rsidR="003C7531" w:rsidRDefault="003C7531">
            <w:pPr>
              <w:widowControl/>
              <w:jc w:val="left"/>
              <w:rPr>
                <w:rFonts w:ascii="Times New Roman" w:eastAsia="宋体" w:hAnsi="Times New Roman" w:cs="Times New Roman"/>
                <w:szCs w:val="21"/>
              </w:rPr>
            </w:pPr>
          </w:p>
        </w:tc>
        <w:tc>
          <w:tcPr>
            <w:tcW w:w="1011" w:type="dxa"/>
            <w:vAlign w:val="center"/>
          </w:tcPr>
          <w:p w14:paraId="14A9919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泵类</w:t>
            </w:r>
          </w:p>
        </w:tc>
        <w:tc>
          <w:tcPr>
            <w:tcW w:w="676" w:type="dxa"/>
            <w:vAlign w:val="center"/>
          </w:tcPr>
          <w:p w14:paraId="4844461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28</w:t>
            </w:r>
          </w:p>
        </w:tc>
        <w:tc>
          <w:tcPr>
            <w:tcW w:w="808" w:type="dxa"/>
            <w:vAlign w:val="center"/>
          </w:tcPr>
          <w:p w14:paraId="7E40FB0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2611" w:type="dxa"/>
            <w:vAlign w:val="center"/>
          </w:tcPr>
          <w:p w14:paraId="1DEC0BC0"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038B7921"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935" w:type="dxa"/>
            <w:vAlign w:val="center"/>
          </w:tcPr>
          <w:p w14:paraId="18B29931"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33C2B18B" w14:textId="77777777">
        <w:trPr>
          <w:trHeight w:val="340"/>
          <w:jc w:val="center"/>
        </w:trPr>
        <w:tc>
          <w:tcPr>
            <w:tcW w:w="677" w:type="dxa"/>
            <w:vMerge w:val="restart"/>
            <w:vAlign w:val="center"/>
          </w:tcPr>
          <w:p w14:paraId="5535A72A"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1001" w:type="dxa"/>
            <w:vMerge w:val="restart"/>
            <w:vAlign w:val="center"/>
          </w:tcPr>
          <w:p w14:paraId="065AE47B"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精炼工段</w:t>
            </w:r>
          </w:p>
        </w:tc>
        <w:tc>
          <w:tcPr>
            <w:tcW w:w="1011" w:type="dxa"/>
            <w:vAlign w:val="center"/>
          </w:tcPr>
          <w:p w14:paraId="67FBFD9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各类反应釜</w:t>
            </w:r>
          </w:p>
        </w:tc>
        <w:tc>
          <w:tcPr>
            <w:tcW w:w="676" w:type="dxa"/>
            <w:vAlign w:val="center"/>
          </w:tcPr>
          <w:p w14:paraId="493BE7C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808" w:type="dxa"/>
            <w:vAlign w:val="center"/>
          </w:tcPr>
          <w:p w14:paraId="1A370B3E"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2611" w:type="dxa"/>
            <w:vAlign w:val="center"/>
          </w:tcPr>
          <w:p w14:paraId="4CB71679"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车间为封闭结构，安装隔音罩，进排气口加装阻抗复合管式消声器</w:t>
            </w:r>
          </w:p>
        </w:tc>
        <w:tc>
          <w:tcPr>
            <w:tcW w:w="803" w:type="dxa"/>
            <w:vAlign w:val="center"/>
          </w:tcPr>
          <w:p w14:paraId="26E60EB4"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15</w:t>
            </w:r>
          </w:p>
        </w:tc>
        <w:tc>
          <w:tcPr>
            <w:tcW w:w="935" w:type="dxa"/>
            <w:vAlign w:val="center"/>
          </w:tcPr>
          <w:p w14:paraId="62CED4B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65</w:t>
            </w:r>
          </w:p>
        </w:tc>
      </w:tr>
      <w:tr w:rsidR="003C7531" w14:paraId="7DF6B159" w14:textId="77777777">
        <w:trPr>
          <w:trHeight w:val="340"/>
          <w:jc w:val="center"/>
        </w:trPr>
        <w:tc>
          <w:tcPr>
            <w:tcW w:w="677" w:type="dxa"/>
            <w:vMerge/>
            <w:vAlign w:val="center"/>
          </w:tcPr>
          <w:p w14:paraId="4F21E528"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62610A31" w14:textId="77777777" w:rsidR="003C7531" w:rsidRDefault="003C7531">
            <w:pPr>
              <w:widowControl/>
              <w:jc w:val="left"/>
              <w:rPr>
                <w:rFonts w:ascii="Times New Roman" w:eastAsia="宋体" w:hAnsi="Times New Roman" w:cs="Times New Roman"/>
                <w:szCs w:val="21"/>
              </w:rPr>
            </w:pPr>
          </w:p>
        </w:tc>
        <w:tc>
          <w:tcPr>
            <w:tcW w:w="1011" w:type="dxa"/>
            <w:vAlign w:val="center"/>
          </w:tcPr>
          <w:p w14:paraId="3FD0F1C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各种泵类</w:t>
            </w:r>
          </w:p>
        </w:tc>
        <w:tc>
          <w:tcPr>
            <w:tcW w:w="676" w:type="dxa"/>
            <w:vAlign w:val="center"/>
          </w:tcPr>
          <w:p w14:paraId="4DD7984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15</w:t>
            </w:r>
          </w:p>
        </w:tc>
        <w:tc>
          <w:tcPr>
            <w:tcW w:w="808" w:type="dxa"/>
            <w:vAlign w:val="center"/>
          </w:tcPr>
          <w:p w14:paraId="62F914A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2611" w:type="dxa"/>
            <w:vAlign w:val="center"/>
          </w:tcPr>
          <w:p w14:paraId="089B6F5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4E0A45E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15</w:t>
            </w:r>
          </w:p>
        </w:tc>
        <w:tc>
          <w:tcPr>
            <w:tcW w:w="935" w:type="dxa"/>
            <w:vAlign w:val="center"/>
          </w:tcPr>
          <w:p w14:paraId="7B29643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65</w:t>
            </w:r>
          </w:p>
        </w:tc>
      </w:tr>
      <w:tr w:rsidR="003C7531" w14:paraId="52F1C2F0" w14:textId="77777777">
        <w:trPr>
          <w:trHeight w:val="340"/>
          <w:jc w:val="center"/>
        </w:trPr>
        <w:tc>
          <w:tcPr>
            <w:tcW w:w="677" w:type="dxa"/>
            <w:vMerge/>
            <w:vAlign w:val="center"/>
          </w:tcPr>
          <w:p w14:paraId="7BFEB105" w14:textId="77777777" w:rsidR="003C7531" w:rsidRDefault="003C7531">
            <w:pPr>
              <w:widowControl/>
              <w:jc w:val="left"/>
              <w:rPr>
                <w:rFonts w:ascii="Times New Roman" w:eastAsia="宋体" w:hAnsi="Times New Roman" w:cs="Times New Roman"/>
                <w:szCs w:val="21"/>
              </w:rPr>
            </w:pPr>
          </w:p>
        </w:tc>
        <w:tc>
          <w:tcPr>
            <w:tcW w:w="1001" w:type="dxa"/>
            <w:vMerge/>
            <w:vAlign w:val="center"/>
          </w:tcPr>
          <w:p w14:paraId="74D9F93C" w14:textId="77777777" w:rsidR="003C7531" w:rsidRDefault="003C7531">
            <w:pPr>
              <w:widowControl/>
              <w:jc w:val="left"/>
              <w:rPr>
                <w:rFonts w:ascii="Times New Roman" w:eastAsia="宋体" w:hAnsi="Times New Roman" w:cs="Times New Roman"/>
                <w:szCs w:val="21"/>
              </w:rPr>
            </w:pPr>
          </w:p>
        </w:tc>
        <w:tc>
          <w:tcPr>
            <w:tcW w:w="1011" w:type="dxa"/>
            <w:vAlign w:val="center"/>
          </w:tcPr>
          <w:p w14:paraId="693B6CB4"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液压机</w:t>
            </w:r>
          </w:p>
        </w:tc>
        <w:tc>
          <w:tcPr>
            <w:tcW w:w="676" w:type="dxa"/>
            <w:vAlign w:val="center"/>
          </w:tcPr>
          <w:p w14:paraId="27C6239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808" w:type="dxa"/>
            <w:vAlign w:val="center"/>
          </w:tcPr>
          <w:p w14:paraId="7750F8E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90</w:t>
            </w:r>
          </w:p>
        </w:tc>
        <w:tc>
          <w:tcPr>
            <w:tcW w:w="2611" w:type="dxa"/>
            <w:vAlign w:val="center"/>
          </w:tcPr>
          <w:p w14:paraId="786A9375"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基底减振，室内安装</w:t>
            </w:r>
          </w:p>
        </w:tc>
        <w:tc>
          <w:tcPr>
            <w:tcW w:w="803" w:type="dxa"/>
            <w:vAlign w:val="center"/>
          </w:tcPr>
          <w:p w14:paraId="2BA7D6FB"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15</w:t>
            </w:r>
          </w:p>
        </w:tc>
        <w:tc>
          <w:tcPr>
            <w:tcW w:w="935" w:type="dxa"/>
            <w:vAlign w:val="center"/>
          </w:tcPr>
          <w:p w14:paraId="60EF2F2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75</w:t>
            </w:r>
          </w:p>
        </w:tc>
      </w:tr>
    </w:tbl>
    <w:p w14:paraId="1FD0591E" w14:textId="3DCAEB9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山东华谱检测技术有限公司于</w:t>
      </w:r>
      <w:r>
        <w:rPr>
          <w:rFonts w:ascii="Times New Roman" w:eastAsia="宋体" w:hAnsi="Times New Roman" w:cs="Times New Roman"/>
          <w:sz w:val="24"/>
          <w:szCs w:val="24"/>
        </w:rPr>
        <w:t>2018.03.23~2018.03.24</w:t>
      </w:r>
      <w:r>
        <w:rPr>
          <w:rFonts w:ascii="Times New Roman" w:eastAsia="宋体" w:hAnsi="Times New Roman" w:cs="Times New Roman"/>
          <w:sz w:val="24"/>
          <w:szCs w:val="24"/>
        </w:rPr>
        <w:t>对厂界噪声进行了监测，监测结果见表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8</w:t>
      </w:r>
      <w:r>
        <w:rPr>
          <w:rFonts w:ascii="Times New Roman" w:eastAsia="宋体" w:hAnsi="Times New Roman" w:cs="Times New Roman"/>
          <w:sz w:val="24"/>
          <w:szCs w:val="24"/>
        </w:rPr>
        <w:t>。</w:t>
      </w:r>
    </w:p>
    <w:p w14:paraId="16F784E8" w14:textId="79BB18B3"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3.2-1</w:t>
      </w:r>
      <w:r w:rsidR="00A77193">
        <w:rPr>
          <w:rFonts w:ascii="Times New Roman" w:eastAsia="宋体" w:hAnsi="Times New Roman" w:cs="Times New Roman"/>
          <w:b/>
          <w:sz w:val="24"/>
          <w:szCs w:val="24"/>
        </w:rPr>
        <w:t>8</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厂界噪声监测结果</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dB</w:t>
      </w:r>
      <w:r>
        <w:rPr>
          <w:rFonts w:ascii="Times New Roman" w:eastAsia="宋体" w:hAnsi="Times New Roman" w:cs="Times New Roman"/>
          <w:b/>
          <w:sz w:val="24"/>
          <w:szCs w:val="24"/>
        </w:rPr>
        <w:t>（</w:t>
      </w:r>
      <w:r>
        <w:rPr>
          <w:rFonts w:ascii="Times New Roman" w:eastAsia="宋体" w:hAnsi="Times New Roman" w:cs="Times New Roman"/>
          <w:b/>
          <w:sz w:val="24"/>
          <w:szCs w:val="24"/>
        </w:rPr>
        <w:t>A</w:t>
      </w:r>
      <w:r>
        <w:rPr>
          <w:rFonts w:ascii="Times New Roman" w:eastAsia="宋体" w:hAnsi="Times New Roman" w:cs="Times New Roman"/>
          <w:b/>
          <w:sz w:val="24"/>
          <w:szCs w:val="24"/>
        </w:rPr>
        <w:t>）</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998"/>
        <w:gridCol w:w="1560"/>
        <w:gridCol w:w="1241"/>
        <w:gridCol w:w="1241"/>
        <w:gridCol w:w="1241"/>
        <w:gridCol w:w="1241"/>
      </w:tblGrid>
      <w:tr w:rsidR="003C7531" w14:paraId="760028F7" w14:textId="77777777">
        <w:trPr>
          <w:cantSplit/>
          <w:trHeight w:val="340"/>
          <w:jc w:val="center"/>
        </w:trPr>
        <w:tc>
          <w:tcPr>
            <w:tcW w:w="1998" w:type="dxa"/>
            <w:vMerge w:val="restart"/>
            <w:vAlign w:val="center"/>
          </w:tcPr>
          <w:p w14:paraId="30B263D1"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测点名称</w:t>
            </w:r>
          </w:p>
        </w:tc>
        <w:tc>
          <w:tcPr>
            <w:tcW w:w="1560" w:type="dxa"/>
            <w:vMerge w:val="restart"/>
            <w:vAlign w:val="center"/>
          </w:tcPr>
          <w:p w14:paraId="46AC10DB"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主要声源</w:t>
            </w:r>
          </w:p>
        </w:tc>
        <w:tc>
          <w:tcPr>
            <w:tcW w:w="2482" w:type="dxa"/>
            <w:gridSpan w:val="2"/>
            <w:vAlign w:val="center"/>
          </w:tcPr>
          <w:p w14:paraId="520F89C8"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昼间</w:t>
            </w:r>
          </w:p>
        </w:tc>
        <w:tc>
          <w:tcPr>
            <w:tcW w:w="2482" w:type="dxa"/>
            <w:gridSpan w:val="2"/>
            <w:vAlign w:val="center"/>
          </w:tcPr>
          <w:p w14:paraId="3925B0E6"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夜间</w:t>
            </w:r>
          </w:p>
        </w:tc>
      </w:tr>
      <w:tr w:rsidR="003C7531" w14:paraId="2ABF5490" w14:textId="77777777">
        <w:trPr>
          <w:cantSplit/>
          <w:trHeight w:val="340"/>
          <w:jc w:val="center"/>
        </w:trPr>
        <w:tc>
          <w:tcPr>
            <w:tcW w:w="1998" w:type="dxa"/>
            <w:vMerge/>
            <w:vAlign w:val="center"/>
          </w:tcPr>
          <w:p w14:paraId="7F307B85" w14:textId="77777777" w:rsidR="003C7531" w:rsidRDefault="003C7531">
            <w:pPr>
              <w:widowControl/>
              <w:jc w:val="left"/>
              <w:rPr>
                <w:rFonts w:ascii="Times New Roman" w:eastAsia="宋体" w:hAnsi="Times New Roman" w:cs="Times New Roman"/>
                <w:szCs w:val="21"/>
              </w:rPr>
            </w:pPr>
          </w:p>
        </w:tc>
        <w:tc>
          <w:tcPr>
            <w:tcW w:w="1560" w:type="dxa"/>
            <w:vMerge/>
            <w:vAlign w:val="center"/>
          </w:tcPr>
          <w:p w14:paraId="01FF9DD3" w14:textId="77777777" w:rsidR="003C7531" w:rsidRDefault="003C7531">
            <w:pPr>
              <w:widowControl/>
              <w:jc w:val="left"/>
              <w:rPr>
                <w:rFonts w:ascii="Times New Roman" w:eastAsia="宋体" w:hAnsi="Times New Roman" w:cs="Times New Roman"/>
                <w:szCs w:val="21"/>
              </w:rPr>
            </w:pPr>
          </w:p>
        </w:tc>
        <w:tc>
          <w:tcPr>
            <w:tcW w:w="1241" w:type="dxa"/>
            <w:vAlign w:val="center"/>
          </w:tcPr>
          <w:p w14:paraId="4656488C" w14:textId="77777777" w:rsidR="003C7531" w:rsidRDefault="00223BC9">
            <w:pPr>
              <w:snapToGrid w:val="0"/>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第一天</w:t>
            </w:r>
          </w:p>
        </w:tc>
        <w:tc>
          <w:tcPr>
            <w:tcW w:w="1241" w:type="dxa"/>
            <w:vAlign w:val="center"/>
          </w:tcPr>
          <w:p w14:paraId="7729F2BB" w14:textId="77777777" w:rsidR="003C7531" w:rsidRDefault="00223BC9">
            <w:pPr>
              <w:snapToGrid w:val="0"/>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第二天</w:t>
            </w:r>
          </w:p>
        </w:tc>
        <w:tc>
          <w:tcPr>
            <w:tcW w:w="1241" w:type="dxa"/>
            <w:vAlign w:val="center"/>
          </w:tcPr>
          <w:p w14:paraId="1F51F8E8" w14:textId="77777777" w:rsidR="003C7531" w:rsidRDefault="00223BC9">
            <w:pPr>
              <w:snapToGrid w:val="0"/>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第一天</w:t>
            </w:r>
          </w:p>
        </w:tc>
        <w:tc>
          <w:tcPr>
            <w:tcW w:w="1241" w:type="dxa"/>
            <w:vAlign w:val="center"/>
          </w:tcPr>
          <w:p w14:paraId="26C69142" w14:textId="77777777" w:rsidR="003C7531" w:rsidRDefault="00223BC9">
            <w:pPr>
              <w:snapToGrid w:val="0"/>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第二天</w:t>
            </w:r>
          </w:p>
        </w:tc>
      </w:tr>
      <w:tr w:rsidR="003C7531" w14:paraId="39EAD164" w14:textId="77777777">
        <w:trPr>
          <w:cantSplit/>
          <w:trHeight w:val="340"/>
          <w:jc w:val="center"/>
        </w:trPr>
        <w:tc>
          <w:tcPr>
            <w:tcW w:w="1998" w:type="dxa"/>
            <w:vAlign w:val="center"/>
          </w:tcPr>
          <w:p w14:paraId="091BEC0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▲1</w:t>
            </w:r>
          </w:p>
        </w:tc>
        <w:tc>
          <w:tcPr>
            <w:tcW w:w="1560" w:type="dxa"/>
            <w:vAlign w:val="center"/>
          </w:tcPr>
          <w:p w14:paraId="0F39DE7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3A178D76"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51.8 </w:t>
            </w:r>
          </w:p>
        </w:tc>
        <w:tc>
          <w:tcPr>
            <w:tcW w:w="1241" w:type="dxa"/>
            <w:vAlign w:val="center"/>
          </w:tcPr>
          <w:p w14:paraId="349ABDBC"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51.0 </w:t>
            </w:r>
          </w:p>
        </w:tc>
        <w:tc>
          <w:tcPr>
            <w:tcW w:w="1241" w:type="dxa"/>
            <w:vAlign w:val="center"/>
          </w:tcPr>
          <w:p w14:paraId="2F6DB548"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48.1 </w:t>
            </w:r>
          </w:p>
        </w:tc>
        <w:tc>
          <w:tcPr>
            <w:tcW w:w="1241" w:type="dxa"/>
            <w:vAlign w:val="center"/>
          </w:tcPr>
          <w:p w14:paraId="1ED058C9"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48.2 </w:t>
            </w:r>
          </w:p>
        </w:tc>
      </w:tr>
      <w:tr w:rsidR="003C7531" w14:paraId="176E0EC6" w14:textId="77777777">
        <w:trPr>
          <w:cantSplit/>
          <w:trHeight w:val="340"/>
          <w:jc w:val="center"/>
        </w:trPr>
        <w:tc>
          <w:tcPr>
            <w:tcW w:w="1998" w:type="dxa"/>
            <w:vAlign w:val="center"/>
          </w:tcPr>
          <w:p w14:paraId="006FAFE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1560" w:type="dxa"/>
            <w:vAlign w:val="center"/>
          </w:tcPr>
          <w:p w14:paraId="57BC5B8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70103ABC"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56.6 </w:t>
            </w:r>
          </w:p>
        </w:tc>
        <w:tc>
          <w:tcPr>
            <w:tcW w:w="1241" w:type="dxa"/>
            <w:vAlign w:val="center"/>
          </w:tcPr>
          <w:p w14:paraId="39AA2ACB"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56.8 </w:t>
            </w:r>
          </w:p>
        </w:tc>
        <w:tc>
          <w:tcPr>
            <w:tcW w:w="1241" w:type="dxa"/>
            <w:vAlign w:val="center"/>
          </w:tcPr>
          <w:p w14:paraId="5038882F"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49.9</w:t>
            </w:r>
          </w:p>
        </w:tc>
        <w:tc>
          <w:tcPr>
            <w:tcW w:w="1241" w:type="dxa"/>
            <w:vAlign w:val="center"/>
          </w:tcPr>
          <w:p w14:paraId="23CD56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9.4</w:t>
            </w:r>
          </w:p>
        </w:tc>
      </w:tr>
      <w:tr w:rsidR="003C7531" w14:paraId="79AAD416" w14:textId="77777777">
        <w:trPr>
          <w:cantSplit/>
          <w:trHeight w:val="340"/>
          <w:jc w:val="center"/>
        </w:trPr>
        <w:tc>
          <w:tcPr>
            <w:tcW w:w="1998" w:type="dxa"/>
            <w:vAlign w:val="center"/>
          </w:tcPr>
          <w:p w14:paraId="74399326"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▲3</w:t>
            </w:r>
          </w:p>
        </w:tc>
        <w:tc>
          <w:tcPr>
            <w:tcW w:w="1560" w:type="dxa"/>
            <w:vAlign w:val="center"/>
          </w:tcPr>
          <w:p w14:paraId="5FCF151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2669BA33"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51.5 </w:t>
            </w:r>
          </w:p>
        </w:tc>
        <w:tc>
          <w:tcPr>
            <w:tcW w:w="1241" w:type="dxa"/>
            <w:vAlign w:val="center"/>
          </w:tcPr>
          <w:p w14:paraId="41190700"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53.8 </w:t>
            </w:r>
          </w:p>
        </w:tc>
        <w:tc>
          <w:tcPr>
            <w:tcW w:w="1241" w:type="dxa"/>
            <w:vAlign w:val="center"/>
          </w:tcPr>
          <w:p w14:paraId="782E67FC"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47.5 </w:t>
            </w:r>
          </w:p>
        </w:tc>
        <w:tc>
          <w:tcPr>
            <w:tcW w:w="1241" w:type="dxa"/>
            <w:vAlign w:val="center"/>
          </w:tcPr>
          <w:p w14:paraId="27581859"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48.0 </w:t>
            </w:r>
          </w:p>
        </w:tc>
      </w:tr>
      <w:tr w:rsidR="003C7531" w14:paraId="30FE4B70" w14:textId="77777777">
        <w:trPr>
          <w:cantSplit/>
          <w:trHeight w:val="340"/>
          <w:jc w:val="center"/>
        </w:trPr>
        <w:tc>
          <w:tcPr>
            <w:tcW w:w="1998" w:type="dxa"/>
            <w:vAlign w:val="center"/>
          </w:tcPr>
          <w:p w14:paraId="2997545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▲4</w:t>
            </w:r>
          </w:p>
        </w:tc>
        <w:tc>
          <w:tcPr>
            <w:tcW w:w="1560" w:type="dxa"/>
            <w:vAlign w:val="center"/>
          </w:tcPr>
          <w:p w14:paraId="2D8A78E0"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344BEDDC"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55.1 </w:t>
            </w:r>
          </w:p>
        </w:tc>
        <w:tc>
          <w:tcPr>
            <w:tcW w:w="1241" w:type="dxa"/>
            <w:vAlign w:val="center"/>
          </w:tcPr>
          <w:p w14:paraId="5FF0EB82"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53.0 </w:t>
            </w:r>
          </w:p>
        </w:tc>
        <w:tc>
          <w:tcPr>
            <w:tcW w:w="1241" w:type="dxa"/>
            <w:vAlign w:val="center"/>
          </w:tcPr>
          <w:p w14:paraId="3887CB38"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48.0 </w:t>
            </w:r>
          </w:p>
        </w:tc>
        <w:tc>
          <w:tcPr>
            <w:tcW w:w="1241" w:type="dxa"/>
            <w:vAlign w:val="center"/>
          </w:tcPr>
          <w:p w14:paraId="4C8BF9E3"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49.8 </w:t>
            </w:r>
          </w:p>
        </w:tc>
      </w:tr>
      <w:tr w:rsidR="003C7531" w14:paraId="62CB8E33" w14:textId="77777777">
        <w:trPr>
          <w:cantSplit/>
          <w:trHeight w:val="340"/>
          <w:jc w:val="center"/>
        </w:trPr>
        <w:tc>
          <w:tcPr>
            <w:tcW w:w="1998" w:type="dxa"/>
            <w:vAlign w:val="center"/>
          </w:tcPr>
          <w:p w14:paraId="26A0D69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▲5</w:t>
            </w:r>
          </w:p>
        </w:tc>
        <w:tc>
          <w:tcPr>
            <w:tcW w:w="1560" w:type="dxa"/>
            <w:vAlign w:val="center"/>
          </w:tcPr>
          <w:p w14:paraId="03551C9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7336E6D5"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59.7</w:t>
            </w:r>
          </w:p>
        </w:tc>
        <w:tc>
          <w:tcPr>
            <w:tcW w:w="1241" w:type="dxa"/>
            <w:vAlign w:val="center"/>
          </w:tcPr>
          <w:p w14:paraId="1C425DA3"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59.7</w:t>
            </w:r>
          </w:p>
        </w:tc>
        <w:tc>
          <w:tcPr>
            <w:tcW w:w="1241" w:type="dxa"/>
            <w:vAlign w:val="center"/>
          </w:tcPr>
          <w:p w14:paraId="390F021E"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49.8</w:t>
            </w:r>
          </w:p>
        </w:tc>
        <w:tc>
          <w:tcPr>
            <w:tcW w:w="1241" w:type="dxa"/>
            <w:vAlign w:val="center"/>
          </w:tcPr>
          <w:p w14:paraId="0FD112D1"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49.6</w:t>
            </w:r>
          </w:p>
        </w:tc>
      </w:tr>
      <w:tr w:rsidR="003C7531" w14:paraId="4768EB16" w14:textId="77777777">
        <w:trPr>
          <w:cantSplit/>
          <w:trHeight w:val="340"/>
          <w:jc w:val="center"/>
        </w:trPr>
        <w:tc>
          <w:tcPr>
            <w:tcW w:w="1998" w:type="dxa"/>
            <w:vAlign w:val="center"/>
          </w:tcPr>
          <w:p w14:paraId="361B362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▲6</w:t>
            </w:r>
          </w:p>
        </w:tc>
        <w:tc>
          <w:tcPr>
            <w:tcW w:w="1560" w:type="dxa"/>
            <w:vAlign w:val="center"/>
          </w:tcPr>
          <w:p w14:paraId="4CF9917E"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1D4F7D5F"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50.9 </w:t>
            </w:r>
          </w:p>
        </w:tc>
        <w:tc>
          <w:tcPr>
            <w:tcW w:w="1241" w:type="dxa"/>
            <w:vAlign w:val="center"/>
          </w:tcPr>
          <w:p w14:paraId="0D895CE3"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50.3 </w:t>
            </w:r>
          </w:p>
        </w:tc>
        <w:tc>
          <w:tcPr>
            <w:tcW w:w="1241" w:type="dxa"/>
            <w:vAlign w:val="center"/>
          </w:tcPr>
          <w:p w14:paraId="69BD2CDB"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46.4 </w:t>
            </w:r>
          </w:p>
        </w:tc>
        <w:tc>
          <w:tcPr>
            <w:tcW w:w="1241" w:type="dxa"/>
            <w:vAlign w:val="center"/>
          </w:tcPr>
          <w:p w14:paraId="196EB6D6"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49.3 </w:t>
            </w:r>
          </w:p>
        </w:tc>
      </w:tr>
      <w:tr w:rsidR="003C7531" w14:paraId="711705EC" w14:textId="77777777">
        <w:trPr>
          <w:cantSplit/>
          <w:trHeight w:val="340"/>
          <w:jc w:val="center"/>
        </w:trPr>
        <w:tc>
          <w:tcPr>
            <w:tcW w:w="1998" w:type="dxa"/>
            <w:vAlign w:val="center"/>
          </w:tcPr>
          <w:p w14:paraId="1F0F7F70"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▲7</w:t>
            </w:r>
          </w:p>
        </w:tc>
        <w:tc>
          <w:tcPr>
            <w:tcW w:w="1560" w:type="dxa"/>
            <w:vAlign w:val="center"/>
          </w:tcPr>
          <w:p w14:paraId="3098BA5D"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6E3250FB"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49.2 </w:t>
            </w:r>
          </w:p>
        </w:tc>
        <w:tc>
          <w:tcPr>
            <w:tcW w:w="1241" w:type="dxa"/>
            <w:vAlign w:val="center"/>
          </w:tcPr>
          <w:p w14:paraId="1B59AD2A"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49.0 </w:t>
            </w:r>
          </w:p>
        </w:tc>
        <w:tc>
          <w:tcPr>
            <w:tcW w:w="1241" w:type="dxa"/>
            <w:vAlign w:val="center"/>
          </w:tcPr>
          <w:p w14:paraId="5A54E106"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46.6 </w:t>
            </w:r>
          </w:p>
        </w:tc>
        <w:tc>
          <w:tcPr>
            <w:tcW w:w="1241" w:type="dxa"/>
            <w:vAlign w:val="center"/>
          </w:tcPr>
          <w:p w14:paraId="054988F0"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47.8 </w:t>
            </w:r>
          </w:p>
        </w:tc>
      </w:tr>
      <w:tr w:rsidR="003C7531" w14:paraId="762E566C" w14:textId="77777777">
        <w:trPr>
          <w:cantSplit/>
          <w:trHeight w:val="340"/>
          <w:jc w:val="center"/>
        </w:trPr>
        <w:tc>
          <w:tcPr>
            <w:tcW w:w="1998" w:type="dxa"/>
            <w:vAlign w:val="center"/>
          </w:tcPr>
          <w:p w14:paraId="1B4B2B6B"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▲8</w:t>
            </w:r>
          </w:p>
        </w:tc>
        <w:tc>
          <w:tcPr>
            <w:tcW w:w="1560" w:type="dxa"/>
            <w:vAlign w:val="center"/>
          </w:tcPr>
          <w:p w14:paraId="2DCD64F0"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3BA62673"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52.8 </w:t>
            </w:r>
          </w:p>
        </w:tc>
        <w:tc>
          <w:tcPr>
            <w:tcW w:w="1241" w:type="dxa"/>
            <w:vAlign w:val="center"/>
          </w:tcPr>
          <w:p w14:paraId="701DECC1"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53.7 </w:t>
            </w:r>
          </w:p>
        </w:tc>
        <w:tc>
          <w:tcPr>
            <w:tcW w:w="1241" w:type="dxa"/>
            <w:vAlign w:val="center"/>
          </w:tcPr>
          <w:p w14:paraId="4710A64B"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47.4 </w:t>
            </w:r>
          </w:p>
        </w:tc>
        <w:tc>
          <w:tcPr>
            <w:tcW w:w="1241" w:type="dxa"/>
            <w:vAlign w:val="center"/>
          </w:tcPr>
          <w:p w14:paraId="64C86096"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48.7 </w:t>
            </w:r>
          </w:p>
        </w:tc>
      </w:tr>
      <w:tr w:rsidR="003C7531" w14:paraId="46A34E4C" w14:textId="77777777">
        <w:trPr>
          <w:cantSplit/>
          <w:trHeight w:val="340"/>
          <w:jc w:val="center"/>
        </w:trPr>
        <w:tc>
          <w:tcPr>
            <w:tcW w:w="1998" w:type="dxa"/>
            <w:vAlign w:val="center"/>
          </w:tcPr>
          <w:p w14:paraId="6AB657B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▲9</w:t>
            </w:r>
          </w:p>
        </w:tc>
        <w:tc>
          <w:tcPr>
            <w:tcW w:w="1560" w:type="dxa"/>
            <w:vAlign w:val="center"/>
          </w:tcPr>
          <w:p w14:paraId="704F98F0"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38AB1564"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54.3 </w:t>
            </w:r>
          </w:p>
        </w:tc>
        <w:tc>
          <w:tcPr>
            <w:tcW w:w="1241" w:type="dxa"/>
            <w:vAlign w:val="center"/>
          </w:tcPr>
          <w:p w14:paraId="16606DE1"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54.3 </w:t>
            </w:r>
          </w:p>
        </w:tc>
        <w:tc>
          <w:tcPr>
            <w:tcW w:w="1241" w:type="dxa"/>
            <w:vAlign w:val="center"/>
          </w:tcPr>
          <w:p w14:paraId="0C640E55"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45.3 </w:t>
            </w:r>
          </w:p>
        </w:tc>
        <w:tc>
          <w:tcPr>
            <w:tcW w:w="1241" w:type="dxa"/>
            <w:vAlign w:val="center"/>
          </w:tcPr>
          <w:p w14:paraId="75869231"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49.5 </w:t>
            </w:r>
          </w:p>
        </w:tc>
      </w:tr>
      <w:tr w:rsidR="003C7531" w14:paraId="117F0DF7" w14:textId="77777777">
        <w:trPr>
          <w:cantSplit/>
          <w:trHeight w:val="340"/>
          <w:jc w:val="center"/>
        </w:trPr>
        <w:tc>
          <w:tcPr>
            <w:tcW w:w="1998" w:type="dxa"/>
            <w:vAlign w:val="center"/>
          </w:tcPr>
          <w:p w14:paraId="01FF940D"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1560" w:type="dxa"/>
            <w:vAlign w:val="center"/>
          </w:tcPr>
          <w:p w14:paraId="44DF736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工业噪声</w:t>
            </w:r>
          </w:p>
        </w:tc>
        <w:tc>
          <w:tcPr>
            <w:tcW w:w="1241" w:type="dxa"/>
            <w:vAlign w:val="center"/>
          </w:tcPr>
          <w:p w14:paraId="4B5B884B"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55.2 </w:t>
            </w:r>
          </w:p>
        </w:tc>
        <w:tc>
          <w:tcPr>
            <w:tcW w:w="1241" w:type="dxa"/>
            <w:vAlign w:val="center"/>
          </w:tcPr>
          <w:p w14:paraId="11888D79"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 xml:space="preserve">56.3 </w:t>
            </w:r>
          </w:p>
        </w:tc>
        <w:tc>
          <w:tcPr>
            <w:tcW w:w="1241" w:type="dxa"/>
            <w:vAlign w:val="center"/>
          </w:tcPr>
          <w:p w14:paraId="3EA827D5"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49.6</w:t>
            </w:r>
          </w:p>
        </w:tc>
        <w:tc>
          <w:tcPr>
            <w:tcW w:w="1241" w:type="dxa"/>
            <w:vAlign w:val="center"/>
          </w:tcPr>
          <w:p w14:paraId="540CFE27" w14:textId="77777777" w:rsidR="003C7531" w:rsidRDefault="00223BC9">
            <w:pPr>
              <w:jc w:val="center"/>
              <w:rPr>
                <w:rFonts w:ascii="Times New Roman" w:eastAsia="宋体" w:hAnsi="Times New Roman" w:cs="Times New Roman"/>
                <w:szCs w:val="21"/>
              </w:rPr>
            </w:pPr>
            <w:r>
              <w:rPr>
                <w:rFonts w:ascii="Times New Roman" w:hAnsi="Times New Roman" w:cs="Times New Roman"/>
                <w:kern w:val="0"/>
                <w:szCs w:val="21"/>
              </w:rPr>
              <w:t>49.5</w:t>
            </w:r>
          </w:p>
        </w:tc>
      </w:tr>
      <w:tr w:rsidR="003C7531" w14:paraId="461C1572" w14:textId="77777777">
        <w:trPr>
          <w:cantSplit/>
          <w:trHeight w:val="340"/>
          <w:jc w:val="center"/>
        </w:trPr>
        <w:tc>
          <w:tcPr>
            <w:tcW w:w="3558" w:type="dxa"/>
            <w:gridSpan w:val="2"/>
            <w:vAlign w:val="center"/>
          </w:tcPr>
          <w:p w14:paraId="5247708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2482" w:type="dxa"/>
            <w:gridSpan w:val="2"/>
            <w:vAlign w:val="center"/>
          </w:tcPr>
          <w:p w14:paraId="19B3F2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2482" w:type="dxa"/>
            <w:gridSpan w:val="2"/>
            <w:vAlign w:val="center"/>
          </w:tcPr>
          <w:p w14:paraId="27676F0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r>
      <w:tr w:rsidR="003C7531" w14:paraId="692B7072" w14:textId="77777777">
        <w:trPr>
          <w:cantSplit/>
          <w:trHeight w:val="340"/>
          <w:jc w:val="center"/>
        </w:trPr>
        <w:tc>
          <w:tcPr>
            <w:tcW w:w="3558" w:type="dxa"/>
            <w:gridSpan w:val="2"/>
            <w:vAlign w:val="center"/>
          </w:tcPr>
          <w:p w14:paraId="3E6F9A72"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达标情况</w:t>
            </w:r>
          </w:p>
        </w:tc>
        <w:tc>
          <w:tcPr>
            <w:tcW w:w="2482" w:type="dxa"/>
            <w:gridSpan w:val="2"/>
            <w:vAlign w:val="center"/>
          </w:tcPr>
          <w:p w14:paraId="5A84CD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c>
          <w:tcPr>
            <w:tcW w:w="2482" w:type="dxa"/>
            <w:gridSpan w:val="2"/>
            <w:vAlign w:val="center"/>
          </w:tcPr>
          <w:p w14:paraId="33D40E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达标</w:t>
            </w:r>
          </w:p>
        </w:tc>
      </w:tr>
    </w:tbl>
    <w:bookmarkEnd w:id="62"/>
    <w:p w14:paraId="4285A4F3" w14:textId="7D5DB51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3.2-1</w:t>
      </w:r>
      <w:r w:rsidR="00A77193">
        <w:rPr>
          <w:rFonts w:ascii="Times New Roman" w:eastAsia="宋体" w:hAnsi="Times New Roman" w:cs="Times New Roman"/>
          <w:sz w:val="24"/>
          <w:szCs w:val="24"/>
        </w:rPr>
        <w:t>8</w:t>
      </w:r>
      <w:r>
        <w:rPr>
          <w:rFonts w:ascii="Times New Roman" w:eastAsia="宋体" w:hAnsi="Times New Roman" w:cs="Times New Roman"/>
          <w:sz w:val="24"/>
          <w:szCs w:val="24"/>
        </w:rPr>
        <w:t>监测数据可知，监测期间昼</w:t>
      </w:r>
      <w:r>
        <w:rPr>
          <w:rFonts w:ascii="Times New Roman" w:eastAsia="宋体" w:hAnsi="Times New Roman" w:cs="Times New Roman" w:hint="eastAsia"/>
          <w:sz w:val="24"/>
          <w:szCs w:val="24"/>
        </w:rPr>
        <w:t>夜</w:t>
      </w:r>
      <w:r>
        <w:rPr>
          <w:rFonts w:ascii="Times New Roman" w:eastAsia="宋体" w:hAnsi="Times New Roman" w:cs="Times New Roman"/>
          <w:sz w:val="24"/>
          <w:szCs w:val="24"/>
        </w:rPr>
        <w:t>噪声监测结果符合《工业企业厂界环境噪声排放标准》（</w:t>
      </w:r>
      <w:r>
        <w:rPr>
          <w:rFonts w:ascii="Times New Roman" w:eastAsia="宋体" w:hAnsi="Times New Roman" w:cs="Times New Roman"/>
          <w:sz w:val="24"/>
          <w:szCs w:val="24"/>
        </w:rPr>
        <w:t>GB 12348-2008</w:t>
      </w:r>
      <w:r>
        <w:rPr>
          <w:rFonts w:ascii="Times New Roman" w:eastAsia="宋体" w:hAnsi="Times New Roman" w:cs="Times New Roman"/>
          <w:sz w:val="24"/>
          <w:szCs w:val="24"/>
        </w:rPr>
        <w:t>）中</w:t>
      </w:r>
      <w:r>
        <w:rPr>
          <w:rFonts w:ascii="Times New Roman" w:eastAsia="宋体" w:hAnsi="Times New Roman" w:cs="Times New Roman"/>
          <w:sz w:val="24"/>
          <w:szCs w:val="24"/>
        </w:rPr>
        <w:t>2</w:t>
      </w:r>
      <w:r>
        <w:rPr>
          <w:rFonts w:ascii="Times New Roman" w:eastAsia="宋体" w:hAnsi="Times New Roman" w:cs="Times New Roman"/>
          <w:sz w:val="24"/>
          <w:szCs w:val="24"/>
        </w:rPr>
        <w:t>类标准要求</w:t>
      </w:r>
      <w:r>
        <w:rPr>
          <w:rFonts w:ascii="Times New Roman" w:eastAsia="宋体" w:hAnsi="Times New Roman" w:cs="Times New Roman" w:hint="eastAsia"/>
          <w:sz w:val="24"/>
          <w:szCs w:val="24"/>
        </w:rPr>
        <w:t>。</w:t>
      </w:r>
    </w:p>
    <w:p w14:paraId="1C15C875"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3.2.6.4 </w:t>
      </w:r>
      <w:r>
        <w:rPr>
          <w:rFonts w:ascii="Times New Roman" w:eastAsia="宋体" w:hAnsi="Times New Roman" w:cs="Times New Roman"/>
          <w:b/>
          <w:sz w:val="24"/>
          <w:szCs w:val="24"/>
        </w:rPr>
        <w:t>固</w:t>
      </w:r>
      <w:proofErr w:type="gramStart"/>
      <w:r>
        <w:rPr>
          <w:rFonts w:ascii="Times New Roman" w:eastAsia="宋体" w:hAnsi="Times New Roman" w:cs="Times New Roman"/>
          <w:b/>
          <w:sz w:val="24"/>
          <w:szCs w:val="24"/>
        </w:rPr>
        <w:t>废产生</w:t>
      </w:r>
      <w:proofErr w:type="gramEnd"/>
      <w:r>
        <w:rPr>
          <w:rFonts w:ascii="Times New Roman" w:eastAsia="宋体" w:hAnsi="Times New Roman" w:cs="Times New Roman"/>
          <w:b/>
          <w:sz w:val="24"/>
          <w:szCs w:val="24"/>
        </w:rPr>
        <w:t>及处理措施</w:t>
      </w:r>
    </w:p>
    <w:p w14:paraId="0AB8039A" w14:textId="08BF08FD"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现有项目产生的固</w:t>
      </w:r>
      <w:proofErr w:type="gramStart"/>
      <w:r>
        <w:rPr>
          <w:rFonts w:ascii="Times New Roman" w:eastAsia="宋体" w:hAnsi="Times New Roman" w:cs="Times New Roman"/>
          <w:sz w:val="24"/>
          <w:szCs w:val="24"/>
        </w:rPr>
        <w:t>废主要</w:t>
      </w:r>
      <w:proofErr w:type="gramEnd"/>
      <w:r>
        <w:rPr>
          <w:rFonts w:ascii="Times New Roman" w:eastAsia="宋体" w:hAnsi="Times New Roman" w:cs="Times New Roman"/>
          <w:sz w:val="24"/>
          <w:szCs w:val="24"/>
        </w:rPr>
        <w:t>包括氰渣</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、置换金属泥、沉淀金属泥、</w:t>
      </w:r>
      <w:r w:rsidR="00A77193" w:rsidRPr="00A77193">
        <w:rPr>
          <w:rFonts w:ascii="Times New Roman" w:eastAsia="宋体" w:hAnsi="Times New Roman" w:cs="Times New Roman" w:hint="eastAsia"/>
          <w:sz w:val="24"/>
          <w:szCs w:val="24"/>
        </w:rPr>
        <w:t>铜和氰化物回收</w:t>
      </w:r>
      <w:r>
        <w:rPr>
          <w:rFonts w:ascii="Times New Roman" w:eastAsia="宋体" w:hAnsi="Times New Roman" w:cs="Times New Roman"/>
          <w:sz w:val="24"/>
          <w:szCs w:val="24"/>
        </w:rPr>
        <w:t>沉淀渣、生活垃圾等。</w:t>
      </w:r>
    </w:p>
    <w:p w14:paraId="506EEF4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硫精矿主要成分为硫元素，以及其它少量重金属，</w:t>
      </w:r>
      <w:r>
        <w:rPr>
          <w:rFonts w:ascii="Times New Roman" w:eastAsia="宋体" w:hAnsi="Times New Roman" w:cs="Times New Roman" w:hint="eastAsia"/>
          <w:sz w:val="24"/>
          <w:szCs w:val="24"/>
        </w:rPr>
        <w:t>现有</w:t>
      </w:r>
      <w:proofErr w:type="gramStart"/>
      <w:r>
        <w:rPr>
          <w:rFonts w:ascii="Times New Roman" w:eastAsia="宋体" w:hAnsi="Times New Roman" w:cs="Times New Roman" w:hint="eastAsia"/>
          <w:sz w:val="24"/>
          <w:szCs w:val="24"/>
        </w:rPr>
        <w:t>项目环评报告</w:t>
      </w:r>
      <w:proofErr w:type="gramEnd"/>
      <w:r>
        <w:rPr>
          <w:rFonts w:ascii="Times New Roman" w:eastAsia="宋体" w:hAnsi="Times New Roman" w:cs="Times New Roman" w:hint="eastAsia"/>
          <w:sz w:val="24"/>
          <w:szCs w:val="24"/>
        </w:rPr>
        <w:t>中废物类别定为危险废物，</w:t>
      </w:r>
      <w:r>
        <w:rPr>
          <w:rFonts w:ascii="Times New Roman" w:eastAsia="宋体" w:hAnsi="Times New Roman" w:cs="Times New Roman"/>
          <w:sz w:val="24"/>
          <w:szCs w:val="24"/>
        </w:rPr>
        <w:t>外售</w:t>
      </w: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鸿铖矿业有限公司用于生产硫酸。其它废物主要成分为硫氰化亚铜，包含一定量的银、铜等贵金属，外售山东国大黄金股份有限公司用于金属冶炼。生活污水处理站污泥、生活垃圾等一般固废由莱州市环卫部门统一收集处理。</w:t>
      </w:r>
    </w:p>
    <w:p w14:paraId="4ADE69C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w:t>
      </w:r>
      <w:proofErr w:type="gramStart"/>
      <w:r>
        <w:rPr>
          <w:rFonts w:ascii="Times New Roman" w:eastAsia="宋体" w:hAnsi="Times New Roman" w:cs="Times New Roman" w:hint="eastAsia"/>
          <w:sz w:val="24"/>
          <w:szCs w:val="24"/>
        </w:rPr>
        <w:t>项目环评报告</w:t>
      </w:r>
      <w:proofErr w:type="gramEnd"/>
      <w:r>
        <w:rPr>
          <w:rFonts w:ascii="Times New Roman" w:eastAsia="宋体" w:hAnsi="Times New Roman" w:cs="Times New Roman" w:hint="eastAsia"/>
          <w:sz w:val="24"/>
          <w:szCs w:val="24"/>
        </w:rPr>
        <w:t>中将副产品铜精矿、铅精矿、铅锌混合精矿列入危险废物管理。</w:t>
      </w:r>
      <w:r>
        <w:rPr>
          <w:rFonts w:ascii="Times New Roman" w:eastAsia="宋体" w:hAnsi="Times New Roman" w:cs="Times New Roman"/>
          <w:sz w:val="24"/>
          <w:szCs w:val="24"/>
        </w:rPr>
        <w:t>根据新发布实施的《固体废物鉴别标准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通则》（</w:t>
      </w:r>
      <w:r>
        <w:rPr>
          <w:rFonts w:ascii="Times New Roman" w:eastAsia="宋体" w:hAnsi="Times New Roman" w:cs="Times New Roman"/>
          <w:sz w:val="24"/>
          <w:szCs w:val="24"/>
        </w:rPr>
        <w:t>GB 34330-2017</w:t>
      </w:r>
      <w:r>
        <w:rPr>
          <w:rFonts w:ascii="Times New Roman" w:eastAsia="宋体" w:hAnsi="Times New Roman" w:cs="Times New Roman"/>
          <w:sz w:val="24"/>
          <w:szCs w:val="24"/>
        </w:rPr>
        <w:t>）第</w:t>
      </w:r>
      <w:r>
        <w:rPr>
          <w:rFonts w:ascii="Times New Roman" w:eastAsia="宋体" w:hAnsi="Times New Roman" w:cs="Times New Roman"/>
          <w:sz w:val="24"/>
          <w:szCs w:val="24"/>
        </w:rPr>
        <w:t>5.2</w:t>
      </w:r>
      <w:r>
        <w:rPr>
          <w:rFonts w:ascii="Times New Roman" w:eastAsia="宋体" w:hAnsi="Times New Roman" w:cs="Times New Roman"/>
          <w:sz w:val="24"/>
          <w:szCs w:val="24"/>
        </w:rPr>
        <w:t>条规定</w:t>
      </w:r>
      <w:r>
        <w:rPr>
          <w:rFonts w:ascii="Times New Roman" w:eastAsia="宋体" w:hAnsi="Times New Roman" w:cs="Times New Roman" w:hint="eastAsia"/>
          <w:sz w:val="24"/>
          <w:szCs w:val="24"/>
        </w:rPr>
        <w:t>：</w:t>
      </w:r>
      <w:r>
        <w:rPr>
          <w:rFonts w:ascii="黑体" w:eastAsia="黑体" w:hAnsi="黑体" w:cs="Times New Roman" w:hint="eastAsia"/>
          <w:sz w:val="24"/>
          <w:szCs w:val="24"/>
        </w:rPr>
        <w:t>利用固体废物生产的产物同时满足下述条件的，不作为固体废物管理，按照相应的产品管理（按照5</w:t>
      </w:r>
      <w:r>
        <w:rPr>
          <w:rFonts w:ascii="黑体" w:eastAsia="黑体" w:hAnsi="黑体" w:cs="Times New Roman"/>
          <w:sz w:val="24"/>
          <w:szCs w:val="24"/>
        </w:rPr>
        <w:t>.1</w:t>
      </w:r>
      <w:r>
        <w:rPr>
          <w:rFonts w:ascii="黑体" w:eastAsia="黑体" w:hAnsi="黑体" w:cs="Times New Roman" w:hint="eastAsia"/>
          <w:sz w:val="24"/>
          <w:szCs w:val="24"/>
        </w:rPr>
        <w:t>条进行利用或处置的除外）：</w:t>
      </w:r>
    </w:p>
    <w:p w14:paraId="518DFD12" w14:textId="77777777" w:rsidR="003C7531" w:rsidRDefault="00223BC9">
      <w:pPr>
        <w:spacing w:line="360" w:lineRule="auto"/>
        <w:ind w:firstLineChars="200" w:firstLine="480"/>
        <w:rPr>
          <w:rFonts w:ascii="黑体" w:eastAsia="黑体" w:hAnsi="黑体" w:cs="Times New Roman"/>
          <w:sz w:val="24"/>
          <w:szCs w:val="24"/>
        </w:rPr>
      </w:pPr>
      <w:r>
        <w:rPr>
          <w:rFonts w:ascii="黑体" w:eastAsia="黑体" w:hAnsi="黑体" w:cs="Times New Roman"/>
          <w:sz w:val="24"/>
          <w:szCs w:val="24"/>
        </w:rPr>
        <w:t>a</w:t>
      </w:r>
      <w:r>
        <w:rPr>
          <w:rFonts w:ascii="黑体" w:eastAsia="黑体" w:hAnsi="黑体" w:cs="Times New Roman" w:hint="eastAsia"/>
          <w:sz w:val="24"/>
          <w:szCs w:val="24"/>
        </w:rPr>
        <w:t>）符合国家、地方制定或行业通行的被替代原料生产的产品质量标准；</w:t>
      </w:r>
    </w:p>
    <w:p w14:paraId="4F327155" w14:textId="77777777" w:rsidR="003C7531" w:rsidRDefault="00223BC9">
      <w:pPr>
        <w:spacing w:line="360" w:lineRule="auto"/>
        <w:ind w:firstLineChars="200" w:firstLine="480"/>
        <w:rPr>
          <w:rFonts w:ascii="黑体" w:eastAsia="黑体" w:hAnsi="黑体" w:cs="Times New Roman"/>
          <w:sz w:val="24"/>
          <w:szCs w:val="24"/>
        </w:rPr>
      </w:pPr>
      <w:r>
        <w:rPr>
          <w:rFonts w:ascii="黑体" w:eastAsia="黑体" w:hAnsi="黑体" w:cs="Times New Roman" w:hint="eastAsia"/>
          <w:sz w:val="24"/>
          <w:szCs w:val="24"/>
        </w:rPr>
        <w:t>b）符合相关国家污染物排放（控制）标准或技术规范要求，包括该产物生产过程中排放到环境中的有害物质限值和该产物中有害物质的含量限值；</w:t>
      </w:r>
    </w:p>
    <w:p w14:paraId="5D32A2E4" w14:textId="77777777" w:rsidR="003C7531" w:rsidRDefault="00223BC9">
      <w:pPr>
        <w:spacing w:line="360" w:lineRule="auto"/>
        <w:ind w:firstLineChars="200" w:firstLine="480"/>
        <w:rPr>
          <w:rFonts w:ascii="黑体" w:eastAsia="黑体" w:hAnsi="黑体" w:cs="Times New Roman"/>
          <w:sz w:val="24"/>
          <w:szCs w:val="24"/>
        </w:rPr>
      </w:pPr>
      <w:r>
        <w:rPr>
          <w:rFonts w:ascii="黑体" w:eastAsia="黑体" w:hAnsi="黑体" w:cs="Times New Roman" w:hint="eastAsia"/>
          <w:sz w:val="24"/>
          <w:szCs w:val="24"/>
        </w:rPr>
        <w:t>c）有稳定、合理的市场需求。</w:t>
      </w:r>
    </w:p>
    <w:p w14:paraId="7A9FFCEF" w14:textId="77777777" w:rsidR="003C7531" w:rsidRDefault="00223BC9">
      <w:pPr>
        <w:spacing w:line="360" w:lineRule="auto"/>
        <w:ind w:firstLineChars="200" w:firstLine="480"/>
        <w:rPr>
          <w:rFonts w:ascii="黑体" w:eastAsia="黑体" w:hAnsi="黑体" w:cs="Times New Roman"/>
          <w:sz w:val="24"/>
          <w:szCs w:val="24"/>
        </w:rPr>
      </w:pPr>
      <w:r>
        <w:rPr>
          <w:rFonts w:ascii="Times New Roman" w:eastAsia="宋体" w:hAnsi="Times New Roman" w:cs="Times New Roman"/>
          <w:sz w:val="24"/>
          <w:szCs w:val="24"/>
        </w:rPr>
        <w:t>根据《黄金行业氰渣污染控制</w:t>
      </w:r>
      <w:r>
        <w:rPr>
          <w:rFonts w:ascii="Times New Roman" w:eastAsia="宋体" w:hAnsi="Times New Roman" w:cs="Times New Roman" w:hint="eastAsia"/>
          <w:sz w:val="24"/>
          <w:szCs w:val="24"/>
        </w:rPr>
        <w:t>技术</w:t>
      </w:r>
      <w:r>
        <w:rPr>
          <w:rFonts w:ascii="Times New Roman" w:eastAsia="宋体" w:hAnsi="Times New Roman" w:cs="Times New Roman"/>
          <w:sz w:val="24"/>
          <w:szCs w:val="24"/>
        </w:rPr>
        <w:t>规范》（</w:t>
      </w:r>
      <w:r>
        <w:rPr>
          <w:rFonts w:ascii="Times New Roman" w:eastAsia="宋体" w:hAnsi="Times New Roman" w:cs="Times New Roman"/>
          <w:sz w:val="24"/>
          <w:szCs w:val="24"/>
        </w:rPr>
        <w:t>HJ 943-2018</w:t>
      </w:r>
      <w:r>
        <w:rPr>
          <w:rFonts w:ascii="Times New Roman" w:eastAsia="宋体" w:hAnsi="Times New Roman" w:cs="Times New Roman"/>
          <w:sz w:val="24"/>
          <w:szCs w:val="24"/>
        </w:rPr>
        <w:t>）第</w:t>
      </w:r>
      <w:r>
        <w:rPr>
          <w:rFonts w:ascii="Times New Roman" w:eastAsia="宋体" w:hAnsi="Times New Roman" w:cs="Times New Roman"/>
          <w:sz w:val="24"/>
          <w:szCs w:val="24"/>
        </w:rPr>
        <w:t>8.3</w:t>
      </w:r>
      <w:r>
        <w:rPr>
          <w:rFonts w:ascii="Times New Roman" w:eastAsia="宋体" w:hAnsi="Times New Roman" w:cs="Times New Roman"/>
          <w:sz w:val="24"/>
          <w:szCs w:val="24"/>
        </w:rPr>
        <w:t>条规定：</w:t>
      </w:r>
      <w:proofErr w:type="gramStart"/>
      <w:r>
        <w:rPr>
          <w:rFonts w:ascii="黑体" w:eastAsia="黑体" w:hAnsi="黑体" w:cs="Times New Roman"/>
          <w:sz w:val="24"/>
          <w:szCs w:val="24"/>
        </w:rPr>
        <w:t>氰渣作为</w:t>
      </w:r>
      <w:proofErr w:type="gramEnd"/>
      <w:r>
        <w:rPr>
          <w:rFonts w:ascii="黑体" w:eastAsia="黑体" w:hAnsi="黑体" w:cs="Times New Roman"/>
          <w:sz w:val="24"/>
          <w:szCs w:val="24"/>
        </w:rPr>
        <w:t>有色金属、稀贵金属、黑色金属冶炼的替代原料时，其中氰化物（以CN</w:t>
      </w:r>
      <w:r>
        <w:rPr>
          <w:rFonts w:ascii="黑体" w:eastAsia="黑体" w:hAnsi="黑体" w:cs="Times New Roman"/>
          <w:sz w:val="24"/>
          <w:szCs w:val="24"/>
          <w:vertAlign w:val="superscript"/>
        </w:rPr>
        <w:t>-</w:t>
      </w:r>
      <w:r>
        <w:rPr>
          <w:rFonts w:ascii="黑体" w:eastAsia="黑体" w:hAnsi="黑体" w:cs="Times New Roman"/>
          <w:sz w:val="24"/>
          <w:szCs w:val="24"/>
        </w:rPr>
        <w:t>计）根据HJ 745测得的值不得高于1500 mg/kg。</w:t>
      </w:r>
    </w:p>
    <w:p w14:paraId="66B7638B" w14:textId="3307A5E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现有项目产生的铜精矿、铅精矿、铅锌混合精矿中主要成分含量见表</w:t>
      </w:r>
      <w:r>
        <w:rPr>
          <w:rFonts w:ascii="Times New Roman" w:eastAsia="宋体" w:hAnsi="Times New Roman" w:cs="Times New Roman" w:hint="eastAsia"/>
          <w:sz w:val="24"/>
          <w:szCs w:val="24"/>
        </w:rPr>
        <w:t>3</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sidR="00A77193">
        <w:rPr>
          <w:rFonts w:ascii="Times New Roman" w:eastAsia="宋体" w:hAnsi="Times New Roman" w:cs="Times New Roman"/>
          <w:sz w:val="24"/>
          <w:szCs w:val="24"/>
        </w:rPr>
        <w:t>19</w:t>
      </w:r>
      <w:r>
        <w:rPr>
          <w:rFonts w:ascii="Times New Roman" w:eastAsia="宋体" w:hAnsi="Times New Roman" w:cs="Times New Roman" w:hint="eastAsia"/>
          <w:sz w:val="24"/>
          <w:szCs w:val="24"/>
        </w:rPr>
        <w:t>。</w:t>
      </w:r>
    </w:p>
    <w:p w14:paraId="2472BC1E" w14:textId="6804B0D3"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w:t>
      </w:r>
      <w:r w:rsidR="00A77193">
        <w:rPr>
          <w:rFonts w:ascii="Times New Roman" w:eastAsia="宋体" w:hAnsi="Times New Roman" w:cs="Times New Roman"/>
          <w:b/>
          <w:sz w:val="24"/>
          <w:szCs w:val="24"/>
        </w:rPr>
        <w:t>19</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铜精矿、铅精矿、铅锌精矿主要成分含量</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3135"/>
        <w:gridCol w:w="1795"/>
        <w:gridCol w:w="1795"/>
        <w:gridCol w:w="1797"/>
      </w:tblGrid>
      <w:tr w:rsidR="003C7531" w14:paraId="7CCDA12D" w14:textId="77777777">
        <w:trPr>
          <w:trHeight w:val="340"/>
          <w:jc w:val="center"/>
        </w:trPr>
        <w:tc>
          <w:tcPr>
            <w:tcW w:w="3135" w:type="dxa"/>
            <w:vAlign w:val="center"/>
          </w:tcPr>
          <w:p w14:paraId="60A77E9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名称</w:t>
            </w:r>
          </w:p>
        </w:tc>
        <w:tc>
          <w:tcPr>
            <w:tcW w:w="1795" w:type="dxa"/>
            <w:vAlign w:val="center"/>
          </w:tcPr>
          <w:p w14:paraId="14B09A2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铜精矿</w:t>
            </w:r>
          </w:p>
        </w:tc>
        <w:tc>
          <w:tcPr>
            <w:tcW w:w="1795" w:type="dxa"/>
            <w:vAlign w:val="center"/>
          </w:tcPr>
          <w:p w14:paraId="5616E3EB"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铅精矿</w:t>
            </w:r>
          </w:p>
        </w:tc>
        <w:tc>
          <w:tcPr>
            <w:tcW w:w="1797" w:type="dxa"/>
            <w:vAlign w:val="center"/>
          </w:tcPr>
          <w:p w14:paraId="4732A41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铅锌精矿</w:t>
            </w:r>
          </w:p>
        </w:tc>
      </w:tr>
      <w:tr w:rsidR="003C7531" w14:paraId="46362912" w14:textId="77777777">
        <w:trPr>
          <w:trHeight w:val="340"/>
          <w:jc w:val="center"/>
        </w:trPr>
        <w:tc>
          <w:tcPr>
            <w:tcW w:w="3135" w:type="dxa"/>
            <w:vAlign w:val="center"/>
          </w:tcPr>
          <w:p w14:paraId="77AD3C9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总氰化物（</w:t>
            </w:r>
            <w:r>
              <w:rPr>
                <w:rFonts w:ascii="Times New Roman" w:eastAsia="宋体" w:hAnsi="Times New Roman" w:cs="Times New Roman" w:hint="eastAsia"/>
                <w:szCs w:val="21"/>
              </w:rPr>
              <w:t>m</w:t>
            </w:r>
            <w:r>
              <w:rPr>
                <w:rFonts w:ascii="Times New Roman" w:eastAsia="宋体" w:hAnsi="Times New Roman" w:cs="Times New Roman"/>
                <w:szCs w:val="21"/>
              </w:rPr>
              <w:t>g/kg</w:t>
            </w:r>
            <w:r>
              <w:rPr>
                <w:rFonts w:ascii="Times New Roman" w:eastAsia="宋体" w:hAnsi="Times New Roman" w:cs="Times New Roman" w:hint="eastAsia"/>
                <w:szCs w:val="21"/>
              </w:rPr>
              <w:t>）</w:t>
            </w:r>
          </w:p>
        </w:tc>
        <w:tc>
          <w:tcPr>
            <w:tcW w:w="1795" w:type="dxa"/>
            <w:vAlign w:val="center"/>
          </w:tcPr>
          <w:p w14:paraId="4BFAA02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38.8</w:t>
            </w:r>
          </w:p>
        </w:tc>
        <w:tc>
          <w:tcPr>
            <w:tcW w:w="1795" w:type="dxa"/>
            <w:vAlign w:val="center"/>
          </w:tcPr>
          <w:p w14:paraId="68DF11FE"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50.2</w:t>
            </w:r>
          </w:p>
        </w:tc>
        <w:tc>
          <w:tcPr>
            <w:tcW w:w="1797" w:type="dxa"/>
            <w:vAlign w:val="center"/>
          </w:tcPr>
          <w:p w14:paraId="50C239F4"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97.5</w:t>
            </w:r>
          </w:p>
        </w:tc>
      </w:tr>
      <w:tr w:rsidR="003C7531" w14:paraId="7050E1E6" w14:textId="77777777">
        <w:trPr>
          <w:trHeight w:val="340"/>
          <w:jc w:val="center"/>
        </w:trPr>
        <w:tc>
          <w:tcPr>
            <w:tcW w:w="3135" w:type="dxa"/>
            <w:vAlign w:val="center"/>
          </w:tcPr>
          <w:p w14:paraId="26D272CE"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u</w:t>
            </w:r>
            <w:r>
              <w:rPr>
                <w:rFonts w:ascii="Times New Roman" w:eastAsia="宋体" w:hAnsi="Times New Roman" w:cs="Times New Roman" w:hint="eastAsia"/>
                <w:szCs w:val="21"/>
              </w:rPr>
              <w:t>（</w:t>
            </w:r>
            <w:r>
              <w:rPr>
                <w:rFonts w:ascii="Times New Roman" w:eastAsia="宋体" w:hAnsi="Times New Roman" w:cs="Times New Roman" w:hint="eastAsia"/>
                <w:szCs w:val="21"/>
              </w:rPr>
              <w:t>g</w:t>
            </w:r>
            <w:r>
              <w:rPr>
                <w:rFonts w:ascii="Times New Roman" w:eastAsia="宋体" w:hAnsi="Times New Roman" w:cs="Times New Roman"/>
                <w:szCs w:val="21"/>
              </w:rPr>
              <w:t>/t</w:t>
            </w:r>
            <w:r>
              <w:rPr>
                <w:rFonts w:ascii="Times New Roman" w:eastAsia="宋体" w:hAnsi="Times New Roman" w:cs="Times New Roman" w:hint="eastAsia"/>
                <w:szCs w:val="21"/>
              </w:rPr>
              <w:t>）</w:t>
            </w:r>
          </w:p>
        </w:tc>
        <w:tc>
          <w:tcPr>
            <w:tcW w:w="1795" w:type="dxa"/>
            <w:vAlign w:val="center"/>
          </w:tcPr>
          <w:p w14:paraId="728B057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2.84</w:t>
            </w:r>
          </w:p>
        </w:tc>
        <w:tc>
          <w:tcPr>
            <w:tcW w:w="1795" w:type="dxa"/>
            <w:vAlign w:val="center"/>
          </w:tcPr>
          <w:p w14:paraId="5A5D0AF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.01</w:t>
            </w:r>
          </w:p>
        </w:tc>
        <w:tc>
          <w:tcPr>
            <w:tcW w:w="1797" w:type="dxa"/>
            <w:vAlign w:val="center"/>
          </w:tcPr>
          <w:p w14:paraId="3E7A2E5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.50</w:t>
            </w:r>
          </w:p>
        </w:tc>
      </w:tr>
      <w:tr w:rsidR="003C7531" w14:paraId="43B8C646" w14:textId="77777777">
        <w:trPr>
          <w:trHeight w:val="340"/>
          <w:jc w:val="center"/>
        </w:trPr>
        <w:tc>
          <w:tcPr>
            <w:tcW w:w="3135" w:type="dxa"/>
            <w:vAlign w:val="center"/>
          </w:tcPr>
          <w:p w14:paraId="69F71F0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g</w:t>
            </w:r>
            <w:r>
              <w:rPr>
                <w:rFonts w:ascii="Times New Roman" w:eastAsia="宋体" w:hAnsi="Times New Roman" w:cs="Times New Roman" w:hint="eastAsia"/>
                <w:szCs w:val="21"/>
              </w:rPr>
              <w:t>（</w:t>
            </w:r>
            <w:r>
              <w:rPr>
                <w:rFonts w:ascii="Times New Roman" w:eastAsia="宋体" w:hAnsi="Times New Roman" w:cs="Times New Roman" w:hint="eastAsia"/>
                <w:szCs w:val="21"/>
              </w:rPr>
              <w:t>g</w:t>
            </w:r>
            <w:r>
              <w:rPr>
                <w:rFonts w:ascii="Times New Roman" w:eastAsia="宋体" w:hAnsi="Times New Roman" w:cs="Times New Roman"/>
                <w:szCs w:val="21"/>
              </w:rPr>
              <w:t>/t</w:t>
            </w:r>
            <w:r>
              <w:rPr>
                <w:rFonts w:ascii="Times New Roman" w:eastAsia="宋体" w:hAnsi="Times New Roman" w:cs="Times New Roman" w:hint="eastAsia"/>
                <w:szCs w:val="21"/>
              </w:rPr>
              <w:t>）</w:t>
            </w:r>
          </w:p>
        </w:tc>
        <w:tc>
          <w:tcPr>
            <w:tcW w:w="1795" w:type="dxa"/>
            <w:vAlign w:val="center"/>
          </w:tcPr>
          <w:p w14:paraId="486E2DB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80.24</w:t>
            </w:r>
          </w:p>
        </w:tc>
        <w:tc>
          <w:tcPr>
            <w:tcW w:w="1795" w:type="dxa"/>
            <w:vAlign w:val="center"/>
          </w:tcPr>
          <w:p w14:paraId="45DD1EC6"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11.46</w:t>
            </w:r>
          </w:p>
        </w:tc>
        <w:tc>
          <w:tcPr>
            <w:tcW w:w="1797" w:type="dxa"/>
            <w:vAlign w:val="center"/>
          </w:tcPr>
          <w:p w14:paraId="4EF2627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7</w:t>
            </w:r>
            <w:r>
              <w:rPr>
                <w:rFonts w:ascii="Times New Roman" w:eastAsia="宋体" w:hAnsi="Times New Roman" w:cs="Times New Roman"/>
                <w:szCs w:val="21"/>
              </w:rPr>
              <w:t>8.00</w:t>
            </w:r>
          </w:p>
        </w:tc>
      </w:tr>
      <w:tr w:rsidR="003C7531" w14:paraId="345B8B55" w14:textId="77777777">
        <w:trPr>
          <w:trHeight w:val="340"/>
          <w:jc w:val="center"/>
        </w:trPr>
        <w:tc>
          <w:tcPr>
            <w:tcW w:w="3135" w:type="dxa"/>
            <w:vAlign w:val="center"/>
          </w:tcPr>
          <w:p w14:paraId="229B511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Cu</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1795" w:type="dxa"/>
            <w:vAlign w:val="center"/>
          </w:tcPr>
          <w:p w14:paraId="3B83654E"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.13</w:t>
            </w:r>
          </w:p>
        </w:tc>
        <w:tc>
          <w:tcPr>
            <w:tcW w:w="1795" w:type="dxa"/>
            <w:vAlign w:val="center"/>
          </w:tcPr>
          <w:p w14:paraId="3AD23BC6"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.52</w:t>
            </w:r>
          </w:p>
        </w:tc>
        <w:tc>
          <w:tcPr>
            <w:tcW w:w="1797" w:type="dxa"/>
            <w:vAlign w:val="center"/>
          </w:tcPr>
          <w:p w14:paraId="2E4BFDF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C7531" w14:paraId="316F527C" w14:textId="77777777">
        <w:trPr>
          <w:trHeight w:val="340"/>
          <w:jc w:val="center"/>
        </w:trPr>
        <w:tc>
          <w:tcPr>
            <w:tcW w:w="3135" w:type="dxa"/>
            <w:vAlign w:val="center"/>
          </w:tcPr>
          <w:p w14:paraId="36FD0D1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P</w:t>
            </w:r>
            <w:r>
              <w:rPr>
                <w:rFonts w:ascii="Times New Roman" w:eastAsia="宋体" w:hAnsi="Times New Roman" w:cs="Times New Roman"/>
                <w:szCs w:val="21"/>
              </w:rPr>
              <w:t>b</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1795" w:type="dxa"/>
            <w:vAlign w:val="center"/>
          </w:tcPr>
          <w:p w14:paraId="24EC7464"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.00</w:t>
            </w:r>
          </w:p>
        </w:tc>
        <w:tc>
          <w:tcPr>
            <w:tcW w:w="1795" w:type="dxa"/>
            <w:vAlign w:val="center"/>
          </w:tcPr>
          <w:p w14:paraId="1E39E0EB"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0.96</w:t>
            </w:r>
          </w:p>
        </w:tc>
        <w:tc>
          <w:tcPr>
            <w:tcW w:w="1797" w:type="dxa"/>
            <w:vAlign w:val="center"/>
          </w:tcPr>
          <w:p w14:paraId="2D7660E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1.05</w:t>
            </w:r>
          </w:p>
        </w:tc>
      </w:tr>
      <w:tr w:rsidR="003C7531" w14:paraId="61C254D8" w14:textId="77777777">
        <w:trPr>
          <w:trHeight w:val="340"/>
          <w:jc w:val="center"/>
        </w:trPr>
        <w:tc>
          <w:tcPr>
            <w:tcW w:w="3135" w:type="dxa"/>
            <w:vAlign w:val="center"/>
          </w:tcPr>
          <w:p w14:paraId="16BC221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Zn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1795" w:type="dxa"/>
            <w:vAlign w:val="center"/>
          </w:tcPr>
          <w:p w14:paraId="4A755574"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.00</w:t>
            </w:r>
          </w:p>
        </w:tc>
        <w:tc>
          <w:tcPr>
            <w:tcW w:w="1795" w:type="dxa"/>
            <w:vAlign w:val="center"/>
          </w:tcPr>
          <w:p w14:paraId="125C0F5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.00</w:t>
            </w:r>
          </w:p>
        </w:tc>
        <w:tc>
          <w:tcPr>
            <w:tcW w:w="1797" w:type="dxa"/>
            <w:vAlign w:val="center"/>
          </w:tcPr>
          <w:p w14:paraId="70C57264"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1.13</w:t>
            </w:r>
          </w:p>
        </w:tc>
      </w:tr>
      <w:tr w:rsidR="003C7531" w14:paraId="7EF8BE23" w14:textId="77777777">
        <w:trPr>
          <w:trHeight w:val="340"/>
          <w:jc w:val="center"/>
        </w:trPr>
        <w:tc>
          <w:tcPr>
            <w:tcW w:w="3135" w:type="dxa"/>
            <w:vAlign w:val="center"/>
          </w:tcPr>
          <w:p w14:paraId="773DDFA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Fe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1795" w:type="dxa"/>
            <w:vAlign w:val="center"/>
          </w:tcPr>
          <w:p w14:paraId="1BBAB75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5.00</w:t>
            </w:r>
          </w:p>
        </w:tc>
        <w:tc>
          <w:tcPr>
            <w:tcW w:w="1795" w:type="dxa"/>
            <w:vAlign w:val="center"/>
          </w:tcPr>
          <w:p w14:paraId="6517F67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5.00</w:t>
            </w:r>
          </w:p>
        </w:tc>
        <w:tc>
          <w:tcPr>
            <w:tcW w:w="1797" w:type="dxa"/>
            <w:vAlign w:val="center"/>
          </w:tcPr>
          <w:p w14:paraId="6356409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0.00</w:t>
            </w:r>
          </w:p>
        </w:tc>
      </w:tr>
      <w:tr w:rsidR="003C7531" w14:paraId="2C178991" w14:textId="77777777">
        <w:trPr>
          <w:trHeight w:val="340"/>
          <w:jc w:val="center"/>
        </w:trPr>
        <w:tc>
          <w:tcPr>
            <w:tcW w:w="3135" w:type="dxa"/>
            <w:shd w:val="clear" w:color="auto" w:fill="auto"/>
            <w:vAlign w:val="center"/>
          </w:tcPr>
          <w:p w14:paraId="27A34A64"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1795" w:type="dxa"/>
            <w:shd w:val="clear" w:color="auto" w:fill="auto"/>
            <w:vAlign w:val="center"/>
          </w:tcPr>
          <w:p w14:paraId="3E69939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.086</w:t>
            </w:r>
          </w:p>
        </w:tc>
        <w:tc>
          <w:tcPr>
            <w:tcW w:w="1795" w:type="dxa"/>
            <w:shd w:val="clear" w:color="auto" w:fill="auto"/>
            <w:vAlign w:val="center"/>
          </w:tcPr>
          <w:p w14:paraId="73505A6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.059</w:t>
            </w:r>
          </w:p>
        </w:tc>
        <w:tc>
          <w:tcPr>
            <w:tcW w:w="1797" w:type="dxa"/>
            <w:shd w:val="clear" w:color="auto" w:fill="auto"/>
            <w:vAlign w:val="center"/>
          </w:tcPr>
          <w:p w14:paraId="6CA90AFD"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.052</w:t>
            </w:r>
          </w:p>
        </w:tc>
      </w:tr>
      <w:tr w:rsidR="003C7531" w14:paraId="7BCFEC8D" w14:textId="77777777">
        <w:trPr>
          <w:trHeight w:val="340"/>
          <w:jc w:val="center"/>
        </w:trPr>
        <w:tc>
          <w:tcPr>
            <w:tcW w:w="3135" w:type="dxa"/>
            <w:vAlign w:val="center"/>
          </w:tcPr>
          <w:p w14:paraId="1E054AAE"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1795" w:type="dxa"/>
            <w:vAlign w:val="center"/>
          </w:tcPr>
          <w:p w14:paraId="4C0EC83B"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0.00</w:t>
            </w:r>
          </w:p>
        </w:tc>
        <w:tc>
          <w:tcPr>
            <w:tcW w:w="1795" w:type="dxa"/>
            <w:vAlign w:val="center"/>
          </w:tcPr>
          <w:p w14:paraId="6E24632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0.00</w:t>
            </w:r>
          </w:p>
        </w:tc>
        <w:tc>
          <w:tcPr>
            <w:tcW w:w="1797" w:type="dxa"/>
            <w:vAlign w:val="center"/>
          </w:tcPr>
          <w:p w14:paraId="04FD130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0.00</w:t>
            </w:r>
          </w:p>
        </w:tc>
      </w:tr>
      <w:tr w:rsidR="003C7531" w14:paraId="2D38D41C" w14:textId="77777777">
        <w:trPr>
          <w:trHeight w:val="340"/>
          <w:jc w:val="center"/>
        </w:trPr>
        <w:tc>
          <w:tcPr>
            <w:tcW w:w="3135" w:type="dxa"/>
            <w:vAlign w:val="center"/>
          </w:tcPr>
          <w:p w14:paraId="72B2C47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含水率（</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1795" w:type="dxa"/>
            <w:vAlign w:val="center"/>
          </w:tcPr>
          <w:p w14:paraId="4F283B7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7.6</w:t>
            </w:r>
          </w:p>
        </w:tc>
        <w:tc>
          <w:tcPr>
            <w:tcW w:w="1795" w:type="dxa"/>
            <w:vAlign w:val="center"/>
          </w:tcPr>
          <w:p w14:paraId="557EE2AE"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4.4</w:t>
            </w:r>
          </w:p>
        </w:tc>
        <w:tc>
          <w:tcPr>
            <w:tcW w:w="1797" w:type="dxa"/>
            <w:vAlign w:val="center"/>
          </w:tcPr>
          <w:p w14:paraId="7FCB16DB"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7.62</w:t>
            </w:r>
          </w:p>
        </w:tc>
      </w:tr>
    </w:tbl>
    <w:p w14:paraId="782DF615" w14:textId="77777777" w:rsidR="003C7531" w:rsidRDefault="00223BC9">
      <w:pPr>
        <w:rPr>
          <w:rFonts w:ascii="Times New Roman" w:eastAsia="宋体" w:hAnsi="Times New Roman" w:cs="Times New Roman"/>
          <w:sz w:val="18"/>
          <w:szCs w:val="18"/>
        </w:rPr>
      </w:pPr>
      <w:r>
        <w:rPr>
          <w:rFonts w:ascii="Times New Roman" w:eastAsia="宋体" w:hAnsi="Times New Roman" w:cs="Times New Roman" w:hint="eastAsia"/>
          <w:sz w:val="18"/>
          <w:szCs w:val="18"/>
        </w:rPr>
        <w:t>注：表中数据为《</w:t>
      </w:r>
      <w:r>
        <w:rPr>
          <w:rFonts w:ascii="Times New Roman" w:eastAsia="宋体" w:hAnsi="Times New Roman" w:cs="Times New Roman"/>
          <w:sz w:val="18"/>
          <w:szCs w:val="18"/>
        </w:rPr>
        <w:t>黄金行业氰渣污染控制</w:t>
      </w:r>
      <w:r>
        <w:rPr>
          <w:rFonts w:ascii="Times New Roman" w:eastAsia="宋体" w:hAnsi="Times New Roman" w:cs="Times New Roman" w:hint="eastAsia"/>
          <w:sz w:val="18"/>
          <w:szCs w:val="18"/>
        </w:rPr>
        <w:t>技术</w:t>
      </w:r>
      <w:r>
        <w:rPr>
          <w:rFonts w:ascii="Times New Roman" w:eastAsia="宋体" w:hAnsi="Times New Roman" w:cs="Times New Roman"/>
          <w:sz w:val="18"/>
          <w:szCs w:val="18"/>
        </w:rPr>
        <w:t>规范》（</w:t>
      </w:r>
      <w:r>
        <w:rPr>
          <w:rFonts w:ascii="Times New Roman" w:eastAsia="宋体" w:hAnsi="Times New Roman" w:cs="Times New Roman"/>
          <w:sz w:val="18"/>
          <w:szCs w:val="18"/>
        </w:rPr>
        <w:t>HJ 943-2018</w:t>
      </w:r>
      <w:r>
        <w:rPr>
          <w:rFonts w:ascii="Times New Roman" w:eastAsia="宋体" w:hAnsi="Times New Roman" w:cs="Times New Roman"/>
          <w:sz w:val="18"/>
          <w:szCs w:val="18"/>
        </w:rPr>
        <w:t>）</w:t>
      </w:r>
      <w:r>
        <w:rPr>
          <w:rFonts w:ascii="Times New Roman" w:eastAsia="宋体" w:hAnsi="Times New Roman" w:cs="Times New Roman" w:hint="eastAsia"/>
          <w:sz w:val="18"/>
          <w:szCs w:val="18"/>
        </w:rPr>
        <w:t>编制时实测数据，氰化物按照</w:t>
      </w:r>
      <w:r>
        <w:rPr>
          <w:rFonts w:ascii="Times New Roman" w:eastAsia="宋体" w:hAnsi="Times New Roman" w:cs="Times New Roman"/>
          <w:sz w:val="18"/>
          <w:szCs w:val="18"/>
        </w:rPr>
        <w:t>HJ 745</w:t>
      </w:r>
      <w:r>
        <w:rPr>
          <w:rFonts w:ascii="Times New Roman" w:eastAsia="宋体" w:hAnsi="Times New Roman" w:cs="Times New Roman"/>
          <w:sz w:val="18"/>
          <w:szCs w:val="18"/>
        </w:rPr>
        <w:t>测得</w:t>
      </w:r>
      <w:r>
        <w:rPr>
          <w:rFonts w:ascii="Times New Roman" w:eastAsia="宋体" w:hAnsi="Times New Roman" w:cs="Times New Roman" w:hint="eastAsia"/>
          <w:sz w:val="18"/>
          <w:szCs w:val="18"/>
        </w:rPr>
        <w:t>。</w:t>
      </w:r>
    </w:p>
    <w:p w14:paraId="16468183" w14:textId="48C0C8B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由表</w:t>
      </w:r>
      <w:r>
        <w:rPr>
          <w:rFonts w:ascii="Times New Roman" w:eastAsia="宋体" w:hAnsi="Times New Roman" w:cs="Times New Roman" w:hint="eastAsia"/>
          <w:sz w:val="24"/>
          <w:szCs w:val="24"/>
        </w:rPr>
        <w:t>3</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sidR="00A77193">
        <w:rPr>
          <w:rFonts w:ascii="Times New Roman" w:eastAsia="宋体" w:hAnsi="Times New Roman" w:cs="Times New Roman"/>
          <w:sz w:val="24"/>
          <w:szCs w:val="24"/>
        </w:rPr>
        <w:t>19</w:t>
      </w:r>
      <w:r>
        <w:rPr>
          <w:rFonts w:ascii="Times New Roman" w:eastAsia="宋体" w:hAnsi="Times New Roman" w:cs="Times New Roman" w:hint="eastAsia"/>
          <w:sz w:val="24"/>
          <w:szCs w:val="24"/>
        </w:rPr>
        <w:t>可知，现有项目产生的铜精矿、铅精矿、铅锌精矿中氰化物根据</w:t>
      </w:r>
      <w:r>
        <w:rPr>
          <w:rFonts w:ascii="Times New Roman" w:eastAsia="宋体" w:hAnsi="Times New Roman" w:cs="Times New Roman"/>
          <w:sz w:val="24"/>
          <w:szCs w:val="24"/>
        </w:rPr>
        <w:t>HJ 745</w:t>
      </w:r>
      <w:r>
        <w:rPr>
          <w:rFonts w:ascii="Times New Roman" w:eastAsia="宋体" w:hAnsi="Times New Roman" w:cs="Times New Roman"/>
          <w:sz w:val="24"/>
          <w:szCs w:val="24"/>
        </w:rPr>
        <w:t>测得的值</w:t>
      </w:r>
      <w:r>
        <w:rPr>
          <w:rFonts w:ascii="Times New Roman" w:eastAsia="宋体" w:hAnsi="Times New Roman" w:cs="Times New Roman" w:hint="eastAsia"/>
          <w:sz w:val="24"/>
          <w:szCs w:val="24"/>
        </w:rPr>
        <w:t>均低</w:t>
      </w:r>
      <w:r>
        <w:rPr>
          <w:rFonts w:ascii="Times New Roman" w:eastAsia="宋体" w:hAnsi="Times New Roman" w:cs="Times New Roman"/>
          <w:sz w:val="24"/>
          <w:szCs w:val="24"/>
        </w:rPr>
        <w:t>于</w:t>
      </w:r>
      <w:r>
        <w:rPr>
          <w:rFonts w:ascii="Times New Roman" w:eastAsia="宋体" w:hAnsi="Times New Roman" w:cs="Times New Roman"/>
          <w:sz w:val="24"/>
          <w:szCs w:val="24"/>
        </w:rPr>
        <w:t>1500 mg/kg</w:t>
      </w:r>
      <w:r>
        <w:rPr>
          <w:rFonts w:ascii="Times New Roman" w:eastAsia="宋体" w:hAnsi="Times New Roman" w:cs="Times New Roman" w:hint="eastAsia"/>
          <w:sz w:val="24"/>
          <w:szCs w:val="24"/>
        </w:rPr>
        <w:t>，满足国家污染物控制标准，即</w:t>
      </w:r>
      <w:r>
        <w:rPr>
          <w:rFonts w:ascii="Times New Roman" w:eastAsia="宋体" w:hAnsi="Times New Roman" w:cs="Times New Roman"/>
          <w:sz w:val="24"/>
          <w:szCs w:val="24"/>
        </w:rPr>
        <w:t>《黄金行业氰渣污染控制</w:t>
      </w:r>
      <w:r>
        <w:rPr>
          <w:rFonts w:ascii="Times New Roman" w:eastAsia="宋体" w:hAnsi="Times New Roman" w:cs="Times New Roman" w:hint="eastAsia"/>
          <w:sz w:val="24"/>
          <w:szCs w:val="24"/>
        </w:rPr>
        <w:t>技术</w:t>
      </w:r>
      <w:r>
        <w:rPr>
          <w:rFonts w:ascii="Times New Roman" w:eastAsia="宋体" w:hAnsi="Times New Roman" w:cs="Times New Roman"/>
          <w:sz w:val="24"/>
          <w:szCs w:val="24"/>
        </w:rPr>
        <w:t>规范》（</w:t>
      </w:r>
      <w:r>
        <w:rPr>
          <w:rFonts w:ascii="Times New Roman" w:eastAsia="宋体" w:hAnsi="Times New Roman" w:cs="Times New Roman"/>
          <w:sz w:val="24"/>
          <w:szCs w:val="24"/>
        </w:rPr>
        <w:t>HJ 943-2018</w:t>
      </w:r>
      <w:r>
        <w:rPr>
          <w:rFonts w:ascii="Times New Roman" w:eastAsia="宋体" w:hAnsi="Times New Roman" w:cs="Times New Roman"/>
          <w:sz w:val="24"/>
          <w:szCs w:val="24"/>
        </w:rPr>
        <w:t>）第</w:t>
      </w:r>
      <w:r>
        <w:rPr>
          <w:rFonts w:ascii="Times New Roman" w:eastAsia="宋体" w:hAnsi="Times New Roman" w:cs="Times New Roman"/>
          <w:sz w:val="24"/>
          <w:szCs w:val="24"/>
        </w:rPr>
        <w:t>8.3</w:t>
      </w:r>
      <w:r>
        <w:rPr>
          <w:rFonts w:ascii="Times New Roman" w:eastAsia="宋体" w:hAnsi="Times New Roman" w:cs="Times New Roman"/>
          <w:sz w:val="24"/>
          <w:szCs w:val="24"/>
        </w:rPr>
        <w:t>条规定</w:t>
      </w:r>
      <w:r>
        <w:rPr>
          <w:rFonts w:ascii="Times New Roman" w:eastAsia="宋体" w:hAnsi="Times New Roman" w:cs="Times New Roman" w:hint="eastAsia"/>
          <w:sz w:val="24"/>
          <w:szCs w:val="24"/>
        </w:rPr>
        <w:t>，可作为有色金属、稀贵金属、黑色金属冶炼的替代原料。</w:t>
      </w:r>
    </w:p>
    <w:p w14:paraId="29E33810" w14:textId="781424A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经</w:t>
      </w:r>
      <w:proofErr w:type="gramStart"/>
      <w:r>
        <w:rPr>
          <w:rFonts w:ascii="Times New Roman" w:eastAsia="宋体" w:hAnsi="Times New Roman" w:cs="Times New Roman" w:hint="eastAsia"/>
          <w:sz w:val="24"/>
          <w:szCs w:val="24"/>
        </w:rPr>
        <w:t>查现有</w:t>
      </w:r>
      <w:proofErr w:type="gramEnd"/>
      <w:r>
        <w:rPr>
          <w:rFonts w:ascii="Times New Roman" w:eastAsia="宋体" w:hAnsi="Times New Roman" w:cs="Times New Roman" w:hint="eastAsia"/>
          <w:sz w:val="24"/>
          <w:szCs w:val="24"/>
        </w:rPr>
        <w:t>项目的铜精矿、铅精矿、铅锌精矿符合行业通行的产品质量标准。产品质量标准值及与铜精矿、铅精矿、铅锌精矿比对见表</w:t>
      </w:r>
      <w:r>
        <w:rPr>
          <w:rFonts w:ascii="Times New Roman" w:eastAsia="宋体" w:hAnsi="Times New Roman" w:cs="Times New Roman" w:hint="eastAsia"/>
          <w:sz w:val="24"/>
          <w:szCs w:val="24"/>
        </w:rPr>
        <w:t>3</w:t>
      </w:r>
      <w:r>
        <w:rPr>
          <w:rFonts w:ascii="Times New Roman" w:eastAsia="宋体" w:hAnsi="Times New Roman" w:cs="Times New Roman"/>
          <w:sz w:val="24"/>
          <w:szCs w:val="24"/>
        </w:rPr>
        <w:t>.2-2</w:t>
      </w:r>
      <w:r w:rsidR="00A77193">
        <w:rPr>
          <w:rFonts w:ascii="Times New Roman" w:eastAsia="宋体" w:hAnsi="Times New Roman" w:cs="Times New Roman"/>
          <w:sz w:val="24"/>
          <w:szCs w:val="24"/>
        </w:rPr>
        <w:t>0</w:t>
      </w:r>
      <w:r>
        <w:rPr>
          <w:rFonts w:ascii="Times New Roman" w:eastAsia="宋体" w:hAnsi="Times New Roman" w:cs="Times New Roman" w:hint="eastAsia"/>
          <w:sz w:val="24"/>
          <w:szCs w:val="24"/>
        </w:rPr>
        <w:t>。</w:t>
      </w:r>
    </w:p>
    <w:p w14:paraId="0CEA7D81" w14:textId="47DD30E3" w:rsidR="003C7531" w:rsidRDefault="00223BC9">
      <w:pPr>
        <w:spacing w:line="360" w:lineRule="auto"/>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3.2-2</w:t>
      </w:r>
      <w:r w:rsidR="00A77193">
        <w:rPr>
          <w:rFonts w:ascii="Times New Roman" w:eastAsia="宋体" w:hAnsi="Times New Roman" w:cs="Times New Roman"/>
          <w:b/>
          <w:sz w:val="24"/>
          <w:szCs w:val="24"/>
        </w:rPr>
        <w:t>0</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铜精矿、铅精矿、铅锌精矿与产品质量标准值比对表</w:t>
      </w:r>
    </w:p>
    <w:tbl>
      <w:tblPr>
        <w:tblStyle w:val="afb"/>
        <w:tblW w:w="8505"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2127"/>
        <w:gridCol w:w="1006"/>
        <w:gridCol w:w="1597"/>
        <w:gridCol w:w="1609"/>
        <w:gridCol w:w="2166"/>
      </w:tblGrid>
      <w:tr w:rsidR="003C7531" w14:paraId="6101C843" w14:textId="77777777">
        <w:trPr>
          <w:jc w:val="center"/>
        </w:trPr>
        <w:tc>
          <w:tcPr>
            <w:tcW w:w="2127" w:type="dxa"/>
            <w:vAlign w:val="center"/>
          </w:tcPr>
          <w:p w14:paraId="1ADD807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名称</w:t>
            </w:r>
          </w:p>
        </w:tc>
        <w:tc>
          <w:tcPr>
            <w:tcW w:w="1006" w:type="dxa"/>
            <w:vAlign w:val="center"/>
          </w:tcPr>
          <w:p w14:paraId="3E968E2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含水率（</w:t>
            </w:r>
            <w:r>
              <w:rPr>
                <w:rFonts w:ascii="Times New Roman" w:eastAsia="宋体" w:hAnsi="Times New Roman" w:cs="Times New Roman" w:hint="eastAsia"/>
                <w:szCs w:val="21"/>
              </w:rPr>
              <w:t>%</w:t>
            </w:r>
            <w:r>
              <w:rPr>
                <w:rFonts w:ascii="宋体" w:eastAsia="宋体" w:hAnsi="宋体" w:cs="Times New Roman" w:hint="eastAsia"/>
                <w:szCs w:val="21"/>
              </w:rPr>
              <w:t>）</w:t>
            </w:r>
          </w:p>
        </w:tc>
        <w:tc>
          <w:tcPr>
            <w:tcW w:w="3206" w:type="dxa"/>
            <w:gridSpan w:val="2"/>
            <w:vAlign w:val="center"/>
          </w:tcPr>
          <w:p w14:paraId="30D8531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有价元素（不小于）</w:t>
            </w:r>
          </w:p>
        </w:tc>
        <w:tc>
          <w:tcPr>
            <w:tcW w:w="2166" w:type="dxa"/>
            <w:vAlign w:val="center"/>
          </w:tcPr>
          <w:p w14:paraId="75F8B34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杂质元素（不大于）</w:t>
            </w:r>
          </w:p>
        </w:tc>
      </w:tr>
      <w:tr w:rsidR="003C7531" w14:paraId="479EDAAB" w14:textId="77777777">
        <w:trPr>
          <w:jc w:val="center"/>
        </w:trPr>
        <w:tc>
          <w:tcPr>
            <w:tcW w:w="2127" w:type="dxa"/>
            <w:vMerge w:val="restart"/>
            <w:vAlign w:val="center"/>
          </w:tcPr>
          <w:p w14:paraId="1C6C91B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《氰化铜金精矿》</w:t>
            </w:r>
          </w:p>
        </w:tc>
        <w:tc>
          <w:tcPr>
            <w:tcW w:w="1006" w:type="dxa"/>
            <w:vMerge w:val="restart"/>
            <w:vAlign w:val="center"/>
          </w:tcPr>
          <w:p w14:paraId="0C1F48D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18</w:t>
            </w:r>
          </w:p>
        </w:tc>
        <w:tc>
          <w:tcPr>
            <w:tcW w:w="1597" w:type="dxa"/>
            <w:vAlign w:val="center"/>
          </w:tcPr>
          <w:p w14:paraId="27392EE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u</w:t>
            </w:r>
            <w:r>
              <w:rPr>
                <w:rFonts w:ascii="Times New Roman" w:eastAsia="宋体" w:hAnsi="Times New Roman" w:cs="Times New Roman" w:hint="eastAsia"/>
                <w:szCs w:val="21"/>
              </w:rPr>
              <w:t>（</w:t>
            </w:r>
            <w:r>
              <w:rPr>
                <w:rFonts w:ascii="Times New Roman" w:eastAsia="宋体" w:hAnsi="Times New Roman" w:cs="Times New Roman" w:hint="eastAsia"/>
                <w:szCs w:val="21"/>
              </w:rPr>
              <w:t>g/t</w:t>
            </w:r>
            <w:r>
              <w:rPr>
                <w:rFonts w:ascii="宋体" w:eastAsia="宋体" w:hAnsi="宋体" w:cs="Times New Roman" w:hint="eastAsia"/>
                <w:szCs w:val="21"/>
              </w:rPr>
              <w:t>）</w:t>
            </w:r>
          </w:p>
        </w:tc>
        <w:tc>
          <w:tcPr>
            <w:tcW w:w="1609" w:type="dxa"/>
            <w:vAlign w:val="center"/>
          </w:tcPr>
          <w:p w14:paraId="57C9178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Cu</w:t>
            </w:r>
            <w:r>
              <w:rPr>
                <w:rFonts w:ascii="宋体" w:eastAsia="宋体" w:hAnsi="宋体" w:cs="Times New Roman" w:hint="eastAsia"/>
                <w:szCs w:val="21"/>
              </w:rPr>
              <w:t>（</w:t>
            </w:r>
            <w:r>
              <w:rPr>
                <w:rFonts w:ascii="Times New Roman" w:eastAsia="宋体" w:hAnsi="Times New Roman" w:cs="Times New Roman" w:hint="eastAsia"/>
                <w:szCs w:val="21"/>
              </w:rPr>
              <w:t>%</w:t>
            </w:r>
            <w:r>
              <w:rPr>
                <w:rFonts w:ascii="宋体" w:eastAsia="宋体" w:hAnsi="宋体" w:cs="Times New Roman" w:hint="eastAsia"/>
                <w:szCs w:val="21"/>
              </w:rPr>
              <w:t>）</w:t>
            </w:r>
          </w:p>
        </w:tc>
        <w:tc>
          <w:tcPr>
            <w:tcW w:w="2166" w:type="dxa"/>
            <w:vAlign w:val="center"/>
          </w:tcPr>
          <w:p w14:paraId="5897838F"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hint="eastAsia"/>
                <w:szCs w:val="21"/>
              </w:rPr>
              <w:t>s</w:t>
            </w:r>
            <w:r>
              <w:rPr>
                <w:rFonts w:ascii="宋体" w:eastAsia="宋体" w:hAnsi="宋体" w:cs="Times New Roman" w:hint="eastAsia"/>
                <w:szCs w:val="21"/>
              </w:rPr>
              <w:t>（</w:t>
            </w:r>
            <w:r>
              <w:rPr>
                <w:rFonts w:ascii="Times New Roman" w:eastAsia="宋体" w:hAnsi="Times New Roman" w:cs="Times New Roman" w:hint="eastAsia"/>
                <w:szCs w:val="21"/>
              </w:rPr>
              <w:t>%</w:t>
            </w:r>
            <w:r>
              <w:rPr>
                <w:rFonts w:ascii="宋体" w:eastAsia="宋体" w:hAnsi="宋体" w:cs="Times New Roman" w:hint="eastAsia"/>
                <w:szCs w:val="21"/>
              </w:rPr>
              <w:t>）</w:t>
            </w:r>
          </w:p>
        </w:tc>
      </w:tr>
      <w:tr w:rsidR="003C7531" w14:paraId="04D7A17B" w14:textId="77777777">
        <w:trPr>
          <w:trHeight w:val="340"/>
          <w:jc w:val="center"/>
        </w:trPr>
        <w:tc>
          <w:tcPr>
            <w:tcW w:w="2127" w:type="dxa"/>
            <w:vMerge/>
            <w:vAlign w:val="center"/>
          </w:tcPr>
          <w:p w14:paraId="3437A42B" w14:textId="77777777" w:rsidR="003C7531" w:rsidRDefault="003C7531">
            <w:pPr>
              <w:widowControl/>
              <w:jc w:val="left"/>
              <w:rPr>
                <w:rFonts w:ascii="Times New Roman" w:eastAsia="宋体" w:hAnsi="Times New Roman" w:cs="Times New Roman"/>
                <w:szCs w:val="21"/>
              </w:rPr>
            </w:pPr>
          </w:p>
        </w:tc>
        <w:tc>
          <w:tcPr>
            <w:tcW w:w="1006" w:type="dxa"/>
            <w:vMerge/>
            <w:vAlign w:val="center"/>
          </w:tcPr>
          <w:p w14:paraId="55A1DB7D" w14:textId="77777777" w:rsidR="003C7531" w:rsidRDefault="003C7531">
            <w:pPr>
              <w:widowControl/>
              <w:jc w:val="left"/>
              <w:rPr>
                <w:rFonts w:ascii="Times New Roman" w:eastAsia="宋体" w:hAnsi="Times New Roman" w:cs="Times New Roman"/>
                <w:szCs w:val="21"/>
              </w:rPr>
            </w:pPr>
          </w:p>
        </w:tc>
        <w:tc>
          <w:tcPr>
            <w:tcW w:w="1597" w:type="dxa"/>
            <w:vAlign w:val="center"/>
          </w:tcPr>
          <w:p w14:paraId="3D6E2A6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w:t>
            </w:r>
          </w:p>
        </w:tc>
        <w:tc>
          <w:tcPr>
            <w:tcW w:w="1609" w:type="dxa"/>
            <w:vAlign w:val="center"/>
          </w:tcPr>
          <w:p w14:paraId="465D325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.0</w:t>
            </w:r>
          </w:p>
        </w:tc>
        <w:tc>
          <w:tcPr>
            <w:tcW w:w="2166" w:type="dxa"/>
            <w:vAlign w:val="center"/>
          </w:tcPr>
          <w:p w14:paraId="00602E2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.40</w:t>
            </w:r>
          </w:p>
        </w:tc>
      </w:tr>
      <w:tr w:rsidR="003C7531" w14:paraId="4E6B2869" w14:textId="77777777">
        <w:trPr>
          <w:trHeight w:val="340"/>
          <w:jc w:val="center"/>
        </w:trPr>
        <w:tc>
          <w:tcPr>
            <w:tcW w:w="2127" w:type="dxa"/>
            <w:shd w:val="clear" w:color="auto" w:fill="E7E6E6"/>
            <w:vAlign w:val="center"/>
          </w:tcPr>
          <w:p w14:paraId="5F5AA33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铜精矿</w:t>
            </w:r>
          </w:p>
        </w:tc>
        <w:tc>
          <w:tcPr>
            <w:tcW w:w="1006" w:type="dxa"/>
            <w:shd w:val="clear" w:color="auto" w:fill="E7E6E6"/>
            <w:vAlign w:val="center"/>
          </w:tcPr>
          <w:p w14:paraId="333400F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7.6</w:t>
            </w:r>
          </w:p>
        </w:tc>
        <w:tc>
          <w:tcPr>
            <w:tcW w:w="1597" w:type="dxa"/>
            <w:shd w:val="clear" w:color="auto" w:fill="E7E6E6"/>
            <w:vAlign w:val="center"/>
          </w:tcPr>
          <w:p w14:paraId="6D157C6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.84</w:t>
            </w:r>
          </w:p>
        </w:tc>
        <w:tc>
          <w:tcPr>
            <w:tcW w:w="1609" w:type="dxa"/>
            <w:shd w:val="clear" w:color="auto" w:fill="E7E6E6"/>
            <w:vAlign w:val="center"/>
          </w:tcPr>
          <w:p w14:paraId="6C51C372"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.13</w:t>
            </w:r>
          </w:p>
        </w:tc>
        <w:tc>
          <w:tcPr>
            <w:tcW w:w="2166" w:type="dxa"/>
            <w:shd w:val="clear" w:color="auto" w:fill="E7E6E6"/>
            <w:vAlign w:val="center"/>
          </w:tcPr>
          <w:p w14:paraId="17C3D26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.086</w:t>
            </w:r>
          </w:p>
        </w:tc>
      </w:tr>
      <w:tr w:rsidR="003C7531" w14:paraId="3EFA091A" w14:textId="77777777">
        <w:trPr>
          <w:trHeight w:val="340"/>
          <w:jc w:val="center"/>
        </w:trPr>
        <w:tc>
          <w:tcPr>
            <w:tcW w:w="2127" w:type="dxa"/>
            <w:vMerge w:val="restart"/>
            <w:vAlign w:val="center"/>
          </w:tcPr>
          <w:p w14:paraId="7FFA1510"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《氰化铅金精矿》</w:t>
            </w:r>
          </w:p>
        </w:tc>
        <w:tc>
          <w:tcPr>
            <w:tcW w:w="1006" w:type="dxa"/>
            <w:vMerge w:val="restart"/>
            <w:vAlign w:val="center"/>
          </w:tcPr>
          <w:p w14:paraId="38070D9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18</w:t>
            </w:r>
          </w:p>
        </w:tc>
        <w:tc>
          <w:tcPr>
            <w:tcW w:w="1597" w:type="dxa"/>
            <w:vAlign w:val="center"/>
          </w:tcPr>
          <w:p w14:paraId="01A1EAD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u</w:t>
            </w:r>
            <w:r>
              <w:rPr>
                <w:rFonts w:ascii="Times New Roman" w:eastAsia="宋体" w:hAnsi="Times New Roman" w:cs="Times New Roman" w:hint="eastAsia"/>
                <w:szCs w:val="21"/>
              </w:rPr>
              <w:t>（</w:t>
            </w:r>
            <w:r>
              <w:rPr>
                <w:rFonts w:ascii="Times New Roman" w:eastAsia="宋体" w:hAnsi="Times New Roman" w:cs="Times New Roman" w:hint="eastAsia"/>
                <w:szCs w:val="21"/>
              </w:rPr>
              <w:t>g/t</w:t>
            </w:r>
            <w:r>
              <w:rPr>
                <w:rFonts w:ascii="宋体" w:eastAsia="宋体" w:hAnsi="宋体" w:cs="Times New Roman" w:hint="eastAsia"/>
                <w:szCs w:val="21"/>
              </w:rPr>
              <w:t>）</w:t>
            </w:r>
          </w:p>
        </w:tc>
        <w:tc>
          <w:tcPr>
            <w:tcW w:w="1609" w:type="dxa"/>
            <w:vAlign w:val="center"/>
          </w:tcPr>
          <w:p w14:paraId="3BBA4944"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Pb</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宋体" w:eastAsia="宋体" w:hAnsi="宋体" w:cs="Times New Roman" w:hint="eastAsia"/>
                <w:szCs w:val="21"/>
              </w:rPr>
              <w:t>）</w:t>
            </w:r>
          </w:p>
        </w:tc>
        <w:tc>
          <w:tcPr>
            <w:tcW w:w="2166" w:type="dxa"/>
            <w:vAlign w:val="center"/>
          </w:tcPr>
          <w:p w14:paraId="74997A69"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hint="eastAsia"/>
                <w:szCs w:val="21"/>
              </w:rPr>
              <w:t>s</w:t>
            </w:r>
            <w:r>
              <w:rPr>
                <w:rFonts w:ascii="宋体" w:eastAsia="宋体" w:hAnsi="宋体" w:cs="Times New Roman" w:hint="eastAsia"/>
                <w:szCs w:val="21"/>
              </w:rPr>
              <w:t>（</w:t>
            </w:r>
            <w:r>
              <w:rPr>
                <w:rFonts w:ascii="Times New Roman" w:eastAsia="宋体" w:hAnsi="Times New Roman" w:cs="Times New Roman" w:hint="eastAsia"/>
                <w:szCs w:val="21"/>
              </w:rPr>
              <w:t>%</w:t>
            </w:r>
            <w:r>
              <w:rPr>
                <w:rFonts w:ascii="宋体" w:eastAsia="宋体" w:hAnsi="宋体" w:cs="Times New Roman" w:hint="eastAsia"/>
                <w:szCs w:val="21"/>
              </w:rPr>
              <w:t>）</w:t>
            </w:r>
          </w:p>
        </w:tc>
      </w:tr>
      <w:tr w:rsidR="003C7531" w14:paraId="7EE336C5" w14:textId="77777777">
        <w:trPr>
          <w:trHeight w:val="340"/>
          <w:jc w:val="center"/>
        </w:trPr>
        <w:tc>
          <w:tcPr>
            <w:tcW w:w="2127" w:type="dxa"/>
            <w:vMerge/>
            <w:vAlign w:val="center"/>
          </w:tcPr>
          <w:p w14:paraId="193C0722" w14:textId="77777777" w:rsidR="003C7531" w:rsidRDefault="003C7531">
            <w:pPr>
              <w:widowControl/>
              <w:jc w:val="left"/>
              <w:rPr>
                <w:rFonts w:ascii="Times New Roman" w:eastAsia="宋体" w:hAnsi="Times New Roman" w:cs="Times New Roman"/>
                <w:szCs w:val="21"/>
              </w:rPr>
            </w:pPr>
          </w:p>
        </w:tc>
        <w:tc>
          <w:tcPr>
            <w:tcW w:w="1006" w:type="dxa"/>
            <w:vMerge/>
            <w:vAlign w:val="center"/>
          </w:tcPr>
          <w:p w14:paraId="2EEA7147" w14:textId="77777777" w:rsidR="003C7531" w:rsidRDefault="003C7531">
            <w:pPr>
              <w:widowControl/>
              <w:jc w:val="left"/>
              <w:rPr>
                <w:rFonts w:ascii="Times New Roman" w:eastAsia="宋体" w:hAnsi="Times New Roman" w:cs="Times New Roman"/>
                <w:szCs w:val="21"/>
              </w:rPr>
            </w:pPr>
          </w:p>
        </w:tc>
        <w:tc>
          <w:tcPr>
            <w:tcW w:w="1597" w:type="dxa"/>
            <w:vAlign w:val="center"/>
          </w:tcPr>
          <w:p w14:paraId="73088708"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w:t>
            </w:r>
          </w:p>
        </w:tc>
        <w:tc>
          <w:tcPr>
            <w:tcW w:w="1609" w:type="dxa"/>
            <w:vAlign w:val="center"/>
          </w:tcPr>
          <w:p w14:paraId="293140B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5.0</w:t>
            </w:r>
          </w:p>
        </w:tc>
        <w:tc>
          <w:tcPr>
            <w:tcW w:w="2166" w:type="dxa"/>
            <w:vAlign w:val="center"/>
          </w:tcPr>
          <w:p w14:paraId="618D2577"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.40</w:t>
            </w:r>
          </w:p>
        </w:tc>
      </w:tr>
      <w:tr w:rsidR="003C7531" w14:paraId="412FAA23" w14:textId="77777777">
        <w:trPr>
          <w:trHeight w:val="340"/>
          <w:jc w:val="center"/>
        </w:trPr>
        <w:tc>
          <w:tcPr>
            <w:tcW w:w="2127" w:type="dxa"/>
            <w:shd w:val="clear" w:color="auto" w:fill="E7E6E6"/>
            <w:vAlign w:val="center"/>
          </w:tcPr>
          <w:p w14:paraId="6DB91D06"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铅精矿</w:t>
            </w:r>
          </w:p>
        </w:tc>
        <w:tc>
          <w:tcPr>
            <w:tcW w:w="1006" w:type="dxa"/>
            <w:shd w:val="clear" w:color="auto" w:fill="E7E6E6"/>
            <w:vAlign w:val="center"/>
          </w:tcPr>
          <w:p w14:paraId="719B59F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4.4</w:t>
            </w:r>
          </w:p>
        </w:tc>
        <w:tc>
          <w:tcPr>
            <w:tcW w:w="1597" w:type="dxa"/>
            <w:shd w:val="clear" w:color="auto" w:fill="E7E6E6"/>
            <w:vAlign w:val="center"/>
          </w:tcPr>
          <w:p w14:paraId="6FD6B95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.01</w:t>
            </w:r>
          </w:p>
        </w:tc>
        <w:tc>
          <w:tcPr>
            <w:tcW w:w="1609" w:type="dxa"/>
            <w:shd w:val="clear" w:color="auto" w:fill="E7E6E6"/>
            <w:vAlign w:val="center"/>
          </w:tcPr>
          <w:p w14:paraId="1B90EE0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0.96</w:t>
            </w:r>
          </w:p>
        </w:tc>
        <w:tc>
          <w:tcPr>
            <w:tcW w:w="2166" w:type="dxa"/>
            <w:shd w:val="clear" w:color="auto" w:fill="E7E6E6"/>
            <w:vAlign w:val="center"/>
          </w:tcPr>
          <w:p w14:paraId="2208A85D"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hint="eastAsia"/>
                <w:szCs w:val="21"/>
              </w:rPr>
              <w:t>0</w:t>
            </w:r>
            <w:r>
              <w:rPr>
                <w:rFonts w:ascii="Times New Roman" w:eastAsia="宋体" w:hAnsi="Times New Roman" w:cs="Times New Roman"/>
                <w:szCs w:val="21"/>
              </w:rPr>
              <w:t>52</w:t>
            </w:r>
          </w:p>
        </w:tc>
      </w:tr>
      <w:tr w:rsidR="003C7531" w14:paraId="6C38EF8B" w14:textId="77777777">
        <w:trPr>
          <w:trHeight w:val="340"/>
          <w:jc w:val="center"/>
        </w:trPr>
        <w:tc>
          <w:tcPr>
            <w:tcW w:w="2127" w:type="dxa"/>
            <w:vMerge w:val="restart"/>
            <w:vAlign w:val="center"/>
          </w:tcPr>
          <w:p w14:paraId="5C9EDCF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《氰化铅锌金精矿》</w:t>
            </w:r>
          </w:p>
        </w:tc>
        <w:tc>
          <w:tcPr>
            <w:tcW w:w="1006" w:type="dxa"/>
            <w:vMerge w:val="restart"/>
            <w:vAlign w:val="center"/>
          </w:tcPr>
          <w:p w14:paraId="558F471E"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18</w:t>
            </w:r>
          </w:p>
        </w:tc>
        <w:tc>
          <w:tcPr>
            <w:tcW w:w="1597" w:type="dxa"/>
            <w:vAlign w:val="center"/>
          </w:tcPr>
          <w:p w14:paraId="74A838DD"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u</w:t>
            </w:r>
            <w:r>
              <w:rPr>
                <w:rFonts w:ascii="Times New Roman" w:eastAsia="宋体" w:hAnsi="Times New Roman" w:cs="Times New Roman" w:hint="eastAsia"/>
                <w:szCs w:val="21"/>
              </w:rPr>
              <w:t>（</w:t>
            </w:r>
            <w:r>
              <w:rPr>
                <w:rFonts w:ascii="Times New Roman" w:eastAsia="宋体" w:hAnsi="Times New Roman" w:cs="Times New Roman" w:hint="eastAsia"/>
                <w:szCs w:val="21"/>
              </w:rPr>
              <w:t>g/t</w:t>
            </w:r>
            <w:r>
              <w:rPr>
                <w:rFonts w:ascii="宋体" w:eastAsia="宋体" w:hAnsi="宋体" w:cs="Times New Roman" w:hint="eastAsia"/>
                <w:szCs w:val="21"/>
              </w:rPr>
              <w:t>）</w:t>
            </w:r>
          </w:p>
        </w:tc>
        <w:tc>
          <w:tcPr>
            <w:tcW w:w="1609" w:type="dxa"/>
            <w:vAlign w:val="center"/>
          </w:tcPr>
          <w:p w14:paraId="749A76DC"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Pb</w:t>
            </w:r>
            <w:r>
              <w:rPr>
                <w:rFonts w:ascii="Times New Roman" w:eastAsia="宋体" w:hAnsi="Times New Roman" w:cs="Times New Roman" w:hint="eastAsia"/>
                <w:szCs w:val="21"/>
              </w:rPr>
              <w:t>+</w:t>
            </w:r>
            <w:r>
              <w:rPr>
                <w:rFonts w:ascii="Times New Roman" w:eastAsia="宋体" w:hAnsi="Times New Roman" w:cs="Times New Roman"/>
                <w:szCs w:val="21"/>
              </w:rPr>
              <w:t>Zn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宋体" w:eastAsia="宋体" w:hAnsi="宋体" w:cs="Times New Roman" w:hint="eastAsia"/>
                <w:szCs w:val="21"/>
              </w:rPr>
              <w:t>）</w:t>
            </w:r>
          </w:p>
        </w:tc>
        <w:tc>
          <w:tcPr>
            <w:tcW w:w="2166" w:type="dxa"/>
            <w:vAlign w:val="center"/>
          </w:tcPr>
          <w:p w14:paraId="64CECA6F"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hint="eastAsia"/>
                <w:szCs w:val="21"/>
              </w:rPr>
              <w:t>s</w:t>
            </w:r>
            <w:r>
              <w:rPr>
                <w:rFonts w:ascii="宋体" w:eastAsia="宋体" w:hAnsi="宋体" w:cs="Times New Roman" w:hint="eastAsia"/>
                <w:szCs w:val="21"/>
              </w:rPr>
              <w:t>（</w:t>
            </w:r>
            <w:r>
              <w:rPr>
                <w:rFonts w:ascii="Times New Roman" w:eastAsia="宋体" w:hAnsi="Times New Roman" w:cs="Times New Roman" w:hint="eastAsia"/>
                <w:szCs w:val="21"/>
              </w:rPr>
              <w:t>%</w:t>
            </w:r>
            <w:r>
              <w:rPr>
                <w:rFonts w:ascii="宋体" w:eastAsia="宋体" w:hAnsi="宋体" w:cs="Times New Roman" w:hint="eastAsia"/>
                <w:szCs w:val="21"/>
              </w:rPr>
              <w:t>）</w:t>
            </w:r>
          </w:p>
        </w:tc>
      </w:tr>
      <w:tr w:rsidR="003C7531" w14:paraId="6DC78CCA" w14:textId="77777777">
        <w:trPr>
          <w:trHeight w:val="340"/>
          <w:jc w:val="center"/>
        </w:trPr>
        <w:tc>
          <w:tcPr>
            <w:tcW w:w="2127" w:type="dxa"/>
            <w:vMerge/>
            <w:vAlign w:val="center"/>
          </w:tcPr>
          <w:p w14:paraId="5F4AA4ED" w14:textId="77777777" w:rsidR="003C7531" w:rsidRDefault="003C7531">
            <w:pPr>
              <w:widowControl/>
              <w:jc w:val="left"/>
              <w:rPr>
                <w:rFonts w:ascii="Times New Roman" w:eastAsia="宋体" w:hAnsi="Times New Roman" w:cs="Times New Roman"/>
                <w:szCs w:val="21"/>
              </w:rPr>
            </w:pPr>
          </w:p>
        </w:tc>
        <w:tc>
          <w:tcPr>
            <w:tcW w:w="1006" w:type="dxa"/>
            <w:vMerge/>
            <w:vAlign w:val="center"/>
          </w:tcPr>
          <w:p w14:paraId="4DA5F4A2" w14:textId="77777777" w:rsidR="003C7531" w:rsidRDefault="003C7531">
            <w:pPr>
              <w:widowControl/>
              <w:jc w:val="left"/>
              <w:rPr>
                <w:rFonts w:ascii="Times New Roman" w:eastAsia="宋体" w:hAnsi="Times New Roman" w:cs="Times New Roman"/>
                <w:szCs w:val="21"/>
              </w:rPr>
            </w:pPr>
          </w:p>
        </w:tc>
        <w:tc>
          <w:tcPr>
            <w:tcW w:w="1597" w:type="dxa"/>
            <w:vAlign w:val="center"/>
          </w:tcPr>
          <w:p w14:paraId="72A6D133"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w:t>
            </w:r>
          </w:p>
        </w:tc>
        <w:tc>
          <w:tcPr>
            <w:tcW w:w="1609" w:type="dxa"/>
            <w:vAlign w:val="center"/>
          </w:tcPr>
          <w:p w14:paraId="04B49661"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5.0</w:t>
            </w:r>
          </w:p>
        </w:tc>
        <w:tc>
          <w:tcPr>
            <w:tcW w:w="2166" w:type="dxa"/>
            <w:vAlign w:val="center"/>
          </w:tcPr>
          <w:p w14:paraId="1EF9BCAA"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.40</w:t>
            </w:r>
          </w:p>
        </w:tc>
      </w:tr>
      <w:tr w:rsidR="003C7531" w14:paraId="45C63EA8" w14:textId="77777777">
        <w:trPr>
          <w:trHeight w:val="340"/>
          <w:jc w:val="center"/>
        </w:trPr>
        <w:tc>
          <w:tcPr>
            <w:tcW w:w="2127" w:type="dxa"/>
            <w:shd w:val="clear" w:color="auto" w:fill="E7E6E6"/>
            <w:vAlign w:val="center"/>
          </w:tcPr>
          <w:p w14:paraId="1B7102B8"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铅锌精矿</w:t>
            </w:r>
          </w:p>
        </w:tc>
        <w:tc>
          <w:tcPr>
            <w:tcW w:w="1006" w:type="dxa"/>
            <w:shd w:val="clear" w:color="auto" w:fill="E7E6E6"/>
            <w:vAlign w:val="center"/>
          </w:tcPr>
          <w:p w14:paraId="5981FE85"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7.62</w:t>
            </w:r>
          </w:p>
        </w:tc>
        <w:tc>
          <w:tcPr>
            <w:tcW w:w="1597" w:type="dxa"/>
            <w:shd w:val="clear" w:color="auto" w:fill="E7E6E6"/>
            <w:vAlign w:val="center"/>
          </w:tcPr>
          <w:p w14:paraId="6B0E1E90"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w:t>
            </w:r>
          </w:p>
        </w:tc>
        <w:tc>
          <w:tcPr>
            <w:tcW w:w="1609" w:type="dxa"/>
            <w:shd w:val="clear" w:color="auto" w:fill="E7E6E6"/>
            <w:vAlign w:val="center"/>
          </w:tcPr>
          <w:p w14:paraId="17B769E2"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2.18</w:t>
            </w:r>
          </w:p>
        </w:tc>
        <w:tc>
          <w:tcPr>
            <w:tcW w:w="2166" w:type="dxa"/>
            <w:shd w:val="clear" w:color="auto" w:fill="E7E6E6"/>
            <w:vAlign w:val="center"/>
          </w:tcPr>
          <w:p w14:paraId="7265C868" w14:textId="77777777" w:rsidR="003C7531" w:rsidRDefault="00223BC9">
            <w:pPr>
              <w:spacing w:line="340" w:lineRule="exact"/>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.059</w:t>
            </w:r>
          </w:p>
        </w:tc>
      </w:tr>
    </w:tbl>
    <w:p w14:paraId="615E9D0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经与产品质量标准值比对可知，现有项目产生的铜精矿、铅精矿、铅锌精矿均分别满足相应的产品要求，且外售</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用于金属冶炼，有稳定、合理的市场需求。</w:t>
      </w:r>
    </w:p>
    <w:p w14:paraId="05BBFCC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经以上分析可知现有项目产生的铜精矿、铅精矿、铅锌精矿符合</w:t>
      </w:r>
      <w:r>
        <w:rPr>
          <w:rFonts w:ascii="Times New Roman" w:eastAsia="宋体" w:hAnsi="Times New Roman" w:cs="Times New Roman"/>
          <w:sz w:val="24"/>
          <w:szCs w:val="24"/>
        </w:rPr>
        <w:t>《固体废物鉴别标准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通则》（</w:t>
      </w:r>
      <w:r>
        <w:rPr>
          <w:rFonts w:ascii="Times New Roman" w:eastAsia="宋体" w:hAnsi="Times New Roman" w:cs="Times New Roman"/>
          <w:sz w:val="24"/>
          <w:szCs w:val="24"/>
        </w:rPr>
        <w:t>GB 34330-2017</w:t>
      </w:r>
      <w:r>
        <w:rPr>
          <w:rFonts w:ascii="Times New Roman" w:eastAsia="宋体" w:hAnsi="Times New Roman" w:cs="Times New Roman"/>
          <w:sz w:val="24"/>
          <w:szCs w:val="24"/>
        </w:rPr>
        <w:t>）第</w:t>
      </w:r>
      <w:r>
        <w:rPr>
          <w:rFonts w:ascii="Times New Roman" w:eastAsia="宋体" w:hAnsi="Times New Roman" w:cs="Times New Roman"/>
          <w:sz w:val="24"/>
          <w:szCs w:val="24"/>
        </w:rPr>
        <w:t>5.2</w:t>
      </w:r>
      <w:r>
        <w:rPr>
          <w:rFonts w:ascii="Times New Roman" w:eastAsia="宋体" w:hAnsi="Times New Roman" w:cs="Times New Roman"/>
          <w:sz w:val="24"/>
          <w:szCs w:val="24"/>
        </w:rPr>
        <w:t>条规定</w:t>
      </w:r>
      <w:r>
        <w:rPr>
          <w:rFonts w:ascii="Times New Roman" w:eastAsia="宋体" w:hAnsi="Times New Roman" w:cs="Times New Roman" w:hint="eastAsia"/>
          <w:sz w:val="24"/>
          <w:szCs w:val="24"/>
        </w:rPr>
        <w:t>，可不作为固体废物管理，按照相应的产品管理。</w:t>
      </w:r>
    </w:p>
    <w:p w14:paraId="17DC235A" w14:textId="44BBFF54" w:rsidR="003C7531" w:rsidRDefault="00223BC9">
      <w:pPr>
        <w:spacing w:line="360" w:lineRule="auto"/>
        <w:ind w:leftChars="200" w:left="420"/>
        <w:rPr>
          <w:rFonts w:ascii="Times New Roman" w:eastAsia="宋体" w:hAnsi="Times New Roman" w:cs="Times New Roman"/>
          <w:sz w:val="24"/>
          <w:szCs w:val="24"/>
        </w:rPr>
      </w:pPr>
      <w:r>
        <w:rPr>
          <w:rFonts w:ascii="Times New Roman" w:eastAsia="宋体" w:hAnsi="Times New Roman" w:cs="Times New Roman" w:hint="eastAsia"/>
          <w:sz w:val="24"/>
          <w:szCs w:val="24"/>
        </w:rPr>
        <w:t>综上，现有项目</w:t>
      </w:r>
      <w:r>
        <w:rPr>
          <w:rFonts w:ascii="Times New Roman" w:eastAsia="宋体" w:hAnsi="Times New Roman" w:cs="Times New Roman"/>
          <w:sz w:val="24"/>
          <w:szCs w:val="24"/>
        </w:rPr>
        <w:t>各</w:t>
      </w:r>
      <w:proofErr w:type="gramStart"/>
      <w:r>
        <w:rPr>
          <w:rFonts w:ascii="Times New Roman" w:eastAsia="宋体" w:hAnsi="Times New Roman" w:cs="Times New Roman"/>
          <w:sz w:val="24"/>
          <w:szCs w:val="24"/>
        </w:rPr>
        <w:t>类固废</w:t>
      </w:r>
      <w:proofErr w:type="gramEnd"/>
      <w:r>
        <w:rPr>
          <w:rFonts w:ascii="Times New Roman" w:eastAsia="宋体" w:hAnsi="Times New Roman" w:cs="Times New Roman"/>
          <w:sz w:val="24"/>
          <w:szCs w:val="24"/>
        </w:rPr>
        <w:t>的产生量及处置情况见表</w:t>
      </w:r>
      <w:r>
        <w:rPr>
          <w:rFonts w:ascii="Times New Roman" w:eastAsia="宋体" w:hAnsi="Times New Roman" w:cs="Times New Roman"/>
          <w:sz w:val="24"/>
          <w:szCs w:val="24"/>
        </w:rPr>
        <w:t>3.2-2</w:t>
      </w:r>
      <w:r w:rsidR="00A77193">
        <w:rPr>
          <w:rFonts w:ascii="Times New Roman" w:eastAsia="宋体" w:hAnsi="Times New Roman" w:cs="Times New Roman"/>
          <w:sz w:val="24"/>
          <w:szCs w:val="24"/>
        </w:rPr>
        <w:t>1</w:t>
      </w:r>
      <w:r>
        <w:rPr>
          <w:rFonts w:ascii="Times New Roman" w:eastAsia="宋体" w:hAnsi="Times New Roman" w:cs="Times New Roman"/>
          <w:sz w:val="24"/>
          <w:szCs w:val="24"/>
        </w:rPr>
        <w:t>。</w:t>
      </w:r>
    </w:p>
    <w:p w14:paraId="7344DFC0" w14:textId="3CBF884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3.2-2</w:t>
      </w:r>
      <w:r w:rsidR="00A77193">
        <w:rPr>
          <w:rFonts w:ascii="Times New Roman" w:eastAsia="宋体" w:hAnsi="Times New Roman" w:cs="Times New Roman"/>
          <w:b/>
          <w:sz w:val="24"/>
          <w:szCs w:val="24"/>
        </w:rPr>
        <w:t>1</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现有项目</w:t>
      </w:r>
      <w:r>
        <w:rPr>
          <w:rFonts w:ascii="Times New Roman" w:eastAsia="宋体" w:hAnsi="Times New Roman" w:cs="Times New Roman" w:hint="eastAsia"/>
          <w:b/>
          <w:sz w:val="24"/>
          <w:szCs w:val="24"/>
        </w:rPr>
        <w:t>固体废物</w:t>
      </w:r>
      <w:r>
        <w:rPr>
          <w:rFonts w:ascii="Times New Roman" w:eastAsia="宋体" w:hAnsi="Times New Roman" w:cs="Times New Roman"/>
          <w:b/>
          <w:sz w:val="24"/>
          <w:szCs w:val="24"/>
        </w:rPr>
        <w:t>的产生量及处置情况一览表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276"/>
        <w:gridCol w:w="992"/>
        <w:gridCol w:w="1827"/>
        <w:gridCol w:w="1292"/>
        <w:gridCol w:w="1292"/>
      </w:tblGrid>
      <w:tr w:rsidR="003C7531" w14:paraId="50E40923" w14:textId="77777777">
        <w:trPr>
          <w:trHeight w:val="340"/>
          <w:jc w:val="center"/>
        </w:trPr>
        <w:tc>
          <w:tcPr>
            <w:tcW w:w="709" w:type="dxa"/>
            <w:vAlign w:val="center"/>
          </w:tcPr>
          <w:p w14:paraId="3448C176"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1134" w:type="dxa"/>
            <w:vAlign w:val="center"/>
          </w:tcPr>
          <w:p w14:paraId="66329751"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废渣名称</w:t>
            </w:r>
          </w:p>
        </w:tc>
        <w:tc>
          <w:tcPr>
            <w:tcW w:w="1276" w:type="dxa"/>
            <w:vAlign w:val="center"/>
          </w:tcPr>
          <w:p w14:paraId="3DE3FB42"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来源</w:t>
            </w:r>
          </w:p>
        </w:tc>
        <w:tc>
          <w:tcPr>
            <w:tcW w:w="992" w:type="dxa"/>
            <w:vAlign w:val="center"/>
          </w:tcPr>
          <w:p w14:paraId="6E2ADDFA"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产生量（</w:t>
            </w:r>
            <w:r>
              <w:rPr>
                <w:rFonts w:ascii="Times New Roman" w:eastAsia="宋体" w:hAnsi="Times New Roman" w:cs="Times New Roman"/>
                <w:b/>
                <w:szCs w:val="21"/>
              </w:rPr>
              <w:t>t/a</w:t>
            </w:r>
            <w:r>
              <w:rPr>
                <w:rFonts w:ascii="Times New Roman" w:eastAsia="宋体" w:hAnsi="Times New Roman" w:cs="Times New Roman"/>
                <w:b/>
                <w:szCs w:val="21"/>
              </w:rPr>
              <w:t>）</w:t>
            </w:r>
          </w:p>
        </w:tc>
        <w:tc>
          <w:tcPr>
            <w:tcW w:w="1827" w:type="dxa"/>
            <w:vAlign w:val="center"/>
          </w:tcPr>
          <w:p w14:paraId="7D92B933"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主要成份</w:t>
            </w:r>
          </w:p>
        </w:tc>
        <w:tc>
          <w:tcPr>
            <w:tcW w:w="1292" w:type="dxa"/>
            <w:vAlign w:val="center"/>
          </w:tcPr>
          <w:p w14:paraId="00D7E3A0"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废物类别</w:t>
            </w:r>
          </w:p>
        </w:tc>
        <w:tc>
          <w:tcPr>
            <w:tcW w:w="1292" w:type="dxa"/>
            <w:vAlign w:val="center"/>
          </w:tcPr>
          <w:p w14:paraId="75441B9B"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处置措施</w:t>
            </w:r>
          </w:p>
        </w:tc>
      </w:tr>
      <w:tr w:rsidR="003C7531" w14:paraId="7CEA3ADE" w14:textId="77777777">
        <w:trPr>
          <w:trHeight w:val="340"/>
          <w:jc w:val="center"/>
        </w:trPr>
        <w:tc>
          <w:tcPr>
            <w:tcW w:w="709" w:type="dxa"/>
            <w:vAlign w:val="center"/>
          </w:tcPr>
          <w:p w14:paraId="573F647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S1</w:t>
            </w:r>
          </w:p>
        </w:tc>
        <w:tc>
          <w:tcPr>
            <w:tcW w:w="1134" w:type="dxa"/>
            <w:vAlign w:val="center"/>
          </w:tcPr>
          <w:p w14:paraId="35FD56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硫精矿</w:t>
            </w:r>
          </w:p>
        </w:tc>
        <w:tc>
          <w:tcPr>
            <w:tcW w:w="1276" w:type="dxa"/>
            <w:vAlign w:val="center"/>
          </w:tcPr>
          <w:p w14:paraId="52E6E54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氰化浮选工段</w:t>
            </w:r>
          </w:p>
        </w:tc>
        <w:tc>
          <w:tcPr>
            <w:tcW w:w="992" w:type="dxa"/>
            <w:vAlign w:val="center"/>
          </w:tcPr>
          <w:p w14:paraId="7EF7D2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376200</w:t>
            </w:r>
          </w:p>
        </w:tc>
        <w:tc>
          <w:tcPr>
            <w:tcW w:w="1827" w:type="dxa"/>
            <w:vAlign w:val="center"/>
          </w:tcPr>
          <w:p w14:paraId="0441379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各类金属成分，主要为硫</w:t>
            </w:r>
          </w:p>
        </w:tc>
        <w:tc>
          <w:tcPr>
            <w:tcW w:w="1292" w:type="dxa"/>
            <w:vAlign w:val="center"/>
          </w:tcPr>
          <w:p w14:paraId="54FDE4E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现有</w:t>
            </w:r>
            <w:proofErr w:type="gramStart"/>
            <w:r>
              <w:rPr>
                <w:rFonts w:ascii="Times New Roman" w:eastAsia="宋体" w:hAnsi="Times New Roman" w:cs="Times New Roman" w:hint="eastAsia"/>
                <w:szCs w:val="21"/>
              </w:rPr>
              <w:t>项目环评报告</w:t>
            </w:r>
            <w:proofErr w:type="gramEnd"/>
            <w:r>
              <w:rPr>
                <w:rFonts w:ascii="Times New Roman" w:eastAsia="宋体" w:hAnsi="Times New Roman" w:cs="Times New Roman" w:hint="eastAsia"/>
                <w:szCs w:val="21"/>
              </w:rPr>
              <w:t>中为危险废物</w:t>
            </w:r>
          </w:p>
        </w:tc>
        <w:tc>
          <w:tcPr>
            <w:tcW w:w="1292" w:type="dxa"/>
            <w:vAlign w:val="center"/>
          </w:tcPr>
          <w:p w14:paraId="2B4479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外售</w:t>
            </w:r>
            <w:r>
              <w:rPr>
                <w:rFonts w:ascii="Times New Roman" w:eastAsia="宋体" w:hAnsi="Times New Roman" w:cs="Times New Roman" w:hint="eastAsia"/>
                <w:szCs w:val="21"/>
              </w:rPr>
              <w:t>山东鸿铖矿业有限公司</w:t>
            </w:r>
          </w:p>
        </w:tc>
      </w:tr>
      <w:tr w:rsidR="003C7531" w14:paraId="0AE5CEFB" w14:textId="77777777">
        <w:trPr>
          <w:trHeight w:val="340"/>
          <w:jc w:val="center"/>
        </w:trPr>
        <w:tc>
          <w:tcPr>
            <w:tcW w:w="709" w:type="dxa"/>
            <w:vAlign w:val="center"/>
          </w:tcPr>
          <w:p w14:paraId="40E1505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S2</w:t>
            </w:r>
          </w:p>
        </w:tc>
        <w:tc>
          <w:tcPr>
            <w:tcW w:w="1134" w:type="dxa"/>
            <w:vAlign w:val="center"/>
          </w:tcPr>
          <w:p w14:paraId="1ED3A6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铁粉置换污泥</w:t>
            </w:r>
          </w:p>
        </w:tc>
        <w:tc>
          <w:tcPr>
            <w:tcW w:w="1276" w:type="dxa"/>
            <w:vAlign w:val="center"/>
          </w:tcPr>
          <w:p w14:paraId="3898B3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w:t>
            </w:r>
            <w:proofErr w:type="gramStart"/>
            <w:r>
              <w:rPr>
                <w:rFonts w:ascii="Times New Roman" w:eastAsia="宋体" w:hAnsi="Times New Roman" w:cs="Times New Roman"/>
                <w:szCs w:val="21"/>
              </w:rPr>
              <w:t>泥氯浸</w:t>
            </w:r>
            <w:proofErr w:type="gramEnd"/>
            <w:r>
              <w:rPr>
                <w:rFonts w:ascii="Times New Roman" w:eastAsia="宋体" w:hAnsi="Times New Roman" w:cs="Times New Roman"/>
                <w:szCs w:val="21"/>
              </w:rPr>
              <w:t>铁粉置换环节</w:t>
            </w:r>
          </w:p>
        </w:tc>
        <w:tc>
          <w:tcPr>
            <w:tcW w:w="992" w:type="dxa"/>
            <w:vAlign w:val="center"/>
          </w:tcPr>
          <w:p w14:paraId="552CFC3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73.7</w:t>
            </w:r>
          </w:p>
        </w:tc>
        <w:tc>
          <w:tcPr>
            <w:tcW w:w="1827" w:type="dxa"/>
            <w:vAlign w:val="center"/>
          </w:tcPr>
          <w:p w14:paraId="39D4BB9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粗铜、粗铅、粗锌及微量的金银</w:t>
            </w:r>
          </w:p>
        </w:tc>
        <w:tc>
          <w:tcPr>
            <w:tcW w:w="1292" w:type="dxa"/>
            <w:vAlign w:val="center"/>
          </w:tcPr>
          <w:p w14:paraId="312CB7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 xml:space="preserve">HW23 </w:t>
            </w:r>
            <w:r>
              <w:rPr>
                <w:rFonts w:ascii="Times New Roman" w:eastAsia="宋体" w:hAnsi="Times New Roman" w:cs="Times New Roman"/>
                <w:szCs w:val="21"/>
              </w:rPr>
              <w:t>含锌废物</w:t>
            </w:r>
          </w:p>
        </w:tc>
        <w:tc>
          <w:tcPr>
            <w:tcW w:w="1292" w:type="dxa"/>
            <w:vMerge w:val="restart"/>
            <w:vAlign w:val="center"/>
          </w:tcPr>
          <w:p w14:paraId="1B9A561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外售</w:t>
            </w:r>
            <w:r>
              <w:rPr>
                <w:rFonts w:ascii="Times New Roman" w:eastAsia="宋体" w:hAnsi="Times New Roman" w:cs="Times New Roman" w:hint="eastAsia"/>
                <w:szCs w:val="21"/>
              </w:rPr>
              <w:t>山东国大黄金股份有限公司</w:t>
            </w:r>
          </w:p>
        </w:tc>
      </w:tr>
      <w:tr w:rsidR="003C7531" w14:paraId="6ECF387A" w14:textId="77777777">
        <w:trPr>
          <w:trHeight w:val="340"/>
          <w:jc w:val="center"/>
        </w:trPr>
        <w:tc>
          <w:tcPr>
            <w:tcW w:w="709" w:type="dxa"/>
            <w:vAlign w:val="center"/>
          </w:tcPr>
          <w:p w14:paraId="2D423B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S3</w:t>
            </w:r>
          </w:p>
        </w:tc>
        <w:tc>
          <w:tcPr>
            <w:tcW w:w="1134" w:type="dxa"/>
            <w:vAlign w:val="center"/>
          </w:tcPr>
          <w:p w14:paraId="60E2AFC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中和沉淀污泥</w:t>
            </w:r>
          </w:p>
        </w:tc>
        <w:tc>
          <w:tcPr>
            <w:tcW w:w="1276" w:type="dxa"/>
            <w:vAlign w:val="center"/>
          </w:tcPr>
          <w:p w14:paraId="737D98B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氯浸液二次还原中和沉</w:t>
            </w:r>
            <w:r>
              <w:rPr>
                <w:rFonts w:ascii="Times New Roman" w:eastAsia="宋体" w:hAnsi="Times New Roman" w:cs="Times New Roman"/>
                <w:szCs w:val="21"/>
              </w:rPr>
              <w:lastRenderedPageBreak/>
              <w:t>淀环节</w:t>
            </w:r>
          </w:p>
        </w:tc>
        <w:tc>
          <w:tcPr>
            <w:tcW w:w="992" w:type="dxa"/>
            <w:vAlign w:val="center"/>
          </w:tcPr>
          <w:p w14:paraId="34588C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lastRenderedPageBreak/>
              <w:t>3.6</w:t>
            </w:r>
          </w:p>
        </w:tc>
        <w:tc>
          <w:tcPr>
            <w:tcW w:w="1827" w:type="dxa"/>
            <w:vAlign w:val="center"/>
          </w:tcPr>
          <w:p w14:paraId="440989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氢氧化铜、氢氧化铅和微量的金</w:t>
            </w:r>
            <w:r>
              <w:rPr>
                <w:rFonts w:ascii="Times New Roman" w:eastAsia="宋体" w:hAnsi="Times New Roman" w:cs="Times New Roman"/>
                <w:szCs w:val="21"/>
              </w:rPr>
              <w:lastRenderedPageBreak/>
              <w:t>银</w:t>
            </w:r>
          </w:p>
        </w:tc>
        <w:tc>
          <w:tcPr>
            <w:tcW w:w="1292" w:type="dxa"/>
            <w:vAlign w:val="center"/>
          </w:tcPr>
          <w:p w14:paraId="3CEC14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lastRenderedPageBreak/>
              <w:t>HW22</w:t>
            </w:r>
            <w:r>
              <w:rPr>
                <w:rFonts w:ascii="Times New Roman" w:eastAsia="宋体" w:hAnsi="Times New Roman" w:cs="Times New Roman"/>
                <w:szCs w:val="21"/>
              </w:rPr>
              <w:t>含铜废物</w:t>
            </w:r>
          </w:p>
        </w:tc>
        <w:tc>
          <w:tcPr>
            <w:tcW w:w="1292" w:type="dxa"/>
            <w:vMerge/>
            <w:vAlign w:val="center"/>
          </w:tcPr>
          <w:p w14:paraId="47E672CF" w14:textId="77777777" w:rsidR="003C7531" w:rsidRDefault="003C7531">
            <w:pPr>
              <w:jc w:val="center"/>
              <w:rPr>
                <w:rFonts w:ascii="Times New Roman" w:eastAsia="宋体" w:hAnsi="Times New Roman" w:cs="Times New Roman"/>
                <w:szCs w:val="21"/>
              </w:rPr>
            </w:pPr>
          </w:p>
        </w:tc>
      </w:tr>
      <w:tr w:rsidR="003C7531" w14:paraId="1164828D" w14:textId="77777777">
        <w:trPr>
          <w:trHeight w:val="340"/>
          <w:jc w:val="center"/>
        </w:trPr>
        <w:tc>
          <w:tcPr>
            <w:tcW w:w="709" w:type="dxa"/>
            <w:vAlign w:val="center"/>
          </w:tcPr>
          <w:p w14:paraId="1EB692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S4</w:t>
            </w:r>
          </w:p>
        </w:tc>
        <w:tc>
          <w:tcPr>
            <w:tcW w:w="1134" w:type="dxa"/>
            <w:vAlign w:val="center"/>
          </w:tcPr>
          <w:p w14:paraId="5D2DDDF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沉淀渣</w:t>
            </w:r>
          </w:p>
        </w:tc>
        <w:tc>
          <w:tcPr>
            <w:tcW w:w="1276" w:type="dxa"/>
            <w:vAlign w:val="center"/>
          </w:tcPr>
          <w:p w14:paraId="43A91BDB" w14:textId="40F56B4F" w:rsidR="003C7531" w:rsidRDefault="00A77193">
            <w:pPr>
              <w:jc w:val="center"/>
              <w:rPr>
                <w:rFonts w:ascii="Times New Roman" w:eastAsia="宋体" w:hAnsi="Times New Roman" w:cs="Times New Roman"/>
                <w:szCs w:val="21"/>
              </w:rPr>
            </w:pPr>
            <w:r w:rsidRPr="00A77193">
              <w:rPr>
                <w:rFonts w:ascii="Times New Roman" w:eastAsia="宋体" w:hAnsi="Times New Roman" w:cs="Times New Roman" w:hint="eastAsia"/>
                <w:szCs w:val="21"/>
              </w:rPr>
              <w:t>铜和氰化物回收车间</w:t>
            </w:r>
          </w:p>
        </w:tc>
        <w:tc>
          <w:tcPr>
            <w:tcW w:w="992" w:type="dxa"/>
            <w:vAlign w:val="center"/>
          </w:tcPr>
          <w:p w14:paraId="499E733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1848</w:t>
            </w:r>
          </w:p>
        </w:tc>
        <w:tc>
          <w:tcPr>
            <w:tcW w:w="1827" w:type="dxa"/>
            <w:vAlign w:val="center"/>
          </w:tcPr>
          <w:p w14:paraId="5EB679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氰化亚铜、硫</w:t>
            </w:r>
            <w:proofErr w:type="gramStart"/>
            <w:r>
              <w:rPr>
                <w:rFonts w:ascii="Times New Roman" w:eastAsia="宋体" w:hAnsi="Times New Roman" w:cs="Times New Roman"/>
                <w:szCs w:val="21"/>
              </w:rPr>
              <w:t>氰化亚铜及其</w:t>
            </w:r>
            <w:proofErr w:type="gramEnd"/>
            <w:r>
              <w:rPr>
                <w:rFonts w:ascii="Times New Roman" w:eastAsia="宋体" w:hAnsi="Times New Roman" w:cs="Times New Roman"/>
                <w:szCs w:val="21"/>
              </w:rPr>
              <w:t>它金属沉淀物</w:t>
            </w:r>
          </w:p>
        </w:tc>
        <w:tc>
          <w:tcPr>
            <w:tcW w:w="1292" w:type="dxa"/>
            <w:vAlign w:val="center"/>
          </w:tcPr>
          <w:p w14:paraId="19523F7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HW33</w:t>
            </w:r>
            <w:r>
              <w:rPr>
                <w:rFonts w:ascii="Times New Roman" w:eastAsia="宋体" w:hAnsi="Times New Roman" w:cs="Times New Roman"/>
                <w:szCs w:val="21"/>
              </w:rPr>
              <w:t>无机氰化物废物</w:t>
            </w:r>
          </w:p>
        </w:tc>
        <w:tc>
          <w:tcPr>
            <w:tcW w:w="1292" w:type="dxa"/>
            <w:vMerge/>
            <w:vAlign w:val="center"/>
          </w:tcPr>
          <w:p w14:paraId="03593C21" w14:textId="77777777" w:rsidR="003C7531" w:rsidRDefault="003C7531">
            <w:pPr>
              <w:jc w:val="center"/>
              <w:rPr>
                <w:rFonts w:ascii="Times New Roman" w:eastAsia="宋体" w:hAnsi="Times New Roman" w:cs="Times New Roman"/>
                <w:szCs w:val="21"/>
              </w:rPr>
            </w:pPr>
          </w:p>
        </w:tc>
      </w:tr>
      <w:tr w:rsidR="003C7531" w14:paraId="2C0E322C" w14:textId="77777777">
        <w:trPr>
          <w:trHeight w:val="340"/>
          <w:jc w:val="center"/>
        </w:trPr>
        <w:tc>
          <w:tcPr>
            <w:tcW w:w="709" w:type="dxa"/>
            <w:vAlign w:val="center"/>
          </w:tcPr>
          <w:p w14:paraId="57F1166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S5</w:t>
            </w:r>
          </w:p>
        </w:tc>
        <w:tc>
          <w:tcPr>
            <w:tcW w:w="1134" w:type="dxa"/>
            <w:vAlign w:val="center"/>
          </w:tcPr>
          <w:p w14:paraId="56F5CD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熔铸废料</w:t>
            </w:r>
          </w:p>
        </w:tc>
        <w:tc>
          <w:tcPr>
            <w:tcW w:w="1276" w:type="dxa"/>
            <w:vAlign w:val="center"/>
          </w:tcPr>
          <w:p w14:paraId="2ED4D9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熔铸环节</w:t>
            </w:r>
          </w:p>
        </w:tc>
        <w:tc>
          <w:tcPr>
            <w:tcW w:w="992" w:type="dxa"/>
            <w:vAlign w:val="center"/>
          </w:tcPr>
          <w:p w14:paraId="369BA1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251.28</w:t>
            </w:r>
          </w:p>
        </w:tc>
        <w:tc>
          <w:tcPr>
            <w:tcW w:w="1827" w:type="dxa"/>
            <w:vAlign w:val="center"/>
          </w:tcPr>
          <w:p w14:paraId="0BA1FAD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硼砂、硝石、石英粉等，含有微量金银</w:t>
            </w:r>
          </w:p>
        </w:tc>
        <w:tc>
          <w:tcPr>
            <w:tcW w:w="1292" w:type="dxa"/>
            <w:vAlign w:val="center"/>
          </w:tcPr>
          <w:p w14:paraId="6020F0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一般废物</w:t>
            </w:r>
          </w:p>
        </w:tc>
        <w:tc>
          <w:tcPr>
            <w:tcW w:w="1292" w:type="dxa"/>
            <w:vAlign w:val="center"/>
          </w:tcPr>
          <w:p w14:paraId="6AA737A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返回混合浮选环节</w:t>
            </w:r>
          </w:p>
        </w:tc>
      </w:tr>
      <w:tr w:rsidR="003C7531" w14:paraId="033AA5E0" w14:textId="77777777">
        <w:trPr>
          <w:trHeight w:val="340"/>
          <w:jc w:val="center"/>
        </w:trPr>
        <w:tc>
          <w:tcPr>
            <w:tcW w:w="709" w:type="dxa"/>
            <w:vAlign w:val="center"/>
          </w:tcPr>
          <w:p w14:paraId="37A7802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S6</w:t>
            </w:r>
          </w:p>
        </w:tc>
        <w:tc>
          <w:tcPr>
            <w:tcW w:w="1134" w:type="dxa"/>
            <w:vAlign w:val="center"/>
          </w:tcPr>
          <w:p w14:paraId="2FED0F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生活污水处理站污泥</w:t>
            </w:r>
          </w:p>
        </w:tc>
        <w:tc>
          <w:tcPr>
            <w:tcW w:w="1276" w:type="dxa"/>
            <w:vAlign w:val="center"/>
          </w:tcPr>
          <w:p w14:paraId="34670A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生活污水处理站</w:t>
            </w:r>
          </w:p>
        </w:tc>
        <w:tc>
          <w:tcPr>
            <w:tcW w:w="992" w:type="dxa"/>
            <w:vAlign w:val="center"/>
          </w:tcPr>
          <w:p w14:paraId="701983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w:t>
            </w:r>
          </w:p>
        </w:tc>
        <w:tc>
          <w:tcPr>
            <w:tcW w:w="1827" w:type="dxa"/>
            <w:vAlign w:val="center"/>
          </w:tcPr>
          <w:p w14:paraId="1DE5FBC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可降解有机物</w:t>
            </w:r>
          </w:p>
        </w:tc>
        <w:tc>
          <w:tcPr>
            <w:tcW w:w="1292" w:type="dxa"/>
            <w:vAlign w:val="center"/>
          </w:tcPr>
          <w:p w14:paraId="1AF9BB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一般废物</w:t>
            </w:r>
          </w:p>
        </w:tc>
        <w:tc>
          <w:tcPr>
            <w:tcW w:w="1292" w:type="dxa"/>
            <w:vMerge w:val="restart"/>
            <w:vAlign w:val="center"/>
          </w:tcPr>
          <w:p w14:paraId="7988769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莱州市环卫部门统一收集</w:t>
            </w:r>
          </w:p>
        </w:tc>
      </w:tr>
      <w:tr w:rsidR="003C7531" w14:paraId="00517C3F" w14:textId="77777777">
        <w:trPr>
          <w:trHeight w:val="340"/>
          <w:jc w:val="center"/>
        </w:trPr>
        <w:tc>
          <w:tcPr>
            <w:tcW w:w="709" w:type="dxa"/>
            <w:vAlign w:val="center"/>
          </w:tcPr>
          <w:p w14:paraId="7BFA313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S7</w:t>
            </w:r>
          </w:p>
        </w:tc>
        <w:tc>
          <w:tcPr>
            <w:tcW w:w="1134" w:type="dxa"/>
            <w:vAlign w:val="center"/>
          </w:tcPr>
          <w:p w14:paraId="483E85E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生活垃圾</w:t>
            </w:r>
          </w:p>
        </w:tc>
        <w:tc>
          <w:tcPr>
            <w:tcW w:w="1276" w:type="dxa"/>
            <w:vAlign w:val="center"/>
          </w:tcPr>
          <w:p w14:paraId="21A338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生活区</w:t>
            </w:r>
          </w:p>
        </w:tc>
        <w:tc>
          <w:tcPr>
            <w:tcW w:w="992" w:type="dxa"/>
            <w:vAlign w:val="center"/>
          </w:tcPr>
          <w:p w14:paraId="0DCA847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105</w:t>
            </w:r>
          </w:p>
        </w:tc>
        <w:tc>
          <w:tcPr>
            <w:tcW w:w="1827" w:type="dxa"/>
            <w:vAlign w:val="center"/>
          </w:tcPr>
          <w:p w14:paraId="2D4839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食物残渣、废纸等</w:t>
            </w:r>
          </w:p>
        </w:tc>
        <w:tc>
          <w:tcPr>
            <w:tcW w:w="1292" w:type="dxa"/>
            <w:vAlign w:val="center"/>
          </w:tcPr>
          <w:p w14:paraId="46C432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一般废物</w:t>
            </w:r>
          </w:p>
        </w:tc>
        <w:tc>
          <w:tcPr>
            <w:tcW w:w="1292" w:type="dxa"/>
            <w:vMerge/>
            <w:vAlign w:val="center"/>
          </w:tcPr>
          <w:p w14:paraId="6FC1FE9B" w14:textId="77777777" w:rsidR="003C7531" w:rsidRDefault="003C7531">
            <w:pPr>
              <w:jc w:val="center"/>
              <w:rPr>
                <w:rFonts w:ascii="Times New Roman" w:eastAsia="宋体" w:hAnsi="Times New Roman" w:cs="Times New Roman"/>
                <w:szCs w:val="21"/>
              </w:rPr>
            </w:pPr>
          </w:p>
        </w:tc>
      </w:tr>
      <w:tr w:rsidR="003C7531" w14:paraId="66687C37" w14:textId="77777777">
        <w:trPr>
          <w:trHeight w:val="340"/>
          <w:jc w:val="center"/>
        </w:trPr>
        <w:tc>
          <w:tcPr>
            <w:tcW w:w="709" w:type="dxa"/>
            <w:vAlign w:val="center"/>
          </w:tcPr>
          <w:p w14:paraId="51181AC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134" w:type="dxa"/>
            <w:vAlign w:val="center"/>
          </w:tcPr>
          <w:p w14:paraId="24C856B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276" w:type="dxa"/>
            <w:vAlign w:val="center"/>
          </w:tcPr>
          <w:p w14:paraId="34B31C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992" w:type="dxa"/>
            <w:vAlign w:val="center"/>
          </w:tcPr>
          <w:p w14:paraId="566382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378483.58</w:t>
            </w:r>
          </w:p>
        </w:tc>
        <w:tc>
          <w:tcPr>
            <w:tcW w:w="1827" w:type="dxa"/>
            <w:vAlign w:val="center"/>
          </w:tcPr>
          <w:p w14:paraId="428656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292" w:type="dxa"/>
            <w:vAlign w:val="center"/>
          </w:tcPr>
          <w:p w14:paraId="36ABE8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292" w:type="dxa"/>
            <w:vAlign w:val="center"/>
          </w:tcPr>
          <w:p w14:paraId="7C15ABB0" w14:textId="2BF457AF" w:rsidR="003C7531" w:rsidRDefault="003C7531">
            <w:pPr>
              <w:jc w:val="center"/>
              <w:rPr>
                <w:rFonts w:ascii="Times New Roman" w:eastAsia="宋体" w:hAnsi="Times New Roman" w:cs="Times New Roman"/>
                <w:szCs w:val="21"/>
              </w:rPr>
            </w:pPr>
          </w:p>
        </w:tc>
      </w:tr>
    </w:tbl>
    <w:p w14:paraId="51723ECB"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3.2.6.5 </w:t>
      </w:r>
      <w:r>
        <w:rPr>
          <w:rFonts w:ascii="Times New Roman" w:eastAsia="宋体" w:hAnsi="Times New Roman" w:cs="Times New Roman"/>
          <w:b/>
          <w:sz w:val="24"/>
          <w:szCs w:val="24"/>
        </w:rPr>
        <w:t>现有项目主要污染物排放情况</w:t>
      </w:r>
    </w:p>
    <w:p w14:paraId="26DFD268" w14:textId="7DA13094"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现有项目主要污染物排放情况见表</w:t>
      </w:r>
      <w:r>
        <w:rPr>
          <w:rFonts w:ascii="Times New Roman" w:eastAsia="宋体" w:hAnsi="Times New Roman" w:cs="Times New Roman"/>
          <w:sz w:val="24"/>
          <w:szCs w:val="24"/>
        </w:rPr>
        <w:t>3.2-2</w:t>
      </w:r>
      <w:r w:rsidR="00A77193">
        <w:rPr>
          <w:rFonts w:ascii="Times New Roman" w:eastAsia="宋体" w:hAnsi="Times New Roman" w:cs="Times New Roman"/>
          <w:sz w:val="24"/>
          <w:szCs w:val="24"/>
        </w:rPr>
        <w:t>2</w:t>
      </w:r>
      <w:r>
        <w:rPr>
          <w:rFonts w:ascii="Times New Roman" w:eastAsia="宋体" w:hAnsi="Times New Roman" w:cs="Times New Roman"/>
          <w:sz w:val="24"/>
          <w:szCs w:val="24"/>
        </w:rPr>
        <w:t>。</w:t>
      </w:r>
    </w:p>
    <w:p w14:paraId="73979F64" w14:textId="205EAA9B"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3.2-2</w:t>
      </w:r>
      <w:r w:rsidR="00A77193">
        <w:rPr>
          <w:rFonts w:ascii="Times New Roman" w:eastAsia="宋体" w:hAnsi="Times New Roman" w:cs="Times New Roman"/>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现有项目主要污染物排放情况一览表</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t/a</w:t>
      </w:r>
    </w:p>
    <w:tbl>
      <w:tblPr>
        <w:tblW w:w="85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8"/>
        <w:gridCol w:w="1344"/>
        <w:gridCol w:w="1348"/>
        <w:gridCol w:w="913"/>
        <w:gridCol w:w="887"/>
        <w:gridCol w:w="887"/>
        <w:gridCol w:w="2559"/>
      </w:tblGrid>
      <w:tr w:rsidR="003C7531" w14:paraId="5554ADC4" w14:textId="77777777">
        <w:trPr>
          <w:trHeight w:val="340"/>
          <w:jc w:val="center"/>
        </w:trPr>
        <w:tc>
          <w:tcPr>
            <w:tcW w:w="1912" w:type="dxa"/>
            <w:gridSpan w:val="2"/>
            <w:vAlign w:val="center"/>
          </w:tcPr>
          <w:p w14:paraId="1ACAC7B3"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类别</w:t>
            </w:r>
          </w:p>
        </w:tc>
        <w:tc>
          <w:tcPr>
            <w:tcW w:w="1348" w:type="dxa"/>
            <w:vAlign w:val="center"/>
          </w:tcPr>
          <w:p w14:paraId="705BE7FB"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913" w:type="dxa"/>
            <w:vAlign w:val="center"/>
          </w:tcPr>
          <w:p w14:paraId="10DF6CB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产生量</w:t>
            </w:r>
          </w:p>
        </w:tc>
        <w:tc>
          <w:tcPr>
            <w:tcW w:w="887" w:type="dxa"/>
            <w:vAlign w:val="center"/>
          </w:tcPr>
          <w:p w14:paraId="665B5F81"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削减量</w:t>
            </w:r>
          </w:p>
        </w:tc>
        <w:tc>
          <w:tcPr>
            <w:tcW w:w="887" w:type="dxa"/>
            <w:vAlign w:val="center"/>
          </w:tcPr>
          <w:p w14:paraId="5A6BD7B1"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排放量</w:t>
            </w:r>
          </w:p>
        </w:tc>
        <w:tc>
          <w:tcPr>
            <w:tcW w:w="2559" w:type="dxa"/>
            <w:vAlign w:val="center"/>
          </w:tcPr>
          <w:p w14:paraId="763E767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处置措施</w:t>
            </w:r>
          </w:p>
        </w:tc>
      </w:tr>
      <w:tr w:rsidR="003C7531" w14:paraId="7E0E4FDA" w14:textId="77777777">
        <w:trPr>
          <w:trHeight w:val="340"/>
          <w:jc w:val="center"/>
        </w:trPr>
        <w:tc>
          <w:tcPr>
            <w:tcW w:w="568" w:type="dxa"/>
            <w:vMerge w:val="restart"/>
            <w:vAlign w:val="center"/>
          </w:tcPr>
          <w:p w14:paraId="2C9B2AE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废气</w:t>
            </w:r>
          </w:p>
        </w:tc>
        <w:tc>
          <w:tcPr>
            <w:tcW w:w="1344" w:type="dxa"/>
            <w:vMerge w:val="restart"/>
            <w:vAlign w:val="center"/>
          </w:tcPr>
          <w:p w14:paraId="57CA56B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有组织</w:t>
            </w:r>
          </w:p>
        </w:tc>
        <w:tc>
          <w:tcPr>
            <w:tcW w:w="1348" w:type="dxa"/>
            <w:vAlign w:val="center"/>
          </w:tcPr>
          <w:p w14:paraId="086E2A3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p>
        </w:tc>
        <w:tc>
          <w:tcPr>
            <w:tcW w:w="913" w:type="dxa"/>
            <w:vAlign w:val="center"/>
          </w:tcPr>
          <w:p w14:paraId="055631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0.039</w:t>
            </w:r>
          </w:p>
        </w:tc>
        <w:tc>
          <w:tcPr>
            <w:tcW w:w="887" w:type="dxa"/>
            <w:vAlign w:val="center"/>
          </w:tcPr>
          <w:p w14:paraId="56A7C52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0.033</w:t>
            </w:r>
          </w:p>
        </w:tc>
        <w:tc>
          <w:tcPr>
            <w:tcW w:w="887" w:type="dxa"/>
            <w:vAlign w:val="center"/>
          </w:tcPr>
          <w:p w14:paraId="7D44822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0.006</w:t>
            </w:r>
          </w:p>
        </w:tc>
        <w:tc>
          <w:tcPr>
            <w:tcW w:w="2559" w:type="dxa"/>
            <w:vMerge w:val="restart"/>
            <w:vAlign w:val="center"/>
          </w:tcPr>
          <w:p w14:paraId="4840EE9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二级碱液吸收</w:t>
            </w:r>
          </w:p>
        </w:tc>
      </w:tr>
      <w:tr w:rsidR="003C7531" w14:paraId="10A3579D" w14:textId="77777777">
        <w:trPr>
          <w:trHeight w:val="340"/>
          <w:jc w:val="center"/>
        </w:trPr>
        <w:tc>
          <w:tcPr>
            <w:tcW w:w="568" w:type="dxa"/>
            <w:vMerge/>
            <w:vAlign w:val="center"/>
          </w:tcPr>
          <w:p w14:paraId="061A4A19" w14:textId="77777777" w:rsidR="003C7531" w:rsidRDefault="003C7531">
            <w:pPr>
              <w:jc w:val="center"/>
              <w:rPr>
                <w:rFonts w:ascii="Times New Roman" w:eastAsia="宋体" w:hAnsi="Times New Roman" w:cs="Times New Roman"/>
                <w:szCs w:val="21"/>
              </w:rPr>
            </w:pPr>
          </w:p>
        </w:tc>
        <w:tc>
          <w:tcPr>
            <w:tcW w:w="1344" w:type="dxa"/>
            <w:vMerge/>
            <w:vAlign w:val="center"/>
          </w:tcPr>
          <w:p w14:paraId="399943C6" w14:textId="77777777" w:rsidR="003C7531" w:rsidRDefault="003C7531">
            <w:pPr>
              <w:jc w:val="center"/>
              <w:rPr>
                <w:rFonts w:ascii="Times New Roman" w:eastAsia="宋体" w:hAnsi="Times New Roman" w:cs="Times New Roman"/>
                <w:szCs w:val="21"/>
              </w:rPr>
            </w:pPr>
          </w:p>
        </w:tc>
        <w:tc>
          <w:tcPr>
            <w:tcW w:w="1348" w:type="dxa"/>
            <w:vAlign w:val="center"/>
          </w:tcPr>
          <w:p w14:paraId="47C9E0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913" w:type="dxa"/>
            <w:vAlign w:val="center"/>
          </w:tcPr>
          <w:p w14:paraId="26B9DC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0.439</w:t>
            </w:r>
          </w:p>
        </w:tc>
        <w:tc>
          <w:tcPr>
            <w:tcW w:w="887" w:type="dxa"/>
            <w:vAlign w:val="center"/>
          </w:tcPr>
          <w:p w14:paraId="43526CF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0.274</w:t>
            </w:r>
          </w:p>
        </w:tc>
        <w:tc>
          <w:tcPr>
            <w:tcW w:w="887" w:type="dxa"/>
            <w:vAlign w:val="center"/>
          </w:tcPr>
          <w:p w14:paraId="4C2B6D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0.065</w:t>
            </w:r>
          </w:p>
        </w:tc>
        <w:tc>
          <w:tcPr>
            <w:tcW w:w="2559" w:type="dxa"/>
            <w:vMerge/>
            <w:vAlign w:val="center"/>
          </w:tcPr>
          <w:p w14:paraId="391FB659" w14:textId="77777777" w:rsidR="003C7531" w:rsidRDefault="003C7531">
            <w:pPr>
              <w:jc w:val="center"/>
              <w:rPr>
                <w:rFonts w:ascii="Times New Roman" w:eastAsia="宋体" w:hAnsi="Times New Roman" w:cs="Times New Roman"/>
                <w:szCs w:val="21"/>
              </w:rPr>
            </w:pPr>
          </w:p>
        </w:tc>
      </w:tr>
      <w:tr w:rsidR="003C7531" w14:paraId="3AFAD75C" w14:textId="77777777">
        <w:trPr>
          <w:trHeight w:val="340"/>
          <w:jc w:val="center"/>
        </w:trPr>
        <w:tc>
          <w:tcPr>
            <w:tcW w:w="568" w:type="dxa"/>
            <w:vMerge/>
            <w:vAlign w:val="center"/>
          </w:tcPr>
          <w:p w14:paraId="6564EF5C" w14:textId="77777777" w:rsidR="003C7531" w:rsidRDefault="003C7531">
            <w:pPr>
              <w:jc w:val="center"/>
              <w:rPr>
                <w:rFonts w:ascii="Times New Roman" w:eastAsia="宋体" w:hAnsi="Times New Roman" w:cs="Times New Roman"/>
                <w:szCs w:val="21"/>
              </w:rPr>
            </w:pPr>
          </w:p>
        </w:tc>
        <w:tc>
          <w:tcPr>
            <w:tcW w:w="1344" w:type="dxa"/>
            <w:vMerge/>
            <w:vAlign w:val="center"/>
          </w:tcPr>
          <w:p w14:paraId="6C3F87A4" w14:textId="77777777" w:rsidR="003C7531" w:rsidRDefault="003C7531">
            <w:pPr>
              <w:jc w:val="center"/>
              <w:rPr>
                <w:rFonts w:ascii="Times New Roman" w:eastAsia="宋体" w:hAnsi="Times New Roman" w:cs="Times New Roman"/>
                <w:szCs w:val="21"/>
              </w:rPr>
            </w:pPr>
          </w:p>
        </w:tc>
        <w:tc>
          <w:tcPr>
            <w:tcW w:w="1348" w:type="dxa"/>
            <w:vAlign w:val="center"/>
          </w:tcPr>
          <w:p w14:paraId="5C439C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HCl</w:t>
            </w:r>
          </w:p>
        </w:tc>
        <w:tc>
          <w:tcPr>
            <w:tcW w:w="913" w:type="dxa"/>
            <w:vAlign w:val="center"/>
          </w:tcPr>
          <w:p w14:paraId="28C4D54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0.790</w:t>
            </w:r>
          </w:p>
        </w:tc>
        <w:tc>
          <w:tcPr>
            <w:tcW w:w="887" w:type="dxa"/>
            <w:vAlign w:val="center"/>
          </w:tcPr>
          <w:p w14:paraId="223651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0.647</w:t>
            </w:r>
          </w:p>
        </w:tc>
        <w:tc>
          <w:tcPr>
            <w:tcW w:w="887" w:type="dxa"/>
            <w:vAlign w:val="center"/>
          </w:tcPr>
          <w:p w14:paraId="18E8D1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0.143</w:t>
            </w:r>
          </w:p>
        </w:tc>
        <w:tc>
          <w:tcPr>
            <w:tcW w:w="2559" w:type="dxa"/>
            <w:vMerge/>
            <w:vAlign w:val="center"/>
          </w:tcPr>
          <w:p w14:paraId="36C4E7BC" w14:textId="77777777" w:rsidR="003C7531" w:rsidRDefault="003C7531">
            <w:pPr>
              <w:jc w:val="center"/>
              <w:rPr>
                <w:rFonts w:ascii="Times New Roman" w:eastAsia="宋体" w:hAnsi="Times New Roman" w:cs="Times New Roman"/>
                <w:szCs w:val="21"/>
              </w:rPr>
            </w:pPr>
          </w:p>
        </w:tc>
      </w:tr>
      <w:tr w:rsidR="003C7531" w14:paraId="19F47930" w14:textId="77777777">
        <w:trPr>
          <w:trHeight w:val="340"/>
          <w:jc w:val="center"/>
        </w:trPr>
        <w:tc>
          <w:tcPr>
            <w:tcW w:w="568" w:type="dxa"/>
            <w:vMerge/>
            <w:vAlign w:val="center"/>
          </w:tcPr>
          <w:p w14:paraId="4424C9E0" w14:textId="77777777" w:rsidR="003C7531" w:rsidRDefault="003C7531">
            <w:pPr>
              <w:jc w:val="center"/>
              <w:rPr>
                <w:rFonts w:ascii="Times New Roman" w:eastAsia="宋体" w:hAnsi="Times New Roman" w:cs="Times New Roman"/>
                <w:szCs w:val="21"/>
              </w:rPr>
            </w:pPr>
          </w:p>
        </w:tc>
        <w:tc>
          <w:tcPr>
            <w:tcW w:w="1344" w:type="dxa"/>
            <w:vMerge/>
            <w:vAlign w:val="center"/>
          </w:tcPr>
          <w:p w14:paraId="52616DF7" w14:textId="77777777" w:rsidR="003C7531" w:rsidRDefault="003C7531">
            <w:pPr>
              <w:jc w:val="center"/>
              <w:rPr>
                <w:rFonts w:ascii="Times New Roman" w:eastAsia="宋体" w:hAnsi="Times New Roman" w:cs="Times New Roman"/>
                <w:szCs w:val="21"/>
              </w:rPr>
            </w:pPr>
          </w:p>
        </w:tc>
        <w:tc>
          <w:tcPr>
            <w:tcW w:w="1348" w:type="dxa"/>
            <w:shd w:val="clear" w:color="auto" w:fill="auto"/>
            <w:vAlign w:val="center"/>
          </w:tcPr>
          <w:p w14:paraId="7EC4838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NOx</w:t>
            </w:r>
          </w:p>
        </w:tc>
        <w:tc>
          <w:tcPr>
            <w:tcW w:w="913" w:type="dxa"/>
            <w:shd w:val="clear" w:color="auto" w:fill="auto"/>
            <w:vAlign w:val="center"/>
          </w:tcPr>
          <w:p w14:paraId="53F6DA5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3.07</w:t>
            </w:r>
          </w:p>
        </w:tc>
        <w:tc>
          <w:tcPr>
            <w:tcW w:w="887" w:type="dxa"/>
            <w:shd w:val="clear" w:color="auto" w:fill="auto"/>
            <w:vAlign w:val="center"/>
          </w:tcPr>
          <w:p w14:paraId="4022FEA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1.763</w:t>
            </w:r>
          </w:p>
        </w:tc>
        <w:tc>
          <w:tcPr>
            <w:tcW w:w="887" w:type="dxa"/>
            <w:shd w:val="clear" w:color="auto" w:fill="auto"/>
            <w:vAlign w:val="center"/>
          </w:tcPr>
          <w:p w14:paraId="1990AF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.307</w:t>
            </w:r>
          </w:p>
        </w:tc>
        <w:tc>
          <w:tcPr>
            <w:tcW w:w="2559" w:type="dxa"/>
            <w:shd w:val="clear" w:color="auto" w:fill="auto"/>
            <w:vAlign w:val="center"/>
          </w:tcPr>
          <w:p w14:paraId="5EA5CE9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四级碱液吸收</w:t>
            </w:r>
          </w:p>
        </w:tc>
      </w:tr>
      <w:tr w:rsidR="003C7531" w14:paraId="3BF4B261" w14:textId="77777777">
        <w:trPr>
          <w:trHeight w:val="340"/>
          <w:jc w:val="center"/>
        </w:trPr>
        <w:tc>
          <w:tcPr>
            <w:tcW w:w="568" w:type="dxa"/>
            <w:vMerge/>
            <w:vAlign w:val="center"/>
          </w:tcPr>
          <w:p w14:paraId="52D9EE98" w14:textId="77777777" w:rsidR="003C7531" w:rsidRDefault="003C7531">
            <w:pPr>
              <w:jc w:val="center"/>
              <w:rPr>
                <w:rFonts w:ascii="Times New Roman" w:eastAsia="宋体" w:hAnsi="Times New Roman" w:cs="Times New Roman"/>
                <w:szCs w:val="21"/>
              </w:rPr>
            </w:pPr>
          </w:p>
        </w:tc>
        <w:tc>
          <w:tcPr>
            <w:tcW w:w="1344" w:type="dxa"/>
            <w:vMerge w:val="restart"/>
            <w:vAlign w:val="center"/>
          </w:tcPr>
          <w:p w14:paraId="0DA313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无组织</w:t>
            </w:r>
          </w:p>
        </w:tc>
        <w:tc>
          <w:tcPr>
            <w:tcW w:w="1348" w:type="dxa"/>
            <w:shd w:val="clear" w:color="auto" w:fill="auto"/>
            <w:vAlign w:val="center"/>
          </w:tcPr>
          <w:p w14:paraId="4442916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913" w:type="dxa"/>
            <w:shd w:val="clear" w:color="auto" w:fill="auto"/>
            <w:vAlign w:val="center"/>
          </w:tcPr>
          <w:p w14:paraId="48D1C5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.457</w:t>
            </w:r>
          </w:p>
        </w:tc>
        <w:tc>
          <w:tcPr>
            <w:tcW w:w="887" w:type="dxa"/>
            <w:shd w:val="clear" w:color="auto" w:fill="auto"/>
            <w:vAlign w:val="center"/>
          </w:tcPr>
          <w:p w14:paraId="32848E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c>
          <w:tcPr>
            <w:tcW w:w="887" w:type="dxa"/>
            <w:shd w:val="clear" w:color="auto" w:fill="auto"/>
            <w:vAlign w:val="center"/>
          </w:tcPr>
          <w:p w14:paraId="225EACD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.457</w:t>
            </w:r>
          </w:p>
        </w:tc>
        <w:tc>
          <w:tcPr>
            <w:tcW w:w="2559" w:type="dxa"/>
            <w:vMerge w:val="restart"/>
            <w:shd w:val="clear" w:color="auto" w:fill="auto"/>
            <w:vAlign w:val="center"/>
          </w:tcPr>
          <w:p w14:paraId="25189AB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无组织排放</w:t>
            </w:r>
          </w:p>
        </w:tc>
      </w:tr>
      <w:tr w:rsidR="003C7531" w14:paraId="3BCBA4A8" w14:textId="77777777">
        <w:trPr>
          <w:trHeight w:val="340"/>
          <w:jc w:val="center"/>
        </w:trPr>
        <w:tc>
          <w:tcPr>
            <w:tcW w:w="568" w:type="dxa"/>
            <w:vMerge/>
            <w:vAlign w:val="center"/>
          </w:tcPr>
          <w:p w14:paraId="356C00CA" w14:textId="77777777" w:rsidR="003C7531" w:rsidRDefault="003C7531">
            <w:pPr>
              <w:jc w:val="center"/>
              <w:rPr>
                <w:rFonts w:ascii="Times New Roman" w:eastAsia="宋体" w:hAnsi="Times New Roman" w:cs="Times New Roman"/>
                <w:szCs w:val="21"/>
              </w:rPr>
            </w:pPr>
          </w:p>
        </w:tc>
        <w:tc>
          <w:tcPr>
            <w:tcW w:w="1344" w:type="dxa"/>
            <w:vMerge/>
            <w:vAlign w:val="center"/>
          </w:tcPr>
          <w:p w14:paraId="0B671F27" w14:textId="77777777" w:rsidR="003C7531" w:rsidRDefault="003C7531">
            <w:pPr>
              <w:jc w:val="center"/>
              <w:rPr>
                <w:rFonts w:ascii="Times New Roman" w:eastAsia="宋体" w:hAnsi="Times New Roman" w:cs="Times New Roman"/>
                <w:szCs w:val="21"/>
              </w:rPr>
            </w:pPr>
          </w:p>
        </w:tc>
        <w:tc>
          <w:tcPr>
            <w:tcW w:w="1348" w:type="dxa"/>
            <w:shd w:val="clear" w:color="auto" w:fill="auto"/>
            <w:vAlign w:val="center"/>
          </w:tcPr>
          <w:p w14:paraId="0E22BF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二硫化碳</w:t>
            </w:r>
          </w:p>
        </w:tc>
        <w:tc>
          <w:tcPr>
            <w:tcW w:w="913" w:type="dxa"/>
            <w:shd w:val="clear" w:color="auto" w:fill="auto"/>
            <w:vAlign w:val="center"/>
          </w:tcPr>
          <w:p w14:paraId="6619BBB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.024</w:t>
            </w:r>
          </w:p>
        </w:tc>
        <w:tc>
          <w:tcPr>
            <w:tcW w:w="887" w:type="dxa"/>
            <w:shd w:val="clear" w:color="auto" w:fill="auto"/>
            <w:vAlign w:val="center"/>
          </w:tcPr>
          <w:p w14:paraId="04440F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c>
          <w:tcPr>
            <w:tcW w:w="887" w:type="dxa"/>
            <w:shd w:val="clear" w:color="auto" w:fill="auto"/>
            <w:vAlign w:val="center"/>
          </w:tcPr>
          <w:p w14:paraId="4213E3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.024</w:t>
            </w:r>
          </w:p>
        </w:tc>
        <w:tc>
          <w:tcPr>
            <w:tcW w:w="2559" w:type="dxa"/>
            <w:vMerge/>
            <w:shd w:val="clear" w:color="auto" w:fill="auto"/>
            <w:vAlign w:val="center"/>
          </w:tcPr>
          <w:p w14:paraId="101975DF" w14:textId="77777777" w:rsidR="003C7531" w:rsidRDefault="003C7531">
            <w:pPr>
              <w:jc w:val="center"/>
              <w:rPr>
                <w:rFonts w:ascii="Times New Roman" w:eastAsia="宋体" w:hAnsi="Times New Roman" w:cs="Times New Roman"/>
                <w:szCs w:val="21"/>
              </w:rPr>
            </w:pPr>
          </w:p>
        </w:tc>
      </w:tr>
      <w:tr w:rsidR="003C7531" w14:paraId="7E2A7A16" w14:textId="77777777">
        <w:trPr>
          <w:trHeight w:val="340"/>
          <w:jc w:val="center"/>
        </w:trPr>
        <w:tc>
          <w:tcPr>
            <w:tcW w:w="568" w:type="dxa"/>
            <w:vMerge/>
            <w:vAlign w:val="center"/>
          </w:tcPr>
          <w:p w14:paraId="0E78A729" w14:textId="77777777" w:rsidR="003C7531" w:rsidRDefault="003C7531">
            <w:pPr>
              <w:jc w:val="center"/>
              <w:rPr>
                <w:rFonts w:ascii="Times New Roman" w:eastAsia="宋体" w:hAnsi="Times New Roman" w:cs="Times New Roman"/>
                <w:szCs w:val="21"/>
              </w:rPr>
            </w:pPr>
          </w:p>
        </w:tc>
        <w:tc>
          <w:tcPr>
            <w:tcW w:w="1344" w:type="dxa"/>
            <w:vMerge/>
            <w:vAlign w:val="center"/>
          </w:tcPr>
          <w:p w14:paraId="45B19979" w14:textId="77777777" w:rsidR="003C7531" w:rsidRDefault="003C7531">
            <w:pPr>
              <w:jc w:val="center"/>
              <w:rPr>
                <w:rFonts w:ascii="Times New Roman" w:eastAsia="宋体" w:hAnsi="Times New Roman" w:cs="Times New Roman"/>
                <w:szCs w:val="21"/>
              </w:rPr>
            </w:pPr>
          </w:p>
        </w:tc>
        <w:tc>
          <w:tcPr>
            <w:tcW w:w="1348" w:type="dxa"/>
            <w:shd w:val="clear" w:color="auto" w:fill="auto"/>
            <w:vAlign w:val="center"/>
          </w:tcPr>
          <w:p w14:paraId="49599F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非甲烷总烃</w:t>
            </w:r>
          </w:p>
        </w:tc>
        <w:tc>
          <w:tcPr>
            <w:tcW w:w="913" w:type="dxa"/>
            <w:shd w:val="clear" w:color="auto" w:fill="auto"/>
            <w:vAlign w:val="center"/>
          </w:tcPr>
          <w:p w14:paraId="0E36DB3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.014</w:t>
            </w:r>
          </w:p>
        </w:tc>
        <w:tc>
          <w:tcPr>
            <w:tcW w:w="887" w:type="dxa"/>
            <w:shd w:val="clear" w:color="auto" w:fill="auto"/>
            <w:vAlign w:val="center"/>
          </w:tcPr>
          <w:p w14:paraId="698470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c>
          <w:tcPr>
            <w:tcW w:w="887" w:type="dxa"/>
            <w:shd w:val="clear" w:color="auto" w:fill="auto"/>
            <w:vAlign w:val="center"/>
          </w:tcPr>
          <w:p w14:paraId="18D3F6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.014</w:t>
            </w:r>
          </w:p>
        </w:tc>
        <w:tc>
          <w:tcPr>
            <w:tcW w:w="2559" w:type="dxa"/>
            <w:vMerge/>
            <w:shd w:val="clear" w:color="auto" w:fill="auto"/>
            <w:vAlign w:val="center"/>
          </w:tcPr>
          <w:p w14:paraId="1695715B" w14:textId="77777777" w:rsidR="003C7531" w:rsidRDefault="003C7531">
            <w:pPr>
              <w:jc w:val="center"/>
              <w:rPr>
                <w:rFonts w:ascii="Times New Roman" w:eastAsia="宋体" w:hAnsi="Times New Roman" w:cs="Times New Roman"/>
                <w:szCs w:val="21"/>
              </w:rPr>
            </w:pPr>
          </w:p>
        </w:tc>
      </w:tr>
      <w:tr w:rsidR="003C7531" w14:paraId="5C9EE6E2" w14:textId="77777777">
        <w:trPr>
          <w:trHeight w:val="340"/>
          <w:jc w:val="center"/>
        </w:trPr>
        <w:tc>
          <w:tcPr>
            <w:tcW w:w="568" w:type="dxa"/>
            <w:vMerge w:val="restart"/>
            <w:vAlign w:val="center"/>
          </w:tcPr>
          <w:p w14:paraId="3E9A89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废水</w:t>
            </w:r>
          </w:p>
        </w:tc>
        <w:tc>
          <w:tcPr>
            <w:tcW w:w="1344" w:type="dxa"/>
            <w:vMerge w:val="restart"/>
            <w:vAlign w:val="center"/>
          </w:tcPr>
          <w:p w14:paraId="499A59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生活污水</w:t>
            </w:r>
          </w:p>
        </w:tc>
        <w:tc>
          <w:tcPr>
            <w:tcW w:w="1348" w:type="dxa"/>
            <w:vAlign w:val="center"/>
          </w:tcPr>
          <w:p w14:paraId="416C622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污水量</w:t>
            </w:r>
          </w:p>
        </w:tc>
        <w:tc>
          <w:tcPr>
            <w:tcW w:w="913" w:type="dxa"/>
            <w:vAlign w:val="center"/>
          </w:tcPr>
          <w:p w14:paraId="75FF54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42000</w:t>
            </w:r>
          </w:p>
        </w:tc>
        <w:tc>
          <w:tcPr>
            <w:tcW w:w="887" w:type="dxa"/>
            <w:vAlign w:val="center"/>
          </w:tcPr>
          <w:p w14:paraId="5F59B1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42000</w:t>
            </w:r>
          </w:p>
        </w:tc>
        <w:tc>
          <w:tcPr>
            <w:tcW w:w="887" w:type="dxa"/>
            <w:vAlign w:val="center"/>
          </w:tcPr>
          <w:p w14:paraId="0F09D6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559" w:type="dxa"/>
            <w:vMerge w:val="restart"/>
            <w:vAlign w:val="center"/>
          </w:tcPr>
          <w:p w14:paraId="077633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全部回用绿化，不外排</w:t>
            </w:r>
          </w:p>
        </w:tc>
      </w:tr>
      <w:tr w:rsidR="003C7531" w14:paraId="502F64BF" w14:textId="77777777">
        <w:trPr>
          <w:trHeight w:val="340"/>
          <w:jc w:val="center"/>
        </w:trPr>
        <w:tc>
          <w:tcPr>
            <w:tcW w:w="568" w:type="dxa"/>
            <w:vMerge/>
            <w:vAlign w:val="center"/>
          </w:tcPr>
          <w:p w14:paraId="570C5E97" w14:textId="77777777" w:rsidR="003C7531" w:rsidRDefault="003C7531">
            <w:pPr>
              <w:jc w:val="center"/>
              <w:rPr>
                <w:rFonts w:ascii="Times New Roman" w:eastAsia="宋体" w:hAnsi="Times New Roman" w:cs="Times New Roman"/>
                <w:szCs w:val="21"/>
              </w:rPr>
            </w:pPr>
          </w:p>
        </w:tc>
        <w:tc>
          <w:tcPr>
            <w:tcW w:w="1344" w:type="dxa"/>
            <w:vMerge/>
            <w:vAlign w:val="center"/>
          </w:tcPr>
          <w:p w14:paraId="1095B5AD" w14:textId="77777777" w:rsidR="003C7531" w:rsidRDefault="003C7531">
            <w:pPr>
              <w:jc w:val="center"/>
              <w:rPr>
                <w:rFonts w:ascii="Times New Roman" w:eastAsia="宋体" w:hAnsi="Times New Roman" w:cs="Times New Roman"/>
                <w:szCs w:val="21"/>
              </w:rPr>
            </w:pPr>
          </w:p>
        </w:tc>
        <w:tc>
          <w:tcPr>
            <w:tcW w:w="1348" w:type="dxa"/>
            <w:vAlign w:val="center"/>
          </w:tcPr>
          <w:p w14:paraId="5A677A2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COD</w:t>
            </w:r>
          </w:p>
        </w:tc>
        <w:tc>
          <w:tcPr>
            <w:tcW w:w="913" w:type="dxa"/>
            <w:vAlign w:val="center"/>
          </w:tcPr>
          <w:p w14:paraId="4EC4F40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1.386</w:t>
            </w:r>
          </w:p>
        </w:tc>
        <w:tc>
          <w:tcPr>
            <w:tcW w:w="887" w:type="dxa"/>
            <w:vAlign w:val="center"/>
          </w:tcPr>
          <w:p w14:paraId="74D227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1.386</w:t>
            </w:r>
          </w:p>
        </w:tc>
        <w:tc>
          <w:tcPr>
            <w:tcW w:w="887" w:type="dxa"/>
            <w:vAlign w:val="center"/>
          </w:tcPr>
          <w:p w14:paraId="3D4FAD5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559" w:type="dxa"/>
            <w:vMerge/>
            <w:vAlign w:val="center"/>
          </w:tcPr>
          <w:p w14:paraId="34B99FAC" w14:textId="77777777" w:rsidR="003C7531" w:rsidRDefault="003C7531">
            <w:pPr>
              <w:jc w:val="center"/>
              <w:rPr>
                <w:rFonts w:ascii="Times New Roman" w:eastAsia="宋体" w:hAnsi="Times New Roman" w:cs="Times New Roman"/>
                <w:szCs w:val="21"/>
              </w:rPr>
            </w:pPr>
          </w:p>
        </w:tc>
      </w:tr>
      <w:tr w:rsidR="003C7531" w14:paraId="45716A7C" w14:textId="77777777">
        <w:trPr>
          <w:trHeight w:val="340"/>
          <w:jc w:val="center"/>
        </w:trPr>
        <w:tc>
          <w:tcPr>
            <w:tcW w:w="568" w:type="dxa"/>
            <w:vMerge/>
            <w:vAlign w:val="center"/>
          </w:tcPr>
          <w:p w14:paraId="4538D65E" w14:textId="77777777" w:rsidR="003C7531" w:rsidRDefault="003C7531">
            <w:pPr>
              <w:jc w:val="center"/>
              <w:rPr>
                <w:rFonts w:ascii="Times New Roman" w:eastAsia="宋体" w:hAnsi="Times New Roman" w:cs="Times New Roman"/>
                <w:szCs w:val="21"/>
              </w:rPr>
            </w:pPr>
          </w:p>
        </w:tc>
        <w:tc>
          <w:tcPr>
            <w:tcW w:w="1344" w:type="dxa"/>
            <w:vMerge/>
            <w:vAlign w:val="center"/>
          </w:tcPr>
          <w:p w14:paraId="3084ABF7" w14:textId="77777777" w:rsidR="003C7531" w:rsidRDefault="003C7531">
            <w:pPr>
              <w:jc w:val="center"/>
              <w:rPr>
                <w:rFonts w:ascii="Times New Roman" w:eastAsia="宋体" w:hAnsi="Times New Roman" w:cs="Times New Roman"/>
                <w:szCs w:val="21"/>
              </w:rPr>
            </w:pPr>
          </w:p>
        </w:tc>
        <w:tc>
          <w:tcPr>
            <w:tcW w:w="1348" w:type="dxa"/>
            <w:vAlign w:val="center"/>
          </w:tcPr>
          <w:p w14:paraId="6CC5F8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BOD</w:t>
            </w:r>
          </w:p>
        </w:tc>
        <w:tc>
          <w:tcPr>
            <w:tcW w:w="913" w:type="dxa"/>
            <w:vAlign w:val="center"/>
          </w:tcPr>
          <w:p w14:paraId="01CAC6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0.353</w:t>
            </w:r>
          </w:p>
        </w:tc>
        <w:tc>
          <w:tcPr>
            <w:tcW w:w="887" w:type="dxa"/>
            <w:vAlign w:val="center"/>
          </w:tcPr>
          <w:p w14:paraId="5B2CD43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0.353</w:t>
            </w:r>
          </w:p>
        </w:tc>
        <w:tc>
          <w:tcPr>
            <w:tcW w:w="887" w:type="dxa"/>
            <w:vAlign w:val="center"/>
          </w:tcPr>
          <w:p w14:paraId="61D62E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559" w:type="dxa"/>
            <w:vMerge/>
            <w:vAlign w:val="center"/>
          </w:tcPr>
          <w:p w14:paraId="70B0B089" w14:textId="77777777" w:rsidR="003C7531" w:rsidRDefault="003C7531">
            <w:pPr>
              <w:jc w:val="center"/>
              <w:rPr>
                <w:rFonts w:ascii="Times New Roman" w:eastAsia="宋体" w:hAnsi="Times New Roman" w:cs="Times New Roman"/>
                <w:szCs w:val="21"/>
              </w:rPr>
            </w:pPr>
          </w:p>
        </w:tc>
      </w:tr>
      <w:tr w:rsidR="003C7531" w14:paraId="23023D24" w14:textId="77777777">
        <w:trPr>
          <w:trHeight w:val="340"/>
          <w:jc w:val="center"/>
        </w:trPr>
        <w:tc>
          <w:tcPr>
            <w:tcW w:w="568" w:type="dxa"/>
            <w:vMerge/>
            <w:vAlign w:val="center"/>
          </w:tcPr>
          <w:p w14:paraId="2B0EF47C" w14:textId="77777777" w:rsidR="003C7531" w:rsidRDefault="003C7531">
            <w:pPr>
              <w:jc w:val="center"/>
              <w:rPr>
                <w:rFonts w:ascii="Times New Roman" w:eastAsia="宋体" w:hAnsi="Times New Roman" w:cs="Times New Roman"/>
                <w:szCs w:val="21"/>
              </w:rPr>
            </w:pPr>
          </w:p>
        </w:tc>
        <w:tc>
          <w:tcPr>
            <w:tcW w:w="1344" w:type="dxa"/>
            <w:vMerge/>
            <w:vAlign w:val="center"/>
          </w:tcPr>
          <w:p w14:paraId="77C5FFED" w14:textId="77777777" w:rsidR="003C7531" w:rsidRDefault="003C7531">
            <w:pPr>
              <w:jc w:val="center"/>
              <w:rPr>
                <w:rFonts w:ascii="Times New Roman" w:eastAsia="宋体" w:hAnsi="Times New Roman" w:cs="Times New Roman"/>
                <w:szCs w:val="21"/>
              </w:rPr>
            </w:pPr>
          </w:p>
        </w:tc>
        <w:tc>
          <w:tcPr>
            <w:tcW w:w="1348" w:type="dxa"/>
            <w:vAlign w:val="center"/>
          </w:tcPr>
          <w:p w14:paraId="01F820D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-N</w:t>
            </w:r>
          </w:p>
        </w:tc>
        <w:tc>
          <w:tcPr>
            <w:tcW w:w="913" w:type="dxa"/>
            <w:vAlign w:val="center"/>
          </w:tcPr>
          <w:p w14:paraId="271151D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0.025</w:t>
            </w:r>
          </w:p>
        </w:tc>
        <w:tc>
          <w:tcPr>
            <w:tcW w:w="887" w:type="dxa"/>
            <w:vAlign w:val="center"/>
          </w:tcPr>
          <w:p w14:paraId="5E7D8E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0.025</w:t>
            </w:r>
          </w:p>
        </w:tc>
        <w:tc>
          <w:tcPr>
            <w:tcW w:w="887" w:type="dxa"/>
            <w:vAlign w:val="center"/>
          </w:tcPr>
          <w:p w14:paraId="11D4B7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559" w:type="dxa"/>
            <w:vMerge/>
            <w:vAlign w:val="center"/>
          </w:tcPr>
          <w:p w14:paraId="2892CE54" w14:textId="77777777" w:rsidR="003C7531" w:rsidRDefault="003C7531">
            <w:pPr>
              <w:jc w:val="center"/>
              <w:rPr>
                <w:rFonts w:ascii="Times New Roman" w:eastAsia="宋体" w:hAnsi="Times New Roman" w:cs="Times New Roman"/>
                <w:szCs w:val="21"/>
              </w:rPr>
            </w:pPr>
          </w:p>
        </w:tc>
      </w:tr>
      <w:tr w:rsidR="003C7531" w14:paraId="121CCC6A" w14:textId="77777777">
        <w:trPr>
          <w:trHeight w:val="340"/>
          <w:jc w:val="center"/>
        </w:trPr>
        <w:tc>
          <w:tcPr>
            <w:tcW w:w="568" w:type="dxa"/>
            <w:vMerge/>
            <w:vAlign w:val="center"/>
          </w:tcPr>
          <w:p w14:paraId="27F052A4" w14:textId="77777777" w:rsidR="003C7531" w:rsidRDefault="003C7531">
            <w:pPr>
              <w:jc w:val="center"/>
              <w:rPr>
                <w:rFonts w:ascii="Times New Roman" w:eastAsia="宋体" w:hAnsi="Times New Roman" w:cs="Times New Roman"/>
                <w:szCs w:val="21"/>
              </w:rPr>
            </w:pPr>
          </w:p>
        </w:tc>
        <w:tc>
          <w:tcPr>
            <w:tcW w:w="1344" w:type="dxa"/>
            <w:vMerge/>
            <w:vAlign w:val="center"/>
          </w:tcPr>
          <w:p w14:paraId="499F18C5" w14:textId="77777777" w:rsidR="003C7531" w:rsidRDefault="003C7531">
            <w:pPr>
              <w:jc w:val="center"/>
              <w:rPr>
                <w:rFonts w:ascii="Times New Roman" w:eastAsia="宋体" w:hAnsi="Times New Roman" w:cs="Times New Roman"/>
                <w:szCs w:val="21"/>
              </w:rPr>
            </w:pPr>
          </w:p>
        </w:tc>
        <w:tc>
          <w:tcPr>
            <w:tcW w:w="1348" w:type="dxa"/>
            <w:vAlign w:val="center"/>
          </w:tcPr>
          <w:p w14:paraId="77862A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SS</w:t>
            </w:r>
          </w:p>
        </w:tc>
        <w:tc>
          <w:tcPr>
            <w:tcW w:w="913" w:type="dxa"/>
            <w:vAlign w:val="center"/>
          </w:tcPr>
          <w:p w14:paraId="7116E19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0.504</w:t>
            </w:r>
          </w:p>
        </w:tc>
        <w:tc>
          <w:tcPr>
            <w:tcW w:w="887" w:type="dxa"/>
            <w:vAlign w:val="center"/>
          </w:tcPr>
          <w:p w14:paraId="15D9C5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0.504</w:t>
            </w:r>
          </w:p>
        </w:tc>
        <w:tc>
          <w:tcPr>
            <w:tcW w:w="887" w:type="dxa"/>
            <w:vAlign w:val="center"/>
          </w:tcPr>
          <w:p w14:paraId="5E8484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559" w:type="dxa"/>
            <w:vMerge/>
            <w:vAlign w:val="center"/>
          </w:tcPr>
          <w:p w14:paraId="1CD0D234" w14:textId="77777777" w:rsidR="003C7531" w:rsidRDefault="003C7531">
            <w:pPr>
              <w:jc w:val="center"/>
              <w:rPr>
                <w:rFonts w:ascii="Times New Roman" w:eastAsia="宋体" w:hAnsi="Times New Roman" w:cs="Times New Roman"/>
                <w:szCs w:val="21"/>
              </w:rPr>
            </w:pPr>
          </w:p>
        </w:tc>
      </w:tr>
      <w:tr w:rsidR="003C7531" w14:paraId="15AA7679" w14:textId="77777777">
        <w:trPr>
          <w:trHeight w:val="340"/>
          <w:jc w:val="center"/>
        </w:trPr>
        <w:tc>
          <w:tcPr>
            <w:tcW w:w="568" w:type="dxa"/>
            <w:vMerge w:val="restart"/>
            <w:vAlign w:val="center"/>
          </w:tcPr>
          <w:p w14:paraId="0BC54016"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固体废物</w:t>
            </w:r>
          </w:p>
        </w:tc>
        <w:tc>
          <w:tcPr>
            <w:tcW w:w="1344" w:type="dxa"/>
            <w:vAlign w:val="center"/>
          </w:tcPr>
          <w:p w14:paraId="2938356E"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硫精矿</w:t>
            </w:r>
          </w:p>
        </w:tc>
        <w:tc>
          <w:tcPr>
            <w:tcW w:w="1348" w:type="dxa"/>
            <w:vAlign w:val="center"/>
          </w:tcPr>
          <w:p w14:paraId="6C668198"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主要成分硫</w:t>
            </w:r>
          </w:p>
        </w:tc>
        <w:tc>
          <w:tcPr>
            <w:tcW w:w="913" w:type="dxa"/>
            <w:vAlign w:val="center"/>
          </w:tcPr>
          <w:p w14:paraId="33868CBF"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376200</w:t>
            </w:r>
          </w:p>
        </w:tc>
        <w:tc>
          <w:tcPr>
            <w:tcW w:w="887" w:type="dxa"/>
            <w:vAlign w:val="center"/>
          </w:tcPr>
          <w:p w14:paraId="4BD23DD9"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376200</w:t>
            </w:r>
          </w:p>
        </w:tc>
        <w:tc>
          <w:tcPr>
            <w:tcW w:w="887" w:type="dxa"/>
            <w:vAlign w:val="center"/>
          </w:tcPr>
          <w:p w14:paraId="5B9B8C17"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0</w:t>
            </w:r>
          </w:p>
        </w:tc>
        <w:tc>
          <w:tcPr>
            <w:tcW w:w="2559" w:type="dxa"/>
            <w:tcBorders>
              <w:bottom w:val="single" w:sz="4" w:space="0" w:color="auto"/>
            </w:tcBorders>
            <w:vAlign w:val="center"/>
          </w:tcPr>
          <w:p w14:paraId="795A3B86"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外售山东鸿铖矿业有限公司</w:t>
            </w:r>
          </w:p>
        </w:tc>
      </w:tr>
      <w:tr w:rsidR="003C7531" w14:paraId="2618DF52" w14:textId="77777777">
        <w:trPr>
          <w:trHeight w:val="340"/>
          <w:jc w:val="center"/>
        </w:trPr>
        <w:tc>
          <w:tcPr>
            <w:tcW w:w="568" w:type="dxa"/>
            <w:vMerge/>
            <w:vAlign w:val="center"/>
          </w:tcPr>
          <w:p w14:paraId="478FBDEC" w14:textId="77777777" w:rsidR="003C7531" w:rsidRPr="00A37004" w:rsidRDefault="003C7531">
            <w:pPr>
              <w:jc w:val="center"/>
              <w:rPr>
                <w:rFonts w:ascii="Times New Roman" w:eastAsia="宋体" w:hAnsi="Times New Roman" w:cs="Times New Roman"/>
                <w:szCs w:val="21"/>
                <w:highlight w:val="yellow"/>
              </w:rPr>
            </w:pPr>
          </w:p>
        </w:tc>
        <w:tc>
          <w:tcPr>
            <w:tcW w:w="1344" w:type="dxa"/>
            <w:vAlign w:val="center"/>
          </w:tcPr>
          <w:p w14:paraId="7075E8E3"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铁粉置换污泥</w:t>
            </w:r>
          </w:p>
        </w:tc>
        <w:tc>
          <w:tcPr>
            <w:tcW w:w="1348" w:type="dxa"/>
            <w:vAlign w:val="center"/>
          </w:tcPr>
          <w:p w14:paraId="76744AB7"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粗铜、粗铅、粗锌及微量的金银</w:t>
            </w:r>
          </w:p>
        </w:tc>
        <w:tc>
          <w:tcPr>
            <w:tcW w:w="913" w:type="dxa"/>
            <w:vAlign w:val="center"/>
          </w:tcPr>
          <w:p w14:paraId="6663513A" w14:textId="77777777" w:rsidR="003C7531" w:rsidRPr="00A37004" w:rsidRDefault="00223BC9">
            <w:pPr>
              <w:jc w:val="center"/>
              <w:rPr>
                <w:rFonts w:ascii="Times New Roman" w:eastAsia="宋体" w:hAnsi="Times New Roman" w:cs="Times New Roman"/>
              </w:rPr>
            </w:pPr>
            <w:r w:rsidRPr="00A37004">
              <w:rPr>
                <w:rFonts w:ascii="Times New Roman" w:eastAsia="宋体" w:hAnsi="Times New Roman" w:cs="Times New Roman"/>
              </w:rPr>
              <w:t>73.7</w:t>
            </w:r>
          </w:p>
        </w:tc>
        <w:tc>
          <w:tcPr>
            <w:tcW w:w="887" w:type="dxa"/>
            <w:vAlign w:val="center"/>
          </w:tcPr>
          <w:p w14:paraId="0B301CED" w14:textId="77777777" w:rsidR="003C7531" w:rsidRPr="00A37004" w:rsidRDefault="00223BC9">
            <w:pPr>
              <w:jc w:val="center"/>
              <w:rPr>
                <w:rFonts w:ascii="Times New Roman" w:eastAsia="宋体" w:hAnsi="Times New Roman" w:cs="Times New Roman"/>
              </w:rPr>
            </w:pPr>
            <w:r w:rsidRPr="00A37004">
              <w:rPr>
                <w:rFonts w:ascii="Times New Roman" w:eastAsia="宋体" w:hAnsi="Times New Roman" w:cs="Times New Roman"/>
              </w:rPr>
              <w:t>73.7</w:t>
            </w:r>
          </w:p>
        </w:tc>
        <w:tc>
          <w:tcPr>
            <w:tcW w:w="887" w:type="dxa"/>
            <w:vAlign w:val="center"/>
          </w:tcPr>
          <w:p w14:paraId="4FD2776E"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0</w:t>
            </w:r>
          </w:p>
        </w:tc>
        <w:tc>
          <w:tcPr>
            <w:tcW w:w="2559" w:type="dxa"/>
            <w:vMerge w:val="restart"/>
            <w:tcBorders>
              <w:top w:val="single" w:sz="4" w:space="0" w:color="auto"/>
            </w:tcBorders>
            <w:vAlign w:val="center"/>
          </w:tcPr>
          <w:p w14:paraId="583C8DCD"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rPr>
              <w:t>外售</w:t>
            </w:r>
            <w:r w:rsidRPr="00A37004">
              <w:rPr>
                <w:rFonts w:ascii="Times New Roman" w:eastAsia="宋体" w:hAnsi="Times New Roman" w:cs="Times New Roman" w:hint="eastAsia"/>
                <w:szCs w:val="21"/>
              </w:rPr>
              <w:t>山东国大黄金股份有限公司</w:t>
            </w:r>
          </w:p>
        </w:tc>
      </w:tr>
      <w:tr w:rsidR="003C7531" w14:paraId="16E1CDC3" w14:textId="77777777">
        <w:trPr>
          <w:trHeight w:val="340"/>
          <w:jc w:val="center"/>
        </w:trPr>
        <w:tc>
          <w:tcPr>
            <w:tcW w:w="568" w:type="dxa"/>
            <w:vMerge/>
            <w:vAlign w:val="center"/>
          </w:tcPr>
          <w:p w14:paraId="233C0B35" w14:textId="77777777" w:rsidR="003C7531" w:rsidRPr="00A37004" w:rsidRDefault="003C7531">
            <w:pPr>
              <w:jc w:val="center"/>
              <w:rPr>
                <w:rFonts w:ascii="Times New Roman" w:eastAsia="宋体" w:hAnsi="Times New Roman" w:cs="Times New Roman"/>
                <w:szCs w:val="21"/>
              </w:rPr>
            </w:pPr>
          </w:p>
        </w:tc>
        <w:tc>
          <w:tcPr>
            <w:tcW w:w="1344" w:type="dxa"/>
            <w:vAlign w:val="center"/>
          </w:tcPr>
          <w:p w14:paraId="5186AF7E"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中和沉淀污泥</w:t>
            </w:r>
          </w:p>
        </w:tc>
        <w:tc>
          <w:tcPr>
            <w:tcW w:w="1348" w:type="dxa"/>
            <w:vAlign w:val="center"/>
          </w:tcPr>
          <w:p w14:paraId="37075A4D"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氢氧化铜、氢氧化铅和微量的金银</w:t>
            </w:r>
          </w:p>
        </w:tc>
        <w:tc>
          <w:tcPr>
            <w:tcW w:w="913" w:type="dxa"/>
            <w:vAlign w:val="center"/>
          </w:tcPr>
          <w:p w14:paraId="30201A89" w14:textId="77777777" w:rsidR="003C7531" w:rsidRPr="00A37004" w:rsidRDefault="00223BC9">
            <w:pPr>
              <w:jc w:val="center"/>
              <w:rPr>
                <w:rFonts w:ascii="Times New Roman" w:eastAsia="宋体" w:hAnsi="Times New Roman" w:cs="Times New Roman"/>
              </w:rPr>
            </w:pPr>
            <w:r w:rsidRPr="00A37004">
              <w:rPr>
                <w:rFonts w:ascii="Times New Roman" w:eastAsia="宋体" w:hAnsi="Times New Roman" w:cs="Times New Roman"/>
              </w:rPr>
              <w:t>3.6</w:t>
            </w:r>
          </w:p>
        </w:tc>
        <w:tc>
          <w:tcPr>
            <w:tcW w:w="887" w:type="dxa"/>
            <w:vAlign w:val="center"/>
          </w:tcPr>
          <w:p w14:paraId="5AA6B616" w14:textId="77777777" w:rsidR="003C7531" w:rsidRPr="00A37004" w:rsidRDefault="00223BC9">
            <w:pPr>
              <w:jc w:val="center"/>
              <w:rPr>
                <w:rFonts w:ascii="Times New Roman" w:eastAsia="宋体" w:hAnsi="Times New Roman" w:cs="Times New Roman"/>
              </w:rPr>
            </w:pPr>
            <w:r w:rsidRPr="00A37004">
              <w:rPr>
                <w:rFonts w:ascii="Times New Roman" w:eastAsia="宋体" w:hAnsi="Times New Roman" w:cs="Times New Roman"/>
              </w:rPr>
              <w:t>3.6</w:t>
            </w:r>
          </w:p>
        </w:tc>
        <w:tc>
          <w:tcPr>
            <w:tcW w:w="887" w:type="dxa"/>
            <w:vAlign w:val="center"/>
          </w:tcPr>
          <w:p w14:paraId="48A44C4C"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0</w:t>
            </w:r>
          </w:p>
        </w:tc>
        <w:tc>
          <w:tcPr>
            <w:tcW w:w="2559" w:type="dxa"/>
            <w:vMerge/>
            <w:vAlign w:val="center"/>
          </w:tcPr>
          <w:p w14:paraId="620FE56F" w14:textId="77777777" w:rsidR="003C7531" w:rsidRPr="00A37004" w:rsidRDefault="003C7531">
            <w:pPr>
              <w:jc w:val="center"/>
              <w:rPr>
                <w:rFonts w:ascii="Times New Roman" w:eastAsia="宋体" w:hAnsi="Times New Roman" w:cs="Times New Roman"/>
                <w:szCs w:val="21"/>
              </w:rPr>
            </w:pPr>
          </w:p>
        </w:tc>
      </w:tr>
      <w:tr w:rsidR="003C7531" w14:paraId="6B8895E4" w14:textId="77777777">
        <w:trPr>
          <w:trHeight w:val="340"/>
          <w:jc w:val="center"/>
        </w:trPr>
        <w:tc>
          <w:tcPr>
            <w:tcW w:w="568" w:type="dxa"/>
            <w:vMerge/>
            <w:vAlign w:val="center"/>
          </w:tcPr>
          <w:p w14:paraId="6F9F5DAC" w14:textId="77777777" w:rsidR="003C7531" w:rsidRDefault="003C7531">
            <w:pPr>
              <w:jc w:val="center"/>
              <w:rPr>
                <w:rFonts w:ascii="Times New Roman" w:eastAsia="宋体" w:hAnsi="Times New Roman" w:cs="Times New Roman"/>
                <w:szCs w:val="21"/>
              </w:rPr>
            </w:pPr>
          </w:p>
        </w:tc>
        <w:tc>
          <w:tcPr>
            <w:tcW w:w="1344" w:type="dxa"/>
            <w:vAlign w:val="center"/>
          </w:tcPr>
          <w:p w14:paraId="4FD9734A"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沉淀渣</w:t>
            </w:r>
          </w:p>
        </w:tc>
        <w:tc>
          <w:tcPr>
            <w:tcW w:w="1348" w:type="dxa"/>
            <w:vAlign w:val="center"/>
          </w:tcPr>
          <w:p w14:paraId="6428B59F"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hint="eastAsia"/>
                <w:szCs w:val="21"/>
              </w:rPr>
              <w:t>氰化亚铜、硫</w:t>
            </w:r>
            <w:proofErr w:type="gramStart"/>
            <w:r w:rsidRPr="00A37004">
              <w:rPr>
                <w:rFonts w:ascii="Times New Roman" w:eastAsia="宋体" w:hAnsi="Times New Roman" w:cs="Times New Roman" w:hint="eastAsia"/>
                <w:szCs w:val="21"/>
              </w:rPr>
              <w:t>氰化亚铜</w:t>
            </w:r>
            <w:r w:rsidRPr="00A37004">
              <w:rPr>
                <w:rFonts w:ascii="Times New Roman" w:eastAsia="宋体" w:hAnsi="Times New Roman" w:cs="Times New Roman" w:hint="eastAsia"/>
                <w:szCs w:val="21"/>
              </w:rPr>
              <w:lastRenderedPageBreak/>
              <w:t>及其</w:t>
            </w:r>
            <w:proofErr w:type="gramEnd"/>
            <w:r w:rsidRPr="00A37004">
              <w:rPr>
                <w:rFonts w:ascii="Times New Roman" w:eastAsia="宋体" w:hAnsi="Times New Roman" w:cs="Times New Roman" w:hint="eastAsia"/>
                <w:szCs w:val="21"/>
              </w:rPr>
              <w:t>它金属沉淀物</w:t>
            </w:r>
          </w:p>
        </w:tc>
        <w:tc>
          <w:tcPr>
            <w:tcW w:w="913" w:type="dxa"/>
            <w:vAlign w:val="center"/>
          </w:tcPr>
          <w:p w14:paraId="08CC8981" w14:textId="77777777" w:rsidR="003C7531" w:rsidRPr="00A37004" w:rsidRDefault="00223BC9">
            <w:pPr>
              <w:jc w:val="center"/>
              <w:rPr>
                <w:rFonts w:ascii="Times New Roman" w:eastAsia="宋体" w:hAnsi="Times New Roman" w:cs="Times New Roman"/>
              </w:rPr>
            </w:pPr>
            <w:r w:rsidRPr="00A37004">
              <w:rPr>
                <w:rFonts w:ascii="Times New Roman" w:eastAsia="宋体" w:hAnsi="Times New Roman" w:cs="Times New Roman"/>
              </w:rPr>
              <w:lastRenderedPageBreak/>
              <w:t>1848</w:t>
            </w:r>
          </w:p>
        </w:tc>
        <w:tc>
          <w:tcPr>
            <w:tcW w:w="887" w:type="dxa"/>
            <w:vAlign w:val="center"/>
          </w:tcPr>
          <w:p w14:paraId="29C3CD31" w14:textId="77777777" w:rsidR="003C7531" w:rsidRPr="00A37004" w:rsidRDefault="00223BC9">
            <w:pPr>
              <w:jc w:val="center"/>
              <w:rPr>
                <w:rFonts w:ascii="Times New Roman" w:eastAsia="宋体" w:hAnsi="Times New Roman" w:cs="Times New Roman"/>
              </w:rPr>
            </w:pPr>
            <w:r w:rsidRPr="00A37004">
              <w:rPr>
                <w:rFonts w:ascii="Times New Roman" w:eastAsia="宋体" w:hAnsi="Times New Roman" w:cs="Times New Roman"/>
              </w:rPr>
              <w:t>1848</w:t>
            </w:r>
          </w:p>
        </w:tc>
        <w:tc>
          <w:tcPr>
            <w:tcW w:w="887" w:type="dxa"/>
            <w:vAlign w:val="center"/>
          </w:tcPr>
          <w:p w14:paraId="57A39489" w14:textId="77777777" w:rsidR="003C7531" w:rsidRPr="00A37004" w:rsidRDefault="00223BC9">
            <w:pPr>
              <w:jc w:val="center"/>
              <w:rPr>
                <w:rFonts w:ascii="Times New Roman" w:eastAsia="宋体" w:hAnsi="Times New Roman" w:cs="Times New Roman"/>
                <w:szCs w:val="21"/>
              </w:rPr>
            </w:pPr>
            <w:r w:rsidRPr="00A37004">
              <w:rPr>
                <w:rFonts w:ascii="Times New Roman" w:eastAsia="宋体" w:hAnsi="Times New Roman" w:cs="Times New Roman"/>
                <w:szCs w:val="21"/>
              </w:rPr>
              <w:t>0</w:t>
            </w:r>
          </w:p>
        </w:tc>
        <w:tc>
          <w:tcPr>
            <w:tcW w:w="2559" w:type="dxa"/>
            <w:vMerge/>
            <w:vAlign w:val="center"/>
          </w:tcPr>
          <w:p w14:paraId="39862D67" w14:textId="77777777" w:rsidR="003C7531" w:rsidRPr="00A37004" w:rsidRDefault="003C7531">
            <w:pPr>
              <w:jc w:val="center"/>
              <w:rPr>
                <w:rFonts w:ascii="Times New Roman" w:eastAsia="宋体" w:hAnsi="Times New Roman" w:cs="Times New Roman"/>
                <w:szCs w:val="21"/>
              </w:rPr>
            </w:pPr>
          </w:p>
        </w:tc>
      </w:tr>
      <w:tr w:rsidR="003C7531" w14:paraId="33FE189D" w14:textId="77777777">
        <w:trPr>
          <w:trHeight w:val="340"/>
          <w:jc w:val="center"/>
        </w:trPr>
        <w:tc>
          <w:tcPr>
            <w:tcW w:w="568" w:type="dxa"/>
            <w:vMerge/>
            <w:vAlign w:val="center"/>
          </w:tcPr>
          <w:p w14:paraId="55FC6189" w14:textId="77777777" w:rsidR="003C7531" w:rsidRDefault="003C7531">
            <w:pPr>
              <w:jc w:val="center"/>
              <w:rPr>
                <w:rFonts w:ascii="Times New Roman" w:eastAsia="宋体" w:hAnsi="Times New Roman" w:cs="Times New Roman"/>
                <w:szCs w:val="21"/>
              </w:rPr>
            </w:pPr>
          </w:p>
        </w:tc>
        <w:tc>
          <w:tcPr>
            <w:tcW w:w="1344" w:type="dxa"/>
            <w:vAlign w:val="center"/>
          </w:tcPr>
          <w:p w14:paraId="4E36B2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生活污水处理站污泥</w:t>
            </w:r>
          </w:p>
        </w:tc>
        <w:tc>
          <w:tcPr>
            <w:tcW w:w="1348" w:type="dxa"/>
            <w:vAlign w:val="center"/>
          </w:tcPr>
          <w:p w14:paraId="236F15D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可降解有机物</w:t>
            </w:r>
          </w:p>
        </w:tc>
        <w:tc>
          <w:tcPr>
            <w:tcW w:w="913" w:type="dxa"/>
            <w:vAlign w:val="center"/>
          </w:tcPr>
          <w:p w14:paraId="77A4B22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2.0</w:t>
            </w:r>
          </w:p>
        </w:tc>
        <w:tc>
          <w:tcPr>
            <w:tcW w:w="887" w:type="dxa"/>
            <w:vAlign w:val="center"/>
          </w:tcPr>
          <w:p w14:paraId="0453DAC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2.0</w:t>
            </w:r>
          </w:p>
        </w:tc>
        <w:tc>
          <w:tcPr>
            <w:tcW w:w="887" w:type="dxa"/>
            <w:vAlign w:val="center"/>
          </w:tcPr>
          <w:p w14:paraId="1FFD2FA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559" w:type="dxa"/>
            <w:vMerge w:val="restart"/>
            <w:vAlign w:val="center"/>
          </w:tcPr>
          <w:p w14:paraId="4F1A0351" w14:textId="77777777" w:rsidR="003C7531" w:rsidRDefault="00223BC9">
            <w:pPr>
              <w:jc w:val="center"/>
              <w:rPr>
                <w:rFonts w:ascii="Times New Roman" w:eastAsia="宋体" w:hAnsi="Times New Roman" w:cs="Times New Roman"/>
              </w:rPr>
            </w:pPr>
            <w:r>
              <w:rPr>
                <w:rFonts w:ascii="Times New Roman" w:eastAsia="宋体" w:hAnsi="Times New Roman" w:cs="Times New Roman"/>
                <w:szCs w:val="21"/>
              </w:rPr>
              <w:t>莱州市环卫部门</w:t>
            </w:r>
            <w:r>
              <w:rPr>
                <w:rFonts w:ascii="Times New Roman" w:eastAsia="宋体" w:hAnsi="Times New Roman" w:cs="Times New Roman"/>
              </w:rPr>
              <w:t>统一收集</w:t>
            </w:r>
          </w:p>
        </w:tc>
      </w:tr>
      <w:tr w:rsidR="003C7531" w14:paraId="51EB43AA" w14:textId="77777777">
        <w:trPr>
          <w:trHeight w:val="340"/>
          <w:jc w:val="center"/>
        </w:trPr>
        <w:tc>
          <w:tcPr>
            <w:tcW w:w="568" w:type="dxa"/>
            <w:vMerge/>
            <w:vAlign w:val="center"/>
          </w:tcPr>
          <w:p w14:paraId="3602FEE0" w14:textId="77777777" w:rsidR="003C7531" w:rsidRDefault="003C7531">
            <w:pPr>
              <w:jc w:val="center"/>
              <w:rPr>
                <w:rFonts w:ascii="Times New Roman" w:eastAsia="宋体" w:hAnsi="Times New Roman" w:cs="Times New Roman"/>
                <w:szCs w:val="21"/>
              </w:rPr>
            </w:pPr>
          </w:p>
        </w:tc>
        <w:tc>
          <w:tcPr>
            <w:tcW w:w="1344" w:type="dxa"/>
            <w:vAlign w:val="center"/>
          </w:tcPr>
          <w:p w14:paraId="2BF8A7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生活垃圾</w:t>
            </w:r>
          </w:p>
        </w:tc>
        <w:tc>
          <w:tcPr>
            <w:tcW w:w="1348" w:type="dxa"/>
            <w:vAlign w:val="center"/>
          </w:tcPr>
          <w:p w14:paraId="7D4EEC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生活区</w:t>
            </w:r>
          </w:p>
        </w:tc>
        <w:tc>
          <w:tcPr>
            <w:tcW w:w="913" w:type="dxa"/>
            <w:vAlign w:val="center"/>
          </w:tcPr>
          <w:p w14:paraId="57DB019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105</w:t>
            </w:r>
          </w:p>
        </w:tc>
        <w:tc>
          <w:tcPr>
            <w:tcW w:w="887" w:type="dxa"/>
            <w:vAlign w:val="center"/>
          </w:tcPr>
          <w:p w14:paraId="07D9D09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105</w:t>
            </w:r>
          </w:p>
        </w:tc>
        <w:tc>
          <w:tcPr>
            <w:tcW w:w="887" w:type="dxa"/>
            <w:vAlign w:val="center"/>
          </w:tcPr>
          <w:p w14:paraId="4A24ABB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559" w:type="dxa"/>
            <w:vMerge/>
            <w:vAlign w:val="center"/>
          </w:tcPr>
          <w:p w14:paraId="7BDC6A69" w14:textId="77777777" w:rsidR="003C7531" w:rsidRDefault="003C7531">
            <w:pPr>
              <w:jc w:val="center"/>
              <w:rPr>
                <w:rFonts w:ascii="Times New Roman" w:eastAsia="宋体" w:hAnsi="Times New Roman" w:cs="Times New Roman"/>
                <w:szCs w:val="21"/>
              </w:rPr>
            </w:pPr>
          </w:p>
        </w:tc>
      </w:tr>
    </w:tbl>
    <w:p w14:paraId="498FC4F9"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63" w:name="_Toc511569046"/>
      <w:bookmarkStart w:id="64" w:name="_Toc510366540"/>
      <w:bookmarkStart w:id="65" w:name="_Toc511207627"/>
      <w:bookmarkStart w:id="66" w:name="_Toc517706739"/>
      <w:r>
        <w:rPr>
          <w:rFonts w:ascii="Times New Roman" w:eastAsia="宋体" w:hAnsi="Times New Roman" w:cs="Times New Roman"/>
          <w:b/>
          <w:bCs/>
          <w:sz w:val="24"/>
          <w:szCs w:val="24"/>
        </w:rPr>
        <w:t xml:space="preserve">3.3 </w:t>
      </w:r>
      <w:r>
        <w:rPr>
          <w:rFonts w:ascii="Times New Roman" w:eastAsia="宋体" w:hAnsi="Times New Roman" w:cs="Times New Roman"/>
          <w:b/>
          <w:bCs/>
          <w:sz w:val="24"/>
          <w:szCs w:val="24"/>
        </w:rPr>
        <w:t>现有工程存在的环境问题及整改措施</w:t>
      </w:r>
      <w:bookmarkEnd w:id="63"/>
      <w:bookmarkEnd w:id="64"/>
      <w:bookmarkEnd w:id="65"/>
      <w:bookmarkEnd w:id="66"/>
    </w:p>
    <w:p w14:paraId="2B8453BC"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67" w:name="_Toc511207628"/>
      <w:r>
        <w:rPr>
          <w:rFonts w:ascii="Times New Roman" w:eastAsia="宋体" w:hAnsi="Times New Roman" w:cs="Times New Roman"/>
          <w:b/>
          <w:bCs/>
          <w:sz w:val="24"/>
          <w:szCs w:val="24"/>
        </w:rPr>
        <w:t xml:space="preserve">3.3.1 </w:t>
      </w:r>
      <w:r>
        <w:rPr>
          <w:rFonts w:ascii="Times New Roman" w:eastAsia="宋体" w:hAnsi="Times New Roman" w:cs="Times New Roman"/>
          <w:b/>
          <w:bCs/>
          <w:sz w:val="24"/>
          <w:szCs w:val="24"/>
        </w:rPr>
        <w:t>现有项目存在的问题</w:t>
      </w:r>
      <w:bookmarkEnd w:id="67"/>
    </w:p>
    <w:p w14:paraId="0E8D0D8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）硫精矿问题</w:t>
      </w:r>
    </w:p>
    <w:p w14:paraId="544C5FF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原环</w:t>
      </w:r>
      <w:proofErr w:type="gramStart"/>
      <w:r>
        <w:rPr>
          <w:rFonts w:ascii="Times New Roman" w:eastAsia="宋体" w:hAnsi="Times New Roman" w:cs="Times New Roman" w:hint="eastAsia"/>
          <w:sz w:val="24"/>
          <w:szCs w:val="24"/>
        </w:rPr>
        <w:t>评报告</w:t>
      </w:r>
      <w:proofErr w:type="gramEnd"/>
      <w:r>
        <w:rPr>
          <w:rFonts w:ascii="Times New Roman" w:eastAsia="宋体" w:hAnsi="Times New Roman" w:cs="Times New Roman" w:hint="eastAsia"/>
          <w:sz w:val="24"/>
          <w:szCs w:val="24"/>
        </w:rPr>
        <w:t>中，根据《国家危险废物名录》（部令</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第</w:t>
      </w:r>
      <w:r>
        <w:rPr>
          <w:rFonts w:ascii="Times New Roman" w:eastAsia="宋体" w:hAnsi="Times New Roman" w:cs="Times New Roman" w:hint="eastAsia"/>
          <w:sz w:val="24"/>
          <w:szCs w:val="24"/>
        </w:rPr>
        <w:t>39</w:t>
      </w:r>
      <w:r>
        <w:rPr>
          <w:rFonts w:ascii="Times New Roman" w:eastAsia="宋体" w:hAnsi="Times New Roman" w:cs="Times New Roman" w:hint="eastAsia"/>
          <w:sz w:val="24"/>
          <w:szCs w:val="24"/>
        </w:rPr>
        <w:t>号），“采用氰化物进行黄金选矿过程中产生的氰化尾渣”属于危险废物，其废物代码为</w:t>
      </w:r>
      <w:r>
        <w:rPr>
          <w:rFonts w:ascii="Times New Roman" w:eastAsia="宋体" w:hAnsi="Times New Roman" w:cs="Times New Roman" w:hint="eastAsia"/>
          <w:sz w:val="24"/>
          <w:szCs w:val="24"/>
        </w:rPr>
        <w:t>HW</w:t>
      </w:r>
      <w:r>
        <w:rPr>
          <w:rFonts w:ascii="Times New Roman" w:eastAsia="宋体" w:hAnsi="Times New Roman" w:cs="Times New Roman"/>
          <w:sz w:val="24"/>
          <w:szCs w:val="24"/>
        </w:rPr>
        <w:t xml:space="preserve">33 </w:t>
      </w:r>
      <w:r>
        <w:rPr>
          <w:rFonts w:ascii="Times New Roman" w:eastAsia="宋体" w:hAnsi="Times New Roman" w:cs="Times New Roman" w:hint="eastAsia"/>
          <w:sz w:val="24"/>
          <w:szCs w:val="24"/>
        </w:rPr>
        <w:t>092-</w:t>
      </w:r>
      <w:r>
        <w:rPr>
          <w:rFonts w:ascii="Times New Roman" w:eastAsia="宋体" w:hAnsi="Times New Roman" w:cs="Times New Roman"/>
          <w:sz w:val="24"/>
          <w:szCs w:val="24"/>
        </w:rPr>
        <w:t>003</w:t>
      </w:r>
      <w:r>
        <w:rPr>
          <w:rFonts w:ascii="Times New Roman" w:eastAsia="宋体" w:hAnsi="Times New Roman" w:cs="Times New Roman" w:hint="eastAsia"/>
          <w:sz w:val="24"/>
          <w:szCs w:val="24"/>
        </w:rPr>
        <w:t>-</w:t>
      </w:r>
      <w:r>
        <w:rPr>
          <w:rFonts w:ascii="Times New Roman" w:eastAsia="宋体" w:hAnsi="Times New Roman" w:cs="Times New Roman"/>
          <w:sz w:val="24"/>
          <w:szCs w:val="24"/>
        </w:rPr>
        <w:t>33</w:t>
      </w:r>
      <w:r>
        <w:rPr>
          <w:rFonts w:ascii="Times New Roman" w:eastAsia="宋体" w:hAnsi="Times New Roman" w:cs="Times New Roman" w:hint="eastAsia"/>
          <w:sz w:val="24"/>
          <w:szCs w:val="24"/>
        </w:rPr>
        <w:t>（其中代码</w:t>
      </w:r>
      <w:r>
        <w:rPr>
          <w:rFonts w:ascii="Times New Roman" w:eastAsia="宋体" w:hAnsi="Times New Roman" w:cs="Times New Roman" w:hint="eastAsia"/>
          <w:sz w:val="24"/>
          <w:szCs w:val="24"/>
        </w:rPr>
        <w:t>0</w:t>
      </w:r>
      <w:r>
        <w:rPr>
          <w:rFonts w:ascii="Times New Roman" w:eastAsia="宋体" w:hAnsi="Times New Roman" w:cs="Times New Roman"/>
          <w:sz w:val="24"/>
          <w:szCs w:val="24"/>
        </w:rPr>
        <w:t>92</w:t>
      </w:r>
      <w:r>
        <w:rPr>
          <w:rFonts w:ascii="Times New Roman" w:eastAsia="宋体" w:hAnsi="Times New Roman" w:cs="Times New Roman" w:hint="eastAsia"/>
          <w:sz w:val="24"/>
          <w:szCs w:val="24"/>
        </w:rPr>
        <w:t>是指金采选类）。现有项目产生的硫精矿按照危险废物标准进行贮存、运输，外售山东鸿铖矿业有限公司（</w:t>
      </w:r>
      <w:proofErr w:type="gramStart"/>
      <w:r>
        <w:rPr>
          <w:rFonts w:ascii="Times New Roman" w:eastAsia="宋体" w:hAnsi="Times New Roman" w:cs="Times New Roman" w:hint="eastAsia"/>
          <w:sz w:val="24"/>
          <w:szCs w:val="24"/>
        </w:rPr>
        <w:t>鲁危证</w:t>
      </w:r>
      <w:proofErr w:type="gramEnd"/>
      <w:r>
        <w:rPr>
          <w:rFonts w:ascii="Times New Roman" w:eastAsia="宋体" w:hAnsi="Times New Roman" w:cs="Times New Roman"/>
          <w:sz w:val="24"/>
          <w:szCs w:val="24"/>
        </w:rPr>
        <w:t>108</w:t>
      </w:r>
      <w:r>
        <w:rPr>
          <w:rFonts w:ascii="Times New Roman" w:eastAsia="宋体" w:hAnsi="Times New Roman" w:cs="Times New Roman"/>
          <w:sz w:val="24"/>
          <w:szCs w:val="24"/>
        </w:rPr>
        <w:t>号，核准经营危险废物类别</w:t>
      </w:r>
      <w:r>
        <w:rPr>
          <w:rFonts w:ascii="Times New Roman" w:eastAsia="宋体" w:hAnsi="Times New Roman" w:cs="Times New Roman"/>
          <w:sz w:val="24"/>
          <w:szCs w:val="24"/>
        </w:rPr>
        <w:t>HW33</w:t>
      </w:r>
      <w:r>
        <w:rPr>
          <w:rFonts w:ascii="Times New Roman" w:eastAsia="宋体" w:hAnsi="Times New Roman" w:cs="Times New Roman"/>
          <w:sz w:val="24"/>
          <w:szCs w:val="24"/>
        </w:rPr>
        <w:t>氰化尾渣</w:t>
      </w:r>
      <w:r>
        <w:rPr>
          <w:rFonts w:ascii="Times New Roman" w:eastAsia="宋体" w:hAnsi="Times New Roman" w:cs="Times New Roman"/>
          <w:sz w:val="24"/>
          <w:szCs w:val="24"/>
        </w:rPr>
        <w:t>092-003-33</w:t>
      </w:r>
      <w:r>
        <w:rPr>
          <w:rFonts w:ascii="Times New Roman" w:eastAsia="宋体" w:hAnsi="Times New Roman" w:cs="Times New Roman"/>
          <w:sz w:val="24"/>
          <w:szCs w:val="24"/>
        </w:rPr>
        <w:t>，核准总规模</w:t>
      </w:r>
      <w:r>
        <w:rPr>
          <w:rFonts w:ascii="Times New Roman" w:eastAsia="宋体" w:hAnsi="Times New Roman" w:cs="Times New Roman"/>
          <w:sz w:val="24"/>
          <w:szCs w:val="24"/>
        </w:rPr>
        <w:t>56</w:t>
      </w:r>
      <w:r>
        <w:rPr>
          <w:rFonts w:ascii="Times New Roman" w:eastAsia="宋体" w:hAnsi="Times New Roman" w:cs="Times New Roman"/>
          <w:sz w:val="24"/>
          <w:szCs w:val="24"/>
        </w:rPr>
        <w:t>万</w:t>
      </w:r>
      <w:r>
        <w:rPr>
          <w:rFonts w:ascii="Times New Roman" w:eastAsia="宋体" w:hAnsi="Times New Roman" w:cs="Times New Roman"/>
          <w:sz w:val="24"/>
          <w:szCs w:val="24"/>
        </w:rPr>
        <w:t>t/a</w:t>
      </w:r>
      <w:r>
        <w:rPr>
          <w:rFonts w:ascii="Times New Roman" w:eastAsia="宋体" w:hAnsi="Times New Roman" w:cs="Times New Roman"/>
          <w:sz w:val="24"/>
          <w:szCs w:val="24"/>
        </w:rPr>
        <w:t>，有效期至</w:t>
      </w:r>
      <w:r>
        <w:rPr>
          <w:rFonts w:ascii="Times New Roman" w:eastAsia="宋体" w:hAnsi="Times New Roman" w:cs="Times New Roman"/>
          <w:sz w:val="24"/>
          <w:szCs w:val="24"/>
        </w:rPr>
        <w:t>2020.01.23</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p>
    <w:p w14:paraId="110A467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山东黄金冶炼有限公司是以金精矿为原料，从中提炼黄金，最终产品为金锭的冶炼企业。根据《国民经济行业分类》（</w:t>
      </w:r>
      <w:r>
        <w:rPr>
          <w:rFonts w:ascii="Times New Roman" w:eastAsia="宋体" w:hAnsi="Times New Roman" w:cs="Times New Roman"/>
          <w:sz w:val="24"/>
          <w:szCs w:val="24"/>
        </w:rPr>
        <w:t>GB/T 4754-2017</w:t>
      </w:r>
      <w:r>
        <w:rPr>
          <w:rFonts w:ascii="Times New Roman" w:eastAsia="宋体" w:hAnsi="Times New Roman" w:cs="Times New Roman"/>
          <w:sz w:val="24"/>
          <w:szCs w:val="24"/>
        </w:rPr>
        <w:t>），属</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有色金属冶炼和压延加工</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大类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贵金属冶炼</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322</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中的</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金冶炼</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3221</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小类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〔指用金精（块）矿、阳极泥（冶炼其他有色金属时回收的阳极泥含金）、废杂金提炼黄金的生产活动〕。行业属性为</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金冶炼</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3221</w:t>
      </w:r>
      <w:r>
        <w:rPr>
          <w:rFonts w:ascii="Times New Roman" w:eastAsia="宋体" w:hAnsi="Times New Roman" w:cs="Times New Roman"/>
          <w:sz w:val="24"/>
          <w:szCs w:val="24"/>
        </w:rPr>
        <w:t>）。硫精矿是在金冶炼</w:t>
      </w:r>
      <w:r>
        <w:rPr>
          <w:rFonts w:ascii="Times New Roman" w:eastAsia="宋体" w:hAnsi="Times New Roman" w:cs="Times New Roman" w:hint="eastAsia"/>
          <w:sz w:val="24"/>
          <w:szCs w:val="24"/>
        </w:rPr>
        <w:t>（行业代码</w:t>
      </w:r>
      <w:r>
        <w:rPr>
          <w:rFonts w:ascii="Times New Roman" w:eastAsia="宋体" w:hAnsi="Times New Roman" w:cs="Times New Roman" w:hint="eastAsia"/>
          <w:sz w:val="24"/>
          <w:szCs w:val="24"/>
        </w:rPr>
        <w:t>3</w:t>
      </w:r>
      <w:r>
        <w:rPr>
          <w:rFonts w:ascii="Times New Roman" w:eastAsia="宋体" w:hAnsi="Times New Roman" w:cs="Times New Roman"/>
          <w:sz w:val="24"/>
          <w:szCs w:val="24"/>
        </w:rPr>
        <w:t>22</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过程中产生，不是在黄金选矿</w:t>
      </w:r>
      <w:r>
        <w:rPr>
          <w:rFonts w:ascii="Times New Roman" w:eastAsia="宋体" w:hAnsi="Times New Roman" w:cs="Times New Roman" w:hint="eastAsia"/>
          <w:sz w:val="24"/>
          <w:szCs w:val="24"/>
        </w:rPr>
        <w:t>（行业代码</w:t>
      </w:r>
      <w:r>
        <w:rPr>
          <w:rFonts w:ascii="Times New Roman" w:eastAsia="宋体" w:hAnsi="Times New Roman" w:cs="Times New Roman" w:hint="eastAsia"/>
          <w:sz w:val="24"/>
          <w:szCs w:val="24"/>
        </w:rPr>
        <w:t>0</w:t>
      </w:r>
      <w:r>
        <w:rPr>
          <w:rFonts w:ascii="Times New Roman" w:eastAsia="宋体" w:hAnsi="Times New Roman" w:cs="Times New Roman"/>
          <w:sz w:val="24"/>
          <w:szCs w:val="24"/>
        </w:rPr>
        <w:t>92</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过程中产生。因此，硫精矿不属于《国家危险废物名录》（</w:t>
      </w:r>
      <w:r>
        <w:rPr>
          <w:rFonts w:ascii="Times New Roman" w:eastAsia="宋体" w:hAnsi="Times New Roman" w:cs="Times New Roman"/>
          <w:sz w:val="24"/>
          <w:szCs w:val="24"/>
        </w:rPr>
        <w:t>2016</w:t>
      </w:r>
      <w:r>
        <w:rPr>
          <w:rFonts w:ascii="Times New Roman" w:eastAsia="宋体" w:hAnsi="Times New Roman" w:cs="Times New Roman"/>
          <w:sz w:val="24"/>
          <w:szCs w:val="24"/>
        </w:rPr>
        <w:t>版）</w:t>
      </w:r>
      <w:r>
        <w:rPr>
          <w:rFonts w:ascii="Times New Roman" w:eastAsia="宋体" w:hAnsi="Times New Roman" w:cs="Times New Roman"/>
          <w:sz w:val="24"/>
          <w:szCs w:val="24"/>
        </w:rPr>
        <w:t>HW33</w:t>
      </w:r>
      <w:r>
        <w:rPr>
          <w:rFonts w:ascii="Times New Roman" w:eastAsia="宋体" w:hAnsi="Times New Roman" w:cs="Times New Roman" w:hint="eastAsia"/>
          <w:sz w:val="24"/>
          <w:szCs w:val="24"/>
        </w:rPr>
        <w:t>“</w:t>
      </w:r>
      <w:r>
        <w:rPr>
          <w:rFonts w:ascii="Times New Roman" w:eastAsia="宋体" w:hAnsi="Times New Roman" w:cs="Times New Roman"/>
          <w:sz w:val="24"/>
          <w:szCs w:val="24"/>
        </w:rPr>
        <w:t>无机氰化物废物</w:t>
      </w:r>
      <w:r>
        <w:rPr>
          <w:rFonts w:ascii="Times New Roman" w:eastAsia="宋体" w:hAnsi="Times New Roman" w:cs="Times New Roman" w:hint="eastAsia"/>
          <w:sz w:val="24"/>
          <w:szCs w:val="24"/>
        </w:rPr>
        <w:t>”</w:t>
      </w:r>
      <w:r>
        <w:rPr>
          <w:rFonts w:ascii="Times New Roman" w:eastAsia="宋体" w:hAnsi="Times New Roman" w:cs="Times New Roman"/>
          <w:sz w:val="24"/>
          <w:szCs w:val="24"/>
        </w:rPr>
        <w:t>之</w:t>
      </w:r>
      <w:r>
        <w:rPr>
          <w:rFonts w:ascii="Times New Roman" w:eastAsia="宋体" w:hAnsi="Times New Roman" w:cs="Times New Roman" w:hint="eastAsia"/>
          <w:sz w:val="24"/>
          <w:szCs w:val="24"/>
        </w:rPr>
        <w:t>“</w:t>
      </w:r>
      <w:r>
        <w:rPr>
          <w:rFonts w:ascii="Times New Roman" w:eastAsia="宋体" w:hAnsi="Times New Roman" w:cs="Times New Roman"/>
          <w:sz w:val="24"/>
          <w:szCs w:val="24"/>
        </w:rPr>
        <w:t>贵</w:t>
      </w:r>
      <w:r>
        <w:rPr>
          <w:rFonts w:ascii="Times New Roman" w:eastAsia="宋体" w:hAnsi="Times New Roman" w:cs="Times New Roman" w:hint="eastAsia"/>
          <w:sz w:val="24"/>
          <w:szCs w:val="24"/>
        </w:rPr>
        <w:t>金属矿采选”</w:t>
      </w:r>
      <w:r>
        <w:rPr>
          <w:rFonts w:ascii="Times New Roman" w:eastAsia="宋体" w:hAnsi="Times New Roman" w:cs="Times New Roman"/>
          <w:sz w:val="24"/>
          <w:szCs w:val="24"/>
        </w:rPr>
        <w:t>092-003-33</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采用氰化物进行黄金选矿过程中产生的氰化尾渣和含氰废水处理污泥</w:t>
      </w:r>
      <w:r>
        <w:rPr>
          <w:rFonts w:ascii="Times New Roman" w:eastAsia="宋体" w:hAnsi="Times New Roman" w:cs="Times New Roman" w:hint="eastAsia"/>
          <w:sz w:val="24"/>
          <w:szCs w:val="24"/>
        </w:rPr>
        <w:t>”</w:t>
      </w:r>
      <w:r>
        <w:rPr>
          <w:rFonts w:ascii="Times New Roman" w:eastAsia="宋体" w:hAnsi="Times New Roman" w:cs="Times New Roman"/>
          <w:sz w:val="24"/>
          <w:szCs w:val="24"/>
        </w:rPr>
        <w:t>所规定的范畴。</w:t>
      </w:r>
      <w:r>
        <w:rPr>
          <w:rFonts w:ascii="Times New Roman" w:eastAsia="宋体" w:hAnsi="Times New Roman" w:cs="Times New Roman" w:hint="eastAsia"/>
          <w:sz w:val="24"/>
          <w:szCs w:val="24"/>
        </w:rPr>
        <w:t>不能用《国家危险废物名录》直接判断性质，而是应经过危险废物鉴别判定其性质。</w:t>
      </w:r>
    </w:p>
    <w:p w14:paraId="523F3FB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氰化生产工艺硫精矿压滤工序，压滤出的滤渣（硫精矿）中含有少量水分（含水率</w:t>
      </w:r>
      <w:r>
        <w:rPr>
          <w:rFonts w:ascii="Times New Roman" w:eastAsia="宋体" w:hAnsi="Times New Roman" w:cs="Times New Roman"/>
          <w:sz w:val="24"/>
          <w:szCs w:val="24"/>
        </w:rPr>
        <w:t>19%</w:t>
      </w:r>
      <w:r>
        <w:rPr>
          <w:rFonts w:ascii="Times New Roman" w:eastAsia="宋体" w:hAnsi="Times New Roman" w:cs="Times New Roman"/>
          <w:sz w:val="24"/>
          <w:szCs w:val="24"/>
        </w:rPr>
        <w:t>），水中含有少量已溶金、银和氰化物，这些有价</w:t>
      </w:r>
      <w:proofErr w:type="gramStart"/>
      <w:r>
        <w:rPr>
          <w:rFonts w:ascii="Times New Roman" w:eastAsia="宋体" w:hAnsi="Times New Roman" w:cs="Times New Roman"/>
          <w:sz w:val="24"/>
          <w:szCs w:val="24"/>
        </w:rPr>
        <w:t>物质随硫精矿</w:t>
      </w:r>
      <w:proofErr w:type="gramEnd"/>
      <w:r>
        <w:rPr>
          <w:rFonts w:ascii="Times New Roman" w:eastAsia="宋体" w:hAnsi="Times New Roman" w:cs="Times New Roman"/>
          <w:sz w:val="24"/>
          <w:szCs w:val="24"/>
        </w:rPr>
        <w:t>外售或进入堆场暂存，没有得到回收利用。</w:t>
      </w:r>
    </w:p>
    <w:p w14:paraId="5F7C378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）现有生活污水处理站出水</w:t>
      </w:r>
      <w:r>
        <w:rPr>
          <w:rFonts w:ascii="Times New Roman" w:eastAsia="宋体" w:hAnsi="Times New Roman" w:cs="Times New Roman"/>
          <w:sz w:val="24"/>
          <w:szCs w:val="24"/>
        </w:rPr>
        <w:t>粪大肠菌群</w:t>
      </w:r>
      <w:r>
        <w:rPr>
          <w:rFonts w:ascii="Times New Roman" w:eastAsia="宋体" w:hAnsi="Times New Roman" w:cs="Times New Roman" w:hint="eastAsia"/>
          <w:sz w:val="24"/>
          <w:szCs w:val="24"/>
        </w:rPr>
        <w:t>超过</w:t>
      </w:r>
      <w:r>
        <w:rPr>
          <w:rFonts w:ascii="Times New Roman" w:eastAsia="宋体" w:hAnsi="Times New Roman" w:cs="Times New Roman"/>
          <w:sz w:val="24"/>
          <w:szCs w:val="24"/>
        </w:rPr>
        <w:t>《城市污水再生利用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城市杂用水水质》（</w:t>
      </w:r>
      <w:r>
        <w:rPr>
          <w:rFonts w:ascii="Times New Roman" w:eastAsia="宋体" w:hAnsi="Times New Roman" w:cs="Times New Roman"/>
          <w:sz w:val="24"/>
          <w:szCs w:val="24"/>
        </w:rPr>
        <w:t>GB/T 18920-2002</w:t>
      </w:r>
      <w:r>
        <w:rPr>
          <w:rFonts w:ascii="Times New Roman" w:eastAsia="宋体" w:hAnsi="Times New Roman" w:cs="Times New Roman"/>
          <w:sz w:val="24"/>
          <w:szCs w:val="24"/>
        </w:rPr>
        <w:t>）表</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城市绿化</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标准限值的要求。</w:t>
      </w:r>
    </w:p>
    <w:p w14:paraId="3B6C27E4"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68" w:name="_Toc511207629"/>
      <w:r>
        <w:rPr>
          <w:rFonts w:ascii="Times New Roman" w:eastAsia="宋体" w:hAnsi="Times New Roman" w:cs="Times New Roman"/>
          <w:b/>
          <w:bCs/>
          <w:sz w:val="24"/>
          <w:szCs w:val="24"/>
        </w:rPr>
        <w:t xml:space="preserve">3.3.2 </w:t>
      </w:r>
      <w:r>
        <w:rPr>
          <w:rFonts w:ascii="Times New Roman" w:eastAsia="宋体" w:hAnsi="Times New Roman" w:cs="Times New Roman" w:hint="eastAsia"/>
          <w:b/>
          <w:bCs/>
          <w:sz w:val="24"/>
          <w:szCs w:val="24"/>
        </w:rPr>
        <w:t>整改措施</w:t>
      </w:r>
      <w:bookmarkEnd w:id="68"/>
    </w:p>
    <w:p w14:paraId="3F431F7C" w14:textId="55C63E0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sidR="004A3BBB">
        <w:rPr>
          <w:rFonts w:ascii="Times New Roman" w:eastAsia="宋体" w:hAnsi="Times New Roman" w:cs="Times New Roman" w:hint="eastAsia"/>
          <w:sz w:val="24"/>
          <w:szCs w:val="24"/>
        </w:rPr>
        <w:t>对氰化工艺进行优化，</w:t>
      </w:r>
      <w:r w:rsidR="004A3BBB">
        <w:rPr>
          <w:rFonts w:ascii="Times New Roman" w:eastAsia="宋体" w:hAnsi="Times New Roman" w:cs="Times New Roman"/>
          <w:sz w:val="24"/>
          <w:szCs w:val="24"/>
        </w:rPr>
        <w:t>回收</w:t>
      </w:r>
      <w:r w:rsidR="004A3BBB">
        <w:rPr>
          <w:rFonts w:ascii="Times New Roman" w:eastAsia="宋体" w:hAnsi="Times New Roman" w:cs="Times New Roman" w:hint="eastAsia"/>
          <w:sz w:val="24"/>
          <w:szCs w:val="24"/>
        </w:rPr>
        <w:t>硫精矿</w:t>
      </w:r>
      <w:r w:rsidR="004A3BBB">
        <w:rPr>
          <w:rFonts w:ascii="Times New Roman" w:eastAsia="宋体" w:hAnsi="Times New Roman" w:cs="Times New Roman"/>
          <w:sz w:val="24"/>
          <w:szCs w:val="24"/>
        </w:rPr>
        <w:t>中的金、银、氰化物等有价物质，</w:t>
      </w:r>
      <w:r w:rsidR="004A3BBB">
        <w:rPr>
          <w:rFonts w:ascii="Times New Roman" w:eastAsia="宋体" w:hAnsi="Times New Roman" w:cs="Times New Roman" w:hint="eastAsia"/>
          <w:sz w:val="24"/>
          <w:szCs w:val="24"/>
        </w:rPr>
        <w:lastRenderedPageBreak/>
        <w:t>提高</w:t>
      </w:r>
      <w:r w:rsidR="004A3BBB">
        <w:rPr>
          <w:rFonts w:ascii="Times New Roman" w:eastAsia="宋体" w:hAnsi="Times New Roman" w:cs="Times New Roman"/>
          <w:sz w:val="24"/>
          <w:szCs w:val="24"/>
        </w:rPr>
        <w:t>企业资源综合回收率</w:t>
      </w:r>
      <w:r w:rsidR="004A3BBB">
        <w:rPr>
          <w:rFonts w:ascii="Times New Roman" w:eastAsia="宋体" w:hAnsi="Times New Roman" w:cs="Times New Roman" w:hint="eastAsia"/>
          <w:sz w:val="24"/>
          <w:szCs w:val="24"/>
        </w:rPr>
        <w:t>。</w:t>
      </w:r>
    </w:p>
    <w:p w14:paraId="0D1BA0BB" w14:textId="3147332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sidR="004A3BBB">
        <w:rPr>
          <w:rFonts w:ascii="Times New Roman" w:eastAsia="宋体" w:hAnsi="Times New Roman" w:cs="Times New Roman" w:hint="eastAsia"/>
          <w:sz w:val="24"/>
          <w:szCs w:val="24"/>
        </w:rPr>
        <w:t>硫精矿按照危险废物鉴别标准进行危险特性属性鉴别，判定其是否为危险废物。</w:t>
      </w:r>
    </w:p>
    <w:p w14:paraId="77F1E0C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）提高现有生活污水处理站处理效率，使出水</w:t>
      </w:r>
      <w:r>
        <w:rPr>
          <w:rFonts w:ascii="Times New Roman" w:eastAsia="宋体" w:hAnsi="Times New Roman" w:cs="Times New Roman"/>
          <w:sz w:val="24"/>
          <w:szCs w:val="24"/>
        </w:rPr>
        <w:t>粪大肠菌群</w:t>
      </w:r>
      <w:r>
        <w:rPr>
          <w:rFonts w:ascii="Times New Roman" w:eastAsia="宋体" w:hAnsi="Times New Roman" w:cs="Times New Roman" w:hint="eastAsia"/>
          <w:sz w:val="24"/>
          <w:szCs w:val="24"/>
        </w:rPr>
        <w:t>满足</w:t>
      </w:r>
      <w:r>
        <w:rPr>
          <w:rFonts w:ascii="Times New Roman" w:eastAsia="宋体" w:hAnsi="Times New Roman" w:cs="Times New Roman"/>
          <w:sz w:val="24"/>
          <w:szCs w:val="24"/>
        </w:rPr>
        <w:t>《城市污水再生利用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城市杂用水水质》（</w:t>
      </w:r>
      <w:r>
        <w:rPr>
          <w:rFonts w:ascii="Times New Roman" w:eastAsia="宋体" w:hAnsi="Times New Roman" w:cs="Times New Roman"/>
          <w:sz w:val="24"/>
          <w:szCs w:val="24"/>
        </w:rPr>
        <w:t>GB/T 18920-2002</w:t>
      </w:r>
      <w:r>
        <w:rPr>
          <w:rFonts w:ascii="Times New Roman" w:eastAsia="宋体" w:hAnsi="Times New Roman" w:cs="Times New Roman"/>
          <w:sz w:val="24"/>
          <w:szCs w:val="24"/>
        </w:rPr>
        <w:t>）表</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城市绿化</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标准限值的要求。</w:t>
      </w:r>
    </w:p>
    <w:p w14:paraId="1548162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09864E9B" w14:textId="77777777" w:rsidR="003C7531" w:rsidRDefault="00223BC9">
      <w:pPr>
        <w:pStyle w:val="1"/>
        <w:spacing w:before="120" w:after="120" w:line="360" w:lineRule="auto"/>
        <w:rPr>
          <w:rFonts w:ascii="Times New Roman" w:eastAsia="宋体" w:hAnsi="Times New Roman" w:cs="Times New Roman"/>
          <w:sz w:val="24"/>
          <w:szCs w:val="24"/>
        </w:rPr>
      </w:pPr>
      <w:bookmarkStart w:id="69" w:name="_Toc511569047"/>
      <w:bookmarkStart w:id="70" w:name="_Toc511207630"/>
      <w:bookmarkStart w:id="71" w:name="_Toc517706740"/>
      <w:r>
        <w:rPr>
          <w:rFonts w:ascii="Times New Roman" w:eastAsia="宋体" w:hAnsi="Times New Roman" w:cs="Times New Roman"/>
          <w:sz w:val="24"/>
          <w:szCs w:val="24"/>
        </w:rPr>
        <w:lastRenderedPageBreak/>
        <w:t xml:space="preserve">4 </w:t>
      </w:r>
      <w:r>
        <w:rPr>
          <w:rFonts w:ascii="Times New Roman" w:eastAsia="宋体" w:hAnsi="Times New Roman" w:cs="Times New Roman"/>
          <w:sz w:val="24"/>
          <w:szCs w:val="24"/>
        </w:rPr>
        <w:t>优化项目工程分析</w:t>
      </w:r>
      <w:bookmarkEnd w:id="69"/>
      <w:bookmarkEnd w:id="70"/>
      <w:bookmarkEnd w:id="71"/>
    </w:p>
    <w:p w14:paraId="00823687"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72" w:name="_Toc511569048"/>
      <w:bookmarkStart w:id="73" w:name="_Toc511207631"/>
      <w:bookmarkStart w:id="74" w:name="_Toc517706741"/>
      <w:r>
        <w:rPr>
          <w:rFonts w:ascii="Times New Roman" w:eastAsia="宋体" w:hAnsi="Times New Roman" w:cs="Times New Roman"/>
          <w:b/>
          <w:bCs/>
          <w:sz w:val="24"/>
          <w:szCs w:val="24"/>
        </w:rPr>
        <w:t xml:space="preserve">4.1 </w:t>
      </w:r>
      <w:r>
        <w:rPr>
          <w:rFonts w:ascii="Times New Roman" w:eastAsia="宋体" w:hAnsi="Times New Roman" w:cs="Times New Roman"/>
          <w:b/>
          <w:bCs/>
          <w:sz w:val="24"/>
          <w:szCs w:val="24"/>
        </w:rPr>
        <w:t>优化项目概况</w:t>
      </w:r>
      <w:bookmarkEnd w:id="72"/>
      <w:bookmarkEnd w:id="73"/>
      <w:bookmarkEnd w:id="74"/>
    </w:p>
    <w:p w14:paraId="1E727E96"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75" w:name="_Toc511207632"/>
      <w:r>
        <w:rPr>
          <w:rFonts w:ascii="Times New Roman" w:eastAsia="宋体" w:hAnsi="Times New Roman" w:cs="Times New Roman"/>
          <w:b/>
          <w:bCs/>
          <w:sz w:val="24"/>
          <w:szCs w:val="24"/>
        </w:rPr>
        <w:t xml:space="preserve">4.1.1 </w:t>
      </w:r>
      <w:r>
        <w:rPr>
          <w:rFonts w:ascii="Times New Roman" w:eastAsia="宋体" w:hAnsi="Times New Roman" w:cs="Times New Roman"/>
          <w:b/>
          <w:bCs/>
          <w:sz w:val="24"/>
          <w:szCs w:val="24"/>
        </w:rPr>
        <w:t>项目简介</w:t>
      </w:r>
      <w:bookmarkEnd w:id="75"/>
    </w:p>
    <w:p w14:paraId="296EF40C"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4.1.1.1 </w:t>
      </w:r>
      <w:r>
        <w:rPr>
          <w:rFonts w:ascii="Times New Roman" w:eastAsia="宋体" w:hAnsi="Times New Roman" w:cs="Times New Roman"/>
          <w:b/>
          <w:sz w:val="24"/>
          <w:szCs w:val="24"/>
        </w:rPr>
        <w:t>优化项目建设位置</w:t>
      </w:r>
    </w:p>
    <w:p w14:paraId="20952E24" w14:textId="1F5E3F24"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优化项目位于山东黄金冶炼有限公司</w:t>
      </w:r>
      <w:r>
        <w:rPr>
          <w:rFonts w:ascii="Times New Roman" w:eastAsia="宋体" w:hAnsi="Times New Roman" w:cs="Times New Roman" w:hint="eastAsia"/>
          <w:sz w:val="24"/>
          <w:szCs w:val="24"/>
        </w:rPr>
        <w:t>厂区</w:t>
      </w:r>
      <w:r>
        <w:rPr>
          <w:rFonts w:ascii="Times New Roman" w:eastAsia="宋体" w:hAnsi="Times New Roman" w:cs="Times New Roman"/>
          <w:sz w:val="24"/>
          <w:szCs w:val="24"/>
        </w:rPr>
        <w:t>内，位于山东省莱州市金城镇望儿山附近。南距莱州市</w:t>
      </w:r>
      <w:r>
        <w:rPr>
          <w:rFonts w:ascii="Times New Roman" w:eastAsia="宋体" w:hAnsi="Times New Roman" w:cs="Times New Roman"/>
          <w:sz w:val="24"/>
          <w:szCs w:val="24"/>
        </w:rPr>
        <w:t>35 km</w:t>
      </w:r>
      <w:r>
        <w:rPr>
          <w:rFonts w:ascii="Times New Roman" w:eastAsia="宋体" w:hAnsi="Times New Roman" w:cs="Times New Roman"/>
          <w:sz w:val="24"/>
          <w:szCs w:val="24"/>
        </w:rPr>
        <w:t>，东距招远市</w:t>
      </w:r>
      <w:r>
        <w:rPr>
          <w:rFonts w:ascii="Times New Roman" w:eastAsia="宋体" w:hAnsi="Times New Roman" w:cs="Times New Roman"/>
          <w:sz w:val="24"/>
          <w:szCs w:val="24"/>
        </w:rPr>
        <w:t>20 km</w:t>
      </w:r>
      <w:r>
        <w:rPr>
          <w:rFonts w:ascii="Times New Roman" w:eastAsia="宋体" w:hAnsi="Times New Roman" w:cs="Times New Roman"/>
          <w:sz w:val="24"/>
          <w:szCs w:val="24"/>
        </w:rPr>
        <w:t>，烟台</w:t>
      </w:r>
      <w:r>
        <w:rPr>
          <w:rFonts w:ascii="Times New Roman" w:eastAsia="宋体" w:hAnsi="Times New Roman" w:cs="Times New Roman"/>
          <w:sz w:val="24"/>
          <w:szCs w:val="24"/>
        </w:rPr>
        <w:t>-</w:t>
      </w:r>
      <w:r>
        <w:rPr>
          <w:rFonts w:ascii="Times New Roman" w:eastAsia="宋体" w:hAnsi="Times New Roman" w:cs="Times New Roman"/>
          <w:sz w:val="24"/>
          <w:szCs w:val="24"/>
        </w:rPr>
        <w:t>潍坊公路（</w:t>
      </w:r>
      <w:r>
        <w:rPr>
          <w:rFonts w:ascii="Times New Roman" w:eastAsia="宋体" w:hAnsi="Times New Roman" w:cs="Times New Roman"/>
          <w:sz w:val="24"/>
          <w:szCs w:val="24"/>
        </w:rPr>
        <w:t>206</w:t>
      </w:r>
      <w:r>
        <w:rPr>
          <w:rFonts w:ascii="Times New Roman" w:eastAsia="宋体" w:hAnsi="Times New Roman" w:cs="Times New Roman"/>
          <w:sz w:val="24"/>
          <w:szCs w:val="24"/>
        </w:rPr>
        <w:t>国道）和</w:t>
      </w:r>
      <w:r>
        <w:rPr>
          <w:rFonts w:ascii="Times New Roman" w:eastAsia="宋体" w:hAnsi="Times New Roman" w:cs="Times New Roman" w:hint="eastAsia"/>
          <w:sz w:val="24"/>
          <w:szCs w:val="24"/>
        </w:rPr>
        <w:t>大</w:t>
      </w:r>
      <w:proofErr w:type="gramStart"/>
      <w:r>
        <w:rPr>
          <w:rFonts w:ascii="Times New Roman" w:eastAsia="宋体" w:hAnsi="Times New Roman" w:cs="Times New Roman" w:hint="eastAsia"/>
          <w:sz w:val="24"/>
          <w:szCs w:val="24"/>
        </w:rPr>
        <w:t>莱</w:t>
      </w:r>
      <w:proofErr w:type="gramEnd"/>
      <w:r>
        <w:rPr>
          <w:rFonts w:ascii="Times New Roman" w:eastAsia="宋体" w:hAnsi="Times New Roman" w:cs="Times New Roman" w:hint="eastAsia"/>
          <w:sz w:val="24"/>
          <w:szCs w:val="24"/>
        </w:rPr>
        <w:t>龙</w:t>
      </w:r>
      <w:r>
        <w:rPr>
          <w:rFonts w:ascii="Times New Roman" w:eastAsia="宋体" w:hAnsi="Times New Roman" w:cs="Times New Roman"/>
          <w:sz w:val="24"/>
          <w:szCs w:val="24"/>
        </w:rPr>
        <w:t>铁路从其西侧穿过，交通极为方便。</w:t>
      </w:r>
      <w:r>
        <w:rPr>
          <w:rFonts w:ascii="Times New Roman" w:eastAsia="宋体" w:hAnsi="Times New Roman" w:cs="Times New Roman"/>
          <w:sz w:val="24"/>
          <w:szCs w:val="24"/>
        </w:rPr>
        <w:t xml:space="preserve"> </w:t>
      </w:r>
    </w:p>
    <w:p w14:paraId="1617D8A2"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4.1.1.2 </w:t>
      </w:r>
      <w:r>
        <w:rPr>
          <w:rFonts w:ascii="Times New Roman" w:eastAsia="宋体" w:hAnsi="Times New Roman" w:cs="Times New Roman"/>
          <w:b/>
          <w:sz w:val="24"/>
          <w:szCs w:val="24"/>
        </w:rPr>
        <w:t>项目性质</w:t>
      </w:r>
    </w:p>
    <w:p w14:paraId="2BDE8DD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项目名称：山东黄金冶炼有限公司生产工艺优化</w:t>
      </w:r>
      <w:r>
        <w:rPr>
          <w:rFonts w:ascii="Times New Roman" w:eastAsia="宋体" w:hAnsi="Times New Roman" w:cs="Times New Roman" w:hint="eastAsia"/>
          <w:sz w:val="24"/>
          <w:szCs w:val="24"/>
        </w:rPr>
        <w:t>项目</w:t>
      </w:r>
    </w:p>
    <w:p w14:paraId="13F532A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项目性质：技术改造</w:t>
      </w:r>
    </w:p>
    <w:p w14:paraId="40A557A5"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4.1.1.3 </w:t>
      </w:r>
      <w:r>
        <w:rPr>
          <w:rFonts w:ascii="Times New Roman" w:eastAsia="宋体" w:hAnsi="Times New Roman" w:cs="Times New Roman"/>
          <w:b/>
          <w:sz w:val="24"/>
          <w:szCs w:val="24"/>
        </w:rPr>
        <w:t>项目投资</w:t>
      </w:r>
    </w:p>
    <w:p w14:paraId="222039C2" w14:textId="14347450"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优化工程投资</w:t>
      </w:r>
      <w:r>
        <w:rPr>
          <w:rFonts w:ascii="Times New Roman" w:eastAsia="宋体" w:hAnsi="Times New Roman" w:cs="Times New Roman"/>
          <w:sz w:val="24"/>
          <w:szCs w:val="24"/>
        </w:rPr>
        <w:t>5107.21</w:t>
      </w:r>
      <w:r>
        <w:rPr>
          <w:rFonts w:ascii="Times New Roman" w:eastAsia="宋体" w:hAnsi="Times New Roman" w:cs="Times New Roman"/>
          <w:sz w:val="24"/>
          <w:szCs w:val="24"/>
        </w:rPr>
        <w:t>万元</w:t>
      </w:r>
      <w:r>
        <w:rPr>
          <w:rFonts w:ascii="Times New Roman" w:eastAsia="宋体" w:hAnsi="Times New Roman" w:cs="Times New Roman" w:hint="eastAsia"/>
          <w:sz w:val="24"/>
          <w:szCs w:val="24"/>
        </w:rPr>
        <w:t>，</w:t>
      </w:r>
      <w:r>
        <w:rPr>
          <w:rFonts w:ascii="Times New Roman" w:eastAsia="宋体" w:hAnsi="Times New Roman" w:cs="Times New Roman"/>
          <w:sz w:val="24"/>
          <w:szCs w:val="24"/>
        </w:rPr>
        <w:t>其中环保投资</w:t>
      </w:r>
      <w:r w:rsidR="000643ED" w:rsidRPr="007B7BE9">
        <w:rPr>
          <w:rFonts w:ascii="Times New Roman" w:eastAsia="宋体" w:hAnsi="Times New Roman" w:cs="Times New Roman"/>
          <w:sz w:val="24"/>
          <w:szCs w:val="24"/>
        </w:rPr>
        <w:t>449.55</w:t>
      </w:r>
      <w:r>
        <w:rPr>
          <w:rFonts w:ascii="Times New Roman" w:eastAsia="宋体" w:hAnsi="Times New Roman" w:cs="Times New Roman"/>
          <w:sz w:val="24"/>
          <w:szCs w:val="24"/>
        </w:rPr>
        <w:t>万元，占总投资的</w:t>
      </w:r>
      <w:r w:rsidR="000643ED">
        <w:rPr>
          <w:rFonts w:ascii="Times New Roman" w:eastAsia="宋体" w:hAnsi="Times New Roman" w:cs="Times New Roman"/>
          <w:sz w:val="24"/>
          <w:szCs w:val="24"/>
        </w:rPr>
        <w:t>8.8</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49549D58" w14:textId="77777777" w:rsidR="003C7531" w:rsidRDefault="00223BC9">
      <w:pPr>
        <w:autoSpaceDE w:val="0"/>
        <w:autoSpaceDN w:val="0"/>
        <w:adjustRightInd w:val="0"/>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 xml:space="preserve">4.1.1.4 </w:t>
      </w:r>
      <w:r>
        <w:rPr>
          <w:rFonts w:ascii="Times New Roman" w:eastAsia="宋体" w:hAnsi="Times New Roman" w:cs="Times New Roman"/>
          <w:b/>
          <w:sz w:val="24"/>
          <w:szCs w:val="24"/>
        </w:rPr>
        <w:t>劳动定员</w:t>
      </w:r>
    </w:p>
    <w:p w14:paraId="4E2518F4" w14:textId="7DA8FF86"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优化项目为工艺优化工程，生产作业人员厂内调剂，</w:t>
      </w:r>
      <w:proofErr w:type="gramStart"/>
      <w:r>
        <w:rPr>
          <w:rFonts w:ascii="Times New Roman" w:eastAsia="宋体" w:hAnsi="Times New Roman" w:cs="Times New Roman" w:hint="eastAsia"/>
          <w:sz w:val="24"/>
          <w:szCs w:val="24"/>
        </w:rPr>
        <w:t>不</w:t>
      </w:r>
      <w:proofErr w:type="gramEnd"/>
      <w:r>
        <w:rPr>
          <w:rFonts w:ascii="Times New Roman" w:eastAsia="宋体" w:hAnsi="Times New Roman" w:cs="Times New Roman" w:hint="eastAsia"/>
          <w:sz w:val="24"/>
          <w:szCs w:val="24"/>
        </w:rPr>
        <w:t>新增作业人员</w:t>
      </w:r>
      <w:r>
        <w:rPr>
          <w:rFonts w:ascii="Times New Roman" w:eastAsia="宋体" w:hAnsi="Times New Roman" w:cs="Times New Roman"/>
          <w:sz w:val="24"/>
          <w:szCs w:val="24"/>
        </w:rPr>
        <w:t>。</w:t>
      </w:r>
    </w:p>
    <w:p w14:paraId="003B1645"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76" w:name="_Toc511207633"/>
      <w:r>
        <w:rPr>
          <w:rFonts w:ascii="Times New Roman" w:eastAsia="宋体" w:hAnsi="Times New Roman" w:cs="Times New Roman"/>
          <w:b/>
          <w:bCs/>
          <w:sz w:val="24"/>
          <w:szCs w:val="24"/>
        </w:rPr>
        <w:t xml:space="preserve">4.1.2 </w:t>
      </w:r>
      <w:r>
        <w:rPr>
          <w:rFonts w:ascii="Times New Roman" w:eastAsia="宋体" w:hAnsi="Times New Roman" w:cs="Times New Roman"/>
          <w:b/>
          <w:bCs/>
          <w:sz w:val="24"/>
          <w:szCs w:val="24"/>
        </w:rPr>
        <w:t>项目组成</w:t>
      </w:r>
      <w:bookmarkEnd w:id="76"/>
    </w:p>
    <w:p w14:paraId="75D20F6F" w14:textId="77777777" w:rsidR="003C7531" w:rsidRDefault="00223BC9">
      <w:pPr>
        <w:autoSpaceDE w:val="0"/>
        <w:autoSpaceDN w:val="0"/>
        <w:adjustRightInd w:val="0"/>
        <w:spacing w:line="440" w:lineRule="exact"/>
        <w:jc w:val="left"/>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4.1.2.1 </w:t>
      </w:r>
      <w:r>
        <w:rPr>
          <w:rFonts w:ascii="Times New Roman" w:eastAsia="宋体" w:hAnsi="Times New Roman" w:cs="Times New Roman" w:hint="eastAsia"/>
          <w:b/>
          <w:sz w:val="24"/>
          <w:szCs w:val="24"/>
        </w:rPr>
        <w:t>概况</w:t>
      </w:r>
    </w:p>
    <w:p w14:paraId="16A70246" w14:textId="77777777" w:rsidR="003C7531" w:rsidRDefault="00223BC9">
      <w:pPr>
        <w:autoSpaceDE w:val="0"/>
        <w:autoSpaceDN w:val="0"/>
        <w:adjustRightInd w:val="0"/>
        <w:spacing w:line="36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简介</w:t>
      </w:r>
    </w:p>
    <w:p w14:paraId="200EFD57" w14:textId="0ABFD1A6"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针对</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进行了</w:t>
      </w:r>
      <w:r>
        <w:rPr>
          <w:rFonts w:ascii="Times New Roman" w:eastAsia="宋体" w:hAnsi="Times New Roman" w:cs="Times New Roman" w:hint="eastAsia"/>
          <w:sz w:val="24"/>
          <w:szCs w:val="24"/>
        </w:rPr>
        <w:t>系列</w:t>
      </w:r>
      <w:r>
        <w:rPr>
          <w:rFonts w:ascii="Times New Roman" w:eastAsia="宋体" w:hAnsi="Times New Roman" w:cs="Times New Roman"/>
          <w:sz w:val="24"/>
          <w:szCs w:val="24"/>
        </w:rPr>
        <w:t>试验，研究结果表明，</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压滤脱水采用新型高效压滤机进行脱水、洗金、空气反吹、洗氰</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等程序进行工艺优化后，不仅回收了</w:t>
      </w:r>
      <w:r>
        <w:rPr>
          <w:rFonts w:ascii="Times New Roman" w:eastAsia="宋体" w:hAnsi="Times New Roman" w:cs="Times New Roman" w:hint="eastAsia"/>
          <w:sz w:val="24"/>
          <w:szCs w:val="24"/>
        </w:rPr>
        <w:t>硫精矿中</w:t>
      </w:r>
      <w:r>
        <w:rPr>
          <w:rFonts w:ascii="Times New Roman" w:eastAsia="宋体" w:hAnsi="Times New Roman" w:cs="Times New Roman"/>
          <w:sz w:val="24"/>
          <w:szCs w:val="24"/>
        </w:rPr>
        <w:t>的金、银</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还大大降低了</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中的氰化物含量，为</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销售和运输创造了条件。</w:t>
      </w:r>
    </w:p>
    <w:p w14:paraId="7A19B823" w14:textId="77777777" w:rsidR="003C7531" w:rsidRDefault="00223BC9">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）处理规模及工作制度</w:t>
      </w:r>
    </w:p>
    <w:p w14:paraId="47BA0622"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脱水洗涤设计处理能力</w:t>
      </w:r>
      <w:r>
        <w:rPr>
          <w:rFonts w:ascii="Times New Roman" w:eastAsia="宋体" w:hAnsi="Times New Roman" w:cs="Times New Roman"/>
          <w:sz w:val="24"/>
          <w:szCs w:val="24"/>
        </w:rPr>
        <w:t>1140 t/d</w:t>
      </w: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设计处理量为</w:t>
      </w:r>
      <w:r>
        <w:rPr>
          <w:rFonts w:ascii="Times New Roman" w:eastAsia="宋体" w:hAnsi="Times New Roman" w:cs="Times New Roman"/>
          <w:sz w:val="24"/>
          <w:szCs w:val="24"/>
        </w:rPr>
        <w:t>1200 t/d</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采用连续工作制，年工作</w:t>
      </w:r>
      <w:r>
        <w:rPr>
          <w:rFonts w:ascii="Times New Roman" w:eastAsia="宋体" w:hAnsi="Times New Roman" w:cs="Times New Roman"/>
          <w:sz w:val="24"/>
          <w:szCs w:val="24"/>
        </w:rPr>
        <w:t>330</w:t>
      </w:r>
      <w:r>
        <w:rPr>
          <w:rFonts w:ascii="Times New Roman" w:eastAsia="宋体" w:hAnsi="Times New Roman" w:cs="Times New Roman"/>
          <w:sz w:val="24"/>
          <w:szCs w:val="24"/>
        </w:rPr>
        <w:t>天，每天</w:t>
      </w:r>
      <w:r>
        <w:rPr>
          <w:rFonts w:ascii="Times New Roman" w:eastAsia="宋体" w:hAnsi="Times New Roman" w:cs="Times New Roman"/>
          <w:sz w:val="24"/>
          <w:szCs w:val="24"/>
        </w:rPr>
        <w:t>3</w:t>
      </w:r>
      <w:r>
        <w:rPr>
          <w:rFonts w:ascii="Times New Roman" w:eastAsia="宋体" w:hAnsi="Times New Roman" w:cs="Times New Roman"/>
          <w:sz w:val="24"/>
          <w:szCs w:val="24"/>
        </w:rPr>
        <w:t>班，每班</w:t>
      </w:r>
      <w:r>
        <w:rPr>
          <w:rFonts w:ascii="Times New Roman" w:eastAsia="宋体" w:hAnsi="Times New Roman" w:cs="Times New Roman"/>
          <w:sz w:val="24"/>
          <w:szCs w:val="24"/>
        </w:rPr>
        <w:t>8</w:t>
      </w:r>
      <w:r>
        <w:rPr>
          <w:rFonts w:ascii="Times New Roman" w:eastAsia="宋体" w:hAnsi="Times New Roman" w:cs="Times New Roman"/>
          <w:sz w:val="24"/>
          <w:szCs w:val="24"/>
        </w:rPr>
        <w:t>小时。</w:t>
      </w:r>
    </w:p>
    <w:p w14:paraId="468A2416" w14:textId="77777777" w:rsidR="003C7531" w:rsidRDefault="00223BC9">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）主要指标</w:t>
      </w:r>
    </w:p>
    <w:p w14:paraId="3C9742C0" w14:textId="77777777" w:rsidR="003C7531" w:rsidRDefault="00223BC9">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生产工艺优化</w:t>
      </w:r>
      <w:r>
        <w:rPr>
          <w:rFonts w:ascii="Times New Roman" w:eastAsia="宋体" w:hAnsi="Times New Roman" w:cs="Times New Roman" w:hint="eastAsia"/>
          <w:sz w:val="24"/>
          <w:szCs w:val="24"/>
        </w:rPr>
        <w:t>后，硫精矿所含水分中主要</w:t>
      </w:r>
      <w:r>
        <w:rPr>
          <w:rFonts w:ascii="Times New Roman" w:eastAsia="宋体" w:hAnsi="Times New Roman" w:cs="Times New Roman"/>
          <w:sz w:val="24"/>
          <w:szCs w:val="24"/>
        </w:rPr>
        <w:t>指标见表</w:t>
      </w:r>
      <w:r>
        <w:rPr>
          <w:rFonts w:ascii="Times New Roman" w:eastAsia="宋体" w:hAnsi="Times New Roman" w:cs="Times New Roman"/>
          <w:sz w:val="24"/>
          <w:szCs w:val="24"/>
        </w:rPr>
        <w:t>4.1-1</w:t>
      </w:r>
      <w:r>
        <w:rPr>
          <w:rFonts w:ascii="Times New Roman" w:eastAsia="宋体" w:hAnsi="Times New Roman" w:cs="Times New Roman"/>
          <w:sz w:val="24"/>
          <w:szCs w:val="24"/>
        </w:rPr>
        <w:t>。</w:t>
      </w:r>
    </w:p>
    <w:p w14:paraId="11E882AA"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4.1-1  </w:t>
      </w:r>
      <w:r>
        <w:rPr>
          <w:rFonts w:ascii="Times New Roman" w:eastAsia="宋体" w:hAnsi="Times New Roman" w:cs="Times New Roman" w:hint="eastAsia"/>
          <w:b/>
          <w:sz w:val="24"/>
          <w:szCs w:val="24"/>
        </w:rPr>
        <w:t>氰化生产工艺</w:t>
      </w:r>
      <w:r>
        <w:rPr>
          <w:rFonts w:ascii="Times New Roman" w:eastAsia="宋体" w:hAnsi="Times New Roman" w:cs="Times New Roman"/>
          <w:b/>
          <w:sz w:val="24"/>
          <w:szCs w:val="24"/>
        </w:rPr>
        <w:t>优化设计主要指标表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12"/>
        <w:gridCol w:w="2470"/>
        <w:gridCol w:w="2470"/>
        <w:gridCol w:w="2470"/>
      </w:tblGrid>
      <w:tr w:rsidR="003C7531" w14:paraId="73E3106D" w14:textId="77777777">
        <w:trPr>
          <w:trHeight w:val="340"/>
          <w:jc w:val="center"/>
        </w:trPr>
        <w:tc>
          <w:tcPr>
            <w:tcW w:w="1112" w:type="dxa"/>
            <w:vAlign w:val="center"/>
          </w:tcPr>
          <w:p w14:paraId="1FE96F1A"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470" w:type="dxa"/>
            <w:vAlign w:val="center"/>
          </w:tcPr>
          <w:p w14:paraId="59580CE3"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2470" w:type="dxa"/>
            <w:vAlign w:val="center"/>
          </w:tcPr>
          <w:p w14:paraId="21F35581"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优化前</w:t>
            </w:r>
          </w:p>
        </w:tc>
        <w:tc>
          <w:tcPr>
            <w:tcW w:w="2470" w:type="dxa"/>
            <w:vAlign w:val="center"/>
          </w:tcPr>
          <w:p w14:paraId="0F240511"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优化后</w:t>
            </w:r>
          </w:p>
        </w:tc>
      </w:tr>
      <w:tr w:rsidR="003C7531" w14:paraId="49688B18" w14:textId="77777777">
        <w:trPr>
          <w:trHeight w:val="340"/>
          <w:jc w:val="center"/>
        </w:trPr>
        <w:tc>
          <w:tcPr>
            <w:tcW w:w="1112" w:type="dxa"/>
            <w:vAlign w:val="center"/>
          </w:tcPr>
          <w:p w14:paraId="68FA08BA"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470" w:type="dxa"/>
            <w:vAlign w:val="center"/>
          </w:tcPr>
          <w:p w14:paraId="5B2DAD66"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总氰化物</w:t>
            </w:r>
          </w:p>
        </w:tc>
        <w:tc>
          <w:tcPr>
            <w:tcW w:w="2470" w:type="dxa"/>
            <w:vAlign w:val="center"/>
          </w:tcPr>
          <w:p w14:paraId="0261F621"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6000 mg/L</w:t>
            </w:r>
          </w:p>
        </w:tc>
        <w:tc>
          <w:tcPr>
            <w:tcW w:w="2470" w:type="dxa"/>
            <w:vAlign w:val="center"/>
          </w:tcPr>
          <w:p w14:paraId="032BFBD3"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230 mg/L</w:t>
            </w:r>
          </w:p>
        </w:tc>
      </w:tr>
      <w:tr w:rsidR="003C7531" w14:paraId="5E5E28A3" w14:textId="77777777">
        <w:trPr>
          <w:trHeight w:val="340"/>
          <w:jc w:val="center"/>
        </w:trPr>
        <w:tc>
          <w:tcPr>
            <w:tcW w:w="1112" w:type="dxa"/>
            <w:vAlign w:val="center"/>
          </w:tcPr>
          <w:p w14:paraId="4AAD0675"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lastRenderedPageBreak/>
              <w:t>2</w:t>
            </w:r>
          </w:p>
        </w:tc>
        <w:tc>
          <w:tcPr>
            <w:tcW w:w="2470" w:type="dxa"/>
            <w:vAlign w:val="center"/>
          </w:tcPr>
          <w:p w14:paraId="6ADD9A88"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铜离子</w:t>
            </w:r>
          </w:p>
        </w:tc>
        <w:tc>
          <w:tcPr>
            <w:tcW w:w="2470" w:type="dxa"/>
            <w:vAlign w:val="center"/>
          </w:tcPr>
          <w:p w14:paraId="527E400D"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&gt;1600 mg/L</w:t>
            </w:r>
          </w:p>
        </w:tc>
        <w:tc>
          <w:tcPr>
            <w:tcW w:w="2470" w:type="dxa"/>
            <w:vAlign w:val="center"/>
          </w:tcPr>
          <w:p w14:paraId="506C1B3F"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10 mg/L</w:t>
            </w:r>
          </w:p>
        </w:tc>
      </w:tr>
      <w:tr w:rsidR="003C7531" w14:paraId="534B4074" w14:textId="77777777">
        <w:trPr>
          <w:trHeight w:val="340"/>
          <w:jc w:val="center"/>
        </w:trPr>
        <w:tc>
          <w:tcPr>
            <w:tcW w:w="1112" w:type="dxa"/>
            <w:vAlign w:val="center"/>
          </w:tcPr>
          <w:p w14:paraId="5D49CC81"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470" w:type="dxa"/>
            <w:vAlign w:val="center"/>
          </w:tcPr>
          <w:p w14:paraId="73376227"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含水率</w:t>
            </w:r>
          </w:p>
        </w:tc>
        <w:tc>
          <w:tcPr>
            <w:tcW w:w="2470" w:type="dxa"/>
            <w:vAlign w:val="center"/>
          </w:tcPr>
          <w:p w14:paraId="2EBD6496"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w:t>
            </w:r>
          </w:p>
        </w:tc>
        <w:tc>
          <w:tcPr>
            <w:tcW w:w="2470" w:type="dxa"/>
            <w:vAlign w:val="center"/>
          </w:tcPr>
          <w:p w14:paraId="32C8900E"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w:t>
            </w:r>
          </w:p>
        </w:tc>
      </w:tr>
      <w:tr w:rsidR="003C7531" w14:paraId="14165681" w14:textId="77777777">
        <w:trPr>
          <w:trHeight w:val="340"/>
          <w:jc w:val="center"/>
        </w:trPr>
        <w:tc>
          <w:tcPr>
            <w:tcW w:w="1112" w:type="dxa"/>
            <w:vAlign w:val="center"/>
          </w:tcPr>
          <w:p w14:paraId="08F4740A"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470" w:type="dxa"/>
            <w:vAlign w:val="center"/>
          </w:tcPr>
          <w:p w14:paraId="25146B91"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所含已溶金</w:t>
            </w:r>
          </w:p>
        </w:tc>
        <w:tc>
          <w:tcPr>
            <w:tcW w:w="2470" w:type="dxa"/>
            <w:vAlign w:val="center"/>
          </w:tcPr>
          <w:p w14:paraId="1B6F5B8A"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0.4 g/m</w:t>
            </w:r>
            <w:r>
              <w:rPr>
                <w:rFonts w:ascii="Times New Roman" w:eastAsia="宋体" w:hAnsi="Times New Roman" w:cs="Times New Roman"/>
                <w:szCs w:val="21"/>
                <w:vertAlign w:val="superscript"/>
              </w:rPr>
              <w:t>3</w:t>
            </w:r>
          </w:p>
        </w:tc>
        <w:tc>
          <w:tcPr>
            <w:tcW w:w="2470" w:type="dxa"/>
            <w:vAlign w:val="center"/>
          </w:tcPr>
          <w:p w14:paraId="1A178A03"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 g/m</w:t>
            </w:r>
            <w:r>
              <w:rPr>
                <w:rFonts w:ascii="Times New Roman" w:eastAsia="宋体" w:hAnsi="Times New Roman" w:cs="Times New Roman"/>
                <w:szCs w:val="21"/>
                <w:vertAlign w:val="superscript"/>
              </w:rPr>
              <w:t>3</w:t>
            </w:r>
          </w:p>
        </w:tc>
      </w:tr>
      <w:tr w:rsidR="003C7531" w14:paraId="11223BD8" w14:textId="77777777">
        <w:trPr>
          <w:trHeight w:val="340"/>
          <w:jc w:val="center"/>
        </w:trPr>
        <w:tc>
          <w:tcPr>
            <w:tcW w:w="1112" w:type="dxa"/>
            <w:vAlign w:val="center"/>
          </w:tcPr>
          <w:p w14:paraId="38015C4B"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w:t>
            </w:r>
          </w:p>
        </w:tc>
        <w:tc>
          <w:tcPr>
            <w:tcW w:w="2470" w:type="dxa"/>
            <w:vAlign w:val="center"/>
          </w:tcPr>
          <w:p w14:paraId="273E8363"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所含</w:t>
            </w:r>
            <w:proofErr w:type="gramStart"/>
            <w:r>
              <w:rPr>
                <w:rFonts w:ascii="Times New Roman" w:eastAsia="宋体" w:hAnsi="Times New Roman" w:cs="Times New Roman"/>
                <w:szCs w:val="21"/>
              </w:rPr>
              <w:t>已溶银</w:t>
            </w:r>
            <w:proofErr w:type="gramEnd"/>
          </w:p>
        </w:tc>
        <w:tc>
          <w:tcPr>
            <w:tcW w:w="2470" w:type="dxa"/>
            <w:vAlign w:val="center"/>
          </w:tcPr>
          <w:p w14:paraId="24433426" w14:textId="77777777" w:rsidR="003C7531" w:rsidRDefault="00223BC9">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 g/m</w:t>
            </w:r>
            <w:r>
              <w:rPr>
                <w:rFonts w:ascii="Times New Roman" w:eastAsia="宋体" w:hAnsi="Times New Roman" w:cs="Times New Roman"/>
                <w:szCs w:val="21"/>
                <w:vertAlign w:val="superscript"/>
              </w:rPr>
              <w:t>3</w:t>
            </w:r>
          </w:p>
        </w:tc>
        <w:tc>
          <w:tcPr>
            <w:tcW w:w="2470" w:type="dxa"/>
            <w:vAlign w:val="center"/>
          </w:tcPr>
          <w:p w14:paraId="41345EB6" w14:textId="77777777" w:rsidR="003C7531" w:rsidRDefault="00223BC9">
            <w:pPr>
              <w:autoSpaceDE w:val="0"/>
              <w:autoSpaceDN w:val="0"/>
              <w:adjustRightInd w:val="0"/>
              <w:snapToGrid w:val="0"/>
              <w:jc w:val="center"/>
              <w:rPr>
                <w:rFonts w:ascii="Times New Roman" w:eastAsia="宋体" w:hAnsi="Times New Roman" w:cs="Times New Roman"/>
                <w:szCs w:val="21"/>
                <w:vertAlign w:val="superscript"/>
              </w:rPr>
            </w:pPr>
            <w:r>
              <w:rPr>
                <w:rFonts w:ascii="Times New Roman" w:eastAsia="宋体" w:hAnsi="Times New Roman" w:cs="Times New Roman"/>
                <w:szCs w:val="21"/>
              </w:rPr>
              <w:t>0.2 g/m</w:t>
            </w:r>
            <w:r>
              <w:rPr>
                <w:rFonts w:ascii="Times New Roman" w:eastAsia="宋体" w:hAnsi="Times New Roman" w:cs="Times New Roman"/>
                <w:szCs w:val="21"/>
                <w:vertAlign w:val="superscript"/>
              </w:rPr>
              <w:t>3</w:t>
            </w:r>
          </w:p>
        </w:tc>
      </w:tr>
    </w:tbl>
    <w:p w14:paraId="695E8B22" w14:textId="77777777" w:rsidR="003C7531" w:rsidRDefault="00223BC9">
      <w:pPr>
        <w:autoSpaceDE w:val="0"/>
        <w:autoSpaceDN w:val="0"/>
        <w:adjustRightInd w:val="0"/>
        <w:spacing w:line="440" w:lineRule="exact"/>
        <w:jc w:val="left"/>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4.1.2.2 </w:t>
      </w:r>
      <w:r>
        <w:rPr>
          <w:rFonts w:ascii="Times New Roman" w:eastAsia="宋体" w:hAnsi="Times New Roman" w:cs="Times New Roman"/>
          <w:b/>
          <w:sz w:val="24"/>
          <w:szCs w:val="24"/>
        </w:rPr>
        <w:t>优化项目组成</w:t>
      </w:r>
    </w:p>
    <w:p w14:paraId="6B0C83FF"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优化项目具体建设内容见表</w:t>
      </w:r>
      <w:r>
        <w:rPr>
          <w:rFonts w:ascii="Times New Roman" w:eastAsia="宋体" w:hAnsi="Times New Roman" w:cs="Times New Roman"/>
          <w:sz w:val="24"/>
          <w:szCs w:val="24"/>
        </w:rPr>
        <w:t>4.1-2</w:t>
      </w:r>
      <w:r>
        <w:rPr>
          <w:rFonts w:ascii="Times New Roman" w:eastAsia="宋体" w:hAnsi="Times New Roman" w:cs="Times New Roman"/>
          <w:sz w:val="24"/>
          <w:szCs w:val="24"/>
        </w:rPr>
        <w:t>。</w:t>
      </w:r>
    </w:p>
    <w:p w14:paraId="5A30B603"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4.1-2  </w:t>
      </w:r>
      <w:r>
        <w:rPr>
          <w:rFonts w:ascii="Times New Roman" w:eastAsia="宋体" w:hAnsi="Times New Roman" w:cs="Times New Roman"/>
          <w:b/>
          <w:sz w:val="24"/>
          <w:szCs w:val="24"/>
        </w:rPr>
        <w:t>优化项目组成一览表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30"/>
        <w:gridCol w:w="1033"/>
        <w:gridCol w:w="1414"/>
        <w:gridCol w:w="4203"/>
        <w:gridCol w:w="685"/>
        <w:gridCol w:w="657"/>
      </w:tblGrid>
      <w:tr w:rsidR="003C7531" w14:paraId="396ECE12" w14:textId="77777777">
        <w:trPr>
          <w:trHeight w:val="340"/>
          <w:jc w:val="center"/>
        </w:trPr>
        <w:tc>
          <w:tcPr>
            <w:tcW w:w="1563" w:type="dxa"/>
            <w:gridSpan w:val="2"/>
            <w:vAlign w:val="center"/>
          </w:tcPr>
          <w:p w14:paraId="19C36BF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工程类别</w:t>
            </w:r>
          </w:p>
        </w:tc>
        <w:tc>
          <w:tcPr>
            <w:tcW w:w="1414" w:type="dxa"/>
            <w:vAlign w:val="center"/>
          </w:tcPr>
          <w:p w14:paraId="79123C5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采用工艺</w:t>
            </w:r>
          </w:p>
        </w:tc>
        <w:tc>
          <w:tcPr>
            <w:tcW w:w="4203" w:type="dxa"/>
            <w:vAlign w:val="center"/>
          </w:tcPr>
          <w:p w14:paraId="4BA1023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内容</w:t>
            </w:r>
          </w:p>
        </w:tc>
        <w:tc>
          <w:tcPr>
            <w:tcW w:w="685" w:type="dxa"/>
            <w:vAlign w:val="center"/>
          </w:tcPr>
          <w:p w14:paraId="7ADEA52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地点</w:t>
            </w:r>
          </w:p>
        </w:tc>
        <w:tc>
          <w:tcPr>
            <w:tcW w:w="657" w:type="dxa"/>
            <w:vAlign w:val="center"/>
          </w:tcPr>
          <w:p w14:paraId="4A73040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2B7C468E" w14:textId="77777777">
        <w:trPr>
          <w:trHeight w:val="340"/>
          <w:jc w:val="center"/>
        </w:trPr>
        <w:tc>
          <w:tcPr>
            <w:tcW w:w="530" w:type="dxa"/>
            <w:vMerge w:val="restart"/>
            <w:vAlign w:val="center"/>
          </w:tcPr>
          <w:p w14:paraId="6AE46B98" w14:textId="77777777" w:rsidR="003C7531" w:rsidRDefault="00223BC9">
            <w:pPr>
              <w:widowControl/>
              <w:jc w:val="left"/>
              <w:rPr>
                <w:rFonts w:ascii="Times New Roman" w:eastAsia="宋体" w:hAnsi="Times New Roman" w:cs="Times New Roman"/>
                <w:szCs w:val="21"/>
              </w:rPr>
            </w:pPr>
            <w:r>
              <w:rPr>
                <w:rFonts w:ascii="Times New Roman" w:eastAsia="宋体" w:hAnsi="Times New Roman" w:cs="Times New Roman"/>
                <w:szCs w:val="21"/>
              </w:rPr>
              <w:t>主体工程</w:t>
            </w:r>
          </w:p>
        </w:tc>
        <w:tc>
          <w:tcPr>
            <w:tcW w:w="1033" w:type="dxa"/>
            <w:vAlign w:val="center"/>
          </w:tcPr>
          <w:p w14:paraId="58008500" w14:textId="77777777" w:rsidR="003C7531" w:rsidRDefault="00223BC9">
            <w:pPr>
              <w:autoSpaceDE w:val="0"/>
              <w:autoSpaceDN w:val="0"/>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）洗涤浓缩机底流压滤洗涤脱氰</w:t>
            </w:r>
          </w:p>
        </w:tc>
        <w:tc>
          <w:tcPr>
            <w:tcW w:w="1414" w:type="dxa"/>
            <w:vAlign w:val="center"/>
          </w:tcPr>
          <w:p w14:paraId="26FB48AA" w14:textId="77777777" w:rsidR="003C7531" w:rsidRDefault="00223BC9">
            <w:pPr>
              <w:adjustRightInd w:val="0"/>
              <w:snapToGrid w:val="0"/>
              <w:ind w:leftChars="-50" w:left="-105" w:rightChars="-50" w:right="-105" w:firstLineChars="100" w:firstLine="210"/>
              <w:rPr>
                <w:rFonts w:ascii="Times New Roman" w:eastAsia="宋体" w:hAnsi="Times New Roman" w:cs="Times New Roman"/>
                <w:szCs w:val="21"/>
              </w:rPr>
            </w:pPr>
            <w:r>
              <w:rPr>
                <w:rFonts w:ascii="Times New Roman" w:eastAsia="宋体" w:hAnsi="Times New Roman" w:cs="Times New Roman"/>
                <w:szCs w:val="21"/>
              </w:rPr>
              <w:t>脱水、洗金、空气反吹、</w:t>
            </w:r>
            <w:proofErr w:type="gramStart"/>
            <w:r>
              <w:rPr>
                <w:rFonts w:ascii="Times New Roman" w:eastAsia="宋体" w:hAnsi="Times New Roman" w:cs="Times New Roman"/>
                <w:szCs w:val="21"/>
              </w:rPr>
              <w:t>洗氰</w:t>
            </w:r>
            <w:proofErr w:type="gramEnd"/>
          </w:p>
        </w:tc>
        <w:tc>
          <w:tcPr>
            <w:tcW w:w="4203" w:type="dxa"/>
            <w:vAlign w:val="center"/>
          </w:tcPr>
          <w:p w14:paraId="111F584F"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采用</w:t>
            </w:r>
            <w:r>
              <w:rPr>
                <w:rFonts w:ascii="Times New Roman" w:eastAsia="宋体" w:hAnsi="Times New Roman" w:cs="Times New Roman"/>
                <w:szCs w:val="21"/>
              </w:rPr>
              <w:t>4</w:t>
            </w:r>
            <w:r>
              <w:rPr>
                <w:rFonts w:ascii="Times New Roman" w:eastAsia="宋体" w:hAnsi="Times New Roman" w:cs="Times New Roman"/>
                <w:szCs w:val="21"/>
              </w:rPr>
              <w:t>台</w:t>
            </w:r>
            <w:r>
              <w:rPr>
                <w:rFonts w:ascii="Times New Roman" w:eastAsia="宋体" w:hAnsi="Times New Roman" w:cs="Times New Roman"/>
                <w:szCs w:val="21"/>
              </w:rPr>
              <w:t>700 m</w:t>
            </w:r>
            <w:r>
              <w:rPr>
                <w:rFonts w:ascii="Times New Roman" w:eastAsia="宋体" w:hAnsi="Times New Roman" w:cs="Times New Roman"/>
                <w:szCs w:val="21"/>
                <w:vertAlign w:val="superscript"/>
              </w:rPr>
              <w:t>2</w:t>
            </w:r>
            <w:r>
              <w:rPr>
                <w:rFonts w:ascii="Times New Roman" w:eastAsia="宋体" w:hAnsi="Times New Roman" w:cs="Times New Roman"/>
                <w:szCs w:val="21"/>
              </w:rPr>
              <w:t>新型高效压滤机（</w:t>
            </w:r>
            <w:r>
              <w:rPr>
                <w:rFonts w:ascii="Times New Roman" w:eastAsia="宋体" w:hAnsi="Times New Roman" w:cs="Times New Roman"/>
                <w:szCs w:val="21"/>
              </w:rPr>
              <w:t>3</w:t>
            </w:r>
            <w:r>
              <w:rPr>
                <w:rFonts w:ascii="Times New Roman" w:eastAsia="宋体" w:hAnsi="Times New Roman" w:cs="Times New Roman" w:hint="eastAsia"/>
                <w:szCs w:val="21"/>
              </w:rPr>
              <w:t>用</w:t>
            </w:r>
            <w:r>
              <w:rPr>
                <w:rFonts w:ascii="Times New Roman" w:eastAsia="宋体" w:hAnsi="Times New Roman" w:cs="Times New Roman"/>
                <w:szCs w:val="21"/>
              </w:rPr>
              <w:t>1</w:t>
            </w:r>
            <w:r>
              <w:rPr>
                <w:rFonts w:ascii="Times New Roman" w:eastAsia="宋体" w:hAnsi="Times New Roman" w:cs="Times New Roman" w:hint="eastAsia"/>
                <w:szCs w:val="21"/>
              </w:rPr>
              <w:t>备</w:t>
            </w:r>
            <w:r>
              <w:rPr>
                <w:rFonts w:ascii="Times New Roman" w:eastAsia="宋体" w:hAnsi="Times New Roman" w:cs="Times New Roman"/>
                <w:szCs w:val="21"/>
              </w:rPr>
              <w:t>）取代现有压滤机，</w:t>
            </w:r>
            <w:proofErr w:type="gramStart"/>
            <w:r>
              <w:rPr>
                <w:rFonts w:ascii="Times New Roman" w:eastAsia="宋体" w:hAnsi="Times New Roman" w:cs="Times New Roman"/>
                <w:szCs w:val="21"/>
              </w:rPr>
              <w:t>对尾矿浆</w:t>
            </w:r>
            <w:proofErr w:type="gramEnd"/>
            <w:r>
              <w:rPr>
                <w:rFonts w:ascii="Times New Roman" w:eastAsia="宋体" w:hAnsi="Times New Roman" w:cs="Times New Roman"/>
                <w:szCs w:val="21"/>
              </w:rPr>
              <w:t>进行压滤脱水、洗金、空气反吹、</w:t>
            </w:r>
            <w:proofErr w:type="gramStart"/>
            <w:r>
              <w:rPr>
                <w:rFonts w:ascii="Times New Roman" w:eastAsia="宋体" w:hAnsi="Times New Roman" w:cs="Times New Roman"/>
                <w:szCs w:val="21"/>
              </w:rPr>
              <w:t>洗氰</w:t>
            </w:r>
            <w:proofErr w:type="gramEnd"/>
            <w:r>
              <w:rPr>
                <w:rFonts w:ascii="Times New Roman" w:eastAsia="宋体" w:hAnsi="Times New Roman" w:cs="Times New Roman"/>
                <w:szCs w:val="21"/>
              </w:rPr>
              <w:t>等</w:t>
            </w:r>
            <w:r>
              <w:rPr>
                <w:rFonts w:ascii="Times New Roman" w:eastAsia="宋体" w:hAnsi="Times New Roman" w:cs="Times New Roman" w:hint="eastAsia"/>
                <w:szCs w:val="21"/>
              </w:rPr>
              <w:t>。</w:t>
            </w:r>
          </w:p>
        </w:tc>
        <w:tc>
          <w:tcPr>
            <w:tcW w:w="685" w:type="dxa"/>
            <w:vAlign w:val="center"/>
          </w:tcPr>
          <w:p w14:paraId="7A8B8B2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硫精矿压滤车间</w:t>
            </w:r>
          </w:p>
        </w:tc>
        <w:tc>
          <w:tcPr>
            <w:tcW w:w="657" w:type="dxa"/>
            <w:vAlign w:val="center"/>
          </w:tcPr>
          <w:p w14:paraId="5666BA8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依托</w:t>
            </w:r>
          </w:p>
          <w:p w14:paraId="3E0D9E3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现有</w:t>
            </w:r>
          </w:p>
        </w:tc>
      </w:tr>
      <w:tr w:rsidR="003C7531" w14:paraId="12EFF904" w14:textId="77777777">
        <w:trPr>
          <w:trHeight w:val="340"/>
          <w:jc w:val="center"/>
        </w:trPr>
        <w:tc>
          <w:tcPr>
            <w:tcW w:w="530" w:type="dxa"/>
            <w:vMerge/>
            <w:vAlign w:val="center"/>
          </w:tcPr>
          <w:p w14:paraId="59AB787F" w14:textId="77777777" w:rsidR="003C7531" w:rsidRDefault="003C7531">
            <w:pPr>
              <w:widowControl/>
              <w:jc w:val="left"/>
              <w:rPr>
                <w:rFonts w:ascii="Times New Roman" w:eastAsia="宋体" w:hAnsi="Times New Roman" w:cs="Times New Roman"/>
                <w:szCs w:val="21"/>
              </w:rPr>
            </w:pPr>
          </w:p>
        </w:tc>
        <w:tc>
          <w:tcPr>
            <w:tcW w:w="1033" w:type="dxa"/>
            <w:vAlign w:val="center"/>
          </w:tcPr>
          <w:p w14:paraId="223A81D8"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）洗涤液的金属回收</w:t>
            </w:r>
          </w:p>
        </w:tc>
        <w:tc>
          <w:tcPr>
            <w:tcW w:w="1414" w:type="dxa"/>
            <w:vAlign w:val="center"/>
          </w:tcPr>
          <w:p w14:paraId="39940FEA" w14:textId="77777777" w:rsidR="003C7531" w:rsidRDefault="00223BC9">
            <w:pPr>
              <w:adjustRightInd w:val="0"/>
              <w:snapToGrid w:val="0"/>
              <w:ind w:leftChars="-50" w:left="-105" w:rightChars="-50" w:right="-105" w:firstLineChars="100" w:firstLine="210"/>
              <w:rPr>
                <w:rFonts w:ascii="Times New Roman" w:eastAsia="宋体" w:hAnsi="Times New Roman" w:cs="Times New Roman"/>
                <w:szCs w:val="21"/>
              </w:rPr>
            </w:pPr>
            <w:r>
              <w:rPr>
                <w:rFonts w:ascii="Times New Roman" w:eastAsia="宋体" w:hAnsi="Times New Roman" w:cs="Times New Roman" w:hint="eastAsia"/>
                <w:szCs w:val="21"/>
              </w:rPr>
              <w:t>蓝矾</w:t>
            </w:r>
            <w:r>
              <w:rPr>
                <w:rFonts w:ascii="Times New Roman" w:eastAsia="宋体" w:hAnsi="Times New Roman" w:cs="Times New Roman"/>
                <w:szCs w:val="21"/>
              </w:rPr>
              <w:t>+</w:t>
            </w:r>
            <w:r>
              <w:rPr>
                <w:rFonts w:ascii="Times New Roman" w:eastAsia="宋体" w:hAnsi="Times New Roman" w:cs="Times New Roman"/>
                <w:szCs w:val="21"/>
              </w:rPr>
              <w:t>焦亚硫酸钠</w:t>
            </w:r>
            <w:r>
              <w:rPr>
                <w:rFonts w:ascii="Times New Roman" w:eastAsia="宋体" w:hAnsi="Times New Roman" w:cs="Times New Roman"/>
                <w:szCs w:val="21"/>
              </w:rPr>
              <w:t>+</w:t>
            </w:r>
            <w:r>
              <w:rPr>
                <w:rFonts w:ascii="Times New Roman" w:eastAsia="宋体" w:hAnsi="Times New Roman" w:cs="Times New Roman"/>
                <w:szCs w:val="21"/>
              </w:rPr>
              <w:t>石灰</w:t>
            </w:r>
          </w:p>
        </w:tc>
        <w:tc>
          <w:tcPr>
            <w:tcW w:w="4203" w:type="dxa"/>
            <w:vAlign w:val="center"/>
          </w:tcPr>
          <w:p w14:paraId="003352B0"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新型高效压滤机洗涤后的</w:t>
            </w:r>
            <w:proofErr w:type="gramStart"/>
            <w:r>
              <w:rPr>
                <w:rFonts w:ascii="Times New Roman" w:eastAsia="宋体" w:hAnsi="Times New Roman" w:cs="Times New Roman"/>
                <w:szCs w:val="21"/>
              </w:rPr>
              <w:t>洗涤液泵至</w:t>
            </w:r>
            <w:r>
              <w:rPr>
                <w:rFonts w:ascii="Times New Roman" w:eastAsia="宋体" w:hAnsi="Times New Roman" w:cs="Times New Roman" w:hint="eastAsia"/>
                <w:szCs w:val="21"/>
              </w:rPr>
              <w:t>金属</w:t>
            </w:r>
            <w:proofErr w:type="gramEnd"/>
            <w:r>
              <w:rPr>
                <w:rFonts w:ascii="Times New Roman" w:eastAsia="宋体" w:hAnsi="Times New Roman" w:cs="Times New Roman" w:hint="eastAsia"/>
                <w:szCs w:val="21"/>
              </w:rPr>
              <w:t>回收车间</w:t>
            </w:r>
            <w:r>
              <w:rPr>
                <w:rFonts w:ascii="Times New Roman" w:eastAsia="宋体" w:hAnsi="Times New Roman" w:cs="Times New Roman"/>
                <w:szCs w:val="21"/>
              </w:rPr>
              <w:t>进行</w:t>
            </w:r>
            <w:r>
              <w:rPr>
                <w:rFonts w:ascii="Times New Roman" w:eastAsia="宋体" w:hAnsi="Times New Roman" w:cs="Times New Roman" w:hint="eastAsia"/>
                <w:szCs w:val="21"/>
              </w:rPr>
              <w:t>金属</w:t>
            </w:r>
            <w:r>
              <w:rPr>
                <w:rFonts w:ascii="Times New Roman" w:eastAsia="宋体" w:hAnsi="Times New Roman" w:cs="Times New Roman"/>
                <w:szCs w:val="21"/>
              </w:rPr>
              <w:t>回收处理，保证压滤机洗</w:t>
            </w:r>
            <w:r>
              <w:rPr>
                <w:rFonts w:ascii="Times New Roman" w:eastAsia="宋体" w:hAnsi="Times New Roman" w:cs="Times New Roman" w:hint="eastAsia"/>
                <w:szCs w:val="21"/>
              </w:rPr>
              <w:t>涤</w:t>
            </w:r>
            <w:r>
              <w:rPr>
                <w:rFonts w:ascii="Times New Roman" w:eastAsia="宋体" w:hAnsi="Times New Roman" w:cs="Times New Roman"/>
                <w:szCs w:val="21"/>
              </w:rPr>
              <w:t>用水中氰化物及铜离子等元素不</w:t>
            </w:r>
            <w:r>
              <w:rPr>
                <w:rFonts w:ascii="Times New Roman" w:eastAsia="宋体" w:hAnsi="Times New Roman" w:cs="Times New Roman" w:hint="eastAsia"/>
                <w:szCs w:val="21"/>
              </w:rPr>
              <w:t>累积</w:t>
            </w:r>
            <w:r>
              <w:rPr>
                <w:rFonts w:ascii="Times New Roman" w:eastAsia="宋体" w:hAnsi="Times New Roman" w:cs="Times New Roman"/>
                <w:szCs w:val="21"/>
              </w:rPr>
              <w:t>，以</w:t>
            </w:r>
            <w:r>
              <w:rPr>
                <w:rFonts w:ascii="Times New Roman" w:eastAsia="宋体" w:hAnsi="Times New Roman" w:cs="Times New Roman" w:hint="eastAsia"/>
                <w:szCs w:val="21"/>
              </w:rPr>
              <w:t>回收洗涤液中的有价金属</w:t>
            </w:r>
            <w:r>
              <w:rPr>
                <w:rFonts w:ascii="Times New Roman" w:eastAsia="宋体" w:hAnsi="Times New Roman" w:cs="Times New Roman"/>
                <w:szCs w:val="21"/>
              </w:rPr>
              <w:t>。</w:t>
            </w:r>
          </w:p>
        </w:tc>
        <w:tc>
          <w:tcPr>
            <w:tcW w:w="685" w:type="dxa"/>
            <w:vAlign w:val="center"/>
          </w:tcPr>
          <w:p w14:paraId="4BF7D2C6" w14:textId="77777777" w:rsidR="003C7531" w:rsidRDefault="00223BC9">
            <w:pPr>
              <w:widowControl/>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金属回收车间</w:t>
            </w:r>
          </w:p>
        </w:tc>
        <w:tc>
          <w:tcPr>
            <w:tcW w:w="657" w:type="dxa"/>
            <w:vAlign w:val="center"/>
          </w:tcPr>
          <w:p w14:paraId="7D5DCF8B" w14:textId="77777777" w:rsidR="003C7531" w:rsidRDefault="00223BC9">
            <w:pPr>
              <w:widowControl/>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建在</w:t>
            </w:r>
            <w:r>
              <w:rPr>
                <w:rFonts w:ascii="Times New Roman" w:eastAsia="宋体" w:hAnsi="Times New Roman" w:cs="Times New Roman"/>
                <w:szCs w:val="21"/>
              </w:rPr>
              <w:t>5</w:t>
            </w:r>
            <w:r>
              <w:rPr>
                <w:rFonts w:ascii="Times New Roman" w:eastAsia="宋体" w:hAnsi="Times New Roman" w:cs="Times New Roman"/>
                <w:szCs w:val="21"/>
                <w:vertAlign w:val="superscript"/>
              </w:rPr>
              <w:t>#</w:t>
            </w:r>
            <w:r>
              <w:rPr>
                <w:rFonts w:ascii="Times New Roman" w:eastAsia="宋体" w:hAnsi="Times New Roman" w:cs="Times New Roman"/>
                <w:szCs w:val="21"/>
              </w:rPr>
              <w:t>大棚</w:t>
            </w:r>
            <w:r>
              <w:rPr>
                <w:rFonts w:ascii="Times New Roman" w:eastAsia="宋体" w:hAnsi="Times New Roman" w:cs="Times New Roman" w:hint="eastAsia"/>
                <w:szCs w:val="21"/>
              </w:rPr>
              <w:t>内</w:t>
            </w:r>
          </w:p>
        </w:tc>
      </w:tr>
      <w:tr w:rsidR="003C7531" w14:paraId="5BAF204A" w14:textId="77777777">
        <w:trPr>
          <w:trHeight w:val="340"/>
          <w:jc w:val="center"/>
        </w:trPr>
        <w:tc>
          <w:tcPr>
            <w:tcW w:w="530" w:type="dxa"/>
            <w:vMerge/>
            <w:vAlign w:val="center"/>
          </w:tcPr>
          <w:p w14:paraId="1B30C920" w14:textId="77777777" w:rsidR="003C7531" w:rsidRDefault="003C7531">
            <w:pPr>
              <w:widowControl/>
              <w:jc w:val="left"/>
              <w:rPr>
                <w:rFonts w:ascii="Times New Roman" w:eastAsia="宋体" w:hAnsi="Times New Roman" w:cs="Times New Roman"/>
                <w:szCs w:val="21"/>
              </w:rPr>
            </w:pPr>
          </w:p>
        </w:tc>
        <w:tc>
          <w:tcPr>
            <w:tcW w:w="1033" w:type="dxa"/>
            <w:vAlign w:val="center"/>
          </w:tcPr>
          <w:p w14:paraId="39A08CB8"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）原产品脱水厂房压滤机的更换</w:t>
            </w:r>
          </w:p>
        </w:tc>
        <w:tc>
          <w:tcPr>
            <w:tcW w:w="1414" w:type="dxa"/>
            <w:vAlign w:val="center"/>
          </w:tcPr>
          <w:p w14:paraId="5F433C3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压滤脱水</w:t>
            </w:r>
          </w:p>
        </w:tc>
        <w:tc>
          <w:tcPr>
            <w:tcW w:w="4203" w:type="dxa"/>
            <w:vAlign w:val="center"/>
          </w:tcPr>
          <w:p w14:paraId="316B08B7"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采用</w:t>
            </w:r>
            <w:r>
              <w:rPr>
                <w:rFonts w:ascii="Times New Roman" w:eastAsia="宋体" w:hAnsi="Times New Roman" w:cs="Times New Roman"/>
                <w:szCs w:val="21"/>
              </w:rPr>
              <w:t>3</w:t>
            </w:r>
            <w:r>
              <w:rPr>
                <w:rFonts w:ascii="Times New Roman" w:eastAsia="宋体" w:hAnsi="Times New Roman" w:cs="Times New Roman"/>
                <w:szCs w:val="21"/>
              </w:rPr>
              <w:t>台</w:t>
            </w:r>
            <w:r>
              <w:rPr>
                <w:rFonts w:ascii="Times New Roman" w:eastAsia="宋体" w:hAnsi="Times New Roman" w:cs="Times New Roman"/>
                <w:szCs w:val="21"/>
              </w:rPr>
              <w:t>700 m</w:t>
            </w:r>
            <w:r>
              <w:rPr>
                <w:rFonts w:ascii="Times New Roman" w:eastAsia="宋体" w:hAnsi="Times New Roman" w:cs="Times New Roman"/>
                <w:szCs w:val="21"/>
                <w:vertAlign w:val="superscript"/>
              </w:rPr>
              <w:t>2</w:t>
            </w:r>
            <w:r>
              <w:rPr>
                <w:rFonts w:ascii="Times New Roman" w:eastAsia="宋体" w:hAnsi="Times New Roman" w:cs="Times New Roman"/>
                <w:szCs w:val="21"/>
              </w:rPr>
              <w:t>新型</w:t>
            </w:r>
            <w:r>
              <w:rPr>
                <w:rFonts w:ascii="Times New Roman" w:eastAsia="宋体" w:hAnsi="Times New Roman" w:cs="Times New Roman" w:hint="eastAsia"/>
                <w:szCs w:val="21"/>
              </w:rPr>
              <w:t>高效压滤机</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用</w:t>
            </w:r>
            <w:r>
              <w:rPr>
                <w:rFonts w:ascii="Times New Roman" w:eastAsia="宋体" w:hAnsi="Times New Roman" w:cs="Times New Roman"/>
                <w:szCs w:val="21"/>
              </w:rPr>
              <w:t>1</w:t>
            </w:r>
            <w:r>
              <w:rPr>
                <w:rFonts w:ascii="Times New Roman" w:eastAsia="宋体" w:hAnsi="Times New Roman" w:cs="Times New Roman"/>
                <w:szCs w:val="21"/>
              </w:rPr>
              <w:t>备）取代现有压滤机，</w:t>
            </w:r>
            <w:r>
              <w:rPr>
                <w:rFonts w:ascii="Times New Roman" w:eastAsia="宋体" w:hAnsi="Times New Roman" w:cs="Times New Roman" w:hint="eastAsia"/>
                <w:szCs w:val="21"/>
              </w:rPr>
              <w:t>降低进入氰化流程的物料所带入水量，使进行入氰化流程的浮选产品的滤饼</w:t>
            </w:r>
            <w:proofErr w:type="gramStart"/>
            <w:r>
              <w:rPr>
                <w:rFonts w:ascii="Times New Roman" w:eastAsia="宋体" w:hAnsi="Times New Roman" w:cs="Times New Roman" w:hint="eastAsia"/>
                <w:szCs w:val="21"/>
              </w:rPr>
              <w:t>与氰渣</w:t>
            </w:r>
            <w:proofErr w:type="gramEnd"/>
            <w:r>
              <w:rPr>
                <w:rFonts w:ascii="Times New Roman" w:eastAsia="宋体" w:hAnsi="Times New Roman" w:cs="Times New Roman" w:hint="eastAsia"/>
                <w:szCs w:val="21"/>
              </w:rPr>
              <w:t>压滤滤饼理论</w:t>
            </w:r>
            <w:proofErr w:type="gramStart"/>
            <w:r>
              <w:rPr>
                <w:rFonts w:ascii="Times New Roman" w:eastAsia="宋体" w:hAnsi="Times New Roman" w:cs="Times New Roman" w:hint="eastAsia"/>
                <w:szCs w:val="21"/>
              </w:rPr>
              <w:t>水</w:t>
            </w:r>
            <w:proofErr w:type="gramEnd"/>
            <w:r>
              <w:rPr>
                <w:rFonts w:ascii="Times New Roman" w:eastAsia="宋体" w:hAnsi="Times New Roman" w:cs="Times New Roman" w:hint="eastAsia"/>
                <w:szCs w:val="21"/>
              </w:rPr>
              <w:t>份维持平衡状态</w:t>
            </w:r>
            <w:r>
              <w:rPr>
                <w:rFonts w:ascii="Times New Roman" w:eastAsia="宋体" w:hAnsi="Times New Roman" w:cs="Times New Roman"/>
                <w:szCs w:val="21"/>
              </w:rPr>
              <w:t>，满足水平衡要求</w:t>
            </w:r>
            <w:r>
              <w:rPr>
                <w:rFonts w:ascii="Times New Roman" w:eastAsia="宋体" w:hAnsi="Times New Roman" w:cs="Times New Roman" w:hint="eastAsia"/>
                <w:szCs w:val="21"/>
              </w:rPr>
              <w:t>。</w:t>
            </w:r>
          </w:p>
        </w:tc>
        <w:tc>
          <w:tcPr>
            <w:tcW w:w="685" w:type="dxa"/>
            <w:vAlign w:val="center"/>
          </w:tcPr>
          <w:p w14:paraId="723A276C" w14:textId="77777777" w:rsidR="003C7531" w:rsidRDefault="00223BC9">
            <w:pPr>
              <w:widowControl/>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氰渣浮选</w:t>
            </w:r>
            <w:proofErr w:type="gramEnd"/>
            <w:r>
              <w:rPr>
                <w:rFonts w:ascii="Times New Roman" w:eastAsia="宋体" w:hAnsi="Times New Roman" w:cs="Times New Roman"/>
                <w:szCs w:val="21"/>
              </w:rPr>
              <w:t>厂房</w:t>
            </w:r>
          </w:p>
        </w:tc>
        <w:tc>
          <w:tcPr>
            <w:tcW w:w="657" w:type="dxa"/>
            <w:vAlign w:val="center"/>
          </w:tcPr>
          <w:p w14:paraId="3C075D5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依托</w:t>
            </w:r>
          </w:p>
          <w:p w14:paraId="01956778" w14:textId="77777777" w:rsidR="003C7531" w:rsidRDefault="00223BC9">
            <w:pPr>
              <w:widowControl/>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现有</w:t>
            </w:r>
          </w:p>
        </w:tc>
      </w:tr>
      <w:tr w:rsidR="003C7531" w14:paraId="119BEFEE" w14:textId="77777777">
        <w:trPr>
          <w:trHeight w:val="340"/>
          <w:jc w:val="center"/>
        </w:trPr>
        <w:tc>
          <w:tcPr>
            <w:tcW w:w="530" w:type="dxa"/>
            <w:vMerge w:val="restart"/>
            <w:vAlign w:val="center"/>
          </w:tcPr>
          <w:p w14:paraId="68768B7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土建工程</w:t>
            </w:r>
          </w:p>
        </w:tc>
        <w:tc>
          <w:tcPr>
            <w:tcW w:w="1033" w:type="dxa"/>
            <w:vAlign w:val="center"/>
          </w:tcPr>
          <w:p w14:paraId="26D1AF6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回收</w:t>
            </w:r>
            <w:r>
              <w:rPr>
                <w:rFonts w:ascii="Times New Roman" w:eastAsia="宋体" w:hAnsi="Times New Roman" w:cs="Times New Roman" w:hint="eastAsia"/>
                <w:szCs w:val="21"/>
              </w:rPr>
              <w:t>车间</w:t>
            </w:r>
          </w:p>
        </w:tc>
        <w:tc>
          <w:tcPr>
            <w:tcW w:w="6302" w:type="dxa"/>
            <w:gridSpan w:val="3"/>
            <w:vAlign w:val="center"/>
          </w:tcPr>
          <w:p w14:paraId="55429AFE" w14:textId="77777777" w:rsidR="003C7531" w:rsidRDefault="00223BC9">
            <w:pPr>
              <w:widowControl/>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金属回收车间位于</w:t>
            </w:r>
            <w:r>
              <w:rPr>
                <w:rFonts w:ascii="Times New Roman" w:eastAsia="宋体" w:hAnsi="Times New Roman" w:cs="Times New Roman" w:hint="eastAsia"/>
                <w:szCs w:val="21"/>
              </w:rPr>
              <w:t>5#</w:t>
            </w:r>
            <w:r>
              <w:rPr>
                <w:rFonts w:ascii="Times New Roman" w:eastAsia="宋体" w:hAnsi="Times New Roman" w:cs="Times New Roman" w:hint="eastAsia"/>
                <w:szCs w:val="21"/>
              </w:rPr>
              <w:t>大棚内东北侧，占地面积</w:t>
            </w:r>
            <w:r>
              <w:rPr>
                <w:rFonts w:ascii="Times New Roman" w:eastAsia="宋体" w:hAnsi="Times New Roman" w:cs="Times New Roman" w:hint="eastAsia"/>
                <w:szCs w:val="21"/>
              </w:rPr>
              <w:t>1</w:t>
            </w:r>
            <w:r>
              <w:rPr>
                <w:rFonts w:ascii="Times New Roman" w:eastAsia="宋体" w:hAnsi="Times New Roman" w:cs="Times New Roman"/>
                <w:szCs w:val="21"/>
              </w:rPr>
              <w:t>620 m</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，建筑体积</w:t>
            </w:r>
            <w:r>
              <w:rPr>
                <w:rFonts w:ascii="Times New Roman" w:eastAsia="宋体" w:hAnsi="Times New Roman" w:cs="Times New Roman"/>
                <w:szCs w:val="21"/>
              </w:rPr>
              <w:t>19440 m</w:t>
            </w:r>
            <w:r>
              <w:rPr>
                <w:rFonts w:ascii="Times New Roman" w:eastAsia="宋体" w:hAnsi="Times New Roman" w:cs="Times New Roman"/>
                <w:szCs w:val="21"/>
                <w:vertAlign w:val="superscript"/>
              </w:rPr>
              <w:t>3</w:t>
            </w:r>
            <w:r>
              <w:rPr>
                <w:rFonts w:ascii="Times New Roman" w:eastAsia="宋体" w:hAnsi="Times New Roman" w:cs="Times New Roman"/>
                <w:szCs w:val="21"/>
              </w:rPr>
              <w:t>，墙体、屋面采用轻型彩板，地坪为钢</w:t>
            </w:r>
            <w:proofErr w:type="gramStart"/>
            <w:r>
              <w:rPr>
                <w:rFonts w:ascii="Times New Roman" w:eastAsia="宋体" w:hAnsi="Times New Roman" w:cs="Times New Roman"/>
                <w:szCs w:val="21"/>
              </w:rPr>
              <w:t>砼</w:t>
            </w:r>
            <w:proofErr w:type="gramEnd"/>
            <w:r>
              <w:rPr>
                <w:rFonts w:ascii="Times New Roman" w:eastAsia="宋体" w:hAnsi="Times New Roman" w:cs="Times New Roman"/>
                <w:szCs w:val="21"/>
              </w:rPr>
              <w:t>，门窗为塑钢。</w:t>
            </w:r>
          </w:p>
        </w:tc>
        <w:tc>
          <w:tcPr>
            <w:tcW w:w="657" w:type="dxa"/>
            <w:vMerge w:val="restart"/>
            <w:vAlign w:val="center"/>
          </w:tcPr>
          <w:p w14:paraId="7740F24A" w14:textId="77777777" w:rsidR="003C7531" w:rsidRDefault="00223BC9">
            <w:pPr>
              <w:widowControl/>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新建</w:t>
            </w:r>
          </w:p>
        </w:tc>
      </w:tr>
      <w:tr w:rsidR="003C7531" w14:paraId="5853D368" w14:textId="77777777">
        <w:trPr>
          <w:trHeight w:val="340"/>
          <w:jc w:val="center"/>
        </w:trPr>
        <w:tc>
          <w:tcPr>
            <w:tcW w:w="530" w:type="dxa"/>
            <w:vMerge/>
            <w:vAlign w:val="center"/>
          </w:tcPr>
          <w:p w14:paraId="2650386E" w14:textId="77777777" w:rsidR="003C7531" w:rsidRDefault="003C7531">
            <w:pPr>
              <w:widowControl/>
              <w:jc w:val="left"/>
              <w:rPr>
                <w:rFonts w:ascii="Times New Roman" w:eastAsia="宋体" w:hAnsi="Times New Roman" w:cs="Times New Roman"/>
                <w:szCs w:val="21"/>
              </w:rPr>
            </w:pPr>
          </w:p>
        </w:tc>
        <w:tc>
          <w:tcPr>
            <w:tcW w:w="1033" w:type="dxa"/>
            <w:vAlign w:val="center"/>
          </w:tcPr>
          <w:p w14:paraId="6E91ABED"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空压机房</w:t>
            </w:r>
          </w:p>
        </w:tc>
        <w:tc>
          <w:tcPr>
            <w:tcW w:w="6302" w:type="dxa"/>
            <w:gridSpan w:val="3"/>
            <w:vAlign w:val="center"/>
          </w:tcPr>
          <w:p w14:paraId="657D8660" w14:textId="77777777" w:rsidR="003C7531" w:rsidRDefault="00223BC9">
            <w:pPr>
              <w:widowControl/>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占地</w:t>
            </w:r>
            <w:r>
              <w:rPr>
                <w:rFonts w:ascii="Times New Roman" w:eastAsia="宋体" w:hAnsi="Times New Roman" w:cs="Times New Roman"/>
                <w:szCs w:val="21"/>
              </w:rPr>
              <w:t>面积</w:t>
            </w:r>
            <w:r>
              <w:rPr>
                <w:rFonts w:ascii="Times New Roman" w:eastAsia="宋体" w:hAnsi="Times New Roman" w:cs="Times New Roman"/>
                <w:szCs w:val="21"/>
              </w:rPr>
              <w:t>360.9 m</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hint="eastAsia"/>
                <w:szCs w:val="21"/>
              </w:rPr>
              <w:t>建筑体积</w:t>
            </w:r>
            <w:r>
              <w:rPr>
                <w:rFonts w:ascii="Times New Roman" w:eastAsia="宋体" w:hAnsi="Times New Roman" w:cs="Times New Roman"/>
                <w:szCs w:val="21"/>
              </w:rPr>
              <w:t>2057.2 m</w:t>
            </w:r>
            <w:r>
              <w:rPr>
                <w:rFonts w:ascii="Times New Roman" w:eastAsia="宋体" w:hAnsi="Times New Roman" w:cs="Times New Roman"/>
                <w:szCs w:val="21"/>
                <w:vertAlign w:val="superscript"/>
              </w:rPr>
              <w:t>3</w:t>
            </w:r>
            <w:r>
              <w:rPr>
                <w:rFonts w:ascii="Times New Roman" w:eastAsia="宋体" w:hAnsi="Times New Roman" w:cs="Times New Roman"/>
                <w:szCs w:val="21"/>
              </w:rPr>
              <w:t>，墙体为</w:t>
            </w:r>
            <w:r>
              <w:rPr>
                <w:rFonts w:ascii="Times New Roman" w:eastAsia="宋体" w:hAnsi="Times New Roman" w:cs="Times New Roman"/>
                <w:szCs w:val="21"/>
              </w:rPr>
              <w:t>240</w:t>
            </w:r>
            <w:r>
              <w:rPr>
                <w:rFonts w:ascii="Times New Roman" w:eastAsia="宋体" w:hAnsi="Times New Roman" w:cs="Times New Roman"/>
                <w:szCs w:val="21"/>
              </w:rPr>
              <w:t>砖墙，屋面为钢</w:t>
            </w:r>
            <w:proofErr w:type="gramStart"/>
            <w:r>
              <w:rPr>
                <w:rFonts w:ascii="Times New Roman" w:eastAsia="宋体" w:hAnsi="Times New Roman" w:cs="Times New Roman"/>
                <w:szCs w:val="21"/>
              </w:rPr>
              <w:t>砼</w:t>
            </w:r>
            <w:proofErr w:type="gramEnd"/>
            <w:r>
              <w:rPr>
                <w:rFonts w:ascii="Times New Roman" w:eastAsia="宋体" w:hAnsi="Times New Roman" w:cs="Times New Roman"/>
                <w:szCs w:val="21"/>
              </w:rPr>
              <w:t>，地坪为砼，门窗为塑钢。</w:t>
            </w:r>
          </w:p>
        </w:tc>
        <w:tc>
          <w:tcPr>
            <w:tcW w:w="657" w:type="dxa"/>
            <w:vMerge/>
            <w:vAlign w:val="center"/>
          </w:tcPr>
          <w:p w14:paraId="1B9904A4" w14:textId="77777777" w:rsidR="003C7531" w:rsidRDefault="003C7531">
            <w:pPr>
              <w:widowControl/>
              <w:jc w:val="left"/>
              <w:rPr>
                <w:rFonts w:ascii="Times New Roman" w:eastAsia="宋体" w:hAnsi="Times New Roman" w:cs="Times New Roman"/>
                <w:szCs w:val="21"/>
              </w:rPr>
            </w:pPr>
          </w:p>
        </w:tc>
      </w:tr>
      <w:tr w:rsidR="003C7531" w14:paraId="3B95598F" w14:textId="77777777">
        <w:trPr>
          <w:trHeight w:val="340"/>
          <w:jc w:val="center"/>
        </w:trPr>
        <w:tc>
          <w:tcPr>
            <w:tcW w:w="530" w:type="dxa"/>
            <w:vMerge/>
            <w:vAlign w:val="center"/>
          </w:tcPr>
          <w:p w14:paraId="22E20FBB" w14:textId="77777777" w:rsidR="003C7531" w:rsidRDefault="003C7531">
            <w:pPr>
              <w:widowControl/>
              <w:jc w:val="left"/>
              <w:rPr>
                <w:rFonts w:ascii="Times New Roman" w:eastAsia="宋体" w:hAnsi="Times New Roman" w:cs="Times New Roman"/>
                <w:szCs w:val="21"/>
              </w:rPr>
            </w:pPr>
          </w:p>
        </w:tc>
        <w:tc>
          <w:tcPr>
            <w:tcW w:w="1033" w:type="dxa"/>
            <w:vAlign w:val="center"/>
          </w:tcPr>
          <w:p w14:paraId="55822F5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水池</w:t>
            </w:r>
          </w:p>
        </w:tc>
        <w:tc>
          <w:tcPr>
            <w:tcW w:w="6302" w:type="dxa"/>
            <w:gridSpan w:val="3"/>
            <w:vAlign w:val="center"/>
          </w:tcPr>
          <w:p w14:paraId="7E5EA4C5" w14:textId="77777777" w:rsidR="003C7531" w:rsidRDefault="00223BC9">
            <w:pPr>
              <w:widowControl/>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建筑体积</w:t>
            </w:r>
            <w:r>
              <w:rPr>
                <w:rFonts w:ascii="Times New Roman" w:eastAsia="宋体" w:hAnsi="Times New Roman" w:cs="Times New Roman"/>
                <w:szCs w:val="21"/>
              </w:rPr>
              <w:t>2800 m</w:t>
            </w:r>
            <w:r>
              <w:rPr>
                <w:rFonts w:ascii="Times New Roman" w:eastAsia="宋体" w:hAnsi="Times New Roman" w:cs="Times New Roman"/>
                <w:szCs w:val="21"/>
                <w:vertAlign w:val="superscript"/>
              </w:rPr>
              <w:t>3</w:t>
            </w:r>
            <w:r>
              <w:rPr>
                <w:rFonts w:ascii="Times New Roman" w:eastAsia="宋体" w:hAnsi="Times New Roman" w:cs="Times New Roman"/>
                <w:szCs w:val="21"/>
              </w:rPr>
              <w:t>，钢结构，地坪为钢</w:t>
            </w:r>
            <w:proofErr w:type="gramStart"/>
            <w:r>
              <w:rPr>
                <w:rFonts w:ascii="Times New Roman" w:eastAsia="宋体" w:hAnsi="Times New Roman" w:cs="Times New Roman"/>
                <w:szCs w:val="21"/>
              </w:rPr>
              <w:t>砼</w:t>
            </w:r>
            <w:proofErr w:type="gramEnd"/>
            <w:r>
              <w:rPr>
                <w:rFonts w:ascii="Times New Roman" w:eastAsia="宋体" w:hAnsi="Times New Roman" w:cs="Times New Roman"/>
                <w:szCs w:val="21"/>
              </w:rPr>
              <w:t>。</w:t>
            </w:r>
          </w:p>
        </w:tc>
        <w:tc>
          <w:tcPr>
            <w:tcW w:w="657" w:type="dxa"/>
            <w:vMerge/>
            <w:vAlign w:val="center"/>
          </w:tcPr>
          <w:p w14:paraId="0FE4120E" w14:textId="77777777" w:rsidR="003C7531" w:rsidRDefault="003C7531">
            <w:pPr>
              <w:widowControl/>
              <w:jc w:val="left"/>
              <w:rPr>
                <w:rFonts w:ascii="Times New Roman" w:eastAsia="宋体" w:hAnsi="Times New Roman" w:cs="Times New Roman"/>
                <w:szCs w:val="21"/>
              </w:rPr>
            </w:pPr>
          </w:p>
        </w:tc>
      </w:tr>
      <w:tr w:rsidR="003C7531" w14:paraId="56529656" w14:textId="77777777">
        <w:trPr>
          <w:trHeight w:val="340"/>
          <w:jc w:val="center"/>
        </w:trPr>
        <w:tc>
          <w:tcPr>
            <w:tcW w:w="530" w:type="dxa"/>
            <w:vMerge/>
            <w:vAlign w:val="center"/>
          </w:tcPr>
          <w:p w14:paraId="6B999ECF" w14:textId="77777777" w:rsidR="003C7531" w:rsidRDefault="003C7531">
            <w:pPr>
              <w:widowControl/>
              <w:jc w:val="left"/>
              <w:rPr>
                <w:rFonts w:ascii="Times New Roman" w:eastAsia="宋体" w:hAnsi="Times New Roman" w:cs="Times New Roman"/>
                <w:szCs w:val="21"/>
              </w:rPr>
            </w:pPr>
          </w:p>
        </w:tc>
        <w:tc>
          <w:tcPr>
            <w:tcW w:w="1033" w:type="dxa"/>
            <w:vAlign w:val="center"/>
          </w:tcPr>
          <w:p w14:paraId="7F6E5F8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防渗</w:t>
            </w:r>
          </w:p>
        </w:tc>
        <w:tc>
          <w:tcPr>
            <w:tcW w:w="6302" w:type="dxa"/>
            <w:gridSpan w:val="3"/>
            <w:vAlign w:val="center"/>
          </w:tcPr>
          <w:p w14:paraId="4854F499" w14:textId="77777777" w:rsidR="003C7531" w:rsidRDefault="00223BC9">
            <w:pPr>
              <w:widowControl/>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大棚采用重载防渗地面，下部墙体采用</w:t>
            </w:r>
            <w:r>
              <w:rPr>
                <w:rFonts w:ascii="Times New Roman" w:eastAsia="宋体" w:hAnsi="Times New Roman" w:cs="Times New Roman"/>
                <w:szCs w:val="21"/>
              </w:rPr>
              <w:t>4-6 m</w:t>
            </w:r>
            <w:r>
              <w:rPr>
                <w:rFonts w:ascii="Times New Roman" w:eastAsia="宋体" w:hAnsi="Times New Roman" w:cs="Times New Roman"/>
                <w:szCs w:val="21"/>
              </w:rPr>
              <w:t>高钢筋混凝土挡土墙。水池采用防渗地面，无围护。</w:t>
            </w:r>
          </w:p>
        </w:tc>
        <w:tc>
          <w:tcPr>
            <w:tcW w:w="657" w:type="dxa"/>
            <w:vMerge/>
            <w:vAlign w:val="center"/>
          </w:tcPr>
          <w:p w14:paraId="7E3870F6" w14:textId="77777777" w:rsidR="003C7531" w:rsidRDefault="003C7531">
            <w:pPr>
              <w:widowControl/>
              <w:jc w:val="left"/>
              <w:rPr>
                <w:rFonts w:ascii="Times New Roman" w:eastAsia="宋体" w:hAnsi="Times New Roman" w:cs="Times New Roman"/>
                <w:szCs w:val="21"/>
              </w:rPr>
            </w:pPr>
          </w:p>
        </w:tc>
      </w:tr>
      <w:tr w:rsidR="003C7531" w14:paraId="64DC3096" w14:textId="77777777">
        <w:trPr>
          <w:trHeight w:val="340"/>
          <w:jc w:val="center"/>
        </w:trPr>
        <w:tc>
          <w:tcPr>
            <w:tcW w:w="530" w:type="dxa"/>
            <w:vMerge w:val="restart"/>
            <w:vAlign w:val="center"/>
          </w:tcPr>
          <w:p w14:paraId="395E3C9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公用</w:t>
            </w:r>
          </w:p>
          <w:p w14:paraId="6F46E3B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工程</w:t>
            </w:r>
          </w:p>
        </w:tc>
        <w:tc>
          <w:tcPr>
            <w:tcW w:w="1033" w:type="dxa"/>
            <w:vAlign w:val="center"/>
          </w:tcPr>
          <w:p w14:paraId="0D9AB72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供水</w:t>
            </w:r>
          </w:p>
        </w:tc>
        <w:tc>
          <w:tcPr>
            <w:tcW w:w="6302" w:type="dxa"/>
            <w:gridSpan w:val="3"/>
            <w:vAlign w:val="center"/>
          </w:tcPr>
          <w:p w14:paraId="03720F25" w14:textId="18B8DCBA" w:rsidR="003C7531" w:rsidRDefault="00891A96">
            <w:pPr>
              <w:adjustRightInd w:val="0"/>
              <w:snapToGrid w:val="0"/>
              <w:ind w:leftChars="-50" w:left="-105" w:rightChars="-50" w:right="-105" w:firstLineChars="200" w:firstLine="420"/>
              <w:rPr>
                <w:rFonts w:ascii="Times New Roman" w:eastAsia="宋体" w:hAnsi="Times New Roman" w:cs="Times New Roman"/>
                <w:szCs w:val="21"/>
              </w:rPr>
            </w:pPr>
            <w:r w:rsidRPr="00891A96">
              <w:rPr>
                <w:rFonts w:ascii="Times New Roman" w:eastAsia="宋体" w:hAnsi="Times New Roman" w:cs="Times New Roman" w:hint="eastAsia"/>
                <w:szCs w:val="21"/>
              </w:rPr>
              <w:t>硫精矿</w:t>
            </w:r>
            <w:r w:rsidRPr="00891A96">
              <w:rPr>
                <w:rFonts w:ascii="Times New Roman" w:eastAsia="宋体" w:hAnsi="Times New Roman" w:cs="Times New Roman"/>
                <w:szCs w:val="21"/>
              </w:rPr>
              <w:t>洗涤</w:t>
            </w:r>
            <w:proofErr w:type="gramStart"/>
            <w:r w:rsidRPr="00891A96">
              <w:rPr>
                <w:rFonts w:ascii="Times New Roman" w:eastAsia="宋体" w:hAnsi="Times New Roman" w:cs="Times New Roman"/>
                <w:szCs w:val="21"/>
              </w:rPr>
              <w:t>水采</w:t>
            </w:r>
            <w:proofErr w:type="gramEnd"/>
            <w:r w:rsidRPr="00891A96">
              <w:rPr>
                <w:rFonts w:ascii="Times New Roman" w:eastAsia="宋体" w:hAnsi="Times New Roman" w:cs="Times New Roman"/>
                <w:szCs w:val="21"/>
              </w:rPr>
              <w:t>用循环水，车间</w:t>
            </w:r>
            <w:r w:rsidRPr="00891A96">
              <w:rPr>
                <w:rFonts w:ascii="Times New Roman" w:eastAsia="宋体" w:hAnsi="Times New Roman" w:cs="Times New Roman" w:hint="eastAsia"/>
                <w:szCs w:val="21"/>
              </w:rPr>
              <w:t>冲洗</w:t>
            </w:r>
            <w:r w:rsidRPr="00891A96">
              <w:rPr>
                <w:rFonts w:ascii="Times New Roman" w:eastAsia="宋体" w:hAnsi="Times New Roman" w:cs="Times New Roman"/>
                <w:szCs w:val="21"/>
              </w:rPr>
              <w:t>水及生产补加水</w:t>
            </w:r>
            <w:r w:rsidRPr="00891A96">
              <w:rPr>
                <w:rFonts w:ascii="Times New Roman" w:eastAsia="宋体" w:hAnsi="Times New Roman" w:cs="Times New Roman" w:hint="eastAsia"/>
                <w:szCs w:val="21"/>
              </w:rPr>
              <w:t>等</w:t>
            </w:r>
            <w:r w:rsidRPr="00891A96">
              <w:rPr>
                <w:rFonts w:ascii="Times New Roman" w:eastAsia="宋体" w:hAnsi="Times New Roman" w:cs="Times New Roman"/>
                <w:szCs w:val="21"/>
              </w:rPr>
              <w:t>生产用水</w:t>
            </w:r>
            <w:r w:rsidRPr="00891A96">
              <w:rPr>
                <w:rFonts w:ascii="Times New Roman" w:eastAsia="宋体" w:hAnsi="Times New Roman" w:cs="Times New Roman" w:hint="eastAsia"/>
                <w:szCs w:val="21"/>
              </w:rPr>
              <w:t>，</w:t>
            </w:r>
            <w:r w:rsidRPr="00891A96">
              <w:rPr>
                <w:rFonts w:ascii="Times New Roman" w:eastAsia="宋体" w:hAnsi="Times New Roman" w:cs="Times New Roman"/>
                <w:szCs w:val="21"/>
              </w:rPr>
              <w:t>全部</w:t>
            </w:r>
            <w:r w:rsidRPr="00891A96">
              <w:rPr>
                <w:rFonts w:ascii="Times New Roman" w:eastAsia="宋体" w:hAnsi="Times New Roman" w:cs="Times New Roman" w:hint="eastAsia"/>
                <w:szCs w:val="21"/>
              </w:rPr>
              <w:t>来自</w:t>
            </w:r>
            <w:r w:rsidRPr="00891A96">
              <w:rPr>
                <w:rFonts w:ascii="Times New Roman" w:eastAsia="宋体" w:hAnsi="Times New Roman" w:cs="Times New Roman"/>
                <w:szCs w:val="21"/>
              </w:rPr>
              <w:t>厂区现有生产供水管网；吸收液补充水</w:t>
            </w:r>
            <w:r w:rsidRPr="00891A96">
              <w:rPr>
                <w:rFonts w:ascii="Times New Roman" w:eastAsia="宋体" w:hAnsi="Times New Roman" w:cs="Times New Roman" w:hint="eastAsia"/>
                <w:szCs w:val="21"/>
              </w:rPr>
              <w:t>、</w:t>
            </w:r>
            <w:r w:rsidRPr="00891A96">
              <w:rPr>
                <w:rFonts w:ascii="Times New Roman" w:eastAsia="宋体" w:hAnsi="Times New Roman" w:cs="Times New Roman"/>
                <w:szCs w:val="21"/>
              </w:rPr>
              <w:t>氰化物紧急冲洗</w:t>
            </w:r>
            <w:r w:rsidRPr="00891A96">
              <w:rPr>
                <w:rFonts w:ascii="Times New Roman" w:eastAsia="宋体" w:hAnsi="Times New Roman" w:cs="Times New Roman" w:hint="eastAsia"/>
                <w:szCs w:val="21"/>
              </w:rPr>
              <w:t>水、药剂配制水</w:t>
            </w:r>
            <w:r w:rsidR="00223BC9" w:rsidRPr="00891A96">
              <w:rPr>
                <w:rFonts w:ascii="Times New Roman" w:eastAsia="宋体" w:hAnsi="Times New Roman" w:cs="Times New Roman" w:hint="eastAsia"/>
                <w:szCs w:val="21"/>
              </w:rPr>
              <w:t>取自</w:t>
            </w:r>
            <w:r>
              <w:rPr>
                <w:rFonts w:ascii="Times New Roman" w:eastAsia="宋体" w:hAnsi="Times New Roman" w:cs="Times New Roman" w:hint="eastAsia"/>
                <w:szCs w:val="21"/>
              </w:rPr>
              <w:t>自来水管网</w:t>
            </w:r>
            <w:r w:rsidR="00223BC9" w:rsidRPr="00891A96">
              <w:rPr>
                <w:rFonts w:ascii="Times New Roman" w:eastAsia="宋体" w:hAnsi="Times New Roman" w:cs="Times New Roman"/>
                <w:szCs w:val="21"/>
              </w:rPr>
              <w:t>。</w:t>
            </w:r>
          </w:p>
        </w:tc>
        <w:tc>
          <w:tcPr>
            <w:tcW w:w="657" w:type="dxa"/>
            <w:vAlign w:val="center"/>
          </w:tcPr>
          <w:p w14:paraId="49BBB11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依托</w:t>
            </w:r>
          </w:p>
          <w:p w14:paraId="4085B77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现有</w:t>
            </w:r>
          </w:p>
        </w:tc>
      </w:tr>
      <w:tr w:rsidR="003C7531" w14:paraId="3110DCAE" w14:textId="77777777">
        <w:trPr>
          <w:trHeight w:val="340"/>
          <w:jc w:val="center"/>
        </w:trPr>
        <w:tc>
          <w:tcPr>
            <w:tcW w:w="530" w:type="dxa"/>
            <w:vMerge/>
            <w:vAlign w:val="center"/>
          </w:tcPr>
          <w:p w14:paraId="6E40DAF5" w14:textId="77777777" w:rsidR="003C7531" w:rsidRDefault="003C7531">
            <w:pPr>
              <w:widowControl/>
              <w:jc w:val="left"/>
              <w:rPr>
                <w:rFonts w:ascii="Times New Roman" w:eastAsia="宋体" w:hAnsi="Times New Roman" w:cs="Times New Roman"/>
                <w:szCs w:val="21"/>
              </w:rPr>
            </w:pPr>
          </w:p>
        </w:tc>
        <w:tc>
          <w:tcPr>
            <w:tcW w:w="1033" w:type="dxa"/>
            <w:vAlign w:val="center"/>
          </w:tcPr>
          <w:p w14:paraId="491CDB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供电系统</w:t>
            </w:r>
          </w:p>
        </w:tc>
        <w:tc>
          <w:tcPr>
            <w:tcW w:w="6302" w:type="dxa"/>
            <w:gridSpan w:val="3"/>
            <w:vAlign w:val="center"/>
          </w:tcPr>
          <w:p w14:paraId="731D5F97"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本工程用电设备总装机容量为</w:t>
            </w:r>
            <w:r>
              <w:rPr>
                <w:rFonts w:ascii="Times New Roman" w:eastAsia="宋体" w:hAnsi="Times New Roman" w:cs="Times New Roman"/>
                <w:szCs w:val="21"/>
              </w:rPr>
              <w:t>4650 kW</w:t>
            </w:r>
            <w:r>
              <w:rPr>
                <w:rFonts w:ascii="Times New Roman" w:eastAsia="宋体" w:hAnsi="Times New Roman" w:cs="Times New Roman"/>
                <w:szCs w:val="21"/>
              </w:rPr>
              <w:t>，工作容量为</w:t>
            </w:r>
            <w:r>
              <w:rPr>
                <w:rFonts w:ascii="Times New Roman" w:eastAsia="宋体" w:hAnsi="Times New Roman" w:cs="Times New Roman"/>
                <w:szCs w:val="21"/>
              </w:rPr>
              <w:t>3939.8 kW</w:t>
            </w:r>
            <w:r>
              <w:rPr>
                <w:rFonts w:ascii="Times New Roman" w:eastAsia="宋体" w:hAnsi="Times New Roman" w:cs="Times New Roman"/>
                <w:szCs w:val="21"/>
              </w:rPr>
              <w:t>，电源由公司</w:t>
            </w:r>
            <w:r>
              <w:rPr>
                <w:rFonts w:ascii="Times New Roman" w:eastAsia="宋体" w:hAnsi="Times New Roman" w:cs="Times New Roman"/>
                <w:szCs w:val="21"/>
              </w:rPr>
              <w:t>35/6.3 kV</w:t>
            </w:r>
            <w:r>
              <w:rPr>
                <w:rFonts w:ascii="Times New Roman" w:eastAsia="宋体" w:hAnsi="Times New Roman" w:cs="Times New Roman"/>
                <w:szCs w:val="21"/>
              </w:rPr>
              <w:t>总</w:t>
            </w:r>
            <w:proofErr w:type="gramStart"/>
            <w:r>
              <w:rPr>
                <w:rFonts w:ascii="Times New Roman" w:eastAsia="宋体" w:hAnsi="Times New Roman" w:cs="Times New Roman"/>
                <w:szCs w:val="21"/>
              </w:rPr>
              <w:t>降压站</w:t>
            </w:r>
            <w:proofErr w:type="gramEnd"/>
            <w:r>
              <w:rPr>
                <w:rFonts w:ascii="Times New Roman" w:eastAsia="宋体" w:hAnsi="Times New Roman" w:cs="Times New Roman"/>
                <w:szCs w:val="21"/>
              </w:rPr>
              <w:t>提供，毗邻</w:t>
            </w:r>
            <w:r>
              <w:rPr>
                <w:rFonts w:ascii="Times New Roman" w:eastAsia="宋体" w:hAnsi="Times New Roman" w:cs="Times New Roman" w:hint="eastAsia"/>
                <w:szCs w:val="21"/>
              </w:rPr>
              <w:t>金属回收</w:t>
            </w:r>
            <w:proofErr w:type="gramStart"/>
            <w:r>
              <w:rPr>
                <w:rFonts w:ascii="Times New Roman" w:eastAsia="宋体" w:hAnsi="Times New Roman" w:cs="Times New Roman"/>
                <w:szCs w:val="21"/>
              </w:rPr>
              <w:t>车间</w:t>
            </w:r>
            <w:proofErr w:type="gramEnd"/>
            <w:r>
              <w:rPr>
                <w:rFonts w:ascii="Times New Roman" w:eastAsia="宋体" w:hAnsi="Times New Roman" w:cs="Times New Roman"/>
                <w:szCs w:val="21"/>
              </w:rPr>
              <w:t>建一座</w:t>
            </w:r>
            <w:r>
              <w:rPr>
                <w:rFonts w:ascii="Times New Roman" w:eastAsia="宋体" w:hAnsi="Times New Roman" w:cs="Times New Roman"/>
                <w:szCs w:val="21"/>
              </w:rPr>
              <w:t>6.3/0.4 kV</w:t>
            </w:r>
            <w:r>
              <w:rPr>
                <w:rFonts w:ascii="Times New Roman" w:eastAsia="宋体" w:hAnsi="Times New Roman" w:cs="Times New Roman"/>
                <w:szCs w:val="21"/>
              </w:rPr>
              <w:t>的变电所，设</w:t>
            </w:r>
            <w:r>
              <w:rPr>
                <w:rFonts w:ascii="Times New Roman" w:eastAsia="宋体" w:hAnsi="Times New Roman" w:cs="Times New Roman"/>
                <w:szCs w:val="21"/>
              </w:rPr>
              <w:t>SCB10-1600/6.3 kV</w:t>
            </w:r>
            <w:r>
              <w:rPr>
                <w:rFonts w:ascii="Times New Roman" w:eastAsia="宋体" w:hAnsi="Times New Roman" w:cs="Times New Roman"/>
                <w:szCs w:val="21"/>
              </w:rPr>
              <w:t>的变压器两台。</w:t>
            </w:r>
          </w:p>
        </w:tc>
        <w:tc>
          <w:tcPr>
            <w:tcW w:w="657" w:type="dxa"/>
            <w:vAlign w:val="center"/>
          </w:tcPr>
          <w:p w14:paraId="48E9167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新建</w:t>
            </w:r>
          </w:p>
        </w:tc>
      </w:tr>
      <w:tr w:rsidR="003C7531" w14:paraId="6115D175" w14:textId="77777777">
        <w:trPr>
          <w:trHeight w:val="340"/>
          <w:jc w:val="center"/>
        </w:trPr>
        <w:tc>
          <w:tcPr>
            <w:tcW w:w="530" w:type="dxa"/>
            <w:vMerge/>
            <w:vAlign w:val="center"/>
          </w:tcPr>
          <w:p w14:paraId="6EEED12E" w14:textId="77777777" w:rsidR="003C7531" w:rsidRDefault="003C7531">
            <w:pPr>
              <w:widowControl/>
              <w:jc w:val="left"/>
              <w:rPr>
                <w:rFonts w:ascii="Times New Roman" w:eastAsia="宋体" w:hAnsi="Times New Roman" w:cs="Times New Roman"/>
                <w:szCs w:val="21"/>
              </w:rPr>
            </w:pPr>
          </w:p>
        </w:tc>
        <w:tc>
          <w:tcPr>
            <w:tcW w:w="1033" w:type="dxa"/>
            <w:vAlign w:val="center"/>
          </w:tcPr>
          <w:p w14:paraId="5ADBC6F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通风</w:t>
            </w:r>
          </w:p>
        </w:tc>
        <w:tc>
          <w:tcPr>
            <w:tcW w:w="6302" w:type="dxa"/>
            <w:gridSpan w:val="3"/>
            <w:vAlign w:val="center"/>
          </w:tcPr>
          <w:p w14:paraId="3C6D22A3"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厂房侧墙采用</w:t>
            </w:r>
            <w:r>
              <w:rPr>
                <w:rFonts w:ascii="Times New Roman" w:eastAsia="宋体" w:hAnsi="Times New Roman" w:cs="Times New Roman"/>
                <w:szCs w:val="21"/>
              </w:rPr>
              <w:t>T35-11NO3.55</w:t>
            </w:r>
            <w:r>
              <w:rPr>
                <w:rFonts w:ascii="Times New Roman" w:eastAsia="宋体" w:hAnsi="Times New Roman" w:cs="Times New Roman"/>
                <w:szCs w:val="21"/>
              </w:rPr>
              <w:t>型轴流风机，单台换气量为</w:t>
            </w:r>
            <w:r>
              <w:rPr>
                <w:rFonts w:ascii="Times New Roman" w:eastAsia="宋体" w:hAnsi="Times New Roman" w:cs="Times New Roman"/>
                <w:szCs w:val="21"/>
              </w:rPr>
              <w:t>4100m</w:t>
            </w:r>
            <w:r>
              <w:rPr>
                <w:rFonts w:ascii="Times New Roman" w:eastAsia="宋体" w:hAnsi="Times New Roman" w:cs="Times New Roman"/>
                <w:szCs w:val="21"/>
                <w:vertAlign w:val="superscript"/>
              </w:rPr>
              <w:t>3</w:t>
            </w:r>
            <w:r>
              <w:rPr>
                <w:rFonts w:ascii="Times New Roman" w:eastAsia="宋体" w:hAnsi="Times New Roman" w:cs="Times New Roman"/>
                <w:szCs w:val="21"/>
              </w:rPr>
              <w:t>/h</w:t>
            </w:r>
            <w:r>
              <w:rPr>
                <w:rFonts w:ascii="Times New Roman" w:eastAsia="宋体" w:hAnsi="Times New Roman" w:cs="Times New Roman"/>
                <w:szCs w:val="21"/>
              </w:rPr>
              <w:t>，功率</w:t>
            </w:r>
            <w:r>
              <w:rPr>
                <w:rFonts w:ascii="Times New Roman" w:eastAsia="宋体" w:hAnsi="Times New Roman" w:cs="Times New Roman"/>
                <w:szCs w:val="21"/>
              </w:rPr>
              <w:t>0.37 kW/</w:t>
            </w:r>
            <w:r>
              <w:rPr>
                <w:rFonts w:ascii="Times New Roman" w:eastAsia="宋体" w:hAnsi="Times New Roman" w:cs="Times New Roman"/>
                <w:szCs w:val="21"/>
              </w:rPr>
              <w:t>台。屋顶设置</w:t>
            </w:r>
            <w:r>
              <w:rPr>
                <w:rFonts w:ascii="Times New Roman" w:eastAsia="宋体" w:hAnsi="Times New Roman" w:cs="Times New Roman"/>
                <w:szCs w:val="21"/>
              </w:rPr>
              <w:t>YTWF</w:t>
            </w:r>
            <w:r>
              <w:rPr>
                <w:rFonts w:ascii="Times New Roman" w:eastAsia="宋体" w:hAnsi="Times New Roman" w:cs="Times New Roman"/>
                <w:szCs w:val="21"/>
              </w:rPr>
              <w:t>型无动力排风器，单台通风量约为</w:t>
            </w:r>
            <w:r>
              <w:rPr>
                <w:rFonts w:ascii="Times New Roman" w:eastAsia="宋体" w:hAnsi="Times New Roman" w:cs="Times New Roman"/>
                <w:szCs w:val="21"/>
              </w:rPr>
              <w:t>42 m</w:t>
            </w:r>
            <w:r>
              <w:rPr>
                <w:rFonts w:ascii="Times New Roman" w:eastAsia="宋体" w:hAnsi="Times New Roman" w:cs="Times New Roman"/>
                <w:szCs w:val="21"/>
                <w:vertAlign w:val="superscript"/>
              </w:rPr>
              <w:t>3</w:t>
            </w:r>
            <w:r>
              <w:rPr>
                <w:rFonts w:ascii="Times New Roman" w:eastAsia="宋体" w:hAnsi="Times New Roman" w:cs="Times New Roman"/>
                <w:szCs w:val="21"/>
              </w:rPr>
              <w:t>/min</w:t>
            </w:r>
            <w:r>
              <w:rPr>
                <w:rFonts w:ascii="Times New Roman" w:eastAsia="宋体" w:hAnsi="Times New Roman" w:cs="Times New Roman"/>
                <w:szCs w:val="21"/>
              </w:rPr>
              <w:t>，材质为玻璃钢。</w:t>
            </w:r>
          </w:p>
        </w:tc>
        <w:tc>
          <w:tcPr>
            <w:tcW w:w="657" w:type="dxa"/>
            <w:vAlign w:val="center"/>
          </w:tcPr>
          <w:p w14:paraId="41D69B6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硫精矿压滤车间</w:t>
            </w:r>
          </w:p>
        </w:tc>
      </w:tr>
      <w:tr w:rsidR="003C7531" w14:paraId="41D5D707" w14:textId="77777777">
        <w:trPr>
          <w:trHeight w:val="340"/>
          <w:jc w:val="center"/>
        </w:trPr>
        <w:tc>
          <w:tcPr>
            <w:tcW w:w="530" w:type="dxa"/>
            <w:vMerge/>
            <w:vAlign w:val="center"/>
          </w:tcPr>
          <w:p w14:paraId="1D115112" w14:textId="77777777" w:rsidR="003C7531" w:rsidRDefault="003C7531">
            <w:pPr>
              <w:widowControl/>
              <w:jc w:val="left"/>
              <w:rPr>
                <w:rFonts w:ascii="Times New Roman" w:eastAsia="宋体" w:hAnsi="Times New Roman" w:cs="Times New Roman"/>
                <w:szCs w:val="21"/>
              </w:rPr>
            </w:pPr>
          </w:p>
        </w:tc>
        <w:tc>
          <w:tcPr>
            <w:tcW w:w="1033" w:type="dxa"/>
            <w:vAlign w:val="center"/>
          </w:tcPr>
          <w:p w14:paraId="3C5FD1A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供热</w:t>
            </w:r>
          </w:p>
        </w:tc>
        <w:tc>
          <w:tcPr>
            <w:tcW w:w="6302" w:type="dxa"/>
            <w:gridSpan w:val="3"/>
            <w:vAlign w:val="center"/>
          </w:tcPr>
          <w:p w14:paraId="42FB5474" w14:textId="28F390D5"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hint="eastAsia"/>
                <w:szCs w:val="21"/>
              </w:rPr>
              <w:t>采用现有两台</w:t>
            </w:r>
            <w:r>
              <w:rPr>
                <w:rFonts w:ascii="Times New Roman" w:eastAsia="宋体" w:hAnsi="Times New Roman" w:cs="Times New Roman"/>
                <w:szCs w:val="21"/>
              </w:rPr>
              <w:t>WDR1.0-0.8</w:t>
            </w:r>
            <w:r>
              <w:rPr>
                <w:rFonts w:ascii="Times New Roman" w:eastAsia="宋体" w:hAnsi="Times New Roman" w:cs="Times New Roman"/>
                <w:szCs w:val="21"/>
              </w:rPr>
              <w:t>型电蒸汽锅炉供热，单台额定蒸发量为</w:t>
            </w:r>
            <w:r w:rsidR="0013451C">
              <w:rPr>
                <w:rFonts w:ascii="Times New Roman" w:eastAsia="宋体" w:hAnsi="Times New Roman" w:cs="Times New Roman"/>
                <w:szCs w:val="21"/>
              </w:rPr>
              <w:t>1</w:t>
            </w:r>
            <w:r>
              <w:rPr>
                <w:rFonts w:ascii="Times New Roman" w:eastAsia="宋体" w:hAnsi="Times New Roman" w:cs="Times New Roman"/>
                <w:szCs w:val="21"/>
              </w:rPr>
              <w:t>/h</w:t>
            </w:r>
            <w:r>
              <w:rPr>
                <w:rFonts w:ascii="Times New Roman" w:eastAsia="宋体" w:hAnsi="Times New Roman" w:cs="Times New Roman"/>
                <w:szCs w:val="21"/>
              </w:rPr>
              <w:t>，锅炉单台给水量</w:t>
            </w:r>
            <w:r>
              <w:rPr>
                <w:rFonts w:ascii="Times New Roman" w:eastAsia="宋体" w:hAnsi="Times New Roman" w:cs="Times New Roman"/>
                <w:szCs w:val="21"/>
              </w:rPr>
              <w:t>3-4 m</w:t>
            </w:r>
            <w:r w:rsidRPr="007D4947">
              <w:rPr>
                <w:rFonts w:ascii="Times New Roman" w:eastAsia="宋体" w:hAnsi="Times New Roman" w:cs="Times New Roman"/>
                <w:szCs w:val="21"/>
                <w:vertAlign w:val="superscript"/>
              </w:rPr>
              <w:t>3</w:t>
            </w:r>
            <w:r>
              <w:rPr>
                <w:rFonts w:ascii="Times New Roman" w:eastAsia="宋体" w:hAnsi="Times New Roman" w:cs="Times New Roman"/>
                <w:szCs w:val="21"/>
              </w:rPr>
              <w:t>/h</w:t>
            </w:r>
            <w:r>
              <w:rPr>
                <w:rFonts w:ascii="Times New Roman" w:eastAsia="宋体" w:hAnsi="Times New Roman" w:cs="Times New Roman"/>
                <w:szCs w:val="21"/>
              </w:rPr>
              <w:t>，额定输入功率</w:t>
            </w:r>
            <w:r>
              <w:rPr>
                <w:rFonts w:ascii="Times New Roman" w:eastAsia="宋体" w:hAnsi="Times New Roman" w:cs="Times New Roman"/>
                <w:szCs w:val="21"/>
              </w:rPr>
              <w:t>720 kW/</w:t>
            </w:r>
            <w:r>
              <w:rPr>
                <w:rFonts w:ascii="Times New Roman" w:eastAsia="宋体" w:hAnsi="Times New Roman" w:cs="Times New Roman"/>
                <w:szCs w:val="21"/>
              </w:rPr>
              <w:t>台。</w:t>
            </w:r>
          </w:p>
        </w:tc>
        <w:tc>
          <w:tcPr>
            <w:tcW w:w="657" w:type="dxa"/>
            <w:vAlign w:val="center"/>
          </w:tcPr>
          <w:p w14:paraId="3EE3BCF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依托现有</w:t>
            </w:r>
          </w:p>
        </w:tc>
      </w:tr>
      <w:tr w:rsidR="003C7531" w14:paraId="2F30C6F7" w14:textId="77777777">
        <w:trPr>
          <w:trHeight w:val="340"/>
          <w:jc w:val="center"/>
        </w:trPr>
        <w:tc>
          <w:tcPr>
            <w:tcW w:w="530" w:type="dxa"/>
            <w:vMerge w:val="restart"/>
            <w:vAlign w:val="center"/>
          </w:tcPr>
          <w:p w14:paraId="43A70C5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辅助</w:t>
            </w:r>
          </w:p>
          <w:p w14:paraId="7A908B6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工程</w:t>
            </w:r>
          </w:p>
        </w:tc>
        <w:tc>
          <w:tcPr>
            <w:tcW w:w="1033" w:type="dxa"/>
            <w:vAlign w:val="center"/>
          </w:tcPr>
          <w:p w14:paraId="164060D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贮料场</w:t>
            </w:r>
          </w:p>
        </w:tc>
        <w:tc>
          <w:tcPr>
            <w:tcW w:w="6302" w:type="dxa"/>
            <w:gridSpan w:val="3"/>
            <w:vAlign w:val="center"/>
          </w:tcPr>
          <w:p w14:paraId="3ED09032"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在</w:t>
            </w:r>
            <w:r>
              <w:rPr>
                <w:rFonts w:ascii="Times New Roman" w:eastAsia="宋体" w:hAnsi="Times New Roman" w:cs="Times New Roman" w:hint="eastAsia"/>
                <w:szCs w:val="21"/>
              </w:rPr>
              <w:t>5#</w:t>
            </w:r>
            <w:r>
              <w:rPr>
                <w:rFonts w:ascii="Times New Roman" w:eastAsia="宋体" w:hAnsi="Times New Roman" w:cs="Times New Roman" w:hint="eastAsia"/>
                <w:szCs w:val="21"/>
              </w:rPr>
              <w:t>大棚内</w:t>
            </w:r>
            <w:r>
              <w:rPr>
                <w:rFonts w:ascii="Times New Roman" w:eastAsia="宋体" w:hAnsi="Times New Roman" w:cs="Times New Roman"/>
                <w:szCs w:val="21"/>
              </w:rPr>
              <w:t>设</w:t>
            </w:r>
            <w:r>
              <w:rPr>
                <w:rFonts w:ascii="Times New Roman" w:eastAsia="宋体" w:hAnsi="Times New Roman" w:cs="Times New Roman" w:hint="eastAsia"/>
                <w:szCs w:val="21"/>
              </w:rPr>
              <w:t>金属</w:t>
            </w:r>
            <w:r>
              <w:rPr>
                <w:rFonts w:ascii="Times New Roman" w:eastAsia="宋体" w:hAnsi="Times New Roman" w:cs="Times New Roman"/>
                <w:szCs w:val="21"/>
              </w:rPr>
              <w:t>渣</w:t>
            </w:r>
            <w:r>
              <w:rPr>
                <w:rFonts w:ascii="Times New Roman" w:eastAsia="宋体" w:hAnsi="Times New Roman" w:cs="Times New Roman" w:hint="eastAsia"/>
                <w:szCs w:val="21"/>
              </w:rPr>
              <w:t>贮</w:t>
            </w:r>
            <w:r>
              <w:rPr>
                <w:rFonts w:ascii="Times New Roman" w:eastAsia="宋体" w:hAnsi="Times New Roman" w:cs="Times New Roman"/>
                <w:szCs w:val="21"/>
              </w:rPr>
              <w:t>存区，</w:t>
            </w:r>
            <w:r>
              <w:rPr>
                <w:rFonts w:ascii="Times New Roman" w:eastAsia="宋体" w:hAnsi="Times New Roman" w:cs="Times New Roman" w:hint="eastAsia"/>
                <w:szCs w:val="21"/>
              </w:rPr>
              <w:t>占地面积</w:t>
            </w:r>
            <w:r>
              <w:rPr>
                <w:rFonts w:ascii="Times New Roman" w:eastAsia="宋体" w:hAnsi="Times New Roman" w:cs="Times New Roman"/>
                <w:szCs w:val="21"/>
              </w:rPr>
              <w:t>2000 m</w:t>
            </w:r>
            <w:r>
              <w:rPr>
                <w:rFonts w:ascii="Times New Roman" w:eastAsia="宋体" w:hAnsi="Times New Roman" w:cs="Times New Roman"/>
                <w:szCs w:val="21"/>
                <w:vertAlign w:val="superscript"/>
              </w:rPr>
              <w:t>2</w:t>
            </w:r>
            <w:r>
              <w:rPr>
                <w:rFonts w:ascii="Times New Roman" w:eastAsia="宋体" w:hAnsi="Times New Roman" w:cs="Times New Roman"/>
                <w:szCs w:val="21"/>
              </w:rPr>
              <w:t>，贮存能力</w:t>
            </w:r>
            <w:r>
              <w:rPr>
                <w:rFonts w:ascii="Times New Roman" w:eastAsia="宋体" w:hAnsi="Times New Roman" w:cs="Times New Roman"/>
                <w:szCs w:val="21"/>
              </w:rPr>
              <w:t>5000t</w:t>
            </w:r>
            <w:r>
              <w:rPr>
                <w:rFonts w:ascii="Times New Roman" w:eastAsia="宋体" w:hAnsi="Times New Roman" w:cs="Times New Roman"/>
                <w:szCs w:val="21"/>
              </w:rPr>
              <w:t>，可满足</w:t>
            </w:r>
            <w:r>
              <w:rPr>
                <w:rFonts w:ascii="Times New Roman" w:eastAsia="宋体" w:hAnsi="Times New Roman" w:cs="Times New Roman" w:hint="eastAsia"/>
                <w:szCs w:val="21"/>
              </w:rPr>
              <w:t>金属</w:t>
            </w:r>
            <w:r>
              <w:rPr>
                <w:rFonts w:ascii="Times New Roman" w:eastAsia="宋体" w:hAnsi="Times New Roman" w:cs="Times New Roman"/>
                <w:szCs w:val="21"/>
              </w:rPr>
              <w:t>渣</w:t>
            </w:r>
            <w:r>
              <w:rPr>
                <w:rFonts w:ascii="Times New Roman" w:eastAsia="宋体" w:hAnsi="Times New Roman" w:cs="Times New Roman"/>
                <w:szCs w:val="21"/>
              </w:rPr>
              <w:t>166 d</w:t>
            </w:r>
            <w:r>
              <w:rPr>
                <w:rFonts w:ascii="Times New Roman" w:eastAsia="宋体" w:hAnsi="Times New Roman" w:cs="Times New Roman"/>
                <w:szCs w:val="21"/>
              </w:rPr>
              <w:t>的贮存量。</w:t>
            </w:r>
          </w:p>
        </w:tc>
        <w:tc>
          <w:tcPr>
            <w:tcW w:w="657" w:type="dxa"/>
            <w:vAlign w:val="center"/>
          </w:tcPr>
          <w:p w14:paraId="6238917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建在</w:t>
            </w:r>
            <w:r>
              <w:rPr>
                <w:rFonts w:ascii="Times New Roman" w:eastAsia="宋体" w:hAnsi="Times New Roman" w:cs="Times New Roman"/>
                <w:szCs w:val="21"/>
              </w:rPr>
              <w:t>5</w:t>
            </w:r>
            <w:r>
              <w:rPr>
                <w:rFonts w:ascii="Times New Roman" w:eastAsia="宋体" w:hAnsi="Times New Roman" w:cs="Times New Roman"/>
                <w:szCs w:val="21"/>
                <w:vertAlign w:val="superscript"/>
              </w:rPr>
              <w:t>#</w:t>
            </w:r>
            <w:r>
              <w:rPr>
                <w:rFonts w:ascii="Times New Roman" w:eastAsia="宋体" w:hAnsi="Times New Roman" w:cs="Times New Roman"/>
                <w:szCs w:val="21"/>
              </w:rPr>
              <w:t>大棚</w:t>
            </w:r>
            <w:r>
              <w:rPr>
                <w:rFonts w:ascii="Times New Roman" w:eastAsia="宋体" w:hAnsi="Times New Roman" w:cs="Times New Roman" w:hint="eastAsia"/>
                <w:szCs w:val="21"/>
              </w:rPr>
              <w:t>内</w:t>
            </w:r>
          </w:p>
        </w:tc>
      </w:tr>
      <w:tr w:rsidR="003C7531" w14:paraId="1741BBBF" w14:textId="77777777">
        <w:trPr>
          <w:trHeight w:val="340"/>
          <w:jc w:val="center"/>
        </w:trPr>
        <w:tc>
          <w:tcPr>
            <w:tcW w:w="530" w:type="dxa"/>
            <w:vMerge/>
            <w:vAlign w:val="center"/>
          </w:tcPr>
          <w:p w14:paraId="7D4DB191" w14:textId="77777777" w:rsidR="003C7531" w:rsidRDefault="003C7531">
            <w:pPr>
              <w:widowControl/>
              <w:jc w:val="left"/>
              <w:rPr>
                <w:rFonts w:ascii="Times New Roman" w:eastAsia="宋体" w:hAnsi="Times New Roman" w:cs="Times New Roman"/>
                <w:szCs w:val="21"/>
              </w:rPr>
            </w:pPr>
          </w:p>
        </w:tc>
        <w:tc>
          <w:tcPr>
            <w:tcW w:w="1033" w:type="dxa"/>
            <w:vAlign w:val="center"/>
          </w:tcPr>
          <w:p w14:paraId="28A1FE9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药剂设施</w:t>
            </w:r>
          </w:p>
        </w:tc>
        <w:tc>
          <w:tcPr>
            <w:tcW w:w="6302" w:type="dxa"/>
            <w:gridSpan w:val="3"/>
            <w:vAlign w:val="center"/>
          </w:tcPr>
          <w:p w14:paraId="69B0A485"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在</w:t>
            </w:r>
            <w:r>
              <w:rPr>
                <w:rFonts w:ascii="Times New Roman" w:eastAsia="宋体" w:hAnsi="Times New Roman" w:cs="Times New Roman" w:hint="eastAsia"/>
                <w:szCs w:val="21"/>
              </w:rPr>
              <w:t>金属回收车间</w:t>
            </w:r>
            <w:r>
              <w:rPr>
                <w:rFonts w:ascii="Times New Roman" w:eastAsia="宋体" w:hAnsi="Times New Roman" w:cs="Times New Roman"/>
                <w:szCs w:val="21"/>
              </w:rPr>
              <w:t>厂房内设药剂储备和制备区，焦亚硫酸</w:t>
            </w:r>
            <w:proofErr w:type="gramStart"/>
            <w:r>
              <w:rPr>
                <w:rFonts w:ascii="Times New Roman" w:eastAsia="宋体" w:hAnsi="Times New Roman" w:cs="Times New Roman"/>
                <w:szCs w:val="21"/>
              </w:rPr>
              <w:t>钠采用</w:t>
            </w:r>
            <w:proofErr w:type="gramEnd"/>
            <w:r>
              <w:rPr>
                <w:rFonts w:ascii="Times New Roman" w:eastAsia="宋体" w:hAnsi="Times New Roman" w:cs="Times New Roman"/>
                <w:szCs w:val="21"/>
              </w:rPr>
              <w:t>皮带给料机加入，</w:t>
            </w:r>
            <w:r>
              <w:rPr>
                <w:rFonts w:ascii="Times New Roman" w:eastAsia="宋体" w:hAnsi="Times New Roman" w:cs="Times New Roman" w:hint="eastAsia"/>
                <w:szCs w:val="21"/>
              </w:rPr>
              <w:t>蓝矾</w:t>
            </w:r>
            <w:r>
              <w:rPr>
                <w:rFonts w:ascii="Times New Roman" w:eastAsia="宋体" w:hAnsi="Times New Roman" w:cs="Times New Roman"/>
                <w:szCs w:val="21"/>
              </w:rPr>
              <w:t>加入药剂搅拌槽经搅拌后泵送至加药点；石灰储存在石灰仓内，用螺旋给料机直接添加至中和槽内。</w:t>
            </w:r>
          </w:p>
        </w:tc>
        <w:tc>
          <w:tcPr>
            <w:tcW w:w="657" w:type="dxa"/>
            <w:vAlign w:val="center"/>
          </w:tcPr>
          <w:p w14:paraId="38A46EF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建在</w:t>
            </w:r>
            <w:r>
              <w:rPr>
                <w:rFonts w:ascii="Times New Roman" w:eastAsia="宋体" w:hAnsi="Times New Roman" w:cs="Times New Roman"/>
                <w:szCs w:val="21"/>
              </w:rPr>
              <w:t>5</w:t>
            </w:r>
            <w:r>
              <w:rPr>
                <w:rFonts w:ascii="Times New Roman" w:eastAsia="宋体" w:hAnsi="Times New Roman" w:cs="Times New Roman"/>
                <w:szCs w:val="21"/>
                <w:vertAlign w:val="superscript"/>
              </w:rPr>
              <w:t>#</w:t>
            </w:r>
            <w:r>
              <w:rPr>
                <w:rFonts w:ascii="Times New Roman" w:eastAsia="宋体" w:hAnsi="Times New Roman" w:cs="Times New Roman"/>
                <w:szCs w:val="21"/>
              </w:rPr>
              <w:t>大棚</w:t>
            </w:r>
            <w:r>
              <w:rPr>
                <w:rFonts w:ascii="Times New Roman" w:eastAsia="宋体" w:hAnsi="Times New Roman" w:cs="Times New Roman" w:hint="eastAsia"/>
                <w:szCs w:val="21"/>
              </w:rPr>
              <w:t>内</w:t>
            </w:r>
          </w:p>
        </w:tc>
      </w:tr>
      <w:tr w:rsidR="003C7531" w14:paraId="2CE0EEEC" w14:textId="77777777">
        <w:trPr>
          <w:trHeight w:val="340"/>
          <w:jc w:val="center"/>
        </w:trPr>
        <w:tc>
          <w:tcPr>
            <w:tcW w:w="530" w:type="dxa"/>
            <w:vMerge/>
            <w:vAlign w:val="center"/>
          </w:tcPr>
          <w:p w14:paraId="4FCC42D6" w14:textId="77777777" w:rsidR="003C7531" w:rsidRDefault="003C7531">
            <w:pPr>
              <w:widowControl/>
              <w:jc w:val="left"/>
              <w:rPr>
                <w:rFonts w:ascii="Times New Roman" w:eastAsia="宋体" w:hAnsi="Times New Roman" w:cs="Times New Roman"/>
                <w:szCs w:val="21"/>
              </w:rPr>
            </w:pPr>
          </w:p>
        </w:tc>
        <w:tc>
          <w:tcPr>
            <w:tcW w:w="1033" w:type="dxa"/>
            <w:vAlign w:val="center"/>
          </w:tcPr>
          <w:p w14:paraId="6A2CEB4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供风设施</w:t>
            </w:r>
            <w:proofErr w:type="gramEnd"/>
          </w:p>
        </w:tc>
        <w:tc>
          <w:tcPr>
            <w:tcW w:w="6302" w:type="dxa"/>
            <w:gridSpan w:val="3"/>
            <w:vAlign w:val="center"/>
          </w:tcPr>
          <w:p w14:paraId="584ACCF9" w14:textId="77777777" w:rsidR="003C7531" w:rsidRDefault="00223BC9">
            <w:pPr>
              <w:adjustRightInd w:val="0"/>
              <w:snapToGrid w:val="0"/>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szCs w:val="21"/>
              </w:rPr>
              <w:t>台新型高效压滤机需配备压榨和控制用空压机。浮选产品</w:t>
            </w:r>
            <w:r>
              <w:rPr>
                <w:rFonts w:ascii="Times New Roman" w:eastAsia="宋体" w:hAnsi="Times New Roman" w:cs="Times New Roman" w:hint="eastAsia"/>
                <w:szCs w:val="21"/>
              </w:rPr>
              <w:t>脱水</w:t>
            </w:r>
            <w:r>
              <w:rPr>
                <w:rFonts w:ascii="Times New Roman" w:eastAsia="宋体" w:hAnsi="Times New Roman" w:cs="Times New Roman"/>
                <w:szCs w:val="21"/>
              </w:rPr>
              <w:t>利用原空压机厂房的</w:t>
            </w:r>
            <w:r>
              <w:rPr>
                <w:rFonts w:ascii="Times New Roman" w:eastAsia="宋体" w:hAnsi="Times New Roman" w:cs="Times New Roman"/>
                <w:szCs w:val="21"/>
              </w:rPr>
              <w:t>0.8 MPa</w:t>
            </w:r>
            <w:r>
              <w:rPr>
                <w:rFonts w:ascii="Times New Roman" w:eastAsia="宋体" w:hAnsi="Times New Roman" w:cs="Times New Roman"/>
                <w:szCs w:val="21"/>
              </w:rPr>
              <w:t>空压机（</w:t>
            </w:r>
            <w:r>
              <w:rPr>
                <w:rFonts w:ascii="Times New Roman" w:eastAsia="宋体" w:hAnsi="Times New Roman" w:cs="Times New Roman"/>
                <w:szCs w:val="21"/>
              </w:rPr>
              <w:t>40 m</w:t>
            </w:r>
            <w:r>
              <w:rPr>
                <w:rFonts w:ascii="Times New Roman" w:eastAsia="宋体" w:hAnsi="Times New Roman" w:cs="Times New Roman"/>
                <w:szCs w:val="21"/>
                <w:vertAlign w:val="superscript"/>
              </w:rPr>
              <w:t>3</w:t>
            </w:r>
            <w:r>
              <w:rPr>
                <w:rFonts w:ascii="Times New Roman" w:eastAsia="宋体" w:hAnsi="Times New Roman" w:cs="Times New Roman"/>
                <w:szCs w:val="21"/>
              </w:rPr>
              <w:t>/min</w:t>
            </w:r>
            <w:r>
              <w:rPr>
                <w:rFonts w:ascii="Times New Roman" w:eastAsia="宋体" w:hAnsi="Times New Roman" w:cs="Times New Roman"/>
                <w:szCs w:val="21"/>
              </w:rPr>
              <w:t>和</w:t>
            </w:r>
            <w:r>
              <w:rPr>
                <w:rFonts w:ascii="Times New Roman" w:eastAsia="宋体" w:hAnsi="Times New Roman" w:cs="Times New Roman"/>
                <w:szCs w:val="21"/>
              </w:rPr>
              <w:t>20 m</w:t>
            </w:r>
            <w:r>
              <w:rPr>
                <w:rFonts w:ascii="Times New Roman" w:eastAsia="宋体" w:hAnsi="Times New Roman" w:cs="Times New Roman"/>
                <w:szCs w:val="21"/>
                <w:vertAlign w:val="superscript"/>
              </w:rPr>
              <w:t>3</w:t>
            </w:r>
            <w:r>
              <w:rPr>
                <w:rFonts w:ascii="Times New Roman" w:eastAsia="宋体" w:hAnsi="Times New Roman" w:cs="Times New Roman"/>
                <w:szCs w:val="21"/>
              </w:rPr>
              <w:t>/min</w:t>
            </w:r>
            <w:r>
              <w:rPr>
                <w:rFonts w:ascii="Times New Roman" w:eastAsia="宋体" w:hAnsi="Times New Roman" w:cs="Times New Roman"/>
                <w:szCs w:val="21"/>
              </w:rPr>
              <w:t>各</w:t>
            </w:r>
            <w:r>
              <w:rPr>
                <w:rFonts w:ascii="Times New Roman" w:eastAsia="宋体" w:hAnsi="Times New Roman" w:cs="Times New Roman"/>
                <w:szCs w:val="21"/>
              </w:rPr>
              <w:t>1</w:t>
            </w:r>
            <w:r>
              <w:rPr>
                <w:rFonts w:ascii="Times New Roman" w:eastAsia="宋体" w:hAnsi="Times New Roman" w:cs="Times New Roman"/>
                <w:szCs w:val="21"/>
              </w:rPr>
              <w:lastRenderedPageBreak/>
              <w:t>台）。硫精矿</w:t>
            </w:r>
            <w:r>
              <w:rPr>
                <w:rFonts w:ascii="Times New Roman" w:eastAsia="宋体" w:hAnsi="Times New Roman" w:cs="Times New Roman" w:hint="eastAsia"/>
                <w:szCs w:val="21"/>
              </w:rPr>
              <w:t>压滤脱水</w:t>
            </w:r>
            <w:r>
              <w:rPr>
                <w:rFonts w:ascii="Times New Roman" w:eastAsia="宋体" w:hAnsi="Times New Roman" w:cs="Times New Roman"/>
                <w:szCs w:val="21"/>
              </w:rPr>
              <w:t>新增</w:t>
            </w:r>
            <w:r>
              <w:rPr>
                <w:rFonts w:ascii="Times New Roman" w:eastAsia="宋体" w:hAnsi="Times New Roman" w:cs="Times New Roman" w:hint="eastAsia"/>
                <w:szCs w:val="21"/>
              </w:rPr>
              <w:t>3</w:t>
            </w:r>
            <w:r>
              <w:rPr>
                <w:rFonts w:ascii="Times New Roman" w:eastAsia="宋体" w:hAnsi="Times New Roman" w:cs="Times New Roman" w:hint="eastAsia"/>
                <w:szCs w:val="21"/>
              </w:rPr>
              <w:t>台</w:t>
            </w:r>
            <w:r>
              <w:rPr>
                <w:rFonts w:ascii="Times New Roman" w:eastAsia="宋体" w:hAnsi="Times New Roman" w:cs="Times New Roman"/>
                <w:szCs w:val="21"/>
              </w:rPr>
              <w:t>空压机</w:t>
            </w:r>
            <w:r>
              <w:rPr>
                <w:rFonts w:ascii="Times New Roman" w:eastAsia="宋体" w:hAnsi="Times New Roman" w:cs="Times New Roman" w:hint="eastAsia"/>
                <w:szCs w:val="21"/>
              </w:rPr>
              <w:t>（</w:t>
            </w:r>
            <w:r>
              <w:rPr>
                <w:rFonts w:ascii="Times New Roman" w:eastAsia="宋体" w:hAnsi="Times New Roman" w:cs="Times New Roman"/>
                <w:szCs w:val="21"/>
              </w:rPr>
              <w:t>压榨</w:t>
            </w:r>
            <w:r>
              <w:rPr>
                <w:rFonts w:ascii="Times New Roman" w:eastAsia="宋体" w:hAnsi="Times New Roman" w:cs="Times New Roman"/>
                <w:szCs w:val="21"/>
              </w:rPr>
              <w:t>2</w:t>
            </w:r>
            <w:r>
              <w:rPr>
                <w:rFonts w:ascii="Times New Roman" w:eastAsia="宋体" w:hAnsi="Times New Roman" w:cs="Times New Roman"/>
                <w:szCs w:val="21"/>
              </w:rPr>
              <w:t>台</w:t>
            </w:r>
            <w:r>
              <w:rPr>
                <w:rFonts w:ascii="Times New Roman" w:eastAsia="宋体" w:hAnsi="Times New Roman" w:cs="Times New Roman"/>
                <w:szCs w:val="21"/>
              </w:rPr>
              <w:t>56 m</w:t>
            </w:r>
            <w:r>
              <w:rPr>
                <w:rFonts w:ascii="Times New Roman" w:eastAsia="宋体" w:hAnsi="Times New Roman" w:cs="Times New Roman"/>
                <w:szCs w:val="21"/>
                <w:vertAlign w:val="superscript"/>
              </w:rPr>
              <w:t>3</w:t>
            </w:r>
            <w:r>
              <w:rPr>
                <w:rFonts w:ascii="Times New Roman" w:eastAsia="宋体" w:hAnsi="Times New Roman" w:cs="Times New Roman"/>
                <w:szCs w:val="21"/>
              </w:rPr>
              <w:t>/min</w:t>
            </w:r>
            <w:r>
              <w:rPr>
                <w:rFonts w:ascii="Times New Roman" w:eastAsia="宋体" w:hAnsi="Times New Roman" w:cs="Times New Roman"/>
                <w:szCs w:val="21"/>
              </w:rPr>
              <w:t>的空压机；控制</w:t>
            </w:r>
            <w:r>
              <w:rPr>
                <w:rFonts w:ascii="Times New Roman" w:eastAsia="宋体" w:hAnsi="Times New Roman" w:cs="Times New Roman"/>
                <w:szCs w:val="21"/>
              </w:rPr>
              <w:t>1</w:t>
            </w:r>
            <w:r>
              <w:rPr>
                <w:rFonts w:ascii="Times New Roman" w:eastAsia="宋体" w:hAnsi="Times New Roman" w:cs="Times New Roman"/>
                <w:szCs w:val="21"/>
              </w:rPr>
              <w:t>台</w:t>
            </w:r>
            <w:r>
              <w:rPr>
                <w:rFonts w:ascii="Times New Roman" w:eastAsia="宋体" w:hAnsi="Times New Roman" w:cs="Times New Roman"/>
                <w:szCs w:val="21"/>
              </w:rPr>
              <w:t>20 m</w:t>
            </w:r>
            <w:r>
              <w:rPr>
                <w:rFonts w:ascii="Times New Roman" w:eastAsia="宋体" w:hAnsi="Times New Roman" w:cs="Times New Roman"/>
                <w:szCs w:val="21"/>
                <w:vertAlign w:val="superscript"/>
              </w:rPr>
              <w:t>3</w:t>
            </w:r>
            <w:r>
              <w:rPr>
                <w:rFonts w:ascii="Times New Roman" w:eastAsia="宋体" w:hAnsi="Times New Roman" w:cs="Times New Roman"/>
                <w:szCs w:val="21"/>
              </w:rPr>
              <w:t>/min</w:t>
            </w:r>
            <w:r>
              <w:rPr>
                <w:rFonts w:ascii="Times New Roman" w:eastAsia="宋体" w:hAnsi="Times New Roman" w:cs="Times New Roman"/>
                <w:szCs w:val="21"/>
              </w:rPr>
              <w:t>空压机</w:t>
            </w:r>
            <w:r>
              <w:rPr>
                <w:rFonts w:ascii="Times New Roman" w:eastAsia="宋体" w:hAnsi="Times New Roman" w:cs="Times New Roman" w:hint="eastAsia"/>
                <w:szCs w:val="21"/>
              </w:rPr>
              <w:t>）</w:t>
            </w:r>
            <w:r>
              <w:rPr>
                <w:rFonts w:ascii="Times New Roman" w:eastAsia="宋体" w:hAnsi="Times New Roman" w:cs="Times New Roman"/>
                <w:szCs w:val="21"/>
              </w:rPr>
              <w:t>。</w:t>
            </w:r>
          </w:p>
        </w:tc>
        <w:tc>
          <w:tcPr>
            <w:tcW w:w="657" w:type="dxa"/>
            <w:vAlign w:val="center"/>
          </w:tcPr>
          <w:p w14:paraId="48A63F8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lastRenderedPageBreak/>
              <w:t>硫精矿压滤车</w:t>
            </w:r>
            <w:r>
              <w:rPr>
                <w:rFonts w:ascii="Times New Roman" w:eastAsia="宋体" w:hAnsi="Times New Roman" w:cs="Times New Roman"/>
                <w:szCs w:val="21"/>
              </w:rPr>
              <w:lastRenderedPageBreak/>
              <w:t>间</w:t>
            </w:r>
          </w:p>
        </w:tc>
      </w:tr>
      <w:tr w:rsidR="007D4947" w14:paraId="778BF01B" w14:textId="77777777">
        <w:trPr>
          <w:trHeight w:val="340"/>
          <w:jc w:val="center"/>
        </w:trPr>
        <w:tc>
          <w:tcPr>
            <w:tcW w:w="530" w:type="dxa"/>
            <w:vMerge w:val="restart"/>
            <w:vAlign w:val="center"/>
          </w:tcPr>
          <w:p w14:paraId="40A748EE" w14:textId="2D2B618E" w:rsidR="007D4947" w:rsidRPr="00A37004" w:rsidRDefault="007D4947" w:rsidP="002F7911">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lastRenderedPageBreak/>
              <w:t>环保工程</w:t>
            </w:r>
          </w:p>
        </w:tc>
        <w:tc>
          <w:tcPr>
            <w:tcW w:w="1033" w:type="dxa"/>
            <w:vAlign w:val="center"/>
          </w:tcPr>
          <w:p w14:paraId="6CA5B1D8" w14:textId="64742900" w:rsidR="007D4947" w:rsidRPr="00A37004" w:rsidRDefault="007D4947">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废气治理</w:t>
            </w:r>
          </w:p>
        </w:tc>
        <w:tc>
          <w:tcPr>
            <w:tcW w:w="6302" w:type="dxa"/>
            <w:gridSpan w:val="3"/>
            <w:vAlign w:val="center"/>
          </w:tcPr>
          <w:p w14:paraId="2BA48E13" w14:textId="70C518D5" w:rsidR="007D4947" w:rsidRPr="00A37004" w:rsidRDefault="002F7911">
            <w:pPr>
              <w:adjustRightInd w:val="0"/>
              <w:snapToGrid w:val="0"/>
              <w:ind w:leftChars="-50" w:left="-105" w:rightChars="-50" w:right="-105" w:firstLineChars="200" w:firstLine="420"/>
              <w:rPr>
                <w:rFonts w:ascii="Times New Roman" w:eastAsia="宋体" w:hAnsi="Times New Roman" w:cs="Times New Roman"/>
                <w:szCs w:val="21"/>
              </w:rPr>
            </w:pPr>
            <w:r w:rsidRPr="00A37004">
              <w:rPr>
                <w:rFonts w:ascii="Times New Roman" w:eastAsia="宋体" w:hAnsi="Times New Roman" w:cs="Times New Roman" w:hint="eastAsia"/>
                <w:szCs w:val="21"/>
              </w:rPr>
              <w:t>洗涤液金属回收处理气经碱液吸收塔（采用</w:t>
            </w:r>
            <w:r w:rsidRPr="00A37004">
              <w:rPr>
                <w:rFonts w:ascii="Times New Roman" w:eastAsia="宋体" w:hAnsi="Times New Roman" w:cs="Times New Roman"/>
                <w:szCs w:val="21"/>
              </w:rPr>
              <w:t>NaOH</w:t>
            </w:r>
            <w:r w:rsidRPr="00A37004">
              <w:rPr>
                <w:rFonts w:ascii="Times New Roman" w:eastAsia="宋体" w:hAnsi="Times New Roman" w:cs="Times New Roman"/>
                <w:szCs w:val="21"/>
              </w:rPr>
              <w:t>吸收液进行喷淋吸收）处理后经</w:t>
            </w:r>
            <w:r w:rsidRPr="00A37004">
              <w:rPr>
                <w:rFonts w:ascii="Times New Roman" w:eastAsia="宋体" w:hAnsi="Times New Roman" w:cs="Times New Roman"/>
                <w:szCs w:val="21"/>
              </w:rPr>
              <w:t>25m</w:t>
            </w:r>
            <w:r w:rsidRPr="00A37004">
              <w:rPr>
                <w:rFonts w:ascii="Times New Roman" w:eastAsia="宋体" w:hAnsi="Times New Roman" w:cs="Times New Roman"/>
                <w:szCs w:val="21"/>
              </w:rPr>
              <w:t>高排气筒排放。</w:t>
            </w:r>
          </w:p>
        </w:tc>
        <w:tc>
          <w:tcPr>
            <w:tcW w:w="657" w:type="dxa"/>
            <w:vAlign w:val="center"/>
          </w:tcPr>
          <w:p w14:paraId="62EB4A3D" w14:textId="6C12B992" w:rsidR="007D4947" w:rsidRPr="00A37004" w:rsidRDefault="002F7911">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新建</w:t>
            </w:r>
          </w:p>
        </w:tc>
      </w:tr>
      <w:tr w:rsidR="007D4947" w14:paraId="53F5A195" w14:textId="77777777">
        <w:trPr>
          <w:trHeight w:val="340"/>
          <w:jc w:val="center"/>
        </w:trPr>
        <w:tc>
          <w:tcPr>
            <w:tcW w:w="530" w:type="dxa"/>
            <w:vMerge/>
            <w:vAlign w:val="center"/>
          </w:tcPr>
          <w:p w14:paraId="5388D617" w14:textId="77777777" w:rsidR="007D4947" w:rsidRPr="00A37004" w:rsidRDefault="007D4947">
            <w:pPr>
              <w:widowControl/>
              <w:jc w:val="left"/>
              <w:rPr>
                <w:rFonts w:ascii="Times New Roman" w:eastAsia="宋体" w:hAnsi="Times New Roman" w:cs="Times New Roman"/>
                <w:szCs w:val="21"/>
              </w:rPr>
            </w:pPr>
          </w:p>
        </w:tc>
        <w:tc>
          <w:tcPr>
            <w:tcW w:w="1033" w:type="dxa"/>
            <w:vAlign w:val="center"/>
          </w:tcPr>
          <w:p w14:paraId="438A20D3" w14:textId="1216724B" w:rsidR="007D4947" w:rsidRPr="00A37004" w:rsidRDefault="007D4947">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废水治理</w:t>
            </w:r>
          </w:p>
        </w:tc>
        <w:tc>
          <w:tcPr>
            <w:tcW w:w="6302" w:type="dxa"/>
            <w:gridSpan w:val="3"/>
            <w:vAlign w:val="center"/>
          </w:tcPr>
          <w:p w14:paraId="251A18A5" w14:textId="7350574C" w:rsidR="007D4947" w:rsidRPr="00A37004" w:rsidRDefault="002F7911" w:rsidP="002F7911">
            <w:pPr>
              <w:adjustRightInd w:val="0"/>
              <w:snapToGrid w:val="0"/>
              <w:ind w:leftChars="-50" w:left="-105" w:rightChars="-50" w:right="-105" w:firstLineChars="200" w:firstLine="420"/>
              <w:rPr>
                <w:rFonts w:ascii="Times New Roman" w:eastAsia="宋体" w:hAnsi="Times New Roman" w:cs="Times New Roman"/>
                <w:szCs w:val="21"/>
              </w:rPr>
            </w:pPr>
            <w:r w:rsidRPr="00A37004">
              <w:rPr>
                <w:rFonts w:ascii="Times New Roman" w:eastAsia="宋体" w:hAnsi="Times New Roman" w:cs="Times New Roman" w:hint="eastAsia"/>
                <w:szCs w:val="21"/>
              </w:rPr>
              <w:t>新型高效压滤机产生的贫液全部返回氰化流程循环使用；</w:t>
            </w:r>
            <w:r w:rsidR="00721FDC" w:rsidRPr="00A37004">
              <w:rPr>
                <w:rFonts w:ascii="Times New Roman" w:eastAsia="宋体" w:hAnsi="Times New Roman" w:cs="Times New Roman" w:hint="eastAsia"/>
                <w:szCs w:val="21"/>
              </w:rPr>
              <w:t>回收液</w:t>
            </w:r>
            <w:r w:rsidRPr="00A37004">
              <w:rPr>
                <w:rFonts w:ascii="Times New Roman" w:eastAsia="宋体" w:hAnsi="Times New Roman" w:cs="Times New Roman"/>
                <w:szCs w:val="21"/>
              </w:rPr>
              <w:t>全部返回压滤洗涤工序作为洗涤水循环使用</w:t>
            </w:r>
            <w:r w:rsidRPr="00A37004">
              <w:rPr>
                <w:rFonts w:ascii="Times New Roman" w:eastAsia="宋体" w:hAnsi="Times New Roman" w:cs="Times New Roman" w:hint="eastAsia"/>
                <w:szCs w:val="21"/>
              </w:rPr>
              <w:t>；</w:t>
            </w:r>
            <w:r w:rsidRPr="00A37004">
              <w:rPr>
                <w:rFonts w:ascii="Times New Roman" w:eastAsia="宋体" w:hAnsi="Times New Roman" w:cs="Times New Roman"/>
                <w:szCs w:val="21"/>
              </w:rPr>
              <w:t>废吸收</w:t>
            </w:r>
            <w:proofErr w:type="gramStart"/>
            <w:r w:rsidRPr="00A37004">
              <w:rPr>
                <w:rFonts w:ascii="Times New Roman" w:eastAsia="宋体" w:hAnsi="Times New Roman" w:cs="Times New Roman"/>
                <w:szCs w:val="21"/>
              </w:rPr>
              <w:t>液送现有</w:t>
            </w:r>
            <w:r w:rsidRPr="00A37004">
              <w:rPr>
                <w:rFonts w:ascii="Times New Roman" w:eastAsia="宋体" w:hAnsi="Times New Roman" w:cs="Times New Roman" w:hint="eastAsia"/>
                <w:szCs w:val="21"/>
              </w:rPr>
              <w:t>铜</w:t>
            </w:r>
            <w:proofErr w:type="gramEnd"/>
            <w:r w:rsidRPr="00A37004">
              <w:rPr>
                <w:rFonts w:ascii="Times New Roman" w:eastAsia="宋体" w:hAnsi="Times New Roman" w:cs="Times New Roman" w:hint="eastAsia"/>
                <w:szCs w:val="21"/>
              </w:rPr>
              <w:t>和氰化物回收</w:t>
            </w:r>
            <w:r w:rsidRPr="00A37004">
              <w:rPr>
                <w:rFonts w:ascii="Times New Roman" w:eastAsia="宋体" w:hAnsi="Times New Roman" w:cs="Times New Roman"/>
                <w:szCs w:val="21"/>
              </w:rPr>
              <w:t>车间处理</w:t>
            </w:r>
            <w:r w:rsidRPr="00A37004">
              <w:rPr>
                <w:rFonts w:ascii="Times New Roman" w:eastAsia="宋体" w:hAnsi="Times New Roman" w:cs="Times New Roman" w:hint="eastAsia"/>
                <w:szCs w:val="21"/>
              </w:rPr>
              <w:t>；</w:t>
            </w:r>
            <w:r w:rsidRPr="00A37004">
              <w:rPr>
                <w:rFonts w:ascii="Times New Roman" w:eastAsia="宋体" w:hAnsi="Times New Roman" w:cs="Times New Roman"/>
                <w:szCs w:val="21"/>
              </w:rPr>
              <w:t>车间冲洗废水经车间排水沟和集水池集中收集后，送洗涤液金属回收系统进行处理，处理后作为洗涤水使用。</w:t>
            </w:r>
          </w:p>
        </w:tc>
        <w:tc>
          <w:tcPr>
            <w:tcW w:w="657" w:type="dxa"/>
            <w:vAlign w:val="center"/>
          </w:tcPr>
          <w:p w14:paraId="75302B2F" w14:textId="25CAF07D" w:rsidR="007D4947" w:rsidRPr="00A37004" w:rsidRDefault="002F7911">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新建</w:t>
            </w:r>
            <w:r w:rsidRPr="00A37004">
              <w:rPr>
                <w:rFonts w:ascii="Times New Roman" w:eastAsia="宋体" w:hAnsi="Times New Roman" w:cs="Times New Roman" w:hint="eastAsia"/>
                <w:szCs w:val="21"/>
              </w:rPr>
              <w:t>+</w:t>
            </w:r>
            <w:r w:rsidRPr="00A37004">
              <w:rPr>
                <w:rFonts w:ascii="Times New Roman" w:eastAsia="宋体" w:hAnsi="Times New Roman" w:cs="Times New Roman" w:hint="eastAsia"/>
                <w:szCs w:val="21"/>
              </w:rPr>
              <w:t>依托原有</w:t>
            </w:r>
          </w:p>
        </w:tc>
      </w:tr>
      <w:tr w:rsidR="007D4947" w14:paraId="1B087823" w14:textId="77777777">
        <w:trPr>
          <w:trHeight w:val="340"/>
          <w:jc w:val="center"/>
        </w:trPr>
        <w:tc>
          <w:tcPr>
            <w:tcW w:w="530" w:type="dxa"/>
            <w:vMerge/>
            <w:vAlign w:val="center"/>
          </w:tcPr>
          <w:p w14:paraId="7C6342F5" w14:textId="77777777" w:rsidR="007D4947" w:rsidRPr="00A37004" w:rsidRDefault="007D4947">
            <w:pPr>
              <w:widowControl/>
              <w:jc w:val="left"/>
              <w:rPr>
                <w:rFonts w:ascii="Times New Roman" w:eastAsia="宋体" w:hAnsi="Times New Roman" w:cs="Times New Roman"/>
                <w:szCs w:val="21"/>
              </w:rPr>
            </w:pPr>
          </w:p>
        </w:tc>
        <w:tc>
          <w:tcPr>
            <w:tcW w:w="1033" w:type="dxa"/>
            <w:vAlign w:val="center"/>
          </w:tcPr>
          <w:p w14:paraId="070CA12D" w14:textId="571E5C07" w:rsidR="007D4947" w:rsidRPr="00A37004" w:rsidRDefault="007D4947">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固体废物</w:t>
            </w:r>
          </w:p>
        </w:tc>
        <w:tc>
          <w:tcPr>
            <w:tcW w:w="6302" w:type="dxa"/>
            <w:gridSpan w:val="3"/>
            <w:vAlign w:val="center"/>
          </w:tcPr>
          <w:p w14:paraId="0A8FEBAE" w14:textId="0BA8EFD8" w:rsidR="007D4947" w:rsidRPr="00A37004" w:rsidRDefault="002F7911">
            <w:pPr>
              <w:adjustRightInd w:val="0"/>
              <w:snapToGrid w:val="0"/>
              <w:ind w:leftChars="-50" w:left="-105" w:rightChars="-50" w:right="-105" w:firstLineChars="200" w:firstLine="420"/>
              <w:rPr>
                <w:rFonts w:ascii="Times New Roman" w:eastAsia="宋体" w:hAnsi="Times New Roman" w:cs="Times New Roman"/>
                <w:szCs w:val="21"/>
              </w:rPr>
            </w:pPr>
            <w:r w:rsidRPr="00A37004">
              <w:rPr>
                <w:rFonts w:ascii="Times New Roman" w:eastAsia="宋体" w:hAnsi="Times New Roman" w:cs="Times New Roman" w:hint="eastAsia"/>
                <w:szCs w:val="21"/>
              </w:rPr>
              <w:t>硫精矿外售给山东鸿铖矿业有限公司作为生产硫酸的原料，未及时售出的在建设单位</w:t>
            </w:r>
            <w:proofErr w:type="gramStart"/>
            <w:r w:rsidRPr="00A37004">
              <w:rPr>
                <w:rFonts w:ascii="Times New Roman" w:eastAsia="宋体" w:hAnsi="Times New Roman" w:cs="Times New Roman" w:hint="eastAsia"/>
                <w:szCs w:val="21"/>
              </w:rPr>
              <w:t>现有氰渣贮存</w:t>
            </w:r>
            <w:proofErr w:type="gramEnd"/>
            <w:r w:rsidRPr="00A37004">
              <w:rPr>
                <w:rFonts w:ascii="Times New Roman" w:eastAsia="宋体" w:hAnsi="Times New Roman" w:cs="Times New Roman" w:hint="eastAsia"/>
                <w:szCs w:val="21"/>
              </w:rPr>
              <w:t>场地贮存；</w:t>
            </w:r>
            <w:proofErr w:type="gramStart"/>
            <w:r w:rsidRPr="00A37004">
              <w:rPr>
                <w:rFonts w:ascii="Times New Roman" w:eastAsia="宋体" w:hAnsi="Times New Roman" w:cs="Times New Roman" w:hint="eastAsia"/>
                <w:szCs w:val="21"/>
              </w:rPr>
              <w:t>金属渣外售</w:t>
            </w:r>
            <w:proofErr w:type="gramEnd"/>
            <w:r w:rsidRPr="00A37004">
              <w:rPr>
                <w:rFonts w:ascii="Times New Roman" w:eastAsia="宋体" w:hAnsi="Times New Roman" w:cs="Times New Roman" w:hint="eastAsia"/>
                <w:szCs w:val="21"/>
              </w:rPr>
              <w:t>山东国大黄金股份有限公司用于金属冶炼；</w:t>
            </w:r>
            <w:r w:rsidRPr="00A37004">
              <w:rPr>
                <w:rFonts w:ascii="Times New Roman" w:eastAsia="宋体" w:hAnsi="Times New Roman" w:cs="Times New Roman"/>
                <w:szCs w:val="21"/>
              </w:rPr>
              <w:t>废机油集中收集，放现有废机油库暂存，委托烟台龙门润滑油科技有限公司进行处置。</w:t>
            </w:r>
          </w:p>
        </w:tc>
        <w:tc>
          <w:tcPr>
            <w:tcW w:w="657" w:type="dxa"/>
            <w:vAlign w:val="center"/>
          </w:tcPr>
          <w:p w14:paraId="4E512BC1" w14:textId="5D5ABC01" w:rsidR="007D4947" w:rsidRPr="00A37004" w:rsidRDefault="002F7911">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依托原有</w:t>
            </w:r>
          </w:p>
        </w:tc>
      </w:tr>
      <w:tr w:rsidR="007D4947" w14:paraId="1A70F986" w14:textId="77777777">
        <w:trPr>
          <w:trHeight w:val="340"/>
          <w:jc w:val="center"/>
        </w:trPr>
        <w:tc>
          <w:tcPr>
            <w:tcW w:w="530" w:type="dxa"/>
            <w:vMerge/>
            <w:vAlign w:val="center"/>
          </w:tcPr>
          <w:p w14:paraId="065F82F3" w14:textId="77777777" w:rsidR="007D4947" w:rsidRPr="00A37004" w:rsidRDefault="007D4947">
            <w:pPr>
              <w:widowControl/>
              <w:jc w:val="left"/>
              <w:rPr>
                <w:rFonts w:ascii="Times New Roman" w:eastAsia="宋体" w:hAnsi="Times New Roman" w:cs="Times New Roman"/>
                <w:szCs w:val="21"/>
              </w:rPr>
            </w:pPr>
          </w:p>
        </w:tc>
        <w:tc>
          <w:tcPr>
            <w:tcW w:w="1033" w:type="dxa"/>
            <w:vAlign w:val="center"/>
          </w:tcPr>
          <w:p w14:paraId="192F4B9E" w14:textId="781933B7" w:rsidR="007D4947" w:rsidRPr="00A37004" w:rsidRDefault="007D4947">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噪声治理</w:t>
            </w:r>
          </w:p>
        </w:tc>
        <w:tc>
          <w:tcPr>
            <w:tcW w:w="6302" w:type="dxa"/>
            <w:gridSpan w:val="3"/>
            <w:vAlign w:val="center"/>
          </w:tcPr>
          <w:p w14:paraId="4674ADBC" w14:textId="4C90094E" w:rsidR="007D4947" w:rsidRPr="00A37004" w:rsidRDefault="002F7911">
            <w:pPr>
              <w:adjustRightInd w:val="0"/>
              <w:snapToGrid w:val="0"/>
              <w:ind w:leftChars="-50" w:left="-105" w:rightChars="-50" w:right="-105" w:firstLineChars="200" w:firstLine="420"/>
              <w:rPr>
                <w:rFonts w:ascii="Times New Roman" w:eastAsia="宋体" w:hAnsi="Times New Roman" w:cs="Times New Roman"/>
                <w:szCs w:val="21"/>
              </w:rPr>
            </w:pPr>
            <w:r w:rsidRPr="00A37004">
              <w:rPr>
                <w:rFonts w:ascii="Times New Roman" w:eastAsia="宋体" w:hAnsi="Times New Roman" w:cs="Times New Roman" w:hint="eastAsia"/>
                <w:szCs w:val="21"/>
              </w:rPr>
              <w:t>设计采用减振、吸声及隔声（隔声罩）措施，鼓风机及空压机装有消声器。</w:t>
            </w:r>
          </w:p>
        </w:tc>
        <w:tc>
          <w:tcPr>
            <w:tcW w:w="657" w:type="dxa"/>
            <w:vAlign w:val="center"/>
          </w:tcPr>
          <w:p w14:paraId="0539EE20" w14:textId="7CEB6779" w:rsidR="007D4947" w:rsidRPr="00A37004" w:rsidRDefault="002F7911">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新建</w:t>
            </w:r>
          </w:p>
        </w:tc>
      </w:tr>
    </w:tbl>
    <w:p w14:paraId="4C3AA063"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77" w:name="_Toc511207634"/>
      <w:r>
        <w:rPr>
          <w:rFonts w:ascii="Times New Roman" w:eastAsia="宋体" w:hAnsi="Times New Roman" w:cs="Times New Roman"/>
          <w:b/>
          <w:bCs/>
          <w:sz w:val="24"/>
          <w:szCs w:val="24"/>
        </w:rPr>
        <w:t xml:space="preserve">4.1.3 </w:t>
      </w:r>
      <w:r>
        <w:rPr>
          <w:rFonts w:ascii="Times New Roman" w:eastAsia="宋体" w:hAnsi="Times New Roman" w:cs="Times New Roman"/>
          <w:b/>
          <w:bCs/>
          <w:sz w:val="24"/>
          <w:szCs w:val="24"/>
        </w:rPr>
        <w:t>优化项目主要设备</w:t>
      </w:r>
      <w:bookmarkEnd w:id="77"/>
    </w:p>
    <w:p w14:paraId="0027C8D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工艺优化项目采用的主要设备详见表</w:t>
      </w:r>
      <w:r>
        <w:rPr>
          <w:rFonts w:ascii="Times New Roman" w:eastAsia="宋体" w:hAnsi="Times New Roman" w:cs="Times New Roman"/>
          <w:sz w:val="24"/>
          <w:szCs w:val="24"/>
        </w:rPr>
        <w:t>4.1-3</w:t>
      </w:r>
      <w:r>
        <w:rPr>
          <w:rFonts w:ascii="Times New Roman" w:eastAsia="宋体" w:hAnsi="Times New Roman" w:cs="Times New Roman"/>
          <w:sz w:val="24"/>
          <w:szCs w:val="24"/>
        </w:rPr>
        <w:t>。</w:t>
      </w:r>
    </w:p>
    <w:p w14:paraId="11508F8A"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4.1-3  </w:t>
      </w:r>
      <w:r>
        <w:rPr>
          <w:rFonts w:ascii="Times New Roman" w:eastAsia="宋体" w:hAnsi="Times New Roman" w:cs="Times New Roman"/>
          <w:b/>
          <w:sz w:val="24"/>
          <w:szCs w:val="24"/>
        </w:rPr>
        <w:t>工艺优化项目主要设备明细表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709"/>
        <w:gridCol w:w="1884"/>
        <w:gridCol w:w="2280"/>
        <w:gridCol w:w="678"/>
        <w:gridCol w:w="635"/>
        <w:gridCol w:w="2336"/>
      </w:tblGrid>
      <w:tr w:rsidR="003C7531" w14:paraId="31899CEF" w14:textId="77777777">
        <w:trPr>
          <w:trHeight w:val="340"/>
          <w:jc w:val="center"/>
        </w:trPr>
        <w:tc>
          <w:tcPr>
            <w:tcW w:w="709" w:type="dxa"/>
            <w:vAlign w:val="center"/>
          </w:tcPr>
          <w:p w14:paraId="5A9F53C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884" w:type="dxa"/>
            <w:vAlign w:val="center"/>
          </w:tcPr>
          <w:p w14:paraId="2D5E262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设备名称</w:t>
            </w:r>
          </w:p>
        </w:tc>
        <w:tc>
          <w:tcPr>
            <w:tcW w:w="2280" w:type="dxa"/>
            <w:vAlign w:val="center"/>
          </w:tcPr>
          <w:p w14:paraId="0FE9C9C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规格型号</w:t>
            </w:r>
          </w:p>
        </w:tc>
        <w:tc>
          <w:tcPr>
            <w:tcW w:w="678" w:type="dxa"/>
            <w:vAlign w:val="center"/>
          </w:tcPr>
          <w:p w14:paraId="16EED8E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635" w:type="dxa"/>
            <w:vAlign w:val="center"/>
          </w:tcPr>
          <w:p w14:paraId="6404925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数量</w:t>
            </w:r>
          </w:p>
        </w:tc>
        <w:tc>
          <w:tcPr>
            <w:tcW w:w="2336" w:type="dxa"/>
            <w:vAlign w:val="center"/>
          </w:tcPr>
          <w:p w14:paraId="1E6F5E8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205ED61F" w14:textId="77777777">
        <w:trPr>
          <w:trHeight w:val="340"/>
          <w:jc w:val="center"/>
        </w:trPr>
        <w:tc>
          <w:tcPr>
            <w:tcW w:w="709" w:type="dxa"/>
            <w:vAlign w:val="center"/>
          </w:tcPr>
          <w:p w14:paraId="0756526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1884" w:type="dxa"/>
            <w:vAlign w:val="center"/>
          </w:tcPr>
          <w:p w14:paraId="15A3B0C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浮选产品脱水</w:t>
            </w:r>
          </w:p>
        </w:tc>
        <w:tc>
          <w:tcPr>
            <w:tcW w:w="2280" w:type="dxa"/>
            <w:vAlign w:val="center"/>
          </w:tcPr>
          <w:p w14:paraId="43C28695"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78" w:type="dxa"/>
            <w:vAlign w:val="center"/>
          </w:tcPr>
          <w:p w14:paraId="18B1E15E"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35" w:type="dxa"/>
            <w:vAlign w:val="center"/>
          </w:tcPr>
          <w:p w14:paraId="7B1F8173"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2336" w:type="dxa"/>
            <w:vAlign w:val="center"/>
          </w:tcPr>
          <w:p w14:paraId="02B622B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取代现有压滤设备</w:t>
            </w:r>
          </w:p>
        </w:tc>
      </w:tr>
      <w:tr w:rsidR="003C7531" w14:paraId="66078BEF" w14:textId="77777777">
        <w:trPr>
          <w:trHeight w:val="340"/>
          <w:jc w:val="center"/>
        </w:trPr>
        <w:tc>
          <w:tcPr>
            <w:tcW w:w="709" w:type="dxa"/>
            <w:vAlign w:val="center"/>
          </w:tcPr>
          <w:p w14:paraId="71491E9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tc>
        <w:tc>
          <w:tcPr>
            <w:tcW w:w="1884" w:type="dxa"/>
            <w:vAlign w:val="center"/>
          </w:tcPr>
          <w:p w14:paraId="1D280BC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新型高效压滤机</w:t>
            </w:r>
          </w:p>
        </w:tc>
        <w:tc>
          <w:tcPr>
            <w:tcW w:w="2280" w:type="dxa"/>
            <w:vAlign w:val="center"/>
          </w:tcPr>
          <w:p w14:paraId="2457D73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700 m</w:t>
            </w:r>
            <w:r>
              <w:rPr>
                <w:rFonts w:ascii="Times New Roman" w:eastAsia="宋体" w:hAnsi="Times New Roman" w:cs="Times New Roman"/>
                <w:szCs w:val="21"/>
                <w:vertAlign w:val="superscript"/>
              </w:rPr>
              <w:t>2</w:t>
            </w:r>
          </w:p>
        </w:tc>
        <w:tc>
          <w:tcPr>
            <w:tcW w:w="678" w:type="dxa"/>
            <w:vAlign w:val="center"/>
          </w:tcPr>
          <w:p w14:paraId="58E8F6C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7C4F41C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2336" w:type="dxa"/>
            <w:vAlign w:val="center"/>
          </w:tcPr>
          <w:p w14:paraId="079B25D8"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744FA807" w14:textId="77777777">
        <w:trPr>
          <w:trHeight w:val="340"/>
          <w:jc w:val="center"/>
        </w:trPr>
        <w:tc>
          <w:tcPr>
            <w:tcW w:w="709" w:type="dxa"/>
            <w:vAlign w:val="center"/>
          </w:tcPr>
          <w:p w14:paraId="4A904011"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1AF6A9C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附压榨用风机</w:t>
            </w:r>
          </w:p>
        </w:tc>
        <w:tc>
          <w:tcPr>
            <w:tcW w:w="2280" w:type="dxa"/>
            <w:vAlign w:val="center"/>
          </w:tcPr>
          <w:p w14:paraId="03DB72A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G315</w:t>
            </w:r>
          </w:p>
        </w:tc>
        <w:tc>
          <w:tcPr>
            <w:tcW w:w="678" w:type="dxa"/>
            <w:vAlign w:val="center"/>
          </w:tcPr>
          <w:p w14:paraId="14CA888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8E543D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4E67846A"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ADE6E73" w14:textId="77777777">
        <w:trPr>
          <w:trHeight w:val="340"/>
          <w:jc w:val="center"/>
        </w:trPr>
        <w:tc>
          <w:tcPr>
            <w:tcW w:w="709" w:type="dxa"/>
            <w:vAlign w:val="center"/>
          </w:tcPr>
          <w:p w14:paraId="2EEE065C"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7C76CDF6"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2280" w:type="dxa"/>
            <w:vAlign w:val="center"/>
          </w:tcPr>
          <w:p w14:paraId="74C84EB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LS250HWC</w:t>
            </w:r>
          </w:p>
        </w:tc>
        <w:tc>
          <w:tcPr>
            <w:tcW w:w="678" w:type="dxa"/>
            <w:vAlign w:val="center"/>
          </w:tcPr>
          <w:p w14:paraId="43801E7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251CA0C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5651CAD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原有</w:t>
            </w:r>
          </w:p>
        </w:tc>
      </w:tr>
      <w:tr w:rsidR="003C7531" w14:paraId="7258F0A0" w14:textId="77777777">
        <w:trPr>
          <w:trHeight w:val="340"/>
          <w:jc w:val="center"/>
        </w:trPr>
        <w:tc>
          <w:tcPr>
            <w:tcW w:w="709" w:type="dxa"/>
            <w:vAlign w:val="center"/>
          </w:tcPr>
          <w:p w14:paraId="623FDFEE"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477EA97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风罐</w:t>
            </w:r>
            <w:proofErr w:type="gramEnd"/>
          </w:p>
        </w:tc>
        <w:tc>
          <w:tcPr>
            <w:tcW w:w="2280" w:type="dxa"/>
            <w:vAlign w:val="center"/>
          </w:tcPr>
          <w:p w14:paraId="61382BA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 xml:space="preserve">40 </w:t>
            </w:r>
            <w:r>
              <w:rPr>
                <w:rFonts w:ascii="Times New Roman" w:eastAsia="宋体" w:hAnsi="Times New Roman" w:cs="Times New Roman" w:hint="eastAsia"/>
                <w:szCs w:val="21"/>
              </w:rPr>
              <w:t>m</w:t>
            </w:r>
            <w:r>
              <w:rPr>
                <w:rFonts w:ascii="Times New Roman" w:eastAsia="宋体" w:hAnsi="Times New Roman" w:cs="Times New Roman" w:hint="eastAsia"/>
                <w:szCs w:val="21"/>
                <w:vertAlign w:val="superscript"/>
              </w:rPr>
              <w:t>3</w:t>
            </w:r>
          </w:p>
        </w:tc>
        <w:tc>
          <w:tcPr>
            <w:tcW w:w="678" w:type="dxa"/>
            <w:vAlign w:val="center"/>
          </w:tcPr>
          <w:p w14:paraId="42F03F7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15BFE49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2336" w:type="dxa"/>
            <w:vAlign w:val="center"/>
          </w:tcPr>
          <w:p w14:paraId="7DB05FD2"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5F25E241" w14:textId="77777777">
        <w:trPr>
          <w:trHeight w:val="340"/>
          <w:jc w:val="center"/>
        </w:trPr>
        <w:tc>
          <w:tcPr>
            <w:tcW w:w="709" w:type="dxa"/>
            <w:vAlign w:val="center"/>
          </w:tcPr>
          <w:p w14:paraId="59141559"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7283CE79"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2280" w:type="dxa"/>
            <w:vAlign w:val="center"/>
          </w:tcPr>
          <w:p w14:paraId="4594DB5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hint="eastAsia"/>
                <w:szCs w:val="21"/>
              </w:rPr>
              <w:t xml:space="preserve"> m</w:t>
            </w:r>
            <w:r>
              <w:rPr>
                <w:rFonts w:ascii="Times New Roman" w:eastAsia="宋体" w:hAnsi="Times New Roman" w:cs="Times New Roman" w:hint="eastAsia"/>
                <w:szCs w:val="21"/>
                <w:vertAlign w:val="superscript"/>
              </w:rPr>
              <w:t>3</w:t>
            </w:r>
          </w:p>
        </w:tc>
        <w:tc>
          <w:tcPr>
            <w:tcW w:w="678" w:type="dxa"/>
            <w:vAlign w:val="center"/>
          </w:tcPr>
          <w:p w14:paraId="7AAE608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0EB929E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70895244"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7B7F9F0B" w14:textId="77777777">
        <w:trPr>
          <w:trHeight w:val="340"/>
          <w:jc w:val="center"/>
        </w:trPr>
        <w:tc>
          <w:tcPr>
            <w:tcW w:w="709" w:type="dxa"/>
            <w:vAlign w:val="center"/>
          </w:tcPr>
          <w:p w14:paraId="4B65B2A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1884" w:type="dxa"/>
            <w:vAlign w:val="center"/>
          </w:tcPr>
          <w:p w14:paraId="17837EB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硫精矿脱水</w:t>
            </w:r>
          </w:p>
        </w:tc>
        <w:tc>
          <w:tcPr>
            <w:tcW w:w="2280" w:type="dxa"/>
            <w:vAlign w:val="center"/>
          </w:tcPr>
          <w:p w14:paraId="2AA22334"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78" w:type="dxa"/>
            <w:vAlign w:val="center"/>
          </w:tcPr>
          <w:p w14:paraId="292D561D"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35" w:type="dxa"/>
            <w:vAlign w:val="center"/>
          </w:tcPr>
          <w:p w14:paraId="4B4D504E"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2336" w:type="dxa"/>
            <w:vAlign w:val="center"/>
          </w:tcPr>
          <w:p w14:paraId="700E9BE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取代现有压滤设备</w:t>
            </w:r>
          </w:p>
        </w:tc>
      </w:tr>
      <w:tr w:rsidR="003C7531" w14:paraId="39CE1AE1" w14:textId="77777777">
        <w:trPr>
          <w:trHeight w:val="340"/>
          <w:jc w:val="center"/>
        </w:trPr>
        <w:tc>
          <w:tcPr>
            <w:tcW w:w="709" w:type="dxa"/>
            <w:vAlign w:val="center"/>
          </w:tcPr>
          <w:p w14:paraId="6A0556C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tc>
        <w:tc>
          <w:tcPr>
            <w:tcW w:w="1884" w:type="dxa"/>
            <w:vAlign w:val="center"/>
          </w:tcPr>
          <w:p w14:paraId="69DE7B1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新型高效压滤机</w:t>
            </w:r>
          </w:p>
        </w:tc>
        <w:tc>
          <w:tcPr>
            <w:tcW w:w="2280" w:type="dxa"/>
            <w:vAlign w:val="center"/>
          </w:tcPr>
          <w:p w14:paraId="1724EBB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700 m</w:t>
            </w:r>
            <w:r>
              <w:rPr>
                <w:rFonts w:ascii="Times New Roman" w:eastAsia="宋体" w:hAnsi="Times New Roman" w:cs="Times New Roman"/>
                <w:szCs w:val="21"/>
                <w:vertAlign w:val="superscript"/>
              </w:rPr>
              <w:t>2</w:t>
            </w:r>
          </w:p>
        </w:tc>
        <w:tc>
          <w:tcPr>
            <w:tcW w:w="678" w:type="dxa"/>
            <w:vAlign w:val="center"/>
          </w:tcPr>
          <w:p w14:paraId="7E72799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08B011C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2336" w:type="dxa"/>
            <w:vAlign w:val="center"/>
          </w:tcPr>
          <w:p w14:paraId="65A659C0"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751CE25E" w14:textId="77777777">
        <w:trPr>
          <w:trHeight w:val="340"/>
          <w:jc w:val="center"/>
        </w:trPr>
        <w:tc>
          <w:tcPr>
            <w:tcW w:w="709" w:type="dxa"/>
            <w:vAlign w:val="center"/>
          </w:tcPr>
          <w:p w14:paraId="32E9F471"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5453708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附压榨用风机</w:t>
            </w:r>
          </w:p>
        </w:tc>
        <w:tc>
          <w:tcPr>
            <w:tcW w:w="2280" w:type="dxa"/>
            <w:vAlign w:val="center"/>
          </w:tcPr>
          <w:p w14:paraId="2012122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G315</w:t>
            </w:r>
          </w:p>
        </w:tc>
        <w:tc>
          <w:tcPr>
            <w:tcW w:w="678" w:type="dxa"/>
            <w:vAlign w:val="center"/>
          </w:tcPr>
          <w:p w14:paraId="704FA48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A67D5F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3C8929FF"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39ED4998" w14:textId="77777777">
        <w:trPr>
          <w:trHeight w:val="340"/>
          <w:jc w:val="center"/>
        </w:trPr>
        <w:tc>
          <w:tcPr>
            <w:tcW w:w="709" w:type="dxa"/>
            <w:vAlign w:val="center"/>
          </w:tcPr>
          <w:p w14:paraId="70251BF8"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5AAEE19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附控制用风机</w:t>
            </w:r>
          </w:p>
        </w:tc>
        <w:tc>
          <w:tcPr>
            <w:tcW w:w="2280" w:type="dxa"/>
            <w:vAlign w:val="center"/>
          </w:tcPr>
          <w:p w14:paraId="0212533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LS20-150H</w:t>
            </w:r>
          </w:p>
        </w:tc>
        <w:tc>
          <w:tcPr>
            <w:tcW w:w="678" w:type="dxa"/>
            <w:vAlign w:val="center"/>
          </w:tcPr>
          <w:p w14:paraId="140F8FF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412E3E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53BDF859"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07D6828F" w14:textId="77777777">
        <w:trPr>
          <w:trHeight w:val="340"/>
          <w:jc w:val="center"/>
        </w:trPr>
        <w:tc>
          <w:tcPr>
            <w:tcW w:w="709" w:type="dxa"/>
            <w:vAlign w:val="center"/>
          </w:tcPr>
          <w:p w14:paraId="5F2D2F33"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63788F5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风罐</w:t>
            </w:r>
            <w:proofErr w:type="gramEnd"/>
          </w:p>
        </w:tc>
        <w:tc>
          <w:tcPr>
            <w:tcW w:w="2280" w:type="dxa"/>
            <w:vAlign w:val="center"/>
          </w:tcPr>
          <w:p w14:paraId="231FF85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40</w:t>
            </w:r>
            <w:r>
              <w:rPr>
                <w:rFonts w:ascii="Times New Roman" w:eastAsia="宋体" w:hAnsi="Times New Roman" w:cs="Times New Roman" w:hint="eastAsia"/>
                <w:szCs w:val="21"/>
              </w:rPr>
              <w:t xml:space="preserve"> m</w:t>
            </w:r>
            <w:r>
              <w:rPr>
                <w:rFonts w:ascii="Times New Roman" w:eastAsia="宋体" w:hAnsi="Times New Roman" w:cs="Times New Roman" w:hint="eastAsia"/>
                <w:szCs w:val="21"/>
                <w:vertAlign w:val="superscript"/>
              </w:rPr>
              <w:t>3</w:t>
            </w:r>
          </w:p>
        </w:tc>
        <w:tc>
          <w:tcPr>
            <w:tcW w:w="678" w:type="dxa"/>
            <w:vAlign w:val="center"/>
          </w:tcPr>
          <w:p w14:paraId="1C85EAA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58870CF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2336" w:type="dxa"/>
            <w:vAlign w:val="center"/>
          </w:tcPr>
          <w:p w14:paraId="5009177A"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7110BB4E" w14:textId="77777777">
        <w:trPr>
          <w:trHeight w:val="340"/>
          <w:jc w:val="center"/>
        </w:trPr>
        <w:tc>
          <w:tcPr>
            <w:tcW w:w="709" w:type="dxa"/>
            <w:vAlign w:val="center"/>
          </w:tcPr>
          <w:p w14:paraId="4B5B564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p>
        </w:tc>
        <w:tc>
          <w:tcPr>
            <w:tcW w:w="1884" w:type="dxa"/>
            <w:vAlign w:val="center"/>
          </w:tcPr>
          <w:p w14:paraId="0A08DF3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洗水槽</w:t>
            </w:r>
          </w:p>
        </w:tc>
        <w:tc>
          <w:tcPr>
            <w:tcW w:w="2280" w:type="dxa"/>
            <w:vAlign w:val="center"/>
          </w:tcPr>
          <w:p w14:paraId="1167440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Φ4.5×5 m</w:t>
            </w:r>
          </w:p>
        </w:tc>
        <w:tc>
          <w:tcPr>
            <w:tcW w:w="678" w:type="dxa"/>
            <w:vAlign w:val="center"/>
          </w:tcPr>
          <w:p w14:paraId="41A88EB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7A78C13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05999C6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钢制</w:t>
            </w:r>
          </w:p>
        </w:tc>
      </w:tr>
      <w:tr w:rsidR="003C7531" w14:paraId="53886604" w14:textId="77777777">
        <w:trPr>
          <w:trHeight w:val="340"/>
          <w:jc w:val="center"/>
        </w:trPr>
        <w:tc>
          <w:tcPr>
            <w:tcW w:w="709" w:type="dxa"/>
            <w:vAlign w:val="center"/>
          </w:tcPr>
          <w:p w14:paraId="29EE948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p>
        </w:tc>
        <w:tc>
          <w:tcPr>
            <w:tcW w:w="1884" w:type="dxa"/>
            <w:vAlign w:val="center"/>
          </w:tcPr>
          <w:p w14:paraId="40C4B5D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洗水泵</w:t>
            </w:r>
          </w:p>
        </w:tc>
        <w:tc>
          <w:tcPr>
            <w:tcW w:w="2280" w:type="dxa"/>
            <w:vAlign w:val="center"/>
          </w:tcPr>
          <w:p w14:paraId="557FE44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100HFM-II-M-80-100</w:t>
            </w:r>
          </w:p>
        </w:tc>
        <w:tc>
          <w:tcPr>
            <w:tcW w:w="678" w:type="dxa"/>
            <w:vAlign w:val="center"/>
          </w:tcPr>
          <w:p w14:paraId="26661B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639691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2336" w:type="dxa"/>
            <w:vAlign w:val="center"/>
          </w:tcPr>
          <w:p w14:paraId="53829484"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71C8E68D" w14:textId="77777777">
        <w:trPr>
          <w:trHeight w:val="340"/>
          <w:jc w:val="center"/>
        </w:trPr>
        <w:tc>
          <w:tcPr>
            <w:tcW w:w="709" w:type="dxa"/>
            <w:vAlign w:val="center"/>
          </w:tcPr>
          <w:p w14:paraId="32BE8E0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p>
        </w:tc>
        <w:tc>
          <w:tcPr>
            <w:tcW w:w="1884" w:type="dxa"/>
            <w:vAlign w:val="center"/>
          </w:tcPr>
          <w:p w14:paraId="535B95E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洗涤液槽</w:t>
            </w:r>
          </w:p>
        </w:tc>
        <w:tc>
          <w:tcPr>
            <w:tcW w:w="2280" w:type="dxa"/>
            <w:vAlign w:val="center"/>
          </w:tcPr>
          <w:p w14:paraId="7B93C12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Φ4.5×5 m</w:t>
            </w:r>
          </w:p>
        </w:tc>
        <w:tc>
          <w:tcPr>
            <w:tcW w:w="678" w:type="dxa"/>
            <w:vAlign w:val="center"/>
          </w:tcPr>
          <w:p w14:paraId="6E669C8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71900EC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3E94E95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钢制</w:t>
            </w:r>
          </w:p>
        </w:tc>
      </w:tr>
      <w:tr w:rsidR="003C7531" w14:paraId="623379FC" w14:textId="77777777">
        <w:trPr>
          <w:trHeight w:val="340"/>
          <w:jc w:val="center"/>
        </w:trPr>
        <w:tc>
          <w:tcPr>
            <w:tcW w:w="709" w:type="dxa"/>
            <w:vAlign w:val="center"/>
          </w:tcPr>
          <w:p w14:paraId="4341ACA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p>
        </w:tc>
        <w:tc>
          <w:tcPr>
            <w:tcW w:w="1884" w:type="dxa"/>
            <w:vAlign w:val="center"/>
          </w:tcPr>
          <w:p w14:paraId="49895F3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洗涤液泵</w:t>
            </w:r>
          </w:p>
        </w:tc>
        <w:tc>
          <w:tcPr>
            <w:tcW w:w="2280" w:type="dxa"/>
            <w:vAlign w:val="center"/>
          </w:tcPr>
          <w:p w14:paraId="3616343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100HFM-II-M-80-100</w:t>
            </w:r>
          </w:p>
        </w:tc>
        <w:tc>
          <w:tcPr>
            <w:tcW w:w="678" w:type="dxa"/>
            <w:vAlign w:val="center"/>
          </w:tcPr>
          <w:p w14:paraId="0CDF0D0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6402E17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2336" w:type="dxa"/>
            <w:vAlign w:val="center"/>
          </w:tcPr>
          <w:p w14:paraId="5D8F6C1D"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49B86E3B" w14:textId="77777777">
        <w:trPr>
          <w:trHeight w:val="340"/>
          <w:jc w:val="center"/>
        </w:trPr>
        <w:tc>
          <w:tcPr>
            <w:tcW w:w="709" w:type="dxa"/>
            <w:vAlign w:val="center"/>
          </w:tcPr>
          <w:p w14:paraId="6BDBB68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w:t>
            </w:r>
          </w:p>
        </w:tc>
        <w:tc>
          <w:tcPr>
            <w:tcW w:w="1884" w:type="dxa"/>
            <w:vAlign w:val="center"/>
          </w:tcPr>
          <w:p w14:paraId="66F5334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转运泵</w:t>
            </w:r>
          </w:p>
        </w:tc>
        <w:tc>
          <w:tcPr>
            <w:tcW w:w="2280" w:type="dxa"/>
            <w:vAlign w:val="center"/>
          </w:tcPr>
          <w:p w14:paraId="67BDF2E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100UHB-ZK-B-70-45</w:t>
            </w:r>
          </w:p>
        </w:tc>
        <w:tc>
          <w:tcPr>
            <w:tcW w:w="678" w:type="dxa"/>
            <w:vAlign w:val="center"/>
          </w:tcPr>
          <w:p w14:paraId="7D1C714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4732266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69F727A2"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2224677A" w14:textId="77777777">
        <w:trPr>
          <w:trHeight w:val="340"/>
          <w:jc w:val="center"/>
        </w:trPr>
        <w:tc>
          <w:tcPr>
            <w:tcW w:w="709" w:type="dxa"/>
            <w:vAlign w:val="center"/>
          </w:tcPr>
          <w:p w14:paraId="4369BB5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1884" w:type="dxa"/>
            <w:vAlign w:val="center"/>
          </w:tcPr>
          <w:p w14:paraId="4A45577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系统</w:t>
            </w:r>
          </w:p>
        </w:tc>
        <w:tc>
          <w:tcPr>
            <w:tcW w:w="2280" w:type="dxa"/>
            <w:vAlign w:val="center"/>
          </w:tcPr>
          <w:p w14:paraId="61386B88"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78" w:type="dxa"/>
            <w:vAlign w:val="center"/>
          </w:tcPr>
          <w:p w14:paraId="4C82264F"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35" w:type="dxa"/>
            <w:vAlign w:val="center"/>
          </w:tcPr>
          <w:p w14:paraId="38047FBD"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2336" w:type="dxa"/>
            <w:vAlign w:val="center"/>
          </w:tcPr>
          <w:p w14:paraId="1FA543B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新增</w:t>
            </w:r>
          </w:p>
        </w:tc>
      </w:tr>
      <w:tr w:rsidR="003C7531" w14:paraId="029CD5AB" w14:textId="77777777">
        <w:trPr>
          <w:trHeight w:val="340"/>
          <w:jc w:val="center"/>
        </w:trPr>
        <w:tc>
          <w:tcPr>
            <w:tcW w:w="709" w:type="dxa"/>
            <w:vAlign w:val="center"/>
          </w:tcPr>
          <w:p w14:paraId="69A2878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tc>
        <w:tc>
          <w:tcPr>
            <w:tcW w:w="1884" w:type="dxa"/>
            <w:vAlign w:val="center"/>
          </w:tcPr>
          <w:p w14:paraId="1B36994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洗涤液水池</w:t>
            </w:r>
          </w:p>
        </w:tc>
        <w:tc>
          <w:tcPr>
            <w:tcW w:w="2280" w:type="dxa"/>
            <w:vAlign w:val="center"/>
          </w:tcPr>
          <w:p w14:paraId="18A2A14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Φ15×4 m</w:t>
            </w:r>
          </w:p>
        </w:tc>
        <w:tc>
          <w:tcPr>
            <w:tcW w:w="678" w:type="dxa"/>
            <w:vAlign w:val="center"/>
          </w:tcPr>
          <w:p w14:paraId="3211863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6555F3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2D6B25F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钢制</w:t>
            </w:r>
          </w:p>
        </w:tc>
      </w:tr>
      <w:tr w:rsidR="003C7531" w14:paraId="18E3786D" w14:textId="77777777">
        <w:trPr>
          <w:trHeight w:val="340"/>
          <w:jc w:val="center"/>
        </w:trPr>
        <w:tc>
          <w:tcPr>
            <w:tcW w:w="709" w:type="dxa"/>
            <w:vAlign w:val="center"/>
          </w:tcPr>
          <w:p w14:paraId="55BDBF8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p>
        </w:tc>
        <w:tc>
          <w:tcPr>
            <w:tcW w:w="1884" w:type="dxa"/>
            <w:vAlign w:val="center"/>
          </w:tcPr>
          <w:p w14:paraId="6B69D05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氧化给料泵</w:t>
            </w:r>
          </w:p>
        </w:tc>
        <w:tc>
          <w:tcPr>
            <w:tcW w:w="2280" w:type="dxa"/>
            <w:vAlign w:val="center"/>
          </w:tcPr>
          <w:p w14:paraId="556BC90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IHF80-65-160</w:t>
            </w:r>
          </w:p>
        </w:tc>
        <w:tc>
          <w:tcPr>
            <w:tcW w:w="678" w:type="dxa"/>
            <w:vAlign w:val="center"/>
          </w:tcPr>
          <w:p w14:paraId="230C80A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1AFDEA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42FDAD05"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64B17044" w14:textId="77777777">
        <w:trPr>
          <w:trHeight w:val="340"/>
          <w:jc w:val="center"/>
        </w:trPr>
        <w:tc>
          <w:tcPr>
            <w:tcW w:w="709" w:type="dxa"/>
            <w:vAlign w:val="center"/>
          </w:tcPr>
          <w:p w14:paraId="698FBEB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p>
        </w:tc>
        <w:tc>
          <w:tcPr>
            <w:tcW w:w="1884" w:type="dxa"/>
            <w:vAlign w:val="center"/>
          </w:tcPr>
          <w:p w14:paraId="4A95745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还原反应槽</w:t>
            </w:r>
          </w:p>
        </w:tc>
        <w:tc>
          <w:tcPr>
            <w:tcW w:w="2280" w:type="dxa"/>
            <w:vAlign w:val="center"/>
          </w:tcPr>
          <w:p w14:paraId="629DD8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XB3.5×4 m</w:t>
            </w:r>
          </w:p>
        </w:tc>
        <w:tc>
          <w:tcPr>
            <w:tcW w:w="678" w:type="dxa"/>
            <w:vAlign w:val="center"/>
          </w:tcPr>
          <w:p w14:paraId="5C87494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4D129A5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5DB7868B"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3C24024E" w14:textId="77777777">
        <w:trPr>
          <w:trHeight w:val="340"/>
          <w:jc w:val="center"/>
        </w:trPr>
        <w:tc>
          <w:tcPr>
            <w:tcW w:w="709" w:type="dxa"/>
            <w:vAlign w:val="center"/>
          </w:tcPr>
          <w:p w14:paraId="062CBE8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p>
        </w:tc>
        <w:tc>
          <w:tcPr>
            <w:tcW w:w="1884" w:type="dxa"/>
            <w:vAlign w:val="center"/>
          </w:tcPr>
          <w:p w14:paraId="7D95914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还原反应槽</w:t>
            </w:r>
          </w:p>
        </w:tc>
        <w:tc>
          <w:tcPr>
            <w:tcW w:w="2280" w:type="dxa"/>
            <w:vAlign w:val="center"/>
          </w:tcPr>
          <w:p w14:paraId="6DF48F3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SJ3.55×4</w:t>
            </w:r>
          </w:p>
        </w:tc>
        <w:tc>
          <w:tcPr>
            <w:tcW w:w="678" w:type="dxa"/>
            <w:vAlign w:val="center"/>
          </w:tcPr>
          <w:p w14:paraId="5A27133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2818DD8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5CF84961"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3AEECE22" w14:textId="77777777">
        <w:trPr>
          <w:trHeight w:val="340"/>
          <w:jc w:val="center"/>
        </w:trPr>
        <w:tc>
          <w:tcPr>
            <w:tcW w:w="709" w:type="dxa"/>
            <w:vAlign w:val="center"/>
          </w:tcPr>
          <w:p w14:paraId="4C792BA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p>
        </w:tc>
        <w:tc>
          <w:tcPr>
            <w:tcW w:w="1884" w:type="dxa"/>
            <w:vAlign w:val="center"/>
          </w:tcPr>
          <w:p w14:paraId="5F8D4E4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沉淀反应槽</w:t>
            </w:r>
          </w:p>
        </w:tc>
        <w:tc>
          <w:tcPr>
            <w:tcW w:w="2280" w:type="dxa"/>
            <w:vAlign w:val="center"/>
          </w:tcPr>
          <w:p w14:paraId="4B020AF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XB3.5×4 m</w:t>
            </w:r>
          </w:p>
        </w:tc>
        <w:tc>
          <w:tcPr>
            <w:tcW w:w="678" w:type="dxa"/>
            <w:vAlign w:val="center"/>
          </w:tcPr>
          <w:p w14:paraId="286B462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66FF8C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00A7A843"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79CB512" w14:textId="77777777">
        <w:trPr>
          <w:trHeight w:val="340"/>
          <w:jc w:val="center"/>
        </w:trPr>
        <w:tc>
          <w:tcPr>
            <w:tcW w:w="709" w:type="dxa"/>
            <w:vAlign w:val="center"/>
          </w:tcPr>
          <w:p w14:paraId="7666C63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6</w:t>
            </w:r>
            <w:r>
              <w:rPr>
                <w:rFonts w:ascii="Times New Roman" w:eastAsia="宋体" w:hAnsi="Times New Roman" w:cs="Times New Roman"/>
                <w:szCs w:val="21"/>
              </w:rPr>
              <w:t>）</w:t>
            </w:r>
          </w:p>
        </w:tc>
        <w:tc>
          <w:tcPr>
            <w:tcW w:w="1884" w:type="dxa"/>
            <w:vAlign w:val="center"/>
          </w:tcPr>
          <w:p w14:paraId="5FD0204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沉淀反应槽</w:t>
            </w:r>
          </w:p>
        </w:tc>
        <w:tc>
          <w:tcPr>
            <w:tcW w:w="2280" w:type="dxa"/>
            <w:vAlign w:val="center"/>
          </w:tcPr>
          <w:p w14:paraId="4E73F37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SJ3.55×4</w:t>
            </w:r>
          </w:p>
        </w:tc>
        <w:tc>
          <w:tcPr>
            <w:tcW w:w="678" w:type="dxa"/>
            <w:vAlign w:val="center"/>
          </w:tcPr>
          <w:p w14:paraId="5150706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15F5EF0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16DF8276"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2AE0C87D" w14:textId="77777777">
        <w:trPr>
          <w:trHeight w:val="340"/>
          <w:jc w:val="center"/>
        </w:trPr>
        <w:tc>
          <w:tcPr>
            <w:tcW w:w="709" w:type="dxa"/>
            <w:vAlign w:val="center"/>
          </w:tcPr>
          <w:p w14:paraId="71DB42F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7</w:t>
            </w:r>
            <w:r>
              <w:rPr>
                <w:rFonts w:ascii="Times New Roman" w:eastAsia="宋体" w:hAnsi="Times New Roman" w:cs="Times New Roman"/>
                <w:szCs w:val="21"/>
              </w:rPr>
              <w:t>）</w:t>
            </w:r>
          </w:p>
        </w:tc>
        <w:tc>
          <w:tcPr>
            <w:tcW w:w="1884" w:type="dxa"/>
            <w:vAlign w:val="center"/>
          </w:tcPr>
          <w:p w14:paraId="03A4C5E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缓冲槽</w:t>
            </w:r>
          </w:p>
        </w:tc>
        <w:tc>
          <w:tcPr>
            <w:tcW w:w="2280" w:type="dxa"/>
            <w:vAlign w:val="center"/>
          </w:tcPr>
          <w:p w14:paraId="63486C4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SJ3.55×4</w:t>
            </w:r>
          </w:p>
        </w:tc>
        <w:tc>
          <w:tcPr>
            <w:tcW w:w="678" w:type="dxa"/>
            <w:vAlign w:val="center"/>
          </w:tcPr>
          <w:p w14:paraId="6C6FDA2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1A11FB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3EE9D017"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438754EF" w14:textId="77777777">
        <w:trPr>
          <w:trHeight w:val="340"/>
          <w:jc w:val="center"/>
        </w:trPr>
        <w:tc>
          <w:tcPr>
            <w:tcW w:w="709" w:type="dxa"/>
            <w:vAlign w:val="center"/>
          </w:tcPr>
          <w:p w14:paraId="0C783DD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8</w:t>
            </w:r>
            <w:r>
              <w:rPr>
                <w:rFonts w:ascii="Times New Roman" w:eastAsia="宋体" w:hAnsi="Times New Roman" w:cs="Times New Roman"/>
                <w:szCs w:val="21"/>
              </w:rPr>
              <w:t>）</w:t>
            </w:r>
          </w:p>
        </w:tc>
        <w:tc>
          <w:tcPr>
            <w:tcW w:w="1884" w:type="dxa"/>
            <w:vAlign w:val="center"/>
          </w:tcPr>
          <w:p w14:paraId="7BE990E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压滤泵</w:t>
            </w:r>
          </w:p>
        </w:tc>
        <w:tc>
          <w:tcPr>
            <w:tcW w:w="2280" w:type="dxa"/>
            <w:vAlign w:val="center"/>
          </w:tcPr>
          <w:p w14:paraId="4A68334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100UHB-ZK-B-60-70</w:t>
            </w:r>
          </w:p>
        </w:tc>
        <w:tc>
          <w:tcPr>
            <w:tcW w:w="678" w:type="dxa"/>
            <w:vAlign w:val="center"/>
          </w:tcPr>
          <w:p w14:paraId="1A82EF8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2C2CAAC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48A02A66"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57A33E92" w14:textId="77777777">
        <w:trPr>
          <w:trHeight w:val="340"/>
          <w:jc w:val="center"/>
        </w:trPr>
        <w:tc>
          <w:tcPr>
            <w:tcW w:w="709" w:type="dxa"/>
            <w:vAlign w:val="center"/>
          </w:tcPr>
          <w:p w14:paraId="39D2326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9</w:t>
            </w:r>
            <w:r>
              <w:rPr>
                <w:rFonts w:ascii="Times New Roman" w:eastAsia="宋体" w:hAnsi="Times New Roman" w:cs="Times New Roman"/>
                <w:szCs w:val="21"/>
              </w:rPr>
              <w:t>）</w:t>
            </w:r>
          </w:p>
        </w:tc>
        <w:tc>
          <w:tcPr>
            <w:tcW w:w="1884" w:type="dxa"/>
            <w:vAlign w:val="center"/>
          </w:tcPr>
          <w:p w14:paraId="4FE4BAF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高效压滤机</w:t>
            </w:r>
          </w:p>
        </w:tc>
        <w:tc>
          <w:tcPr>
            <w:tcW w:w="2280" w:type="dxa"/>
            <w:vAlign w:val="center"/>
          </w:tcPr>
          <w:p w14:paraId="14E560E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CJXA-13/80/30</w:t>
            </w:r>
          </w:p>
        </w:tc>
        <w:tc>
          <w:tcPr>
            <w:tcW w:w="678" w:type="dxa"/>
            <w:vAlign w:val="center"/>
          </w:tcPr>
          <w:p w14:paraId="3EC29F0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4B5CDDF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44BB11B6"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5AD92702" w14:textId="77777777">
        <w:trPr>
          <w:trHeight w:val="340"/>
          <w:jc w:val="center"/>
        </w:trPr>
        <w:tc>
          <w:tcPr>
            <w:tcW w:w="709" w:type="dxa"/>
            <w:vAlign w:val="center"/>
          </w:tcPr>
          <w:p w14:paraId="2CA43D8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rPr>
              <w:t>）</w:t>
            </w:r>
          </w:p>
        </w:tc>
        <w:tc>
          <w:tcPr>
            <w:tcW w:w="1884" w:type="dxa"/>
            <w:vAlign w:val="center"/>
          </w:tcPr>
          <w:p w14:paraId="33D86F3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附储气罐</w:t>
            </w:r>
          </w:p>
        </w:tc>
        <w:tc>
          <w:tcPr>
            <w:tcW w:w="2280" w:type="dxa"/>
            <w:vAlign w:val="center"/>
          </w:tcPr>
          <w:p w14:paraId="112FFD7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40</w:t>
            </w:r>
            <w:r>
              <w:rPr>
                <w:rFonts w:ascii="Times New Roman" w:eastAsia="宋体" w:hAnsi="Times New Roman" w:cs="Times New Roman" w:hint="eastAsia"/>
                <w:szCs w:val="21"/>
              </w:rPr>
              <w:t xml:space="preserve"> m</w:t>
            </w:r>
            <w:r>
              <w:rPr>
                <w:rFonts w:ascii="Times New Roman" w:eastAsia="宋体" w:hAnsi="Times New Roman" w:cs="Times New Roman" w:hint="eastAsia"/>
                <w:szCs w:val="21"/>
                <w:vertAlign w:val="superscript"/>
              </w:rPr>
              <w:t>3</w:t>
            </w:r>
          </w:p>
        </w:tc>
        <w:tc>
          <w:tcPr>
            <w:tcW w:w="678" w:type="dxa"/>
            <w:vAlign w:val="center"/>
          </w:tcPr>
          <w:p w14:paraId="791B2ED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22E1F1C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51057EAA"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61B6732" w14:textId="77777777">
        <w:trPr>
          <w:trHeight w:val="340"/>
          <w:jc w:val="center"/>
        </w:trPr>
        <w:tc>
          <w:tcPr>
            <w:tcW w:w="709" w:type="dxa"/>
            <w:vAlign w:val="center"/>
          </w:tcPr>
          <w:p w14:paraId="57BA5D1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11</w:t>
            </w:r>
            <w:r>
              <w:rPr>
                <w:rFonts w:ascii="Times New Roman" w:eastAsia="宋体" w:hAnsi="Times New Roman" w:cs="Times New Roman"/>
                <w:szCs w:val="21"/>
              </w:rPr>
              <w:t>）</w:t>
            </w:r>
          </w:p>
        </w:tc>
        <w:tc>
          <w:tcPr>
            <w:tcW w:w="1884" w:type="dxa"/>
            <w:vAlign w:val="center"/>
          </w:tcPr>
          <w:p w14:paraId="2392A56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滤液槽</w:t>
            </w:r>
          </w:p>
        </w:tc>
        <w:tc>
          <w:tcPr>
            <w:tcW w:w="2280" w:type="dxa"/>
            <w:vAlign w:val="center"/>
          </w:tcPr>
          <w:p w14:paraId="4BE157E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Φ3.5×4 m</w:t>
            </w:r>
          </w:p>
        </w:tc>
        <w:tc>
          <w:tcPr>
            <w:tcW w:w="678" w:type="dxa"/>
            <w:vAlign w:val="center"/>
          </w:tcPr>
          <w:p w14:paraId="1EF55AA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45A3CBE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37D233D6"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38BDE251" w14:textId="77777777">
        <w:trPr>
          <w:trHeight w:val="340"/>
          <w:jc w:val="center"/>
        </w:trPr>
        <w:tc>
          <w:tcPr>
            <w:tcW w:w="709" w:type="dxa"/>
            <w:vAlign w:val="center"/>
          </w:tcPr>
          <w:p w14:paraId="3452A37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12</w:t>
            </w:r>
            <w:r>
              <w:rPr>
                <w:rFonts w:ascii="Times New Roman" w:eastAsia="宋体" w:hAnsi="Times New Roman" w:cs="Times New Roman"/>
                <w:szCs w:val="21"/>
              </w:rPr>
              <w:t>）</w:t>
            </w:r>
          </w:p>
        </w:tc>
        <w:tc>
          <w:tcPr>
            <w:tcW w:w="1884" w:type="dxa"/>
            <w:vAlign w:val="center"/>
          </w:tcPr>
          <w:p w14:paraId="6155A57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滤液泵</w:t>
            </w:r>
          </w:p>
        </w:tc>
        <w:tc>
          <w:tcPr>
            <w:tcW w:w="2280" w:type="dxa"/>
            <w:vAlign w:val="center"/>
          </w:tcPr>
          <w:p w14:paraId="2DBA41B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IHF80-65-160</w:t>
            </w:r>
          </w:p>
        </w:tc>
        <w:tc>
          <w:tcPr>
            <w:tcW w:w="678" w:type="dxa"/>
            <w:vAlign w:val="center"/>
          </w:tcPr>
          <w:p w14:paraId="5D76ED4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678BB2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50B13151"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3794954D" w14:textId="77777777">
        <w:trPr>
          <w:trHeight w:val="340"/>
          <w:jc w:val="center"/>
        </w:trPr>
        <w:tc>
          <w:tcPr>
            <w:tcW w:w="709" w:type="dxa"/>
            <w:vAlign w:val="center"/>
          </w:tcPr>
          <w:p w14:paraId="67A01AD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13</w:t>
            </w:r>
            <w:r>
              <w:rPr>
                <w:rFonts w:ascii="Times New Roman" w:eastAsia="宋体" w:hAnsi="Times New Roman" w:cs="Times New Roman"/>
                <w:szCs w:val="21"/>
              </w:rPr>
              <w:t>）</w:t>
            </w:r>
          </w:p>
        </w:tc>
        <w:tc>
          <w:tcPr>
            <w:tcW w:w="1884" w:type="dxa"/>
            <w:vAlign w:val="center"/>
          </w:tcPr>
          <w:p w14:paraId="0433572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滤液池</w:t>
            </w:r>
          </w:p>
        </w:tc>
        <w:tc>
          <w:tcPr>
            <w:tcW w:w="2280" w:type="dxa"/>
            <w:vAlign w:val="center"/>
          </w:tcPr>
          <w:p w14:paraId="40A3E00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Φ15×4 m</w:t>
            </w:r>
          </w:p>
        </w:tc>
        <w:tc>
          <w:tcPr>
            <w:tcW w:w="678" w:type="dxa"/>
            <w:vAlign w:val="center"/>
          </w:tcPr>
          <w:p w14:paraId="69D5D9A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4C0C0AE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050BFA7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钢制</w:t>
            </w:r>
          </w:p>
        </w:tc>
      </w:tr>
      <w:tr w:rsidR="003C7531" w14:paraId="527BB31F" w14:textId="77777777">
        <w:trPr>
          <w:trHeight w:val="340"/>
          <w:jc w:val="center"/>
        </w:trPr>
        <w:tc>
          <w:tcPr>
            <w:tcW w:w="709" w:type="dxa"/>
            <w:vAlign w:val="center"/>
          </w:tcPr>
          <w:p w14:paraId="5A307E4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14</w:t>
            </w:r>
            <w:r>
              <w:rPr>
                <w:rFonts w:ascii="Times New Roman" w:eastAsia="宋体" w:hAnsi="Times New Roman" w:cs="Times New Roman"/>
                <w:szCs w:val="21"/>
              </w:rPr>
              <w:t>）</w:t>
            </w:r>
          </w:p>
        </w:tc>
        <w:tc>
          <w:tcPr>
            <w:tcW w:w="1884" w:type="dxa"/>
            <w:vAlign w:val="center"/>
          </w:tcPr>
          <w:p w14:paraId="1169DC7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滤液转运泵</w:t>
            </w:r>
          </w:p>
        </w:tc>
        <w:tc>
          <w:tcPr>
            <w:tcW w:w="2280" w:type="dxa"/>
            <w:vAlign w:val="center"/>
          </w:tcPr>
          <w:p w14:paraId="253C67B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100UHB-ZK-B-70-45</w:t>
            </w:r>
          </w:p>
        </w:tc>
        <w:tc>
          <w:tcPr>
            <w:tcW w:w="678" w:type="dxa"/>
            <w:vAlign w:val="center"/>
          </w:tcPr>
          <w:p w14:paraId="1963120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08B73B6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336" w:type="dxa"/>
            <w:vAlign w:val="center"/>
          </w:tcPr>
          <w:p w14:paraId="786EECB4"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4585DF76" w14:textId="77777777">
        <w:trPr>
          <w:trHeight w:val="340"/>
          <w:jc w:val="center"/>
        </w:trPr>
        <w:tc>
          <w:tcPr>
            <w:tcW w:w="709" w:type="dxa"/>
            <w:vAlign w:val="center"/>
          </w:tcPr>
          <w:p w14:paraId="6E937E4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15</w:t>
            </w:r>
            <w:r>
              <w:rPr>
                <w:rFonts w:ascii="Times New Roman" w:eastAsia="宋体" w:hAnsi="Times New Roman" w:cs="Times New Roman"/>
                <w:szCs w:val="21"/>
              </w:rPr>
              <w:t>）</w:t>
            </w:r>
          </w:p>
        </w:tc>
        <w:tc>
          <w:tcPr>
            <w:tcW w:w="1884" w:type="dxa"/>
            <w:vAlign w:val="center"/>
          </w:tcPr>
          <w:p w14:paraId="2B61729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液下泵</w:t>
            </w:r>
          </w:p>
        </w:tc>
        <w:tc>
          <w:tcPr>
            <w:tcW w:w="2280" w:type="dxa"/>
            <w:vAlign w:val="center"/>
          </w:tcPr>
          <w:p w14:paraId="547504C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40YU-1A-30-15</w:t>
            </w:r>
          </w:p>
        </w:tc>
        <w:tc>
          <w:tcPr>
            <w:tcW w:w="678" w:type="dxa"/>
            <w:vAlign w:val="center"/>
          </w:tcPr>
          <w:p w14:paraId="284654C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2D2E955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6F23A535"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6EF973D" w14:textId="77777777">
        <w:trPr>
          <w:trHeight w:val="340"/>
          <w:jc w:val="center"/>
        </w:trPr>
        <w:tc>
          <w:tcPr>
            <w:tcW w:w="709" w:type="dxa"/>
            <w:vAlign w:val="center"/>
          </w:tcPr>
          <w:p w14:paraId="3BDA796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1884" w:type="dxa"/>
            <w:vAlign w:val="center"/>
          </w:tcPr>
          <w:p w14:paraId="47710FF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药剂制备系统</w:t>
            </w:r>
          </w:p>
        </w:tc>
        <w:tc>
          <w:tcPr>
            <w:tcW w:w="2280" w:type="dxa"/>
            <w:vAlign w:val="center"/>
          </w:tcPr>
          <w:p w14:paraId="577EF1AA"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78" w:type="dxa"/>
            <w:vAlign w:val="center"/>
          </w:tcPr>
          <w:p w14:paraId="3C09ECA9"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35" w:type="dxa"/>
            <w:vAlign w:val="center"/>
          </w:tcPr>
          <w:p w14:paraId="63C8EA6E"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2336" w:type="dxa"/>
            <w:vAlign w:val="center"/>
          </w:tcPr>
          <w:p w14:paraId="2DD67267"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36A08D9A" w14:textId="77777777">
        <w:trPr>
          <w:trHeight w:val="340"/>
          <w:jc w:val="center"/>
        </w:trPr>
        <w:tc>
          <w:tcPr>
            <w:tcW w:w="709" w:type="dxa"/>
            <w:vAlign w:val="center"/>
          </w:tcPr>
          <w:p w14:paraId="0089AD0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tc>
        <w:tc>
          <w:tcPr>
            <w:tcW w:w="1884" w:type="dxa"/>
            <w:vAlign w:val="center"/>
          </w:tcPr>
          <w:p w14:paraId="3CBF529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焦亚硫酸</w:t>
            </w:r>
            <w:proofErr w:type="gramStart"/>
            <w:r>
              <w:rPr>
                <w:rFonts w:ascii="Times New Roman" w:eastAsia="宋体" w:hAnsi="Times New Roman" w:cs="Times New Roman"/>
                <w:szCs w:val="21"/>
              </w:rPr>
              <w:t>钠料仓</w:t>
            </w:r>
            <w:proofErr w:type="gramEnd"/>
          </w:p>
        </w:tc>
        <w:tc>
          <w:tcPr>
            <w:tcW w:w="2280" w:type="dxa"/>
            <w:vAlign w:val="center"/>
          </w:tcPr>
          <w:p w14:paraId="12D0200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 m</w:t>
            </w:r>
            <w:r>
              <w:rPr>
                <w:rFonts w:ascii="Times New Roman" w:eastAsia="宋体" w:hAnsi="Times New Roman" w:cs="Times New Roman"/>
                <w:szCs w:val="21"/>
                <w:vertAlign w:val="superscript"/>
              </w:rPr>
              <w:t>3</w:t>
            </w:r>
          </w:p>
        </w:tc>
        <w:tc>
          <w:tcPr>
            <w:tcW w:w="678" w:type="dxa"/>
            <w:vAlign w:val="center"/>
          </w:tcPr>
          <w:p w14:paraId="556A9D0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76176E4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7BEFB93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钢制</w:t>
            </w:r>
          </w:p>
        </w:tc>
      </w:tr>
      <w:tr w:rsidR="003C7531" w14:paraId="60FD853A" w14:textId="77777777">
        <w:trPr>
          <w:trHeight w:val="340"/>
          <w:jc w:val="center"/>
        </w:trPr>
        <w:tc>
          <w:tcPr>
            <w:tcW w:w="709" w:type="dxa"/>
            <w:vAlign w:val="center"/>
          </w:tcPr>
          <w:p w14:paraId="4865301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p>
        </w:tc>
        <w:tc>
          <w:tcPr>
            <w:tcW w:w="1884" w:type="dxa"/>
            <w:vAlign w:val="center"/>
          </w:tcPr>
          <w:p w14:paraId="6CF22EA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皮带给料机</w:t>
            </w:r>
          </w:p>
        </w:tc>
        <w:tc>
          <w:tcPr>
            <w:tcW w:w="2280" w:type="dxa"/>
            <w:vAlign w:val="center"/>
          </w:tcPr>
          <w:p w14:paraId="21F4B02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B300×1200</w:t>
            </w:r>
          </w:p>
        </w:tc>
        <w:tc>
          <w:tcPr>
            <w:tcW w:w="678" w:type="dxa"/>
            <w:vAlign w:val="center"/>
          </w:tcPr>
          <w:p w14:paraId="4315DEB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390F096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10E94B61"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4BBC696F" w14:textId="77777777">
        <w:trPr>
          <w:trHeight w:val="340"/>
          <w:jc w:val="center"/>
        </w:trPr>
        <w:tc>
          <w:tcPr>
            <w:tcW w:w="709" w:type="dxa"/>
            <w:vAlign w:val="center"/>
          </w:tcPr>
          <w:p w14:paraId="78ECFCB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p>
        </w:tc>
        <w:tc>
          <w:tcPr>
            <w:tcW w:w="1884" w:type="dxa"/>
            <w:vAlign w:val="center"/>
          </w:tcPr>
          <w:p w14:paraId="36A852A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蓝矾搅拌槽</w:t>
            </w:r>
          </w:p>
        </w:tc>
        <w:tc>
          <w:tcPr>
            <w:tcW w:w="2280" w:type="dxa"/>
            <w:vAlign w:val="center"/>
          </w:tcPr>
          <w:p w14:paraId="727867E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RJW2000×2000</w:t>
            </w:r>
          </w:p>
        </w:tc>
        <w:tc>
          <w:tcPr>
            <w:tcW w:w="678" w:type="dxa"/>
            <w:vAlign w:val="center"/>
          </w:tcPr>
          <w:p w14:paraId="1037C7F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46FF12B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427CE079"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FDC9939" w14:textId="77777777">
        <w:trPr>
          <w:trHeight w:val="340"/>
          <w:jc w:val="center"/>
        </w:trPr>
        <w:tc>
          <w:tcPr>
            <w:tcW w:w="709" w:type="dxa"/>
            <w:vAlign w:val="center"/>
          </w:tcPr>
          <w:p w14:paraId="16259B3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p>
        </w:tc>
        <w:tc>
          <w:tcPr>
            <w:tcW w:w="1884" w:type="dxa"/>
            <w:vAlign w:val="center"/>
          </w:tcPr>
          <w:p w14:paraId="3BC1842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化工泵</w:t>
            </w:r>
          </w:p>
        </w:tc>
        <w:tc>
          <w:tcPr>
            <w:tcW w:w="2280" w:type="dxa"/>
            <w:vAlign w:val="center"/>
          </w:tcPr>
          <w:p w14:paraId="09F76B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IHG50-160</w:t>
            </w:r>
            <w:r>
              <w:rPr>
                <w:rFonts w:ascii="Times New Roman" w:eastAsia="宋体" w:hAnsi="Times New Roman" w:cs="Times New Roman"/>
                <w:szCs w:val="21"/>
              </w:rPr>
              <w:t>（</w:t>
            </w:r>
            <w:r>
              <w:rPr>
                <w:rFonts w:ascii="Times New Roman" w:eastAsia="宋体" w:hAnsi="Times New Roman" w:cs="Times New Roman"/>
                <w:szCs w:val="21"/>
              </w:rPr>
              <w:t>I</w:t>
            </w:r>
            <w:r>
              <w:rPr>
                <w:rFonts w:ascii="Times New Roman" w:eastAsia="宋体" w:hAnsi="Times New Roman" w:cs="Times New Roman"/>
                <w:szCs w:val="21"/>
              </w:rPr>
              <w:t>）</w:t>
            </w:r>
          </w:p>
        </w:tc>
        <w:tc>
          <w:tcPr>
            <w:tcW w:w="678" w:type="dxa"/>
            <w:vAlign w:val="center"/>
          </w:tcPr>
          <w:p w14:paraId="73E3716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778251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5D8A5B47"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258074C" w14:textId="77777777">
        <w:trPr>
          <w:trHeight w:val="340"/>
          <w:jc w:val="center"/>
        </w:trPr>
        <w:tc>
          <w:tcPr>
            <w:tcW w:w="709" w:type="dxa"/>
            <w:vAlign w:val="center"/>
          </w:tcPr>
          <w:p w14:paraId="6CEEDEC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p>
        </w:tc>
        <w:tc>
          <w:tcPr>
            <w:tcW w:w="1884" w:type="dxa"/>
            <w:vAlign w:val="center"/>
          </w:tcPr>
          <w:p w14:paraId="22E60FB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皮带给料机</w:t>
            </w:r>
          </w:p>
        </w:tc>
        <w:tc>
          <w:tcPr>
            <w:tcW w:w="2280" w:type="dxa"/>
            <w:vAlign w:val="center"/>
          </w:tcPr>
          <w:p w14:paraId="6EF52CE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B300×1200</w:t>
            </w:r>
          </w:p>
        </w:tc>
        <w:tc>
          <w:tcPr>
            <w:tcW w:w="678" w:type="dxa"/>
            <w:vAlign w:val="center"/>
          </w:tcPr>
          <w:p w14:paraId="4EC882D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7D4F712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6BB4CE37"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3470E7A5" w14:textId="77777777">
        <w:trPr>
          <w:trHeight w:val="340"/>
          <w:jc w:val="center"/>
        </w:trPr>
        <w:tc>
          <w:tcPr>
            <w:tcW w:w="709" w:type="dxa"/>
            <w:vAlign w:val="center"/>
          </w:tcPr>
          <w:p w14:paraId="561CB71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w:t>
            </w:r>
          </w:p>
        </w:tc>
        <w:tc>
          <w:tcPr>
            <w:tcW w:w="1884" w:type="dxa"/>
            <w:vAlign w:val="center"/>
          </w:tcPr>
          <w:p w14:paraId="26A7D37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石灰仓</w:t>
            </w:r>
          </w:p>
        </w:tc>
        <w:tc>
          <w:tcPr>
            <w:tcW w:w="2280" w:type="dxa"/>
            <w:vAlign w:val="center"/>
          </w:tcPr>
          <w:p w14:paraId="0F67DF8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20 m</w:t>
            </w:r>
            <w:r>
              <w:rPr>
                <w:rFonts w:ascii="Times New Roman" w:eastAsia="宋体" w:hAnsi="Times New Roman" w:cs="Times New Roman"/>
                <w:szCs w:val="21"/>
                <w:vertAlign w:val="superscript"/>
              </w:rPr>
              <w:t>3</w:t>
            </w:r>
          </w:p>
        </w:tc>
        <w:tc>
          <w:tcPr>
            <w:tcW w:w="678" w:type="dxa"/>
            <w:vAlign w:val="center"/>
          </w:tcPr>
          <w:p w14:paraId="1EF74EC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10970BF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0DB3592E"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5DD7609" w14:textId="77777777">
        <w:trPr>
          <w:trHeight w:val="340"/>
          <w:jc w:val="center"/>
        </w:trPr>
        <w:tc>
          <w:tcPr>
            <w:tcW w:w="709" w:type="dxa"/>
            <w:vAlign w:val="center"/>
          </w:tcPr>
          <w:p w14:paraId="6A7365AD"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884" w:type="dxa"/>
            <w:vAlign w:val="center"/>
          </w:tcPr>
          <w:p w14:paraId="68109BA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附除尘设备</w:t>
            </w:r>
          </w:p>
        </w:tc>
        <w:tc>
          <w:tcPr>
            <w:tcW w:w="2280" w:type="dxa"/>
            <w:vAlign w:val="center"/>
          </w:tcPr>
          <w:p w14:paraId="60302E88"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78" w:type="dxa"/>
            <w:vAlign w:val="center"/>
          </w:tcPr>
          <w:p w14:paraId="3376019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5127735D"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2336" w:type="dxa"/>
            <w:vAlign w:val="center"/>
          </w:tcPr>
          <w:p w14:paraId="7181A680"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178F0511" w14:textId="77777777">
        <w:trPr>
          <w:trHeight w:val="340"/>
          <w:jc w:val="center"/>
        </w:trPr>
        <w:tc>
          <w:tcPr>
            <w:tcW w:w="709" w:type="dxa"/>
            <w:vAlign w:val="center"/>
          </w:tcPr>
          <w:p w14:paraId="6C0602B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7</w:t>
            </w:r>
            <w:r>
              <w:rPr>
                <w:rFonts w:ascii="Times New Roman" w:eastAsia="宋体" w:hAnsi="Times New Roman" w:cs="Times New Roman"/>
                <w:szCs w:val="21"/>
              </w:rPr>
              <w:t>）</w:t>
            </w:r>
          </w:p>
        </w:tc>
        <w:tc>
          <w:tcPr>
            <w:tcW w:w="1884" w:type="dxa"/>
            <w:vAlign w:val="center"/>
          </w:tcPr>
          <w:p w14:paraId="3DA349A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螺旋输送机</w:t>
            </w:r>
          </w:p>
        </w:tc>
        <w:tc>
          <w:tcPr>
            <w:tcW w:w="2280" w:type="dxa"/>
            <w:vAlign w:val="center"/>
          </w:tcPr>
          <w:p w14:paraId="3C4E3D0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GX200×5500</w:t>
            </w:r>
          </w:p>
        </w:tc>
        <w:tc>
          <w:tcPr>
            <w:tcW w:w="678" w:type="dxa"/>
            <w:vAlign w:val="center"/>
          </w:tcPr>
          <w:p w14:paraId="208709F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7795D77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4A78CE4C"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486B919A" w14:textId="77777777">
        <w:trPr>
          <w:trHeight w:val="340"/>
          <w:jc w:val="center"/>
        </w:trPr>
        <w:tc>
          <w:tcPr>
            <w:tcW w:w="709" w:type="dxa"/>
            <w:vAlign w:val="center"/>
          </w:tcPr>
          <w:p w14:paraId="64C20D4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8</w:t>
            </w:r>
            <w:r>
              <w:rPr>
                <w:rFonts w:ascii="Times New Roman" w:eastAsia="宋体" w:hAnsi="Times New Roman" w:cs="Times New Roman"/>
                <w:szCs w:val="21"/>
              </w:rPr>
              <w:t>）</w:t>
            </w:r>
          </w:p>
        </w:tc>
        <w:tc>
          <w:tcPr>
            <w:tcW w:w="1884" w:type="dxa"/>
            <w:vAlign w:val="center"/>
          </w:tcPr>
          <w:p w14:paraId="03844E2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电动葫芦</w:t>
            </w:r>
          </w:p>
        </w:tc>
        <w:tc>
          <w:tcPr>
            <w:tcW w:w="2280" w:type="dxa"/>
            <w:vAlign w:val="center"/>
          </w:tcPr>
          <w:p w14:paraId="05B74DE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CD1-2 t</w:t>
            </w:r>
          </w:p>
        </w:tc>
        <w:tc>
          <w:tcPr>
            <w:tcW w:w="678" w:type="dxa"/>
            <w:vAlign w:val="center"/>
          </w:tcPr>
          <w:p w14:paraId="6434EDB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5D913C6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27C840D2"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48ED9EA7" w14:textId="77777777">
        <w:trPr>
          <w:trHeight w:val="340"/>
          <w:jc w:val="center"/>
        </w:trPr>
        <w:tc>
          <w:tcPr>
            <w:tcW w:w="709" w:type="dxa"/>
            <w:vAlign w:val="center"/>
          </w:tcPr>
          <w:p w14:paraId="61BDAE9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p>
        </w:tc>
        <w:tc>
          <w:tcPr>
            <w:tcW w:w="1884" w:type="dxa"/>
            <w:vAlign w:val="center"/>
          </w:tcPr>
          <w:p w14:paraId="44DEC08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废气收集系统</w:t>
            </w:r>
          </w:p>
        </w:tc>
        <w:tc>
          <w:tcPr>
            <w:tcW w:w="2280" w:type="dxa"/>
            <w:vAlign w:val="center"/>
          </w:tcPr>
          <w:p w14:paraId="308DACD4"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78" w:type="dxa"/>
            <w:vAlign w:val="center"/>
          </w:tcPr>
          <w:p w14:paraId="462BFF0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台</w:t>
            </w:r>
          </w:p>
        </w:tc>
        <w:tc>
          <w:tcPr>
            <w:tcW w:w="635" w:type="dxa"/>
            <w:vAlign w:val="center"/>
          </w:tcPr>
          <w:p w14:paraId="20E4A53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7EA2DC62"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2CEDD269" w14:textId="77777777">
        <w:trPr>
          <w:trHeight w:val="340"/>
          <w:jc w:val="center"/>
        </w:trPr>
        <w:tc>
          <w:tcPr>
            <w:tcW w:w="709" w:type="dxa"/>
            <w:vAlign w:val="center"/>
          </w:tcPr>
          <w:p w14:paraId="5EEC3AA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tc>
        <w:tc>
          <w:tcPr>
            <w:tcW w:w="1884" w:type="dxa"/>
            <w:vAlign w:val="center"/>
          </w:tcPr>
          <w:p w14:paraId="27938F5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废气吸收设备</w:t>
            </w:r>
          </w:p>
        </w:tc>
        <w:tc>
          <w:tcPr>
            <w:tcW w:w="2280" w:type="dxa"/>
            <w:vAlign w:val="center"/>
          </w:tcPr>
          <w:p w14:paraId="62EE8838"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678" w:type="dxa"/>
            <w:vAlign w:val="center"/>
          </w:tcPr>
          <w:p w14:paraId="73ECAC1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套</w:t>
            </w:r>
          </w:p>
        </w:tc>
        <w:tc>
          <w:tcPr>
            <w:tcW w:w="635" w:type="dxa"/>
            <w:vAlign w:val="center"/>
          </w:tcPr>
          <w:p w14:paraId="5993408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336" w:type="dxa"/>
            <w:vAlign w:val="center"/>
          </w:tcPr>
          <w:p w14:paraId="011F683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处理风量</w:t>
            </w:r>
            <w:r>
              <w:rPr>
                <w:rFonts w:ascii="Times New Roman" w:eastAsia="宋体" w:hAnsi="Times New Roman" w:cs="Times New Roman"/>
                <w:szCs w:val="21"/>
              </w:rPr>
              <w:t>12000 m</w:t>
            </w:r>
            <w:r>
              <w:rPr>
                <w:rFonts w:ascii="Times New Roman" w:eastAsia="宋体" w:hAnsi="Times New Roman" w:cs="Times New Roman"/>
                <w:szCs w:val="21"/>
                <w:vertAlign w:val="superscript"/>
              </w:rPr>
              <w:t>3</w:t>
            </w:r>
            <w:r>
              <w:rPr>
                <w:rFonts w:ascii="Times New Roman" w:eastAsia="宋体" w:hAnsi="Times New Roman" w:cs="Times New Roman"/>
                <w:szCs w:val="21"/>
              </w:rPr>
              <w:t>/h</w:t>
            </w:r>
          </w:p>
        </w:tc>
      </w:tr>
    </w:tbl>
    <w:p w14:paraId="3AADC41D"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78" w:name="_Toc274318644"/>
      <w:bookmarkStart w:id="79" w:name="_Toc499888399"/>
      <w:bookmarkStart w:id="80" w:name="_Toc464462271"/>
      <w:bookmarkStart w:id="81" w:name="_Toc244052585"/>
      <w:bookmarkEnd w:id="78"/>
      <w:bookmarkEnd w:id="79"/>
      <w:bookmarkEnd w:id="80"/>
      <w:r>
        <w:rPr>
          <w:rFonts w:ascii="Times New Roman" w:eastAsia="宋体" w:hAnsi="Times New Roman" w:cs="Times New Roman"/>
          <w:b/>
          <w:bCs/>
          <w:sz w:val="24"/>
          <w:szCs w:val="24"/>
        </w:rPr>
        <w:t xml:space="preserve">4.1.4 </w:t>
      </w:r>
      <w:r>
        <w:rPr>
          <w:rFonts w:ascii="Times New Roman" w:eastAsia="宋体" w:hAnsi="Times New Roman" w:cs="Times New Roman" w:hint="eastAsia"/>
          <w:b/>
          <w:bCs/>
          <w:sz w:val="24"/>
          <w:szCs w:val="24"/>
        </w:rPr>
        <w:t>优化项目平面布置</w:t>
      </w:r>
      <w:bookmarkEnd w:id="81"/>
    </w:p>
    <w:p w14:paraId="374953D5"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4.1.</w:t>
      </w:r>
      <w:r>
        <w:rPr>
          <w:rFonts w:ascii="Times New Roman" w:eastAsia="宋体" w:hAnsi="Times New Roman" w:cs="Times New Roman"/>
          <w:b/>
          <w:bCs/>
          <w:sz w:val="24"/>
          <w:szCs w:val="24"/>
        </w:rPr>
        <w:t xml:space="preserve">4.1 </w:t>
      </w:r>
      <w:r>
        <w:rPr>
          <w:rFonts w:ascii="Times New Roman" w:eastAsia="宋体" w:hAnsi="Times New Roman" w:cs="Times New Roman" w:hint="eastAsia"/>
          <w:b/>
          <w:bCs/>
          <w:sz w:val="24"/>
          <w:szCs w:val="24"/>
        </w:rPr>
        <w:t>总平面布置</w:t>
      </w:r>
    </w:p>
    <w:p w14:paraId="1321D285" w14:textId="003BE2E3"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bookmarkStart w:id="82" w:name="_Toc465428525"/>
      <w:r>
        <w:rPr>
          <w:rFonts w:ascii="Times New Roman" w:eastAsia="宋体" w:hAnsi="Times New Roman" w:cs="Times New Roman" w:hint="eastAsia"/>
          <w:bCs/>
          <w:sz w:val="24"/>
          <w:szCs w:val="24"/>
        </w:rPr>
        <w:t>优化项目为工艺优化项目，</w:t>
      </w:r>
      <w:r>
        <w:rPr>
          <w:rFonts w:ascii="Times New Roman" w:eastAsia="宋体" w:hAnsi="Times New Roman" w:cs="Times New Roman"/>
          <w:sz w:val="24"/>
          <w:szCs w:val="24"/>
        </w:rPr>
        <w:t>优化内容包括硫精矿压滤、洗涤、气吹、洗氰</w:t>
      </w:r>
      <w:r w:rsidR="0077638D">
        <w:rPr>
          <w:rFonts w:ascii="Times New Roman" w:eastAsia="宋体" w:hAnsi="Times New Roman" w:cs="Times New Roman" w:hint="eastAsia"/>
          <w:sz w:val="24"/>
          <w:szCs w:val="24"/>
        </w:rPr>
        <w:t>、</w:t>
      </w: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sidR="0077638D">
        <w:rPr>
          <w:rFonts w:ascii="Times New Roman" w:eastAsia="宋体" w:hAnsi="Times New Roman" w:cs="Times New Roman" w:hint="eastAsia"/>
          <w:sz w:val="24"/>
          <w:szCs w:val="24"/>
        </w:rPr>
        <w:t>、</w:t>
      </w:r>
      <w:r>
        <w:rPr>
          <w:rFonts w:ascii="Times New Roman" w:eastAsia="宋体" w:hAnsi="Times New Roman" w:cs="Times New Roman"/>
          <w:sz w:val="24"/>
          <w:szCs w:val="24"/>
        </w:rPr>
        <w:t>进入氰化流程的高铜矿、高硫矿和低硫矿脱水压滤机更换。</w:t>
      </w:r>
    </w:p>
    <w:p w14:paraId="1395FE61" w14:textId="77777777" w:rsidR="003C7531" w:rsidRDefault="00223BC9">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硫精矿压滤车间利用现有，拆除现有压滤机，安装</w:t>
      </w:r>
      <w:r>
        <w:rPr>
          <w:rFonts w:ascii="Times New Roman" w:eastAsia="宋体" w:hAnsi="Times New Roman" w:cs="Times New Roman"/>
          <w:bCs/>
          <w:sz w:val="24"/>
          <w:szCs w:val="24"/>
        </w:rPr>
        <w:t>4</w:t>
      </w:r>
      <w:r>
        <w:rPr>
          <w:rFonts w:ascii="Times New Roman" w:eastAsia="宋体" w:hAnsi="Times New Roman" w:cs="Times New Roman"/>
          <w:bCs/>
          <w:sz w:val="24"/>
          <w:szCs w:val="24"/>
        </w:rPr>
        <w:t>台</w:t>
      </w:r>
      <w:r>
        <w:rPr>
          <w:rFonts w:ascii="Times New Roman" w:eastAsia="宋体" w:hAnsi="Times New Roman" w:cs="Times New Roman"/>
          <w:bCs/>
          <w:sz w:val="24"/>
          <w:szCs w:val="24"/>
        </w:rPr>
        <w:t>700 m</w:t>
      </w:r>
      <w:r>
        <w:rPr>
          <w:rFonts w:ascii="Times New Roman" w:eastAsia="宋体" w:hAnsi="Times New Roman" w:cs="Times New Roman"/>
          <w:bCs/>
          <w:sz w:val="24"/>
          <w:szCs w:val="24"/>
          <w:vertAlign w:val="superscript"/>
        </w:rPr>
        <w:t>2</w:t>
      </w:r>
      <w:r>
        <w:rPr>
          <w:rFonts w:ascii="Times New Roman" w:eastAsia="宋体" w:hAnsi="Times New Roman" w:cs="Times New Roman"/>
          <w:bCs/>
          <w:sz w:val="24"/>
          <w:szCs w:val="24"/>
        </w:rPr>
        <w:t>新型高效压滤机</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原产品脱水厂房利用现有</w:t>
      </w:r>
      <w:r>
        <w:rPr>
          <w:rFonts w:ascii="Times New Roman" w:eastAsia="宋体" w:hAnsi="Times New Roman" w:cs="Times New Roman" w:hint="eastAsia"/>
          <w:bCs/>
          <w:sz w:val="24"/>
          <w:szCs w:val="24"/>
        </w:rPr>
        <w:t>，拆除现有压滤机安装</w:t>
      </w: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台</w:t>
      </w:r>
      <w:r>
        <w:rPr>
          <w:rFonts w:ascii="Times New Roman" w:eastAsia="宋体" w:hAnsi="Times New Roman" w:cs="Times New Roman"/>
          <w:bCs/>
          <w:sz w:val="24"/>
          <w:szCs w:val="24"/>
        </w:rPr>
        <w:t>700 m</w:t>
      </w:r>
      <w:r>
        <w:rPr>
          <w:rFonts w:ascii="Times New Roman" w:eastAsia="宋体" w:hAnsi="Times New Roman" w:cs="Times New Roman"/>
          <w:bCs/>
          <w:sz w:val="24"/>
          <w:szCs w:val="24"/>
          <w:vertAlign w:val="superscript"/>
        </w:rPr>
        <w:t>2</w:t>
      </w:r>
      <w:r>
        <w:rPr>
          <w:rFonts w:ascii="Times New Roman" w:eastAsia="宋体" w:hAnsi="Times New Roman" w:cs="Times New Roman"/>
          <w:bCs/>
          <w:sz w:val="24"/>
          <w:szCs w:val="24"/>
        </w:rPr>
        <w:t>新型高效压滤机</w:t>
      </w:r>
      <w:r>
        <w:rPr>
          <w:rFonts w:ascii="Times New Roman" w:eastAsia="宋体" w:hAnsi="Times New Roman" w:cs="Times New Roman" w:hint="eastAsia"/>
          <w:bCs/>
          <w:sz w:val="24"/>
          <w:szCs w:val="24"/>
        </w:rPr>
        <w:t>；金属回收车间布置在现有</w:t>
      </w:r>
      <w:r>
        <w:rPr>
          <w:rFonts w:ascii="Times New Roman" w:eastAsia="宋体" w:hAnsi="Times New Roman" w:cs="Times New Roman" w:hint="eastAsia"/>
          <w:bCs/>
          <w:sz w:val="24"/>
          <w:szCs w:val="24"/>
        </w:rPr>
        <w:t>5#</w:t>
      </w:r>
      <w:r>
        <w:rPr>
          <w:rFonts w:ascii="Times New Roman" w:eastAsia="宋体" w:hAnsi="Times New Roman" w:cs="Times New Roman" w:hint="eastAsia"/>
          <w:bCs/>
          <w:sz w:val="24"/>
          <w:szCs w:val="24"/>
        </w:rPr>
        <w:t>大棚东北侧，设药剂贮存场地；安装反应槽、加药机等金属回收系统设备。</w:t>
      </w:r>
      <w:r>
        <w:rPr>
          <w:rFonts w:ascii="Times New Roman" w:eastAsia="宋体" w:hAnsi="Times New Roman" w:cs="Times New Roman"/>
          <w:sz w:val="24"/>
          <w:szCs w:val="24"/>
        </w:rPr>
        <w:t>5#</w:t>
      </w:r>
      <w:r>
        <w:rPr>
          <w:rFonts w:ascii="Times New Roman" w:eastAsia="宋体" w:hAnsi="Times New Roman" w:cs="Times New Roman"/>
          <w:sz w:val="24"/>
          <w:szCs w:val="24"/>
        </w:rPr>
        <w:t>大棚南北长</w:t>
      </w:r>
      <w:r>
        <w:rPr>
          <w:rFonts w:ascii="Times New Roman" w:eastAsia="宋体" w:hAnsi="Times New Roman" w:cs="Times New Roman"/>
          <w:sz w:val="24"/>
          <w:szCs w:val="24"/>
        </w:rPr>
        <w:t>114 m</w:t>
      </w:r>
      <w:r>
        <w:rPr>
          <w:rFonts w:ascii="Times New Roman" w:eastAsia="宋体" w:hAnsi="Times New Roman" w:cs="Times New Roman"/>
          <w:sz w:val="24"/>
          <w:szCs w:val="24"/>
        </w:rPr>
        <w:t>，东西宽</w:t>
      </w:r>
      <w:r>
        <w:rPr>
          <w:rFonts w:ascii="Times New Roman" w:eastAsia="宋体" w:hAnsi="Times New Roman" w:cs="Times New Roman"/>
          <w:sz w:val="24"/>
          <w:szCs w:val="24"/>
        </w:rPr>
        <w:t>60 m</w:t>
      </w:r>
      <w:r>
        <w:rPr>
          <w:rFonts w:ascii="Times New Roman" w:eastAsia="宋体" w:hAnsi="Times New Roman" w:cs="Times New Roman"/>
          <w:sz w:val="24"/>
          <w:szCs w:val="24"/>
        </w:rPr>
        <w:t>，建筑面积</w:t>
      </w:r>
      <w:r>
        <w:rPr>
          <w:rFonts w:ascii="Times New Roman" w:eastAsia="宋体" w:hAnsi="Times New Roman" w:cs="Times New Roman"/>
          <w:sz w:val="24"/>
          <w:szCs w:val="24"/>
        </w:rPr>
        <w:t>6840m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金属回收车间</w:t>
      </w:r>
      <w:r>
        <w:rPr>
          <w:rFonts w:ascii="Times New Roman" w:eastAsia="宋体" w:hAnsi="Times New Roman" w:cs="Times New Roman"/>
          <w:sz w:val="24"/>
          <w:szCs w:val="24"/>
        </w:rPr>
        <w:t>位于</w:t>
      </w:r>
      <w:r>
        <w:rPr>
          <w:rFonts w:ascii="Times New Roman" w:eastAsia="宋体" w:hAnsi="Times New Roman" w:cs="Times New Roman"/>
          <w:sz w:val="24"/>
          <w:szCs w:val="24"/>
        </w:rPr>
        <w:t>5#</w:t>
      </w:r>
      <w:r>
        <w:rPr>
          <w:rFonts w:ascii="Times New Roman" w:eastAsia="宋体" w:hAnsi="Times New Roman" w:cs="Times New Roman"/>
          <w:sz w:val="24"/>
          <w:szCs w:val="24"/>
        </w:rPr>
        <w:t>大棚内</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南北长</w:t>
      </w:r>
      <w:r>
        <w:rPr>
          <w:rFonts w:ascii="Times New Roman" w:eastAsia="宋体" w:hAnsi="Times New Roman" w:cs="Times New Roman"/>
          <w:sz w:val="24"/>
          <w:szCs w:val="24"/>
        </w:rPr>
        <w:t>54 m</w:t>
      </w:r>
      <w:r>
        <w:rPr>
          <w:rFonts w:ascii="Times New Roman" w:eastAsia="宋体" w:hAnsi="Times New Roman" w:cs="Times New Roman"/>
          <w:sz w:val="24"/>
          <w:szCs w:val="24"/>
        </w:rPr>
        <w:t>，东西宽</w:t>
      </w:r>
      <w:r>
        <w:rPr>
          <w:rFonts w:ascii="Times New Roman" w:eastAsia="宋体" w:hAnsi="Times New Roman" w:cs="Times New Roman"/>
          <w:sz w:val="24"/>
          <w:szCs w:val="24"/>
        </w:rPr>
        <w:t>30 m</w:t>
      </w:r>
      <w:r>
        <w:rPr>
          <w:rFonts w:ascii="Times New Roman" w:eastAsia="宋体" w:hAnsi="Times New Roman" w:cs="Times New Roman"/>
          <w:sz w:val="24"/>
          <w:szCs w:val="24"/>
        </w:rPr>
        <w:t>，建筑面积</w:t>
      </w:r>
      <w:r>
        <w:rPr>
          <w:rFonts w:ascii="Times New Roman" w:eastAsia="宋体" w:hAnsi="Times New Roman" w:cs="Times New Roman"/>
          <w:sz w:val="24"/>
          <w:szCs w:val="24"/>
        </w:rPr>
        <w:t>1620 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r>
        <w:rPr>
          <w:rFonts w:ascii="Times New Roman" w:eastAsia="宋体" w:hAnsi="Times New Roman" w:cs="Times New Roman" w:hint="eastAsia"/>
          <w:bCs/>
          <w:sz w:val="24"/>
          <w:szCs w:val="24"/>
        </w:rPr>
        <w:t>优化项目总平面布置图见图</w:t>
      </w: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，其中金属回收车间布置图见图</w:t>
      </w:r>
      <w:r>
        <w:rPr>
          <w:rFonts w:ascii="Times New Roman" w:eastAsia="宋体" w:hAnsi="Times New Roman" w:cs="Times New Roman"/>
          <w:bCs/>
          <w:sz w:val="24"/>
          <w:szCs w:val="24"/>
        </w:rPr>
        <w:t>4.1</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2</w:t>
      </w:r>
      <w:r>
        <w:rPr>
          <w:rFonts w:ascii="Times New Roman" w:eastAsia="宋体" w:hAnsi="Times New Roman" w:cs="Times New Roman" w:hint="eastAsia"/>
          <w:bCs/>
          <w:sz w:val="24"/>
          <w:szCs w:val="24"/>
        </w:rPr>
        <w:t>。</w:t>
      </w:r>
    </w:p>
    <w:p w14:paraId="7C4C7C57" w14:textId="77777777" w:rsidR="003C7531" w:rsidRDefault="00223BC9">
      <w:pPr>
        <w:spacing w:line="360" w:lineRule="auto"/>
        <w:outlineLvl w:val="3"/>
        <w:rPr>
          <w:rFonts w:ascii="Times New Roman" w:eastAsia="宋体" w:hAnsi="Times New Roman" w:cs="Times New Roman"/>
          <w:bCs/>
          <w:sz w:val="24"/>
          <w:szCs w:val="24"/>
        </w:rPr>
      </w:pPr>
      <w:r>
        <w:rPr>
          <w:rFonts w:ascii="Times New Roman" w:eastAsia="宋体" w:hAnsi="Times New Roman" w:cs="Times New Roman" w:hint="eastAsia"/>
          <w:b/>
          <w:bCs/>
          <w:sz w:val="24"/>
          <w:szCs w:val="24"/>
        </w:rPr>
        <w:t>4.1.</w:t>
      </w:r>
      <w:r>
        <w:rPr>
          <w:rFonts w:ascii="Times New Roman" w:eastAsia="宋体" w:hAnsi="Times New Roman" w:cs="Times New Roman"/>
          <w:b/>
          <w:bCs/>
          <w:sz w:val="24"/>
          <w:szCs w:val="24"/>
        </w:rPr>
        <w:t>4</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总平面布置合理性分析</w:t>
      </w:r>
      <w:bookmarkEnd w:id="82"/>
    </w:p>
    <w:p w14:paraId="1D4B2326" w14:textId="548549C9" w:rsidR="003C7531" w:rsidRDefault="00223BC9">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硫精矿压滤车间和原产品脱水厂房为建设单位</w:t>
      </w:r>
      <w:r>
        <w:rPr>
          <w:rFonts w:ascii="Times New Roman" w:eastAsia="宋体" w:hAnsi="Times New Roman" w:cs="Times New Roman" w:hint="eastAsia"/>
          <w:sz w:val="24"/>
          <w:szCs w:val="24"/>
        </w:rPr>
        <w:t>建厂时根据冶炼工艺生产流</w:t>
      </w:r>
      <w:r>
        <w:rPr>
          <w:rFonts w:ascii="Times New Roman" w:eastAsia="宋体" w:hAnsi="Times New Roman" w:cs="Times New Roman" w:hint="eastAsia"/>
          <w:sz w:val="24"/>
          <w:szCs w:val="24"/>
        </w:rPr>
        <w:lastRenderedPageBreak/>
        <w:t>程、物料走向设计的生产车间（厂房），优化项目</w:t>
      </w:r>
      <w:r>
        <w:rPr>
          <w:rFonts w:ascii="Times New Roman" w:eastAsia="宋体" w:hAnsi="Times New Roman" w:cs="Times New Roman" w:hint="eastAsia"/>
          <w:bCs/>
          <w:sz w:val="24"/>
          <w:szCs w:val="24"/>
        </w:rPr>
        <w:t>为利用现有，只是更换</w:t>
      </w:r>
      <w:r>
        <w:rPr>
          <w:rFonts w:ascii="Times New Roman" w:eastAsia="宋体" w:hAnsi="Times New Roman" w:cs="Times New Roman"/>
          <w:sz w:val="24"/>
          <w:szCs w:val="24"/>
        </w:rPr>
        <w:t>700 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新型高效压滤机，因此，从</w:t>
      </w:r>
      <w:r>
        <w:rPr>
          <w:rFonts w:ascii="Times New Roman" w:eastAsia="宋体" w:hAnsi="Times New Roman" w:cs="Times New Roman"/>
          <w:sz w:val="24"/>
          <w:szCs w:val="24"/>
        </w:rPr>
        <w:t>生产工艺</w:t>
      </w:r>
      <w:r>
        <w:rPr>
          <w:rFonts w:ascii="Times New Roman" w:eastAsia="宋体" w:hAnsi="Times New Roman" w:cs="Times New Roman" w:hint="eastAsia"/>
          <w:sz w:val="24"/>
          <w:szCs w:val="24"/>
        </w:rPr>
        <w:t>流程衔接和物料走向考虑，</w:t>
      </w:r>
      <w:r>
        <w:rPr>
          <w:rFonts w:ascii="Times New Roman" w:eastAsia="宋体" w:hAnsi="Times New Roman" w:cs="Times New Roman" w:hint="eastAsia"/>
          <w:bCs/>
          <w:sz w:val="24"/>
          <w:szCs w:val="24"/>
        </w:rPr>
        <w:t>硫精矿压滤车间和原产品脱水厂房布置合理。</w:t>
      </w:r>
    </w:p>
    <w:p w14:paraId="669020ED" w14:textId="186C788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金属回收车间布置在现有</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大棚的东北侧，优化项目是从洗涤液中回收有价金属，洗涤液来自硫精矿压滤车间。由于</w:t>
      </w:r>
      <w:r>
        <w:rPr>
          <w:rFonts w:ascii="Times New Roman" w:eastAsia="宋体" w:hAnsi="Times New Roman" w:cs="Times New Roman"/>
          <w:sz w:val="24"/>
          <w:szCs w:val="24"/>
        </w:rPr>
        <w:t>5#</w:t>
      </w:r>
      <w:r>
        <w:rPr>
          <w:rFonts w:ascii="Times New Roman" w:eastAsia="宋体" w:hAnsi="Times New Roman" w:cs="Times New Roman"/>
          <w:sz w:val="24"/>
          <w:szCs w:val="24"/>
        </w:rPr>
        <w:t>大棚距离</w:t>
      </w:r>
      <w:r>
        <w:rPr>
          <w:rFonts w:ascii="Times New Roman" w:eastAsia="宋体" w:hAnsi="Times New Roman" w:cs="Times New Roman" w:hint="eastAsia"/>
          <w:sz w:val="24"/>
          <w:szCs w:val="24"/>
        </w:rPr>
        <w:t>硫精矿压滤车间较近，便于洗涤液输送，且</w:t>
      </w:r>
      <w:r>
        <w:rPr>
          <w:rFonts w:ascii="Times New Roman" w:eastAsia="宋体" w:hAnsi="Times New Roman" w:cs="Times New Roman"/>
          <w:sz w:val="24"/>
          <w:szCs w:val="24"/>
        </w:rPr>
        <w:t>采用重载防渗地面，便于洗涤液</w:t>
      </w:r>
      <w:r>
        <w:rPr>
          <w:rFonts w:ascii="Times New Roman" w:eastAsia="宋体" w:hAnsi="Times New Roman" w:cs="Times New Roman" w:hint="eastAsia"/>
          <w:sz w:val="24"/>
          <w:szCs w:val="24"/>
        </w:rPr>
        <w:t>金属回收设备的安装，回收过程产生的含微量氰化氢废气经碱液吸收后通过</w:t>
      </w:r>
      <w:r>
        <w:rPr>
          <w:rFonts w:ascii="Times New Roman" w:eastAsia="宋体" w:hAnsi="Times New Roman" w:cs="Times New Roman"/>
          <w:sz w:val="24"/>
          <w:szCs w:val="24"/>
        </w:rPr>
        <w:t>25 m</w:t>
      </w:r>
      <w:r>
        <w:rPr>
          <w:rFonts w:ascii="Times New Roman" w:eastAsia="宋体" w:hAnsi="Times New Roman" w:cs="Times New Roman" w:hint="eastAsia"/>
          <w:sz w:val="24"/>
          <w:szCs w:val="24"/>
        </w:rPr>
        <w:t>高排气筒排放，排气筒远离厂内生活区，且</w:t>
      </w:r>
      <w:proofErr w:type="gramStart"/>
      <w:r>
        <w:rPr>
          <w:rFonts w:ascii="Times New Roman" w:eastAsia="宋体" w:hAnsi="Times New Roman" w:cs="Times New Roman" w:hint="eastAsia"/>
          <w:sz w:val="24"/>
          <w:szCs w:val="24"/>
        </w:rPr>
        <w:t>不</w:t>
      </w:r>
      <w:proofErr w:type="gramEnd"/>
      <w:r>
        <w:rPr>
          <w:rFonts w:ascii="Times New Roman" w:eastAsia="宋体" w:hAnsi="Times New Roman" w:cs="Times New Roman" w:hint="eastAsia"/>
          <w:sz w:val="24"/>
          <w:szCs w:val="24"/>
        </w:rPr>
        <w:t>位于生活区上风向；回收的金属渣便于在具有防晒、防风、防雨、防渗的</w:t>
      </w:r>
      <w:r>
        <w:rPr>
          <w:rFonts w:ascii="Times New Roman" w:eastAsia="宋体" w:hAnsi="Times New Roman" w:cs="Times New Roman"/>
          <w:sz w:val="24"/>
          <w:szCs w:val="24"/>
        </w:rPr>
        <w:t>5#</w:t>
      </w:r>
      <w:r>
        <w:rPr>
          <w:rFonts w:ascii="Times New Roman" w:eastAsia="宋体" w:hAnsi="Times New Roman" w:cs="Times New Roman"/>
          <w:sz w:val="24"/>
          <w:szCs w:val="24"/>
        </w:rPr>
        <w:t>大棚中暂存</w:t>
      </w:r>
      <w:r>
        <w:rPr>
          <w:rFonts w:ascii="Times New Roman" w:eastAsia="宋体" w:hAnsi="Times New Roman" w:cs="Times New Roman" w:hint="eastAsia"/>
          <w:sz w:val="24"/>
          <w:szCs w:val="24"/>
        </w:rPr>
        <w:t>。生产环节</w:t>
      </w:r>
      <w:proofErr w:type="gramStart"/>
      <w:r>
        <w:rPr>
          <w:rFonts w:ascii="Times New Roman" w:eastAsia="宋体" w:hAnsi="Times New Roman" w:cs="Times New Roman" w:hint="eastAsia"/>
          <w:sz w:val="24"/>
          <w:szCs w:val="24"/>
        </w:rPr>
        <w:t>连接较</w:t>
      </w:r>
      <w:proofErr w:type="gramEnd"/>
      <w:r>
        <w:rPr>
          <w:rFonts w:ascii="Times New Roman" w:eastAsia="宋体" w:hAnsi="Times New Roman" w:cs="Times New Roman" w:hint="eastAsia"/>
          <w:sz w:val="24"/>
          <w:szCs w:val="24"/>
        </w:rPr>
        <w:t>紧凑，物料输送距离短，便于节能降耗，减少物料流失，提高生产效率，减轻了主要生产设备噪声对场地</w:t>
      </w:r>
      <w:proofErr w:type="gramStart"/>
      <w:r>
        <w:rPr>
          <w:rFonts w:ascii="Times New Roman" w:eastAsia="宋体" w:hAnsi="Times New Roman" w:cs="Times New Roman" w:hint="eastAsia"/>
          <w:sz w:val="24"/>
          <w:szCs w:val="24"/>
        </w:rPr>
        <w:t>附近</w:t>
      </w:r>
      <w:proofErr w:type="gramEnd"/>
      <w:r>
        <w:rPr>
          <w:rFonts w:ascii="Times New Roman" w:eastAsia="宋体" w:hAnsi="Times New Roman" w:cs="Times New Roman" w:hint="eastAsia"/>
          <w:sz w:val="24"/>
          <w:szCs w:val="24"/>
        </w:rPr>
        <w:t>声环境的影响，金属回收车间布置合理。</w:t>
      </w:r>
    </w:p>
    <w:p w14:paraId="424BFFCF" w14:textId="14591BC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综上，优化项目布局合理。</w:t>
      </w:r>
    </w:p>
    <w:p w14:paraId="78A18EA0"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83" w:name="_Toc511207635"/>
      <w:bookmarkStart w:id="84" w:name="_Toc511569049"/>
      <w:bookmarkStart w:id="85" w:name="_Toc517706742"/>
      <w:r>
        <w:rPr>
          <w:rFonts w:ascii="Times New Roman" w:eastAsia="宋体" w:hAnsi="Times New Roman" w:cs="Times New Roman"/>
          <w:b/>
          <w:bCs/>
          <w:sz w:val="24"/>
          <w:szCs w:val="24"/>
        </w:rPr>
        <w:t xml:space="preserve">4.2 </w:t>
      </w:r>
      <w:r>
        <w:rPr>
          <w:rFonts w:ascii="Times New Roman" w:eastAsia="宋体" w:hAnsi="Times New Roman" w:cs="Times New Roman"/>
          <w:b/>
          <w:bCs/>
          <w:sz w:val="24"/>
          <w:szCs w:val="24"/>
        </w:rPr>
        <w:t>主要原辅材料</w:t>
      </w:r>
      <w:bookmarkEnd w:id="83"/>
      <w:bookmarkEnd w:id="84"/>
      <w:bookmarkEnd w:id="85"/>
    </w:p>
    <w:p w14:paraId="68E97593"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4.2.1 </w:t>
      </w:r>
      <w:r>
        <w:rPr>
          <w:rFonts w:ascii="Times New Roman" w:eastAsia="宋体" w:hAnsi="Times New Roman" w:cs="Times New Roman"/>
          <w:b/>
          <w:bCs/>
          <w:sz w:val="24"/>
          <w:szCs w:val="24"/>
        </w:rPr>
        <w:t>原、辅材料</w:t>
      </w:r>
    </w:p>
    <w:p w14:paraId="5F50868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原料为</w:t>
      </w:r>
      <w:r>
        <w:rPr>
          <w:rFonts w:ascii="Times New Roman" w:eastAsia="宋体" w:hAnsi="Times New Roman" w:cs="Times New Roman" w:hint="eastAsia"/>
          <w:sz w:val="24"/>
          <w:szCs w:val="24"/>
        </w:rPr>
        <w:t>氰化尾矿浆</w:t>
      </w:r>
      <w:r>
        <w:rPr>
          <w:rFonts w:ascii="Times New Roman" w:eastAsia="宋体" w:hAnsi="Times New Roman" w:cs="Times New Roman"/>
          <w:sz w:val="24"/>
          <w:szCs w:val="24"/>
        </w:rPr>
        <w:t>，在新型压滤机中进行脱水、</w:t>
      </w:r>
      <w:r>
        <w:rPr>
          <w:rFonts w:ascii="Times New Roman" w:eastAsia="宋体" w:hAnsi="Times New Roman" w:cs="Times New Roman" w:hint="eastAsia"/>
          <w:sz w:val="24"/>
          <w:szCs w:val="24"/>
        </w:rPr>
        <w:t>洗金</w:t>
      </w:r>
      <w:r>
        <w:rPr>
          <w:rFonts w:ascii="Times New Roman" w:eastAsia="宋体" w:hAnsi="Times New Roman" w:cs="Times New Roman"/>
          <w:sz w:val="24"/>
          <w:szCs w:val="24"/>
        </w:rPr>
        <w:t>、</w:t>
      </w:r>
      <w:r>
        <w:rPr>
          <w:rFonts w:ascii="Times New Roman" w:eastAsia="宋体" w:hAnsi="Times New Roman" w:cs="Times New Roman" w:hint="eastAsia"/>
          <w:sz w:val="24"/>
          <w:szCs w:val="24"/>
        </w:rPr>
        <w:t>空气反吹、</w:t>
      </w:r>
      <w:proofErr w:type="gramStart"/>
      <w:r>
        <w:rPr>
          <w:rFonts w:ascii="Times New Roman" w:eastAsia="宋体" w:hAnsi="Times New Roman" w:cs="Times New Roman" w:hint="eastAsia"/>
          <w:sz w:val="24"/>
          <w:szCs w:val="24"/>
        </w:rPr>
        <w:t>洗氰</w:t>
      </w:r>
      <w:r>
        <w:rPr>
          <w:rFonts w:ascii="Times New Roman" w:eastAsia="宋体" w:hAnsi="Times New Roman" w:cs="Times New Roman"/>
          <w:sz w:val="24"/>
          <w:szCs w:val="24"/>
        </w:rPr>
        <w:t>等</w:t>
      </w:r>
      <w:proofErr w:type="gramEnd"/>
      <w:r>
        <w:rPr>
          <w:rFonts w:ascii="Times New Roman" w:eastAsia="宋体" w:hAnsi="Times New Roman" w:cs="Times New Roman"/>
          <w:sz w:val="24"/>
          <w:szCs w:val="24"/>
        </w:rPr>
        <w:t>处理。</w:t>
      </w:r>
      <w:r>
        <w:rPr>
          <w:rFonts w:ascii="Times New Roman" w:eastAsia="宋体" w:hAnsi="Times New Roman" w:cs="Times New Roman" w:hint="eastAsia"/>
          <w:sz w:val="24"/>
          <w:szCs w:val="24"/>
        </w:rPr>
        <w:t>洗涤水金属回收</w:t>
      </w:r>
      <w:r>
        <w:rPr>
          <w:rFonts w:ascii="Times New Roman" w:eastAsia="宋体" w:hAnsi="Times New Roman" w:cs="Times New Roman"/>
          <w:sz w:val="24"/>
          <w:szCs w:val="24"/>
        </w:rPr>
        <w:t>采用焦亚硫酸钠、</w:t>
      </w:r>
      <w:r>
        <w:rPr>
          <w:rFonts w:ascii="Times New Roman" w:eastAsia="宋体" w:hAnsi="Times New Roman" w:cs="Times New Roman" w:hint="eastAsia"/>
          <w:sz w:val="24"/>
          <w:szCs w:val="24"/>
        </w:rPr>
        <w:t>蓝矾</w:t>
      </w:r>
      <w:r>
        <w:rPr>
          <w:rFonts w:ascii="Times New Roman" w:eastAsia="宋体" w:hAnsi="Times New Roman" w:cs="Times New Roman"/>
          <w:sz w:val="24"/>
          <w:szCs w:val="24"/>
        </w:rPr>
        <w:t>、石灰等化学药剂，药剂消耗详见表</w:t>
      </w:r>
      <w:r>
        <w:rPr>
          <w:rFonts w:ascii="Times New Roman" w:eastAsia="宋体" w:hAnsi="Times New Roman" w:cs="Times New Roman"/>
          <w:sz w:val="24"/>
          <w:szCs w:val="24"/>
        </w:rPr>
        <w:t>4.2-1</w:t>
      </w:r>
      <w:r>
        <w:rPr>
          <w:rFonts w:ascii="Times New Roman" w:eastAsia="宋体" w:hAnsi="Times New Roman" w:cs="Times New Roman"/>
          <w:sz w:val="24"/>
          <w:szCs w:val="24"/>
        </w:rPr>
        <w:t>。</w:t>
      </w:r>
    </w:p>
    <w:p w14:paraId="2F44F79A"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4.2-1  </w:t>
      </w:r>
      <w:r>
        <w:rPr>
          <w:rFonts w:ascii="Times New Roman" w:eastAsia="宋体" w:hAnsi="Times New Roman" w:cs="Times New Roman"/>
          <w:b/>
          <w:sz w:val="24"/>
          <w:szCs w:val="24"/>
        </w:rPr>
        <w:t>氰化工艺优化主要原辅材料</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87"/>
        <w:gridCol w:w="3382"/>
        <w:gridCol w:w="851"/>
        <w:gridCol w:w="709"/>
        <w:gridCol w:w="811"/>
        <w:gridCol w:w="882"/>
        <w:gridCol w:w="1300"/>
      </w:tblGrid>
      <w:tr w:rsidR="003C7531" w14:paraId="707C4D45" w14:textId="77777777">
        <w:trPr>
          <w:trHeight w:val="340"/>
          <w:jc w:val="center"/>
        </w:trPr>
        <w:tc>
          <w:tcPr>
            <w:tcW w:w="587" w:type="dxa"/>
            <w:vMerge w:val="restart"/>
            <w:vAlign w:val="center"/>
          </w:tcPr>
          <w:p w14:paraId="03DBA8A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3382" w:type="dxa"/>
            <w:vMerge w:val="restart"/>
            <w:vAlign w:val="center"/>
          </w:tcPr>
          <w:p w14:paraId="1CE138F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560" w:type="dxa"/>
            <w:gridSpan w:val="2"/>
            <w:vAlign w:val="center"/>
          </w:tcPr>
          <w:p w14:paraId="0752A3E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单耗</w:t>
            </w:r>
          </w:p>
        </w:tc>
        <w:tc>
          <w:tcPr>
            <w:tcW w:w="1693" w:type="dxa"/>
            <w:gridSpan w:val="2"/>
            <w:vAlign w:val="center"/>
          </w:tcPr>
          <w:p w14:paraId="0866EF2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年耗</w:t>
            </w:r>
          </w:p>
        </w:tc>
        <w:tc>
          <w:tcPr>
            <w:tcW w:w="1300" w:type="dxa"/>
            <w:vMerge w:val="restart"/>
            <w:vAlign w:val="center"/>
          </w:tcPr>
          <w:p w14:paraId="6FF04B0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0B3D80FD" w14:textId="77777777">
        <w:trPr>
          <w:trHeight w:val="340"/>
          <w:jc w:val="center"/>
        </w:trPr>
        <w:tc>
          <w:tcPr>
            <w:tcW w:w="587" w:type="dxa"/>
            <w:vMerge/>
            <w:vAlign w:val="center"/>
          </w:tcPr>
          <w:p w14:paraId="6BAD5390" w14:textId="77777777" w:rsidR="003C7531" w:rsidRDefault="003C7531">
            <w:pPr>
              <w:widowControl/>
              <w:jc w:val="left"/>
              <w:rPr>
                <w:rFonts w:ascii="Times New Roman" w:eastAsia="宋体" w:hAnsi="Times New Roman" w:cs="Times New Roman"/>
                <w:szCs w:val="21"/>
              </w:rPr>
            </w:pPr>
          </w:p>
        </w:tc>
        <w:tc>
          <w:tcPr>
            <w:tcW w:w="3382" w:type="dxa"/>
            <w:vMerge/>
            <w:vAlign w:val="center"/>
          </w:tcPr>
          <w:p w14:paraId="736BB31F" w14:textId="77777777" w:rsidR="003C7531" w:rsidRDefault="003C7531">
            <w:pPr>
              <w:widowControl/>
              <w:jc w:val="left"/>
              <w:rPr>
                <w:rFonts w:ascii="Times New Roman" w:eastAsia="宋体" w:hAnsi="Times New Roman" w:cs="Times New Roman"/>
                <w:szCs w:val="21"/>
              </w:rPr>
            </w:pPr>
          </w:p>
        </w:tc>
        <w:tc>
          <w:tcPr>
            <w:tcW w:w="851" w:type="dxa"/>
            <w:vAlign w:val="center"/>
          </w:tcPr>
          <w:p w14:paraId="05C3973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709" w:type="dxa"/>
            <w:vAlign w:val="center"/>
          </w:tcPr>
          <w:p w14:paraId="3B8BC7B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消耗</w:t>
            </w:r>
          </w:p>
        </w:tc>
        <w:tc>
          <w:tcPr>
            <w:tcW w:w="811" w:type="dxa"/>
            <w:vAlign w:val="center"/>
          </w:tcPr>
          <w:p w14:paraId="7C79383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882" w:type="dxa"/>
            <w:vAlign w:val="center"/>
          </w:tcPr>
          <w:p w14:paraId="516F023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消耗</w:t>
            </w:r>
          </w:p>
        </w:tc>
        <w:tc>
          <w:tcPr>
            <w:tcW w:w="1300" w:type="dxa"/>
            <w:vMerge/>
            <w:vAlign w:val="center"/>
          </w:tcPr>
          <w:p w14:paraId="2AB56056" w14:textId="77777777" w:rsidR="003C7531" w:rsidRDefault="003C7531">
            <w:pPr>
              <w:widowControl/>
              <w:jc w:val="left"/>
              <w:rPr>
                <w:rFonts w:ascii="Times New Roman" w:eastAsia="宋体" w:hAnsi="Times New Roman" w:cs="Times New Roman"/>
                <w:szCs w:val="21"/>
              </w:rPr>
            </w:pPr>
          </w:p>
        </w:tc>
      </w:tr>
      <w:tr w:rsidR="003C7531" w14:paraId="738CA871" w14:textId="77777777">
        <w:trPr>
          <w:trHeight w:val="340"/>
          <w:jc w:val="center"/>
        </w:trPr>
        <w:tc>
          <w:tcPr>
            <w:tcW w:w="587" w:type="dxa"/>
            <w:vAlign w:val="center"/>
          </w:tcPr>
          <w:p w14:paraId="518A10CC" w14:textId="77777777" w:rsidR="003C7531" w:rsidRDefault="00223BC9">
            <w:pPr>
              <w:adjustRightInd w:val="0"/>
              <w:snapToGrid w:val="0"/>
              <w:jc w:val="center"/>
              <w:rPr>
                <w:rFonts w:ascii="Times New Roman" w:eastAsia="宋体" w:hAnsi="Times New Roman" w:cs="Times New Roman"/>
                <w:b/>
                <w:bCs/>
                <w:szCs w:val="21"/>
              </w:rPr>
            </w:pPr>
            <w:proofErr w:type="gramStart"/>
            <w:r>
              <w:rPr>
                <w:rFonts w:ascii="Times New Roman" w:eastAsia="宋体" w:hAnsi="Times New Roman" w:cs="Times New Roman"/>
                <w:b/>
                <w:bCs/>
                <w:szCs w:val="21"/>
              </w:rPr>
              <w:t>一</w:t>
            </w:r>
            <w:proofErr w:type="gramEnd"/>
          </w:p>
        </w:tc>
        <w:tc>
          <w:tcPr>
            <w:tcW w:w="3382" w:type="dxa"/>
            <w:vAlign w:val="center"/>
          </w:tcPr>
          <w:p w14:paraId="38B3465D" w14:textId="77777777" w:rsidR="003C7531" w:rsidRDefault="00223BC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原料</w:t>
            </w:r>
          </w:p>
        </w:tc>
        <w:tc>
          <w:tcPr>
            <w:tcW w:w="851" w:type="dxa"/>
            <w:vAlign w:val="center"/>
          </w:tcPr>
          <w:p w14:paraId="509F38F9" w14:textId="77777777" w:rsidR="003C7531" w:rsidRDefault="003C7531">
            <w:pPr>
              <w:adjustRightInd w:val="0"/>
              <w:snapToGrid w:val="0"/>
              <w:jc w:val="center"/>
              <w:rPr>
                <w:rFonts w:ascii="Times New Roman" w:eastAsia="宋体" w:hAnsi="Times New Roman" w:cs="Times New Roman"/>
                <w:szCs w:val="21"/>
              </w:rPr>
            </w:pPr>
          </w:p>
        </w:tc>
        <w:tc>
          <w:tcPr>
            <w:tcW w:w="709" w:type="dxa"/>
            <w:vAlign w:val="center"/>
          </w:tcPr>
          <w:p w14:paraId="07598479" w14:textId="77777777" w:rsidR="003C7531" w:rsidRDefault="003C7531">
            <w:pPr>
              <w:adjustRightInd w:val="0"/>
              <w:snapToGrid w:val="0"/>
              <w:jc w:val="center"/>
              <w:rPr>
                <w:rFonts w:ascii="Times New Roman" w:eastAsia="宋体" w:hAnsi="Times New Roman" w:cs="Times New Roman"/>
                <w:szCs w:val="21"/>
              </w:rPr>
            </w:pPr>
          </w:p>
        </w:tc>
        <w:tc>
          <w:tcPr>
            <w:tcW w:w="811" w:type="dxa"/>
            <w:vAlign w:val="center"/>
          </w:tcPr>
          <w:p w14:paraId="103BCB89" w14:textId="77777777" w:rsidR="003C7531" w:rsidRDefault="003C7531">
            <w:pPr>
              <w:adjustRightInd w:val="0"/>
              <w:snapToGrid w:val="0"/>
              <w:jc w:val="center"/>
              <w:rPr>
                <w:rFonts w:ascii="Times New Roman" w:eastAsia="宋体" w:hAnsi="Times New Roman" w:cs="Times New Roman"/>
                <w:szCs w:val="21"/>
              </w:rPr>
            </w:pPr>
          </w:p>
        </w:tc>
        <w:tc>
          <w:tcPr>
            <w:tcW w:w="882" w:type="dxa"/>
            <w:vAlign w:val="center"/>
          </w:tcPr>
          <w:p w14:paraId="60FBF560" w14:textId="77777777" w:rsidR="003C7531" w:rsidRDefault="003C7531">
            <w:pPr>
              <w:adjustRightInd w:val="0"/>
              <w:snapToGrid w:val="0"/>
              <w:jc w:val="center"/>
              <w:rPr>
                <w:rFonts w:ascii="Times New Roman" w:eastAsia="宋体" w:hAnsi="Times New Roman" w:cs="Times New Roman"/>
                <w:szCs w:val="21"/>
              </w:rPr>
            </w:pPr>
          </w:p>
        </w:tc>
        <w:tc>
          <w:tcPr>
            <w:tcW w:w="1300" w:type="dxa"/>
            <w:vAlign w:val="center"/>
          </w:tcPr>
          <w:p w14:paraId="3D013CF7" w14:textId="77777777" w:rsidR="003C7531" w:rsidRDefault="003C7531">
            <w:pPr>
              <w:adjustRightInd w:val="0"/>
              <w:snapToGrid w:val="0"/>
              <w:jc w:val="center"/>
              <w:rPr>
                <w:rFonts w:ascii="Times New Roman" w:eastAsia="宋体" w:hAnsi="Times New Roman" w:cs="Times New Roman"/>
                <w:szCs w:val="21"/>
              </w:rPr>
            </w:pPr>
          </w:p>
        </w:tc>
      </w:tr>
      <w:tr w:rsidR="003C7531" w14:paraId="40602557" w14:textId="77777777">
        <w:trPr>
          <w:trHeight w:val="340"/>
          <w:jc w:val="center"/>
        </w:trPr>
        <w:tc>
          <w:tcPr>
            <w:tcW w:w="587" w:type="dxa"/>
            <w:vAlign w:val="center"/>
          </w:tcPr>
          <w:p w14:paraId="7626F9A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3382" w:type="dxa"/>
            <w:vAlign w:val="center"/>
          </w:tcPr>
          <w:p w14:paraId="5044463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氰化</w:t>
            </w:r>
            <w:r>
              <w:rPr>
                <w:rFonts w:ascii="Times New Roman" w:eastAsia="宋体" w:hAnsi="Times New Roman" w:cs="Times New Roman"/>
                <w:szCs w:val="21"/>
              </w:rPr>
              <w:t>尾矿（硫精矿，以矿浆形式进入）</w:t>
            </w:r>
          </w:p>
        </w:tc>
        <w:tc>
          <w:tcPr>
            <w:tcW w:w="851" w:type="dxa"/>
            <w:vAlign w:val="center"/>
          </w:tcPr>
          <w:p w14:paraId="6646C85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t/d</w:t>
            </w:r>
          </w:p>
        </w:tc>
        <w:tc>
          <w:tcPr>
            <w:tcW w:w="709" w:type="dxa"/>
            <w:vAlign w:val="center"/>
          </w:tcPr>
          <w:p w14:paraId="4481281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811" w:type="dxa"/>
            <w:vAlign w:val="center"/>
          </w:tcPr>
          <w:p w14:paraId="29ECF7A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t/a</w:t>
            </w:r>
          </w:p>
        </w:tc>
        <w:tc>
          <w:tcPr>
            <w:tcW w:w="882" w:type="dxa"/>
            <w:vAlign w:val="center"/>
          </w:tcPr>
          <w:p w14:paraId="02E61CC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376200</w:t>
            </w:r>
          </w:p>
        </w:tc>
        <w:tc>
          <w:tcPr>
            <w:tcW w:w="1300" w:type="dxa"/>
            <w:vAlign w:val="center"/>
          </w:tcPr>
          <w:p w14:paraId="50EA1CD0" w14:textId="77777777" w:rsidR="003C7531" w:rsidRDefault="00223BC9">
            <w:pPr>
              <w:adjustRightInd w:val="0"/>
              <w:snapToGrid w:val="0"/>
              <w:jc w:val="center"/>
              <w:rPr>
                <w:rFonts w:ascii="Times New Roman" w:eastAsia="宋体" w:hAnsi="Times New Roman" w:cs="Times New Roman"/>
                <w:szCs w:val="21"/>
              </w:rPr>
            </w:pPr>
            <w:proofErr w:type="gramStart"/>
            <w:r>
              <w:rPr>
                <w:rFonts w:ascii="Times New Roman" w:eastAsia="宋体" w:hAnsi="Times New Roman" w:cs="Times New Roman"/>
                <w:szCs w:val="21"/>
              </w:rPr>
              <w:t>指干硫精矿</w:t>
            </w:r>
            <w:proofErr w:type="gramEnd"/>
          </w:p>
        </w:tc>
      </w:tr>
      <w:tr w:rsidR="003C7531" w14:paraId="7BF59715" w14:textId="77777777">
        <w:trPr>
          <w:trHeight w:val="340"/>
          <w:jc w:val="center"/>
        </w:trPr>
        <w:tc>
          <w:tcPr>
            <w:tcW w:w="587" w:type="dxa"/>
            <w:vAlign w:val="center"/>
          </w:tcPr>
          <w:p w14:paraId="438559EA" w14:textId="77777777" w:rsidR="003C7531" w:rsidRDefault="00223BC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二</w:t>
            </w:r>
          </w:p>
        </w:tc>
        <w:tc>
          <w:tcPr>
            <w:tcW w:w="3382" w:type="dxa"/>
            <w:vAlign w:val="center"/>
          </w:tcPr>
          <w:p w14:paraId="6DD741A5" w14:textId="77777777" w:rsidR="003C7531" w:rsidRDefault="00223BC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辅料（</w:t>
            </w:r>
            <w:r>
              <w:rPr>
                <w:rFonts w:ascii="Times New Roman" w:eastAsia="宋体" w:hAnsi="Times New Roman" w:cs="Times New Roman" w:hint="eastAsia"/>
                <w:b/>
                <w:bCs/>
                <w:szCs w:val="21"/>
              </w:rPr>
              <w:t>洗涤水金属回收</w:t>
            </w:r>
            <w:r>
              <w:rPr>
                <w:rFonts w:ascii="Times New Roman" w:eastAsia="宋体" w:hAnsi="Times New Roman" w:cs="Times New Roman"/>
                <w:b/>
                <w:bCs/>
                <w:szCs w:val="21"/>
              </w:rPr>
              <w:t>）</w:t>
            </w:r>
          </w:p>
        </w:tc>
        <w:tc>
          <w:tcPr>
            <w:tcW w:w="851" w:type="dxa"/>
            <w:vAlign w:val="center"/>
          </w:tcPr>
          <w:p w14:paraId="75FE3666" w14:textId="77777777" w:rsidR="003C7531" w:rsidRDefault="003C7531">
            <w:pPr>
              <w:adjustRightInd w:val="0"/>
              <w:snapToGrid w:val="0"/>
              <w:jc w:val="center"/>
              <w:rPr>
                <w:rFonts w:ascii="Times New Roman" w:eastAsia="宋体" w:hAnsi="Times New Roman" w:cs="Times New Roman"/>
                <w:szCs w:val="21"/>
              </w:rPr>
            </w:pPr>
          </w:p>
        </w:tc>
        <w:tc>
          <w:tcPr>
            <w:tcW w:w="709" w:type="dxa"/>
            <w:vAlign w:val="center"/>
          </w:tcPr>
          <w:p w14:paraId="3479D0C8" w14:textId="77777777" w:rsidR="003C7531" w:rsidRDefault="003C7531">
            <w:pPr>
              <w:adjustRightInd w:val="0"/>
              <w:snapToGrid w:val="0"/>
              <w:jc w:val="center"/>
              <w:rPr>
                <w:rFonts w:ascii="Times New Roman" w:eastAsia="宋体" w:hAnsi="Times New Roman" w:cs="Times New Roman"/>
                <w:szCs w:val="21"/>
              </w:rPr>
            </w:pPr>
          </w:p>
        </w:tc>
        <w:tc>
          <w:tcPr>
            <w:tcW w:w="811" w:type="dxa"/>
            <w:vAlign w:val="center"/>
          </w:tcPr>
          <w:p w14:paraId="404B4785" w14:textId="77777777" w:rsidR="003C7531" w:rsidRDefault="003C7531">
            <w:pPr>
              <w:adjustRightInd w:val="0"/>
              <w:snapToGrid w:val="0"/>
              <w:jc w:val="center"/>
              <w:rPr>
                <w:rFonts w:ascii="Times New Roman" w:eastAsia="宋体" w:hAnsi="Times New Roman" w:cs="Times New Roman"/>
                <w:szCs w:val="21"/>
              </w:rPr>
            </w:pPr>
          </w:p>
        </w:tc>
        <w:tc>
          <w:tcPr>
            <w:tcW w:w="882" w:type="dxa"/>
            <w:vAlign w:val="center"/>
          </w:tcPr>
          <w:p w14:paraId="2303A25E" w14:textId="77777777" w:rsidR="003C7531" w:rsidRDefault="003C7531">
            <w:pPr>
              <w:adjustRightInd w:val="0"/>
              <w:snapToGrid w:val="0"/>
              <w:jc w:val="center"/>
              <w:rPr>
                <w:rFonts w:ascii="Times New Roman" w:eastAsia="宋体" w:hAnsi="Times New Roman" w:cs="Times New Roman"/>
                <w:szCs w:val="21"/>
              </w:rPr>
            </w:pPr>
          </w:p>
        </w:tc>
        <w:tc>
          <w:tcPr>
            <w:tcW w:w="1300" w:type="dxa"/>
            <w:vAlign w:val="center"/>
          </w:tcPr>
          <w:p w14:paraId="5D78BCF3" w14:textId="77777777" w:rsidR="003C7531" w:rsidRDefault="003C7531">
            <w:pPr>
              <w:adjustRightInd w:val="0"/>
              <w:snapToGrid w:val="0"/>
              <w:jc w:val="center"/>
              <w:rPr>
                <w:rFonts w:ascii="Times New Roman" w:eastAsia="宋体" w:hAnsi="Times New Roman" w:cs="Times New Roman"/>
                <w:szCs w:val="21"/>
              </w:rPr>
            </w:pPr>
          </w:p>
        </w:tc>
      </w:tr>
      <w:tr w:rsidR="003C7531" w14:paraId="29A242D9" w14:textId="77777777">
        <w:trPr>
          <w:trHeight w:val="340"/>
          <w:jc w:val="center"/>
        </w:trPr>
        <w:tc>
          <w:tcPr>
            <w:tcW w:w="587" w:type="dxa"/>
            <w:vAlign w:val="center"/>
          </w:tcPr>
          <w:p w14:paraId="17B1F48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3382" w:type="dxa"/>
            <w:vAlign w:val="center"/>
          </w:tcPr>
          <w:p w14:paraId="20FF525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焦亚硫酸钠</w:t>
            </w:r>
          </w:p>
        </w:tc>
        <w:tc>
          <w:tcPr>
            <w:tcW w:w="851" w:type="dxa"/>
            <w:vAlign w:val="center"/>
          </w:tcPr>
          <w:p w14:paraId="7E067EE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kg/t</w:t>
            </w:r>
          </w:p>
        </w:tc>
        <w:tc>
          <w:tcPr>
            <w:tcW w:w="709" w:type="dxa"/>
            <w:vAlign w:val="center"/>
          </w:tcPr>
          <w:p w14:paraId="5A3FB06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5.7</w:t>
            </w:r>
          </w:p>
        </w:tc>
        <w:tc>
          <w:tcPr>
            <w:tcW w:w="811" w:type="dxa"/>
            <w:vAlign w:val="center"/>
          </w:tcPr>
          <w:p w14:paraId="585F075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t/a</w:t>
            </w:r>
          </w:p>
        </w:tc>
        <w:tc>
          <w:tcPr>
            <w:tcW w:w="882" w:type="dxa"/>
            <w:vAlign w:val="center"/>
          </w:tcPr>
          <w:p w14:paraId="50AA00C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1881</w:t>
            </w:r>
          </w:p>
        </w:tc>
        <w:tc>
          <w:tcPr>
            <w:tcW w:w="1300" w:type="dxa"/>
            <w:vAlign w:val="center"/>
          </w:tcPr>
          <w:p w14:paraId="24ECC084" w14:textId="77777777" w:rsidR="003C7531" w:rsidRDefault="003C7531">
            <w:pPr>
              <w:adjustRightInd w:val="0"/>
              <w:snapToGrid w:val="0"/>
              <w:jc w:val="center"/>
              <w:rPr>
                <w:rFonts w:ascii="Times New Roman" w:eastAsia="宋体" w:hAnsi="Times New Roman" w:cs="Times New Roman"/>
                <w:szCs w:val="21"/>
              </w:rPr>
            </w:pPr>
          </w:p>
        </w:tc>
      </w:tr>
      <w:tr w:rsidR="003C7531" w14:paraId="6D02A9F5" w14:textId="77777777">
        <w:trPr>
          <w:trHeight w:val="340"/>
          <w:jc w:val="center"/>
        </w:trPr>
        <w:tc>
          <w:tcPr>
            <w:tcW w:w="587" w:type="dxa"/>
            <w:vAlign w:val="center"/>
          </w:tcPr>
          <w:p w14:paraId="50EB4FD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3382" w:type="dxa"/>
            <w:vAlign w:val="center"/>
          </w:tcPr>
          <w:p w14:paraId="6E625F6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蓝矾</w:t>
            </w:r>
          </w:p>
        </w:tc>
        <w:tc>
          <w:tcPr>
            <w:tcW w:w="851" w:type="dxa"/>
            <w:vAlign w:val="center"/>
          </w:tcPr>
          <w:p w14:paraId="4EF358D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kg/t</w:t>
            </w:r>
          </w:p>
        </w:tc>
        <w:tc>
          <w:tcPr>
            <w:tcW w:w="709" w:type="dxa"/>
            <w:vAlign w:val="center"/>
          </w:tcPr>
          <w:p w14:paraId="68A35F1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28.5</w:t>
            </w:r>
          </w:p>
        </w:tc>
        <w:tc>
          <w:tcPr>
            <w:tcW w:w="811" w:type="dxa"/>
            <w:vAlign w:val="center"/>
          </w:tcPr>
          <w:p w14:paraId="5E84817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t/a</w:t>
            </w:r>
          </w:p>
        </w:tc>
        <w:tc>
          <w:tcPr>
            <w:tcW w:w="882" w:type="dxa"/>
            <w:vAlign w:val="center"/>
          </w:tcPr>
          <w:p w14:paraId="1C66EF2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9405</w:t>
            </w:r>
          </w:p>
        </w:tc>
        <w:tc>
          <w:tcPr>
            <w:tcW w:w="1300" w:type="dxa"/>
            <w:vAlign w:val="center"/>
          </w:tcPr>
          <w:p w14:paraId="33F22F0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五水</w:t>
            </w:r>
            <w:r>
              <w:rPr>
                <w:rFonts w:ascii="Times New Roman" w:eastAsia="宋体" w:hAnsi="Times New Roman" w:cs="Times New Roman"/>
                <w:szCs w:val="21"/>
              </w:rPr>
              <w:t>硫酸铜</w:t>
            </w:r>
          </w:p>
        </w:tc>
      </w:tr>
      <w:tr w:rsidR="003C7531" w14:paraId="3329F868" w14:textId="77777777">
        <w:trPr>
          <w:trHeight w:val="340"/>
          <w:jc w:val="center"/>
        </w:trPr>
        <w:tc>
          <w:tcPr>
            <w:tcW w:w="587" w:type="dxa"/>
            <w:vAlign w:val="center"/>
          </w:tcPr>
          <w:p w14:paraId="1A3EFF5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3382" w:type="dxa"/>
            <w:vAlign w:val="center"/>
          </w:tcPr>
          <w:p w14:paraId="7DD740D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石灰</w:t>
            </w:r>
          </w:p>
        </w:tc>
        <w:tc>
          <w:tcPr>
            <w:tcW w:w="851" w:type="dxa"/>
            <w:vAlign w:val="center"/>
          </w:tcPr>
          <w:p w14:paraId="45E0535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kg/t</w:t>
            </w:r>
          </w:p>
        </w:tc>
        <w:tc>
          <w:tcPr>
            <w:tcW w:w="709" w:type="dxa"/>
            <w:vAlign w:val="center"/>
          </w:tcPr>
          <w:p w14:paraId="49E9668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10.26</w:t>
            </w:r>
          </w:p>
        </w:tc>
        <w:tc>
          <w:tcPr>
            <w:tcW w:w="811" w:type="dxa"/>
            <w:vAlign w:val="center"/>
          </w:tcPr>
          <w:p w14:paraId="1A0E240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t/a</w:t>
            </w:r>
          </w:p>
        </w:tc>
        <w:tc>
          <w:tcPr>
            <w:tcW w:w="882" w:type="dxa"/>
            <w:vAlign w:val="center"/>
          </w:tcPr>
          <w:p w14:paraId="2B89E19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3385.8</w:t>
            </w:r>
          </w:p>
        </w:tc>
        <w:tc>
          <w:tcPr>
            <w:tcW w:w="1300" w:type="dxa"/>
            <w:vAlign w:val="center"/>
          </w:tcPr>
          <w:p w14:paraId="63A1042C" w14:textId="77777777" w:rsidR="003C7531" w:rsidRDefault="003C7531">
            <w:pPr>
              <w:adjustRightInd w:val="0"/>
              <w:snapToGrid w:val="0"/>
              <w:jc w:val="center"/>
              <w:rPr>
                <w:rFonts w:ascii="Times New Roman" w:eastAsia="宋体" w:hAnsi="Times New Roman" w:cs="Times New Roman"/>
                <w:szCs w:val="21"/>
              </w:rPr>
            </w:pPr>
          </w:p>
        </w:tc>
      </w:tr>
    </w:tbl>
    <w:p w14:paraId="6C2B8140"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4.2.2 </w:t>
      </w:r>
      <w:r>
        <w:rPr>
          <w:rFonts w:ascii="Times New Roman" w:eastAsia="宋体" w:hAnsi="Times New Roman" w:cs="Times New Roman"/>
          <w:b/>
          <w:bCs/>
          <w:sz w:val="24"/>
          <w:szCs w:val="24"/>
        </w:rPr>
        <w:t>原、辅材料</w:t>
      </w:r>
      <w:r>
        <w:rPr>
          <w:rFonts w:ascii="Times New Roman" w:eastAsia="宋体" w:hAnsi="Times New Roman" w:cs="Times New Roman" w:hint="eastAsia"/>
          <w:b/>
          <w:bCs/>
          <w:sz w:val="24"/>
          <w:szCs w:val="24"/>
        </w:rPr>
        <w:t>性质</w:t>
      </w:r>
    </w:p>
    <w:p w14:paraId="5C0A5B6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）原料</w:t>
      </w:r>
    </w:p>
    <w:p w14:paraId="1462431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氰化工艺优化针对的是氰化处理后的尾矿浆，经新型高效压滤机压滤脱水、洗涤、气吹、</w:t>
      </w:r>
      <w:proofErr w:type="gramStart"/>
      <w:r>
        <w:rPr>
          <w:rFonts w:ascii="Times New Roman" w:eastAsia="宋体" w:hAnsi="Times New Roman" w:cs="Times New Roman"/>
          <w:sz w:val="24"/>
          <w:szCs w:val="24"/>
        </w:rPr>
        <w:t>洗氰等</w:t>
      </w:r>
      <w:proofErr w:type="gramEnd"/>
      <w:r>
        <w:rPr>
          <w:rFonts w:ascii="Times New Roman" w:eastAsia="宋体" w:hAnsi="Times New Roman" w:cs="Times New Roman"/>
          <w:sz w:val="24"/>
          <w:szCs w:val="24"/>
        </w:rPr>
        <w:t>处理后产出硫精矿。氰化尾矿浆由</w:t>
      </w:r>
      <w:r>
        <w:rPr>
          <w:rFonts w:ascii="Times New Roman" w:eastAsia="宋体" w:hAnsi="Times New Roman" w:cs="Times New Roman" w:hint="eastAsia"/>
          <w:sz w:val="24"/>
          <w:szCs w:val="24"/>
        </w:rPr>
        <w:t>尾矿</w:t>
      </w:r>
      <w:r>
        <w:rPr>
          <w:rFonts w:ascii="Times New Roman" w:eastAsia="宋体" w:hAnsi="Times New Roman" w:cs="Times New Roman"/>
          <w:sz w:val="24"/>
          <w:szCs w:val="24"/>
        </w:rPr>
        <w:t>（硫精矿）和贫液组</w:t>
      </w:r>
      <w:r>
        <w:rPr>
          <w:rFonts w:ascii="Times New Roman" w:eastAsia="宋体" w:hAnsi="Times New Roman" w:cs="Times New Roman"/>
          <w:sz w:val="24"/>
          <w:szCs w:val="24"/>
        </w:rPr>
        <w:lastRenderedPageBreak/>
        <w:t>成，贫液</w:t>
      </w:r>
      <w:r>
        <w:rPr>
          <w:rFonts w:ascii="Times New Roman" w:eastAsia="宋体" w:hAnsi="Times New Roman" w:cs="Times New Roman"/>
          <w:sz w:val="24"/>
          <w:szCs w:val="24"/>
        </w:rPr>
        <w:t>pH10</w:t>
      </w:r>
      <w:r>
        <w:rPr>
          <w:rFonts w:ascii="Times New Roman" w:eastAsia="宋体" w:hAnsi="Times New Roman" w:cs="Times New Roman" w:hint="eastAsia"/>
          <w:sz w:val="24"/>
          <w:szCs w:val="24"/>
        </w:rPr>
        <w:t>~</w:t>
      </w:r>
      <w:r>
        <w:rPr>
          <w:rFonts w:ascii="Times New Roman" w:eastAsia="宋体" w:hAnsi="Times New Roman" w:cs="Times New Roman"/>
          <w:sz w:val="24"/>
          <w:szCs w:val="24"/>
        </w:rPr>
        <w:t>12</w:t>
      </w:r>
      <w:r>
        <w:rPr>
          <w:rFonts w:ascii="Times New Roman" w:eastAsia="宋体" w:hAnsi="Times New Roman" w:cs="Times New Roman"/>
          <w:sz w:val="24"/>
          <w:szCs w:val="24"/>
        </w:rPr>
        <w:t>，含</w:t>
      </w:r>
      <w:r>
        <w:rPr>
          <w:rFonts w:ascii="Times New Roman" w:eastAsia="宋体" w:hAnsi="Times New Roman" w:cs="Times New Roman" w:hint="eastAsia"/>
          <w:sz w:val="24"/>
          <w:szCs w:val="24"/>
        </w:rPr>
        <w:t>氰化物</w:t>
      </w:r>
      <w:r>
        <w:rPr>
          <w:rFonts w:ascii="Times New Roman" w:eastAsia="宋体" w:hAnsi="Times New Roman" w:cs="Times New Roman"/>
          <w:sz w:val="24"/>
          <w:szCs w:val="24"/>
        </w:rPr>
        <w:t>6000 mg/L</w:t>
      </w:r>
      <w:r>
        <w:rPr>
          <w:rFonts w:ascii="Times New Roman" w:eastAsia="宋体" w:hAnsi="Times New Roman" w:cs="Times New Roman"/>
          <w:sz w:val="24"/>
          <w:szCs w:val="24"/>
        </w:rPr>
        <w:t>，含铜</w:t>
      </w:r>
      <w:r>
        <w:rPr>
          <w:rFonts w:ascii="Times New Roman" w:eastAsia="宋体" w:hAnsi="Times New Roman" w:cs="Times New Roman"/>
          <w:sz w:val="24"/>
          <w:szCs w:val="24"/>
        </w:rPr>
        <w:t>2100 mg/L</w:t>
      </w:r>
      <w:r>
        <w:rPr>
          <w:rFonts w:ascii="Times New Roman" w:eastAsia="宋体" w:hAnsi="Times New Roman" w:cs="Times New Roman"/>
          <w:sz w:val="24"/>
          <w:szCs w:val="24"/>
        </w:rPr>
        <w:t>，含少量</w:t>
      </w:r>
      <w:r>
        <w:rPr>
          <w:rFonts w:ascii="Times New Roman" w:eastAsia="宋体" w:hAnsi="Times New Roman" w:cs="Times New Roman"/>
          <w:sz w:val="24"/>
          <w:szCs w:val="24"/>
        </w:rPr>
        <w:t>Zn</w:t>
      </w:r>
      <w:r>
        <w:rPr>
          <w:rFonts w:ascii="Times New Roman" w:eastAsia="宋体" w:hAnsi="Times New Roman" w:cs="Times New Roman"/>
          <w:sz w:val="24"/>
          <w:szCs w:val="24"/>
        </w:rPr>
        <w:t>、</w:t>
      </w:r>
      <w:r>
        <w:rPr>
          <w:rFonts w:ascii="Times New Roman" w:eastAsia="宋体" w:hAnsi="Times New Roman" w:cs="Times New Roman"/>
          <w:sz w:val="24"/>
          <w:szCs w:val="24"/>
        </w:rPr>
        <w:t>Pb</w:t>
      </w:r>
      <w:r>
        <w:rPr>
          <w:rFonts w:ascii="Times New Roman" w:eastAsia="宋体" w:hAnsi="Times New Roman" w:cs="Times New Roman"/>
          <w:sz w:val="24"/>
          <w:szCs w:val="24"/>
        </w:rPr>
        <w:t>和微量</w:t>
      </w:r>
      <w:r>
        <w:rPr>
          <w:rFonts w:ascii="Times New Roman" w:eastAsia="宋体" w:hAnsi="Times New Roman" w:cs="Times New Roman"/>
          <w:sz w:val="24"/>
          <w:szCs w:val="24"/>
        </w:rPr>
        <w:t>Au</w:t>
      </w:r>
      <w:r>
        <w:rPr>
          <w:rFonts w:ascii="Times New Roman" w:eastAsia="宋体" w:hAnsi="Times New Roman" w:cs="Times New Roman"/>
          <w:sz w:val="24"/>
          <w:szCs w:val="24"/>
        </w:rPr>
        <w:t>、</w:t>
      </w:r>
      <w:r>
        <w:rPr>
          <w:rFonts w:ascii="Times New Roman" w:eastAsia="宋体" w:hAnsi="Times New Roman" w:cs="Times New Roman"/>
          <w:sz w:val="24"/>
          <w:szCs w:val="24"/>
        </w:rPr>
        <w:t>Ag</w:t>
      </w:r>
      <w:r>
        <w:rPr>
          <w:rFonts w:ascii="Times New Roman" w:eastAsia="宋体" w:hAnsi="Times New Roman" w:cs="Times New Roman"/>
          <w:sz w:val="24"/>
          <w:szCs w:val="24"/>
        </w:rPr>
        <w:t>；硫精矿的元素组成见表</w:t>
      </w:r>
      <w:r>
        <w:rPr>
          <w:rFonts w:ascii="Times New Roman" w:eastAsia="宋体" w:hAnsi="Times New Roman" w:cs="Times New Roman"/>
          <w:sz w:val="24"/>
          <w:szCs w:val="24"/>
        </w:rPr>
        <w:t>4.2-2</w:t>
      </w:r>
      <w:r>
        <w:rPr>
          <w:rFonts w:ascii="Times New Roman" w:eastAsia="宋体" w:hAnsi="Times New Roman" w:cs="Times New Roman" w:hint="eastAsia"/>
          <w:sz w:val="24"/>
          <w:szCs w:val="24"/>
        </w:rPr>
        <w:t>。</w:t>
      </w:r>
    </w:p>
    <w:p w14:paraId="18B45858" w14:textId="398B6C5F" w:rsidR="003C7531" w:rsidRDefault="00223BC9">
      <w:pPr>
        <w:spacing w:line="360" w:lineRule="auto"/>
        <w:jc w:val="center"/>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表</w:t>
      </w:r>
      <w:r>
        <w:rPr>
          <w:rFonts w:ascii="Times New Roman" w:eastAsia="宋体" w:hAnsi="Times New Roman" w:cs="Times New Roman"/>
          <w:b/>
          <w:bCs/>
          <w:kern w:val="0"/>
          <w:sz w:val="24"/>
          <w:szCs w:val="24"/>
        </w:rPr>
        <w:t xml:space="preserve">4.2-2  </w:t>
      </w:r>
      <w:r>
        <w:rPr>
          <w:rFonts w:ascii="Times New Roman" w:eastAsia="宋体" w:hAnsi="Times New Roman" w:cs="Times New Roman" w:hint="eastAsia"/>
          <w:b/>
          <w:bCs/>
          <w:kern w:val="0"/>
          <w:sz w:val="24"/>
          <w:szCs w:val="24"/>
        </w:rPr>
        <w:t>优化项目硫精矿</w:t>
      </w:r>
      <w:r>
        <w:rPr>
          <w:rFonts w:ascii="Times New Roman" w:eastAsia="宋体" w:hAnsi="Times New Roman" w:cs="Times New Roman"/>
          <w:b/>
          <w:bCs/>
          <w:kern w:val="0"/>
          <w:sz w:val="24"/>
          <w:szCs w:val="24"/>
        </w:rPr>
        <w:t>元素组成分析表</w:t>
      </w:r>
      <w:r>
        <w:rPr>
          <w:rFonts w:ascii="Times New Roman" w:eastAsia="宋体" w:hAnsi="Times New Roman" w:cs="Times New Roman"/>
          <w:b/>
          <w:kern w:val="0"/>
          <w:sz w:val="24"/>
          <w:szCs w:val="24"/>
        </w:rPr>
        <w:t>（干基，</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66"/>
        <w:gridCol w:w="1066"/>
        <w:gridCol w:w="1065"/>
        <w:gridCol w:w="1065"/>
        <w:gridCol w:w="1065"/>
        <w:gridCol w:w="1194"/>
        <w:gridCol w:w="1134"/>
        <w:gridCol w:w="867"/>
      </w:tblGrid>
      <w:tr w:rsidR="003C7531" w14:paraId="6A29DF6E" w14:textId="77777777">
        <w:trPr>
          <w:trHeight w:val="340"/>
          <w:jc w:val="center"/>
        </w:trPr>
        <w:tc>
          <w:tcPr>
            <w:tcW w:w="1066" w:type="dxa"/>
            <w:vAlign w:val="center"/>
          </w:tcPr>
          <w:p w14:paraId="59ADE8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元素</w:t>
            </w:r>
          </w:p>
        </w:tc>
        <w:tc>
          <w:tcPr>
            <w:tcW w:w="1066" w:type="dxa"/>
            <w:shd w:val="clear" w:color="auto" w:fill="auto"/>
            <w:vAlign w:val="center"/>
          </w:tcPr>
          <w:p w14:paraId="7FAB60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w:t>
            </w:r>
          </w:p>
        </w:tc>
        <w:tc>
          <w:tcPr>
            <w:tcW w:w="1065" w:type="dxa"/>
            <w:vAlign w:val="center"/>
          </w:tcPr>
          <w:p w14:paraId="6C9C810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Fe</w:t>
            </w:r>
          </w:p>
        </w:tc>
        <w:tc>
          <w:tcPr>
            <w:tcW w:w="1065" w:type="dxa"/>
            <w:vAlign w:val="center"/>
          </w:tcPr>
          <w:p w14:paraId="4B0E36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Cu</w:t>
            </w:r>
          </w:p>
        </w:tc>
        <w:tc>
          <w:tcPr>
            <w:tcW w:w="1065" w:type="dxa"/>
            <w:vAlign w:val="center"/>
          </w:tcPr>
          <w:p w14:paraId="7B5F8AB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Pb</w:t>
            </w:r>
          </w:p>
        </w:tc>
        <w:tc>
          <w:tcPr>
            <w:tcW w:w="1194" w:type="dxa"/>
            <w:vAlign w:val="center"/>
          </w:tcPr>
          <w:p w14:paraId="1B5907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Zn</w:t>
            </w:r>
          </w:p>
        </w:tc>
        <w:tc>
          <w:tcPr>
            <w:tcW w:w="1134" w:type="dxa"/>
            <w:vAlign w:val="center"/>
          </w:tcPr>
          <w:p w14:paraId="4184EA6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As</w:t>
            </w:r>
          </w:p>
        </w:tc>
        <w:tc>
          <w:tcPr>
            <w:tcW w:w="867" w:type="dxa"/>
            <w:vAlign w:val="center"/>
          </w:tcPr>
          <w:p w14:paraId="2321FE6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Sb</w:t>
            </w:r>
          </w:p>
        </w:tc>
      </w:tr>
      <w:tr w:rsidR="003C7531" w14:paraId="74E442CF" w14:textId="77777777">
        <w:trPr>
          <w:trHeight w:val="340"/>
          <w:jc w:val="center"/>
        </w:trPr>
        <w:tc>
          <w:tcPr>
            <w:tcW w:w="1066" w:type="dxa"/>
            <w:vAlign w:val="center"/>
          </w:tcPr>
          <w:p w14:paraId="636D5E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含量</w:t>
            </w:r>
          </w:p>
        </w:tc>
        <w:tc>
          <w:tcPr>
            <w:tcW w:w="1066" w:type="dxa"/>
            <w:shd w:val="clear" w:color="auto" w:fill="auto"/>
            <w:vAlign w:val="center"/>
          </w:tcPr>
          <w:p w14:paraId="75C658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35.30</w:t>
            </w:r>
          </w:p>
        </w:tc>
        <w:tc>
          <w:tcPr>
            <w:tcW w:w="1065" w:type="dxa"/>
            <w:vAlign w:val="center"/>
          </w:tcPr>
          <w:p w14:paraId="5545D0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31.68</w:t>
            </w:r>
          </w:p>
        </w:tc>
        <w:tc>
          <w:tcPr>
            <w:tcW w:w="1065" w:type="dxa"/>
            <w:vAlign w:val="center"/>
          </w:tcPr>
          <w:p w14:paraId="7269FE8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0.06</w:t>
            </w:r>
          </w:p>
        </w:tc>
        <w:tc>
          <w:tcPr>
            <w:tcW w:w="1065" w:type="dxa"/>
            <w:vAlign w:val="center"/>
          </w:tcPr>
          <w:p w14:paraId="675772B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0.27</w:t>
            </w:r>
          </w:p>
        </w:tc>
        <w:tc>
          <w:tcPr>
            <w:tcW w:w="1194" w:type="dxa"/>
            <w:vAlign w:val="center"/>
          </w:tcPr>
          <w:p w14:paraId="20D99EE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0.19</w:t>
            </w:r>
          </w:p>
        </w:tc>
        <w:tc>
          <w:tcPr>
            <w:tcW w:w="1134" w:type="dxa"/>
            <w:vAlign w:val="center"/>
          </w:tcPr>
          <w:p w14:paraId="57B16FB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0.017</w:t>
            </w:r>
          </w:p>
        </w:tc>
        <w:tc>
          <w:tcPr>
            <w:tcW w:w="867" w:type="dxa"/>
            <w:vAlign w:val="center"/>
          </w:tcPr>
          <w:p w14:paraId="4D168B2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未检出</w:t>
            </w:r>
          </w:p>
        </w:tc>
      </w:tr>
      <w:tr w:rsidR="003C7531" w14:paraId="21699446" w14:textId="77777777">
        <w:trPr>
          <w:trHeight w:val="340"/>
          <w:jc w:val="center"/>
        </w:trPr>
        <w:tc>
          <w:tcPr>
            <w:tcW w:w="1066" w:type="dxa"/>
            <w:vAlign w:val="center"/>
          </w:tcPr>
          <w:p w14:paraId="73E3E6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元素</w:t>
            </w:r>
          </w:p>
        </w:tc>
        <w:tc>
          <w:tcPr>
            <w:tcW w:w="1066" w:type="dxa"/>
            <w:vAlign w:val="center"/>
          </w:tcPr>
          <w:p w14:paraId="090F8F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CaO</w:t>
            </w:r>
          </w:p>
        </w:tc>
        <w:tc>
          <w:tcPr>
            <w:tcW w:w="1065" w:type="dxa"/>
            <w:vAlign w:val="center"/>
          </w:tcPr>
          <w:p w14:paraId="34F1AB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MgO</w:t>
            </w:r>
          </w:p>
        </w:tc>
        <w:tc>
          <w:tcPr>
            <w:tcW w:w="1065" w:type="dxa"/>
            <w:vAlign w:val="center"/>
          </w:tcPr>
          <w:p w14:paraId="365FF70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p>
        </w:tc>
        <w:tc>
          <w:tcPr>
            <w:tcW w:w="1065" w:type="dxa"/>
            <w:vAlign w:val="center"/>
          </w:tcPr>
          <w:p w14:paraId="1A95AE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SiO</w:t>
            </w:r>
            <w:r>
              <w:rPr>
                <w:rFonts w:ascii="Times New Roman" w:eastAsia="宋体" w:hAnsi="Times New Roman" w:cs="Times New Roman"/>
                <w:szCs w:val="21"/>
                <w:vertAlign w:val="subscript"/>
              </w:rPr>
              <w:t>2</w:t>
            </w:r>
          </w:p>
        </w:tc>
        <w:tc>
          <w:tcPr>
            <w:tcW w:w="1194" w:type="dxa"/>
            <w:vAlign w:val="center"/>
          </w:tcPr>
          <w:p w14:paraId="7B4F6D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Au</w:t>
            </w:r>
            <w:r>
              <w:rPr>
                <w:rFonts w:ascii="Times New Roman" w:eastAsia="宋体" w:hAnsi="Times New Roman" w:cs="Times New Roman"/>
                <w:szCs w:val="21"/>
              </w:rPr>
              <w:t>（</w:t>
            </w:r>
            <w:r>
              <w:rPr>
                <w:rFonts w:ascii="Times New Roman" w:eastAsia="宋体" w:hAnsi="Times New Roman" w:cs="Times New Roman"/>
                <w:szCs w:val="21"/>
              </w:rPr>
              <w:t>g/t</w:t>
            </w:r>
            <w:r>
              <w:rPr>
                <w:rFonts w:ascii="Times New Roman" w:eastAsia="宋体" w:hAnsi="Times New Roman" w:cs="Times New Roman"/>
                <w:szCs w:val="21"/>
              </w:rPr>
              <w:t>）</w:t>
            </w:r>
          </w:p>
        </w:tc>
        <w:tc>
          <w:tcPr>
            <w:tcW w:w="1134" w:type="dxa"/>
            <w:vAlign w:val="center"/>
          </w:tcPr>
          <w:p w14:paraId="313B90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Ag</w:t>
            </w:r>
            <w:r>
              <w:rPr>
                <w:rFonts w:ascii="Times New Roman" w:eastAsia="宋体" w:hAnsi="Times New Roman" w:cs="Times New Roman"/>
                <w:szCs w:val="21"/>
              </w:rPr>
              <w:t>（</w:t>
            </w:r>
            <w:r>
              <w:rPr>
                <w:rFonts w:ascii="Times New Roman" w:eastAsia="宋体" w:hAnsi="Times New Roman" w:cs="Times New Roman"/>
                <w:szCs w:val="21"/>
              </w:rPr>
              <w:t>g/t</w:t>
            </w:r>
            <w:r>
              <w:rPr>
                <w:rFonts w:ascii="Times New Roman" w:eastAsia="宋体" w:hAnsi="Times New Roman" w:cs="Times New Roman"/>
                <w:szCs w:val="21"/>
              </w:rPr>
              <w:t>）</w:t>
            </w:r>
          </w:p>
        </w:tc>
        <w:tc>
          <w:tcPr>
            <w:tcW w:w="867" w:type="dxa"/>
            <w:vAlign w:val="center"/>
          </w:tcPr>
          <w:p w14:paraId="551BAA85" w14:textId="77777777" w:rsidR="003C7531" w:rsidRDefault="003C7531">
            <w:pPr>
              <w:jc w:val="center"/>
              <w:rPr>
                <w:rFonts w:ascii="Times New Roman" w:eastAsia="宋体" w:hAnsi="Times New Roman" w:cs="Times New Roman"/>
                <w:b/>
                <w:bCs/>
                <w:szCs w:val="21"/>
              </w:rPr>
            </w:pPr>
          </w:p>
        </w:tc>
      </w:tr>
      <w:tr w:rsidR="003C7531" w14:paraId="59A2C8DD" w14:textId="77777777">
        <w:trPr>
          <w:trHeight w:val="340"/>
          <w:jc w:val="center"/>
        </w:trPr>
        <w:tc>
          <w:tcPr>
            <w:tcW w:w="1066" w:type="dxa"/>
            <w:vAlign w:val="center"/>
          </w:tcPr>
          <w:p w14:paraId="6A6A00B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含量</w:t>
            </w:r>
          </w:p>
        </w:tc>
        <w:tc>
          <w:tcPr>
            <w:tcW w:w="1066" w:type="dxa"/>
            <w:vAlign w:val="center"/>
          </w:tcPr>
          <w:p w14:paraId="7FAB65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1.04</w:t>
            </w:r>
          </w:p>
        </w:tc>
        <w:tc>
          <w:tcPr>
            <w:tcW w:w="1065" w:type="dxa"/>
            <w:vAlign w:val="center"/>
          </w:tcPr>
          <w:p w14:paraId="6D6279C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0.26</w:t>
            </w:r>
          </w:p>
        </w:tc>
        <w:tc>
          <w:tcPr>
            <w:tcW w:w="1065" w:type="dxa"/>
            <w:vAlign w:val="center"/>
          </w:tcPr>
          <w:p w14:paraId="75E5C4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5.18</w:t>
            </w:r>
          </w:p>
        </w:tc>
        <w:tc>
          <w:tcPr>
            <w:tcW w:w="1065" w:type="dxa"/>
            <w:vAlign w:val="center"/>
          </w:tcPr>
          <w:p w14:paraId="0AA664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21.84</w:t>
            </w:r>
          </w:p>
        </w:tc>
        <w:tc>
          <w:tcPr>
            <w:tcW w:w="1194" w:type="dxa"/>
            <w:vAlign w:val="center"/>
          </w:tcPr>
          <w:p w14:paraId="2C64A4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1.18</w:t>
            </w:r>
          </w:p>
        </w:tc>
        <w:tc>
          <w:tcPr>
            <w:tcW w:w="1134" w:type="dxa"/>
            <w:vAlign w:val="center"/>
          </w:tcPr>
          <w:p w14:paraId="2C14A54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13.82</w:t>
            </w:r>
          </w:p>
        </w:tc>
        <w:tc>
          <w:tcPr>
            <w:tcW w:w="867" w:type="dxa"/>
            <w:vAlign w:val="center"/>
          </w:tcPr>
          <w:p w14:paraId="2F1527C0" w14:textId="77777777" w:rsidR="003C7531" w:rsidRDefault="003C7531">
            <w:pPr>
              <w:jc w:val="center"/>
              <w:rPr>
                <w:rFonts w:ascii="Times New Roman" w:eastAsia="宋体" w:hAnsi="Times New Roman" w:cs="Times New Roman"/>
                <w:szCs w:val="21"/>
              </w:rPr>
            </w:pPr>
          </w:p>
        </w:tc>
      </w:tr>
    </w:tbl>
    <w:p w14:paraId="5500B780" w14:textId="77777777" w:rsidR="003C7531" w:rsidRDefault="00223BC9">
      <w:pPr>
        <w:adjustRightInd w:val="0"/>
        <w:snapToGrid w:val="0"/>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）辅料</w:t>
      </w:r>
    </w:p>
    <w:p w14:paraId="178C94F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氰化工艺优化在洗涤液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时使用焦亚硫酸钠、蓝矾和石灰等辅助药剂，上述辅助药剂的理化性质详见表</w:t>
      </w:r>
      <w:r>
        <w:rPr>
          <w:rFonts w:ascii="Times New Roman" w:eastAsia="宋体" w:hAnsi="Times New Roman" w:cs="Times New Roman"/>
          <w:sz w:val="24"/>
          <w:szCs w:val="24"/>
        </w:rPr>
        <w:t>4.2-3</w:t>
      </w:r>
      <w:r>
        <w:rPr>
          <w:rFonts w:ascii="Times New Roman" w:eastAsia="宋体" w:hAnsi="Times New Roman" w:cs="Times New Roman"/>
          <w:sz w:val="24"/>
          <w:szCs w:val="24"/>
        </w:rPr>
        <w:t>。</w:t>
      </w:r>
    </w:p>
    <w:p w14:paraId="073AF3E4" w14:textId="77777777" w:rsidR="003C7531" w:rsidRDefault="00223BC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4.2-3    </w:t>
      </w:r>
      <w:r>
        <w:rPr>
          <w:rFonts w:ascii="Times New Roman" w:eastAsia="宋体" w:hAnsi="Times New Roman" w:cs="Times New Roman"/>
          <w:b/>
          <w:bCs/>
          <w:sz w:val="24"/>
          <w:szCs w:val="24"/>
        </w:rPr>
        <w:t>辅助药剂理化性质表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88"/>
        <w:gridCol w:w="559"/>
        <w:gridCol w:w="7575"/>
      </w:tblGrid>
      <w:tr w:rsidR="003C7531" w14:paraId="2CE9BB82" w14:textId="77777777">
        <w:trPr>
          <w:trHeight w:val="340"/>
          <w:jc w:val="center"/>
        </w:trPr>
        <w:tc>
          <w:tcPr>
            <w:tcW w:w="388" w:type="dxa"/>
            <w:vAlign w:val="center"/>
          </w:tcPr>
          <w:p w14:paraId="7BAB1B7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559" w:type="dxa"/>
            <w:vAlign w:val="center"/>
          </w:tcPr>
          <w:p w14:paraId="6E4A63F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7575" w:type="dxa"/>
            <w:vAlign w:val="center"/>
          </w:tcPr>
          <w:p w14:paraId="36E93D8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理化性质</w:t>
            </w:r>
          </w:p>
        </w:tc>
      </w:tr>
      <w:tr w:rsidR="003C7531" w14:paraId="46B4A8BF" w14:textId="77777777">
        <w:trPr>
          <w:trHeight w:val="340"/>
          <w:jc w:val="center"/>
        </w:trPr>
        <w:tc>
          <w:tcPr>
            <w:tcW w:w="388" w:type="dxa"/>
            <w:vAlign w:val="center"/>
          </w:tcPr>
          <w:p w14:paraId="1DCB39C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559" w:type="dxa"/>
            <w:vAlign w:val="center"/>
          </w:tcPr>
          <w:p w14:paraId="1875439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焦亚</w:t>
            </w:r>
          </w:p>
          <w:p w14:paraId="65ADE03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硫酸钠</w:t>
            </w:r>
          </w:p>
        </w:tc>
        <w:tc>
          <w:tcPr>
            <w:tcW w:w="7575" w:type="dxa"/>
            <w:vAlign w:val="center"/>
          </w:tcPr>
          <w:p w14:paraId="5A7EEC27" w14:textId="77777777" w:rsidR="003C7531" w:rsidRDefault="00223BC9">
            <w:pPr>
              <w:adjustRightInd w:val="0"/>
              <w:snapToGrid w:val="0"/>
              <w:spacing w:line="324" w:lineRule="auto"/>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白色或黄色</w:t>
            </w:r>
            <w:r>
              <w:rPr>
                <w:rFonts w:ascii="Times New Roman" w:eastAsia="宋体" w:hAnsi="Times New Roman" w:cs="Times New Roman"/>
                <w:szCs w:val="21"/>
              </w:rPr>
              <w:t xml:space="preserve"> </w:t>
            </w:r>
            <w:r>
              <w:rPr>
                <w:rFonts w:ascii="Times New Roman" w:eastAsia="宋体" w:hAnsi="Times New Roman" w:cs="Times New Roman"/>
                <w:szCs w:val="21"/>
              </w:rPr>
              <w:t>结晶粉末或小结晶；分子式：</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S</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5</w:t>
            </w:r>
            <w:r>
              <w:rPr>
                <w:rFonts w:ascii="Times New Roman" w:eastAsia="宋体" w:hAnsi="Times New Roman" w:cs="Times New Roman"/>
                <w:szCs w:val="21"/>
              </w:rPr>
              <w:t>；分子量</w:t>
            </w:r>
            <w:r>
              <w:rPr>
                <w:rFonts w:ascii="Times New Roman" w:eastAsia="宋体" w:hAnsi="Times New Roman" w:cs="Times New Roman"/>
                <w:szCs w:val="21"/>
              </w:rPr>
              <w:t>190.09</w:t>
            </w:r>
            <w:r>
              <w:rPr>
                <w:rFonts w:ascii="Times New Roman" w:eastAsia="宋体" w:hAnsi="Times New Roman" w:cs="Times New Roman"/>
                <w:szCs w:val="21"/>
              </w:rPr>
              <w:t>。中文别名：</w:t>
            </w:r>
            <w:hyperlink r:id="rId34" w:history="1">
              <w:r>
                <w:rPr>
                  <w:rFonts w:ascii="Times New Roman" w:eastAsia="宋体" w:hAnsi="Times New Roman" w:cs="Times New Roman" w:hint="eastAsia"/>
                  <w:szCs w:val="21"/>
                </w:rPr>
                <w:t>偏重亚硫酸钠</w:t>
              </w:r>
            </w:hyperlink>
            <w:r>
              <w:rPr>
                <w:rFonts w:ascii="Times New Roman" w:eastAsia="宋体" w:hAnsi="Times New Roman" w:cs="Times New Roman"/>
                <w:szCs w:val="21"/>
              </w:rPr>
              <w:t>；一缩二亚硫酸钠；</w:t>
            </w:r>
            <w:proofErr w:type="gramStart"/>
            <w:r>
              <w:rPr>
                <w:rFonts w:ascii="Times New Roman" w:eastAsia="宋体" w:hAnsi="Times New Roman" w:cs="Times New Roman"/>
                <w:szCs w:val="21"/>
              </w:rPr>
              <w:t>重硫氧</w:t>
            </w:r>
            <w:proofErr w:type="gramEnd"/>
            <w:r>
              <w:rPr>
                <w:rFonts w:ascii="Times New Roman" w:eastAsia="宋体" w:hAnsi="Times New Roman" w:cs="Times New Roman"/>
                <w:szCs w:val="21"/>
              </w:rPr>
              <w:t>；焦性亚硫酸钠；偏亚硫酸钠。熔点（</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&gt;300</w:t>
            </w:r>
            <w:r>
              <w:rPr>
                <w:rFonts w:ascii="Times New Roman" w:eastAsia="宋体" w:hAnsi="Times New Roman" w:cs="Times New Roman"/>
                <w:szCs w:val="21"/>
              </w:rPr>
              <w:t>（分解）；相对密度（水</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1.48</w:t>
            </w:r>
            <w:r>
              <w:rPr>
                <w:rFonts w:ascii="Times New Roman" w:eastAsia="宋体" w:hAnsi="Times New Roman" w:cs="Times New Roman"/>
                <w:szCs w:val="21"/>
              </w:rPr>
              <w:t>；溶于水、甘油，微溶于乙醇。水溶液呈酸性（</w:t>
            </w:r>
            <w:r>
              <w:rPr>
                <w:rFonts w:ascii="Times New Roman" w:eastAsia="宋体" w:hAnsi="Times New Roman" w:cs="Times New Roman"/>
                <w:szCs w:val="21"/>
              </w:rPr>
              <w:t>20℃</w:t>
            </w:r>
            <w:r>
              <w:rPr>
                <w:rFonts w:ascii="Times New Roman" w:eastAsia="宋体" w:hAnsi="Times New Roman" w:cs="Times New Roman"/>
                <w:szCs w:val="21"/>
              </w:rPr>
              <w:t>时为</w:t>
            </w:r>
            <w:r>
              <w:rPr>
                <w:rFonts w:ascii="Times New Roman" w:eastAsia="宋体" w:hAnsi="Times New Roman" w:cs="Times New Roman"/>
                <w:szCs w:val="21"/>
              </w:rPr>
              <w:t>54g/100ml</w:t>
            </w:r>
            <w:r>
              <w:rPr>
                <w:rFonts w:ascii="Times New Roman" w:eastAsia="宋体" w:hAnsi="Times New Roman" w:cs="Times New Roman"/>
                <w:szCs w:val="21"/>
              </w:rPr>
              <w:t>水；</w:t>
            </w:r>
            <w:r>
              <w:rPr>
                <w:rFonts w:ascii="Times New Roman" w:eastAsia="宋体" w:hAnsi="Times New Roman" w:cs="Times New Roman"/>
                <w:szCs w:val="21"/>
              </w:rPr>
              <w:t>100℃</w:t>
            </w:r>
            <w:r>
              <w:rPr>
                <w:rFonts w:ascii="Times New Roman" w:eastAsia="宋体" w:hAnsi="Times New Roman" w:cs="Times New Roman"/>
                <w:szCs w:val="21"/>
              </w:rPr>
              <w:t>时为</w:t>
            </w:r>
            <w:r>
              <w:rPr>
                <w:rFonts w:ascii="Times New Roman" w:eastAsia="宋体" w:hAnsi="Times New Roman" w:cs="Times New Roman"/>
                <w:szCs w:val="21"/>
              </w:rPr>
              <w:t>81.7g/100ml</w:t>
            </w:r>
            <w:r>
              <w:rPr>
                <w:rFonts w:ascii="Times New Roman" w:eastAsia="宋体" w:hAnsi="Times New Roman" w:cs="Times New Roman"/>
                <w:szCs w:val="21"/>
              </w:rPr>
              <w:t>水）。受潮易分解，露置空气中易氧化成</w:t>
            </w:r>
            <w:hyperlink r:id="rId35" w:history="1">
              <w:r>
                <w:rPr>
                  <w:rFonts w:ascii="Times New Roman" w:eastAsia="宋体" w:hAnsi="Times New Roman" w:cs="Times New Roman" w:hint="eastAsia"/>
                  <w:szCs w:val="21"/>
                </w:rPr>
                <w:t>硫酸钠</w:t>
              </w:r>
            </w:hyperlink>
            <w:r>
              <w:rPr>
                <w:rFonts w:ascii="Times New Roman" w:eastAsia="宋体" w:hAnsi="Times New Roman" w:cs="Times New Roman"/>
                <w:szCs w:val="21"/>
              </w:rPr>
              <w:t>。与强酸接触放出二氧化硫而生成相应的盐类。加热到</w:t>
            </w:r>
            <w:r>
              <w:rPr>
                <w:rFonts w:ascii="Times New Roman" w:eastAsia="宋体" w:hAnsi="Times New Roman" w:cs="Times New Roman"/>
                <w:szCs w:val="21"/>
              </w:rPr>
              <w:t>150℃</w:t>
            </w:r>
            <w:r>
              <w:rPr>
                <w:rFonts w:ascii="Times New Roman" w:eastAsia="宋体" w:hAnsi="Times New Roman" w:cs="Times New Roman"/>
                <w:szCs w:val="21"/>
              </w:rPr>
              <w:t>分解。</w:t>
            </w:r>
          </w:p>
          <w:p w14:paraId="52367606" w14:textId="77777777" w:rsidR="003C7531" w:rsidRDefault="00223BC9">
            <w:pPr>
              <w:adjustRightInd w:val="0"/>
              <w:snapToGrid w:val="0"/>
              <w:spacing w:line="324" w:lineRule="auto"/>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贮存：避免接触潮湿空气。</w:t>
            </w:r>
          </w:p>
          <w:p w14:paraId="0E5AA690" w14:textId="77777777" w:rsidR="003C7531" w:rsidRDefault="00223BC9">
            <w:pPr>
              <w:adjustRightInd w:val="0"/>
              <w:snapToGrid w:val="0"/>
              <w:spacing w:line="324" w:lineRule="auto"/>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shd w:val="clear" w:color="auto" w:fill="FFFFFF"/>
              </w:rPr>
              <w:t>危险特性：具有强</w:t>
            </w:r>
            <w:hyperlink r:id="rId36" w:history="1">
              <w:r>
                <w:rPr>
                  <w:rFonts w:ascii="Times New Roman" w:eastAsia="宋体" w:hAnsi="Times New Roman" w:cs="Times New Roman" w:hint="eastAsia"/>
                  <w:szCs w:val="21"/>
                </w:rPr>
                <w:t>还原性</w:t>
              </w:r>
            </w:hyperlink>
            <w:r>
              <w:rPr>
                <w:rFonts w:ascii="Times New Roman" w:eastAsia="宋体" w:hAnsi="Times New Roman" w:cs="Times New Roman" w:hint="eastAsia"/>
                <w:szCs w:val="21"/>
              </w:rPr>
              <w:t>，与强氧化剂如</w:t>
            </w:r>
            <w:r>
              <w:rPr>
                <w:rFonts w:ascii="Times New Roman" w:eastAsia="宋体" w:hAnsi="Times New Roman" w:cs="Times New Roman" w:hint="eastAsia"/>
                <w:szCs w:val="21"/>
                <w:shd w:val="clear" w:color="auto" w:fill="FFFFFF"/>
              </w:rPr>
              <w:t>：</w:t>
            </w:r>
            <w:hyperlink r:id="rId37" w:history="1">
              <w:proofErr w:type="gramStart"/>
              <w:r>
                <w:rPr>
                  <w:rFonts w:ascii="Times New Roman" w:eastAsia="宋体" w:hAnsi="Times New Roman" w:cs="Times New Roman" w:hint="eastAsia"/>
                  <w:szCs w:val="21"/>
                </w:rPr>
                <w:t>铬</w:t>
              </w:r>
              <w:proofErr w:type="gramEnd"/>
              <w:r>
                <w:rPr>
                  <w:rFonts w:ascii="Times New Roman" w:eastAsia="宋体" w:hAnsi="Times New Roman" w:cs="Times New Roman" w:hint="eastAsia"/>
                  <w:szCs w:val="21"/>
                </w:rPr>
                <w:t>酸酐</w:t>
              </w:r>
            </w:hyperlink>
            <w:r>
              <w:rPr>
                <w:rFonts w:ascii="Times New Roman" w:eastAsia="宋体" w:hAnsi="Times New Roman" w:cs="Times New Roman" w:hint="eastAsia"/>
                <w:szCs w:val="21"/>
              </w:rPr>
              <w:t>、</w:t>
            </w:r>
            <w:hyperlink r:id="rId38" w:history="1">
              <w:r>
                <w:rPr>
                  <w:rFonts w:ascii="Times New Roman" w:eastAsia="宋体" w:hAnsi="Times New Roman" w:cs="Times New Roman" w:hint="eastAsia"/>
                  <w:szCs w:val="21"/>
                </w:rPr>
                <w:t>氯酸盐</w:t>
              </w:r>
            </w:hyperlink>
            <w:r>
              <w:rPr>
                <w:rFonts w:ascii="Times New Roman" w:eastAsia="宋体" w:hAnsi="Times New Roman" w:cs="Times New Roman"/>
                <w:szCs w:val="21"/>
              </w:rPr>
              <w:t>和高锰酸钾等接触，能发生强烈反应，引起燃烧或爆炸。</w:t>
            </w:r>
          </w:p>
        </w:tc>
      </w:tr>
      <w:tr w:rsidR="003C7531" w14:paraId="1D3BB6F8" w14:textId="77777777">
        <w:trPr>
          <w:trHeight w:val="340"/>
          <w:jc w:val="center"/>
        </w:trPr>
        <w:tc>
          <w:tcPr>
            <w:tcW w:w="388" w:type="dxa"/>
            <w:vAlign w:val="center"/>
          </w:tcPr>
          <w:p w14:paraId="1BBA775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559" w:type="dxa"/>
            <w:vAlign w:val="center"/>
          </w:tcPr>
          <w:p w14:paraId="5B80F0D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蓝矾</w:t>
            </w:r>
          </w:p>
        </w:tc>
        <w:tc>
          <w:tcPr>
            <w:tcW w:w="7575" w:type="dxa"/>
            <w:vAlign w:val="center"/>
          </w:tcPr>
          <w:p w14:paraId="7CA33BD8" w14:textId="77777777" w:rsidR="003C7531" w:rsidRDefault="00223BC9">
            <w:pPr>
              <w:adjustRightInd w:val="0"/>
              <w:snapToGrid w:val="0"/>
              <w:spacing w:line="324" w:lineRule="auto"/>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五水合硫酸铜，俗称蓝矾、胆矾或铜矾，为蓝色晶体。</w:t>
            </w:r>
            <w:hyperlink r:id="rId39" w:history="1">
              <w:r>
                <w:rPr>
                  <w:rFonts w:ascii="Times New Roman" w:eastAsia="宋体" w:hAnsi="Times New Roman" w:cs="Times New Roman" w:hint="eastAsia"/>
                  <w:szCs w:val="21"/>
                </w:rPr>
                <w:t>化学式</w:t>
              </w:r>
            </w:hyperlink>
            <w:r>
              <w:rPr>
                <w:rFonts w:ascii="Times New Roman" w:eastAsia="宋体" w:hAnsi="Times New Roman" w:cs="Times New Roman"/>
                <w:szCs w:val="21"/>
              </w:rPr>
              <w:t>CuSO₄·5H₂O</w:t>
            </w:r>
            <w:r>
              <w:rPr>
                <w:rFonts w:ascii="Times New Roman" w:eastAsia="宋体" w:hAnsi="Times New Roman" w:cs="Times New Roman"/>
                <w:szCs w:val="21"/>
              </w:rPr>
              <w:t>（是纯净物），分子量</w:t>
            </w:r>
            <w:r>
              <w:rPr>
                <w:rFonts w:ascii="Times New Roman" w:eastAsia="宋体" w:hAnsi="Times New Roman" w:cs="Times New Roman"/>
                <w:szCs w:val="21"/>
              </w:rPr>
              <w:t>249.68</w:t>
            </w:r>
            <w:r>
              <w:rPr>
                <w:rFonts w:ascii="Times New Roman" w:eastAsia="宋体" w:hAnsi="Times New Roman" w:cs="Times New Roman"/>
                <w:szCs w:val="21"/>
              </w:rPr>
              <w:t>，含水量</w:t>
            </w:r>
            <w:r>
              <w:rPr>
                <w:rFonts w:ascii="Times New Roman" w:eastAsia="宋体" w:hAnsi="Times New Roman" w:cs="Times New Roman"/>
                <w:szCs w:val="21"/>
              </w:rPr>
              <w:t>36%</w:t>
            </w:r>
            <w:r>
              <w:rPr>
                <w:rFonts w:ascii="Times New Roman" w:eastAsia="宋体" w:hAnsi="Times New Roman" w:cs="Times New Roman"/>
                <w:szCs w:val="21"/>
              </w:rPr>
              <w:t>。极易溶于水。通常状况下，密度</w:t>
            </w:r>
            <w:r>
              <w:rPr>
                <w:rFonts w:ascii="Times New Roman" w:eastAsia="宋体" w:hAnsi="Times New Roman" w:cs="Times New Roman"/>
                <w:szCs w:val="21"/>
              </w:rPr>
              <w:t>2.284g/cm</w:t>
            </w:r>
            <w:r>
              <w:rPr>
                <w:rFonts w:ascii="Times New Roman" w:eastAsia="宋体" w:hAnsi="Times New Roman" w:cs="Times New Roman"/>
                <w:szCs w:val="21"/>
                <w:vertAlign w:val="superscript"/>
              </w:rPr>
              <w:t>3</w:t>
            </w:r>
            <w:r>
              <w:rPr>
                <w:rFonts w:ascii="Times New Roman" w:eastAsia="宋体" w:hAnsi="Times New Roman" w:cs="Times New Roman"/>
                <w:szCs w:val="21"/>
              </w:rPr>
              <w:t>；熔点</w:t>
            </w:r>
            <w:r>
              <w:rPr>
                <w:rFonts w:ascii="Times New Roman" w:eastAsia="宋体" w:hAnsi="Times New Roman" w:cs="Times New Roman"/>
                <w:szCs w:val="21"/>
              </w:rPr>
              <w:t>110℃</w:t>
            </w:r>
            <w:r>
              <w:rPr>
                <w:rFonts w:ascii="Times New Roman" w:eastAsia="宋体" w:hAnsi="Times New Roman" w:cs="Times New Roman"/>
                <w:szCs w:val="21"/>
              </w:rPr>
              <w:t>；沸点</w:t>
            </w:r>
            <w:r>
              <w:rPr>
                <w:rFonts w:ascii="Times New Roman" w:eastAsia="宋体" w:hAnsi="Times New Roman" w:cs="Times New Roman"/>
                <w:szCs w:val="21"/>
              </w:rPr>
              <w:t>330℃</w:t>
            </w:r>
            <w:r>
              <w:rPr>
                <w:rFonts w:ascii="Times New Roman" w:eastAsia="宋体" w:hAnsi="Times New Roman" w:cs="Times New Roman"/>
                <w:szCs w:val="21"/>
              </w:rPr>
              <w:t>；硬度</w:t>
            </w:r>
            <w:r>
              <w:rPr>
                <w:rFonts w:ascii="Times New Roman" w:eastAsia="宋体" w:hAnsi="Times New Roman" w:cs="Times New Roman"/>
                <w:szCs w:val="21"/>
              </w:rPr>
              <w:t>2.5</w:t>
            </w:r>
            <w:r>
              <w:rPr>
                <w:rFonts w:ascii="Times New Roman" w:eastAsia="宋体" w:hAnsi="Times New Roman" w:cs="Times New Roman"/>
                <w:szCs w:val="21"/>
              </w:rPr>
              <w:t>。五水合硫酸铜在常温常压下很稳定，</w:t>
            </w:r>
            <w:proofErr w:type="gramStart"/>
            <w:r>
              <w:rPr>
                <w:rFonts w:ascii="Times New Roman" w:eastAsia="宋体" w:hAnsi="Times New Roman" w:cs="Times New Roman"/>
                <w:szCs w:val="21"/>
              </w:rPr>
              <w:t>不</w:t>
            </w:r>
            <w:proofErr w:type="gramEnd"/>
            <w:r>
              <w:rPr>
                <w:rFonts w:ascii="Times New Roman" w:eastAsia="宋体" w:hAnsi="Times New Roman" w:cs="Times New Roman"/>
                <w:szCs w:val="21"/>
              </w:rPr>
              <w:t>潮解，在干燥空气中会逐渐风化，加热至</w:t>
            </w:r>
            <w:r>
              <w:rPr>
                <w:rFonts w:ascii="Times New Roman" w:eastAsia="宋体" w:hAnsi="Times New Roman" w:cs="Times New Roman"/>
                <w:szCs w:val="21"/>
              </w:rPr>
              <w:t>45℃</w:t>
            </w:r>
            <w:r>
              <w:rPr>
                <w:rFonts w:ascii="Times New Roman" w:eastAsia="宋体" w:hAnsi="Times New Roman" w:cs="Times New Roman"/>
                <w:szCs w:val="21"/>
              </w:rPr>
              <w:t>时失去二分子结晶水，</w:t>
            </w:r>
            <w:r>
              <w:rPr>
                <w:rFonts w:ascii="Times New Roman" w:eastAsia="宋体" w:hAnsi="Times New Roman" w:cs="Times New Roman"/>
                <w:szCs w:val="21"/>
              </w:rPr>
              <w:t>110℃</w:t>
            </w:r>
            <w:r>
              <w:rPr>
                <w:rFonts w:ascii="Times New Roman" w:eastAsia="宋体" w:hAnsi="Times New Roman" w:cs="Times New Roman"/>
                <w:szCs w:val="21"/>
              </w:rPr>
              <w:t>时</w:t>
            </w:r>
            <w:proofErr w:type="gramStart"/>
            <w:r>
              <w:rPr>
                <w:rFonts w:ascii="Times New Roman" w:eastAsia="宋体" w:hAnsi="Times New Roman" w:cs="Times New Roman"/>
                <w:szCs w:val="21"/>
              </w:rPr>
              <w:t>失去四分</w:t>
            </w:r>
            <w:proofErr w:type="gramEnd"/>
            <w:r>
              <w:rPr>
                <w:rFonts w:ascii="Times New Roman" w:eastAsia="宋体" w:hAnsi="Times New Roman" w:cs="Times New Roman"/>
                <w:szCs w:val="21"/>
              </w:rPr>
              <w:t>子结晶水，称作</w:t>
            </w:r>
            <w:hyperlink r:id="rId40" w:history="1">
              <w:r>
                <w:rPr>
                  <w:rFonts w:ascii="Times New Roman" w:eastAsia="宋体" w:hAnsi="Times New Roman" w:cs="Times New Roman" w:hint="eastAsia"/>
                  <w:szCs w:val="21"/>
                </w:rPr>
                <w:t>一水硫酸铜</w:t>
              </w:r>
            </w:hyperlink>
            <w:r>
              <w:rPr>
                <w:rFonts w:ascii="Times New Roman" w:eastAsia="宋体" w:hAnsi="Times New Roman" w:cs="Times New Roman"/>
                <w:szCs w:val="21"/>
              </w:rPr>
              <w:t>。</w:t>
            </w:r>
            <w:r>
              <w:rPr>
                <w:rFonts w:ascii="Times New Roman" w:eastAsia="宋体" w:hAnsi="Times New Roman" w:cs="Times New Roman"/>
                <w:szCs w:val="21"/>
              </w:rPr>
              <w:t>200℃</w:t>
            </w:r>
            <w:r>
              <w:rPr>
                <w:rFonts w:ascii="Times New Roman" w:eastAsia="宋体" w:hAnsi="Times New Roman" w:cs="Times New Roman"/>
                <w:szCs w:val="21"/>
              </w:rPr>
              <w:t>时失去全部结晶水而成</w:t>
            </w:r>
            <w:hyperlink r:id="rId41" w:history="1">
              <w:r>
                <w:rPr>
                  <w:rFonts w:ascii="Times New Roman" w:eastAsia="宋体" w:hAnsi="Times New Roman" w:cs="Times New Roman"/>
                  <w:szCs w:val="21"/>
                </w:rPr>
                <w:t>无水物</w:t>
              </w:r>
            </w:hyperlink>
            <w:r>
              <w:rPr>
                <w:rFonts w:ascii="Times New Roman" w:eastAsia="宋体" w:hAnsi="Times New Roman" w:cs="Times New Roman"/>
                <w:szCs w:val="21"/>
              </w:rPr>
              <w:t>。无水物也易吸水转变为五水硫酸铜。</w:t>
            </w:r>
          </w:p>
        </w:tc>
      </w:tr>
      <w:tr w:rsidR="003C7531" w14:paraId="61088350" w14:textId="77777777">
        <w:trPr>
          <w:trHeight w:val="340"/>
          <w:jc w:val="center"/>
        </w:trPr>
        <w:tc>
          <w:tcPr>
            <w:tcW w:w="388" w:type="dxa"/>
            <w:vAlign w:val="center"/>
          </w:tcPr>
          <w:p w14:paraId="16E7185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559" w:type="dxa"/>
            <w:vAlign w:val="center"/>
          </w:tcPr>
          <w:p w14:paraId="3A9DB00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石灰</w:t>
            </w:r>
          </w:p>
        </w:tc>
        <w:tc>
          <w:tcPr>
            <w:tcW w:w="7575" w:type="dxa"/>
            <w:vAlign w:val="center"/>
          </w:tcPr>
          <w:p w14:paraId="4E77B285" w14:textId="77777777" w:rsidR="003C7531" w:rsidRDefault="00223BC9">
            <w:pPr>
              <w:adjustRightInd w:val="0"/>
              <w:snapToGrid w:val="0"/>
              <w:spacing w:line="324" w:lineRule="auto"/>
              <w:ind w:leftChars="-50" w:left="-105" w:rightChars="-50" w:right="-105" w:firstLineChars="200" w:firstLine="420"/>
              <w:rPr>
                <w:rFonts w:ascii="Times New Roman" w:eastAsia="宋体" w:hAnsi="Times New Roman" w:cs="Times New Roman"/>
                <w:szCs w:val="21"/>
              </w:rPr>
            </w:pPr>
            <w:r>
              <w:rPr>
                <w:rFonts w:ascii="Times New Roman" w:eastAsia="宋体" w:hAnsi="Times New Roman" w:cs="Times New Roman"/>
                <w:szCs w:val="21"/>
              </w:rPr>
              <w:t>由石灰石、</w:t>
            </w:r>
            <w:hyperlink r:id="rId42" w:history="1">
              <w:r>
                <w:rPr>
                  <w:rFonts w:ascii="Times New Roman" w:eastAsia="宋体" w:hAnsi="Times New Roman" w:cs="Times New Roman" w:hint="eastAsia"/>
                  <w:szCs w:val="21"/>
                </w:rPr>
                <w:t>白云石</w:t>
              </w:r>
            </w:hyperlink>
            <w:r>
              <w:rPr>
                <w:rFonts w:ascii="Times New Roman" w:eastAsia="宋体" w:hAnsi="Times New Roman" w:cs="Times New Roman"/>
                <w:szCs w:val="21"/>
              </w:rPr>
              <w:t>或白垩等原料，经</w:t>
            </w:r>
            <w:r>
              <w:rPr>
                <w:rFonts w:ascii="Times New Roman" w:eastAsia="宋体" w:hAnsi="Times New Roman" w:cs="Times New Roman"/>
                <w:szCs w:val="21"/>
              </w:rPr>
              <w:t>900</w:t>
            </w:r>
            <w:r>
              <w:rPr>
                <w:rFonts w:ascii="Times New Roman" w:eastAsia="宋体" w:hAnsi="Times New Roman" w:cs="Times New Roman"/>
                <w:szCs w:val="21"/>
              </w:rPr>
              <w:t>～</w:t>
            </w:r>
            <w:r>
              <w:rPr>
                <w:rFonts w:ascii="Times New Roman" w:eastAsia="宋体" w:hAnsi="Times New Roman" w:cs="Times New Roman"/>
                <w:szCs w:val="21"/>
              </w:rPr>
              <w:t>1100℃</w:t>
            </w:r>
            <w:r>
              <w:rPr>
                <w:rFonts w:ascii="Times New Roman" w:eastAsia="宋体" w:hAnsi="Times New Roman" w:cs="Times New Roman"/>
                <w:szCs w:val="21"/>
              </w:rPr>
              <w:t>煅烧而得的以</w:t>
            </w:r>
            <w:hyperlink r:id="rId43" w:history="1">
              <w:r>
                <w:rPr>
                  <w:rFonts w:ascii="Times New Roman" w:eastAsia="宋体" w:hAnsi="Times New Roman" w:cs="Times New Roman"/>
                  <w:szCs w:val="21"/>
                </w:rPr>
                <w:t>氧化钙</w:t>
              </w:r>
            </w:hyperlink>
            <w:r>
              <w:rPr>
                <w:rFonts w:ascii="Times New Roman" w:eastAsia="宋体" w:hAnsi="Times New Roman" w:cs="Times New Roman"/>
                <w:szCs w:val="21"/>
              </w:rPr>
              <w:t>为主要成分的气硬性</w:t>
            </w:r>
            <w:hyperlink r:id="rId44" w:history="1">
              <w:r>
                <w:rPr>
                  <w:rFonts w:ascii="Times New Roman" w:eastAsia="宋体" w:hAnsi="Times New Roman" w:cs="Times New Roman"/>
                  <w:szCs w:val="21"/>
                </w:rPr>
                <w:t>无机胶凝材料</w:t>
              </w:r>
            </w:hyperlink>
            <w:r>
              <w:rPr>
                <w:rFonts w:ascii="Times New Roman" w:eastAsia="宋体" w:hAnsi="Times New Roman" w:cs="Times New Roman"/>
                <w:szCs w:val="21"/>
              </w:rPr>
              <w:t>，又称生石灰。一般呈块状，纯的为白色，含有杂质时为淡灰色或淡黄色。氧化钙</w:t>
            </w:r>
            <w:hyperlink r:id="rId45" w:history="1">
              <w:r>
                <w:rPr>
                  <w:rFonts w:ascii="Times New Roman" w:eastAsia="宋体" w:hAnsi="Times New Roman" w:cs="Times New Roman" w:hint="eastAsia"/>
                  <w:szCs w:val="21"/>
                </w:rPr>
                <w:t>化学分子式</w:t>
              </w:r>
            </w:hyperlink>
            <w:r>
              <w:rPr>
                <w:rFonts w:ascii="Times New Roman" w:eastAsia="宋体" w:hAnsi="Times New Roman" w:cs="Times New Roman"/>
                <w:szCs w:val="21"/>
              </w:rPr>
              <w:t>：</w:t>
            </w:r>
            <w:r>
              <w:rPr>
                <w:rFonts w:ascii="Times New Roman" w:eastAsia="宋体" w:hAnsi="Times New Roman" w:cs="Times New Roman"/>
                <w:szCs w:val="21"/>
              </w:rPr>
              <w:t>CaO</w:t>
            </w:r>
            <w:r>
              <w:rPr>
                <w:rFonts w:ascii="Times New Roman" w:eastAsia="宋体" w:hAnsi="Times New Roman" w:cs="Times New Roman"/>
                <w:szCs w:val="21"/>
              </w:rPr>
              <w:t>；分子量：</w:t>
            </w:r>
            <w:r>
              <w:rPr>
                <w:rFonts w:ascii="Times New Roman" w:eastAsia="宋体" w:hAnsi="Times New Roman" w:cs="Times New Roman"/>
                <w:szCs w:val="21"/>
              </w:rPr>
              <w:t>56.08</w:t>
            </w:r>
            <w:r>
              <w:rPr>
                <w:rFonts w:ascii="Times New Roman" w:eastAsia="宋体" w:hAnsi="Times New Roman" w:cs="Times New Roman"/>
                <w:szCs w:val="21"/>
              </w:rPr>
              <w:t>；比重：</w:t>
            </w:r>
            <w:r>
              <w:rPr>
                <w:rFonts w:ascii="Times New Roman" w:eastAsia="宋体" w:hAnsi="Times New Roman" w:cs="Times New Roman"/>
                <w:szCs w:val="21"/>
              </w:rPr>
              <w:t>3.25</w:t>
            </w:r>
            <w:r>
              <w:rPr>
                <w:rFonts w:ascii="Times New Roman" w:eastAsia="宋体" w:hAnsi="Times New Roman" w:cs="Times New Roman"/>
                <w:szCs w:val="21"/>
              </w:rPr>
              <w:t>～</w:t>
            </w:r>
            <w:r>
              <w:rPr>
                <w:rFonts w:ascii="Times New Roman" w:eastAsia="宋体" w:hAnsi="Times New Roman" w:cs="Times New Roman"/>
                <w:szCs w:val="21"/>
              </w:rPr>
              <w:t>3.38</w:t>
            </w:r>
            <w:r>
              <w:rPr>
                <w:rFonts w:ascii="Times New Roman" w:eastAsia="宋体" w:hAnsi="Times New Roman" w:cs="Times New Roman"/>
                <w:szCs w:val="21"/>
              </w:rPr>
              <w:t>；熔点：</w:t>
            </w:r>
            <w:r>
              <w:rPr>
                <w:rFonts w:ascii="Times New Roman" w:eastAsia="宋体" w:hAnsi="Times New Roman" w:cs="Times New Roman"/>
                <w:szCs w:val="21"/>
              </w:rPr>
              <w:t>2580℃</w:t>
            </w:r>
            <w:r>
              <w:rPr>
                <w:rFonts w:ascii="Times New Roman" w:eastAsia="宋体" w:hAnsi="Times New Roman" w:cs="Times New Roman" w:hint="eastAsia"/>
                <w:szCs w:val="21"/>
              </w:rPr>
              <w:t>；</w:t>
            </w:r>
            <w:r>
              <w:rPr>
                <w:rFonts w:ascii="Times New Roman" w:eastAsia="宋体" w:hAnsi="Times New Roman" w:cs="Times New Roman"/>
                <w:szCs w:val="21"/>
              </w:rPr>
              <w:t>沸</w:t>
            </w:r>
            <w:r>
              <w:rPr>
                <w:rFonts w:ascii="Times New Roman" w:eastAsia="宋体" w:hAnsi="Times New Roman" w:cs="Times New Roman" w:hint="eastAsia"/>
                <w:szCs w:val="21"/>
              </w:rPr>
              <w:t>点</w:t>
            </w:r>
            <w:r>
              <w:rPr>
                <w:rFonts w:ascii="Times New Roman" w:eastAsia="宋体" w:hAnsi="Times New Roman" w:cs="Times New Roman"/>
                <w:szCs w:val="21"/>
              </w:rPr>
              <w:t>2850℃</w:t>
            </w:r>
            <w:r>
              <w:rPr>
                <w:rFonts w:ascii="Times New Roman" w:eastAsia="宋体" w:hAnsi="Times New Roman" w:cs="Times New Roman"/>
                <w:szCs w:val="21"/>
              </w:rPr>
              <w:t>。生石灰吸潮或加水就成为消石灰，并放出热量。生石灰与水会发生化学反应，接着就会立刻加热到超</w:t>
            </w:r>
            <w:r>
              <w:rPr>
                <w:rFonts w:ascii="Times New Roman" w:eastAsia="宋体" w:hAnsi="Times New Roman" w:cs="Times New Roman"/>
                <w:szCs w:val="21"/>
              </w:rPr>
              <w:t>100℃</w:t>
            </w:r>
            <w:r>
              <w:rPr>
                <w:rFonts w:ascii="Times New Roman" w:eastAsia="宋体" w:hAnsi="Times New Roman" w:cs="Times New Roman"/>
                <w:szCs w:val="21"/>
              </w:rPr>
              <w:t>的高温，反应方程式</w:t>
            </w:r>
            <w:r>
              <w:rPr>
                <w:rFonts w:ascii="Times New Roman" w:eastAsia="宋体" w:hAnsi="Times New Roman" w:cs="Times New Roman"/>
                <w:szCs w:val="21"/>
              </w:rPr>
              <w:t>CaO+H</w:t>
            </w:r>
            <w:r>
              <w:rPr>
                <w:rFonts w:ascii="Times New Roman" w:eastAsia="宋体" w:hAnsi="Times New Roman" w:cs="Times New Roman"/>
                <w:szCs w:val="21"/>
                <w:vertAlign w:val="subscript"/>
              </w:rPr>
              <w:t>2</w:t>
            </w:r>
            <w:r>
              <w:rPr>
                <w:rFonts w:ascii="Times New Roman" w:eastAsia="宋体" w:hAnsi="Times New Roman" w:cs="Times New Roman"/>
                <w:szCs w:val="21"/>
              </w:rPr>
              <w:t>O=Ca(OH)</w:t>
            </w:r>
            <w:r>
              <w:rPr>
                <w:rFonts w:ascii="Times New Roman" w:eastAsia="宋体" w:hAnsi="Times New Roman" w:cs="Times New Roman"/>
                <w:szCs w:val="21"/>
                <w:vertAlign w:val="subscript"/>
              </w:rPr>
              <w:t>2</w:t>
            </w:r>
            <w:r>
              <w:rPr>
                <w:rFonts w:ascii="Times New Roman" w:eastAsia="宋体" w:hAnsi="Times New Roman" w:cs="Times New Roman"/>
                <w:szCs w:val="21"/>
              </w:rPr>
              <w:t>。消石灰也叫熟石灰，它的主要成分是</w:t>
            </w:r>
            <w:r>
              <w:rPr>
                <w:rFonts w:ascii="Times New Roman" w:eastAsia="宋体" w:hAnsi="Times New Roman" w:cs="Times New Roman"/>
                <w:szCs w:val="21"/>
              </w:rPr>
              <w:t>Ca(OH)</w:t>
            </w:r>
            <w:r>
              <w:rPr>
                <w:rFonts w:ascii="Times New Roman" w:eastAsia="宋体" w:hAnsi="Times New Roman" w:cs="Times New Roman"/>
                <w:szCs w:val="21"/>
                <w:vertAlign w:val="subscript"/>
              </w:rPr>
              <w:t>2</w:t>
            </w:r>
            <w:r>
              <w:rPr>
                <w:rFonts w:ascii="Times New Roman" w:eastAsia="宋体" w:hAnsi="Times New Roman" w:cs="Times New Roman"/>
                <w:szCs w:val="21"/>
              </w:rPr>
              <w:t>。生石灰溶于酸水，不溶于醇。系属</w:t>
            </w:r>
            <w:hyperlink r:id="rId46" w:history="1">
              <w:r>
                <w:rPr>
                  <w:rFonts w:ascii="Times New Roman" w:eastAsia="宋体" w:hAnsi="Times New Roman" w:cs="Times New Roman"/>
                  <w:szCs w:val="21"/>
                </w:rPr>
                <w:t>无机碱</w:t>
              </w:r>
            </w:hyperlink>
            <w:proofErr w:type="gramStart"/>
            <w:r>
              <w:rPr>
                <w:rFonts w:ascii="Times New Roman" w:eastAsia="宋体" w:hAnsi="Times New Roman" w:cs="Times New Roman"/>
                <w:szCs w:val="21"/>
              </w:rPr>
              <w:t>性蚀物品</w:t>
            </w:r>
            <w:proofErr w:type="gramEnd"/>
            <w:r>
              <w:rPr>
                <w:rFonts w:ascii="Times New Roman" w:eastAsia="宋体" w:hAnsi="Times New Roman" w:cs="Times New Roman"/>
                <w:szCs w:val="21"/>
              </w:rPr>
              <w:t>，国家危规编号</w:t>
            </w:r>
            <w:r>
              <w:rPr>
                <w:rFonts w:ascii="Times New Roman" w:eastAsia="宋体" w:hAnsi="Times New Roman" w:cs="Times New Roman"/>
                <w:szCs w:val="21"/>
              </w:rPr>
              <w:t>95006</w:t>
            </w:r>
            <w:r>
              <w:rPr>
                <w:rFonts w:ascii="Times New Roman" w:eastAsia="宋体" w:hAnsi="Times New Roman" w:cs="Times New Roman"/>
                <w:szCs w:val="21"/>
              </w:rPr>
              <w:t>。石灰具有较强的碱性，在常温下，能</w:t>
            </w:r>
            <w:r>
              <w:rPr>
                <w:rFonts w:ascii="Times New Roman" w:eastAsia="宋体" w:hAnsi="Times New Roman" w:cs="Times New Roman" w:hint="eastAsia"/>
                <w:szCs w:val="21"/>
              </w:rPr>
              <w:t>与</w:t>
            </w:r>
            <w:hyperlink r:id="rId47" w:history="1">
              <w:r>
                <w:rPr>
                  <w:rFonts w:ascii="Times New Roman" w:eastAsia="宋体" w:hAnsi="Times New Roman" w:cs="Times New Roman" w:hint="eastAsia"/>
                  <w:szCs w:val="21"/>
                </w:rPr>
                <w:t>玻璃态</w:t>
              </w:r>
            </w:hyperlink>
            <w:r>
              <w:rPr>
                <w:rFonts w:ascii="Times New Roman" w:eastAsia="宋体" w:hAnsi="Times New Roman" w:cs="Times New Roman" w:hint="eastAsia"/>
                <w:szCs w:val="21"/>
              </w:rPr>
              <w:t>的</w:t>
            </w:r>
            <w:hyperlink r:id="rId48" w:history="1">
              <w:r>
                <w:rPr>
                  <w:rFonts w:ascii="Times New Roman" w:eastAsia="宋体" w:hAnsi="Times New Roman" w:cs="Times New Roman" w:hint="eastAsia"/>
                  <w:szCs w:val="21"/>
                </w:rPr>
                <w:t>活性氧化硅</w:t>
              </w:r>
            </w:hyperlink>
            <w:r>
              <w:rPr>
                <w:rFonts w:ascii="Times New Roman" w:eastAsia="宋体" w:hAnsi="Times New Roman" w:cs="Times New Roman" w:hint="eastAsia"/>
                <w:szCs w:val="21"/>
              </w:rPr>
              <w:t>或</w:t>
            </w:r>
            <w:hyperlink r:id="rId49" w:history="1">
              <w:r>
                <w:rPr>
                  <w:rFonts w:ascii="Times New Roman" w:eastAsia="宋体" w:hAnsi="Times New Roman" w:cs="Times New Roman" w:hint="eastAsia"/>
                  <w:szCs w:val="21"/>
                </w:rPr>
                <w:t>活性氧化铝</w:t>
              </w:r>
            </w:hyperlink>
            <w:r>
              <w:rPr>
                <w:rFonts w:ascii="Times New Roman" w:eastAsia="宋体" w:hAnsi="Times New Roman" w:cs="Times New Roman" w:hint="eastAsia"/>
                <w:szCs w:val="21"/>
              </w:rPr>
              <w:t>反应，生成有水硬性的产物，产生胶结。因此，石灰还是</w:t>
            </w:r>
            <w:hyperlink r:id="rId50" w:history="1">
              <w:r>
                <w:rPr>
                  <w:rFonts w:ascii="Times New Roman" w:eastAsia="宋体" w:hAnsi="Times New Roman" w:cs="Times New Roman" w:hint="eastAsia"/>
                  <w:szCs w:val="21"/>
                </w:rPr>
                <w:t>建筑材料工业</w:t>
              </w:r>
            </w:hyperlink>
            <w:r>
              <w:rPr>
                <w:rFonts w:ascii="Times New Roman" w:eastAsia="宋体" w:hAnsi="Times New Roman" w:cs="Times New Roman"/>
                <w:szCs w:val="21"/>
              </w:rPr>
              <w:t>中重要的原材料。</w:t>
            </w:r>
          </w:p>
        </w:tc>
      </w:tr>
    </w:tbl>
    <w:p w14:paraId="1EA27C97"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86" w:name="_Toc517706743"/>
      <w:r>
        <w:rPr>
          <w:rFonts w:ascii="Times New Roman" w:eastAsia="宋体" w:hAnsi="Times New Roman" w:cs="Times New Roman"/>
          <w:b/>
          <w:bCs/>
          <w:sz w:val="24"/>
          <w:szCs w:val="24"/>
        </w:rPr>
        <w:lastRenderedPageBreak/>
        <w:t xml:space="preserve">4.3 </w:t>
      </w:r>
      <w:r>
        <w:rPr>
          <w:rFonts w:ascii="Times New Roman" w:eastAsia="宋体" w:hAnsi="Times New Roman" w:cs="Times New Roman" w:hint="eastAsia"/>
          <w:b/>
          <w:bCs/>
          <w:sz w:val="24"/>
          <w:szCs w:val="24"/>
        </w:rPr>
        <w:t>优化试验研究概况</w:t>
      </w:r>
      <w:bookmarkEnd w:id="86"/>
    </w:p>
    <w:p w14:paraId="5A926F3E" w14:textId="29C34974"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建设单位在</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017</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月至</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月对硫精矿压滤洗涤工艺与金属回收工艺进行半工业</w:t>
      </w:r>
      <w:r>
        <w:rPr>
          <w:rFonts w:ascii="Times New Roman" w:eastAsia="宋体" w:hAnsi="Times New Roman" w:cs="Times New Roman"/>
          <w:sz w:val="24"/>
          <w:szCs w:val="24"/>
        </w:rPr>
        <w:t>试验研究。</w:t>
      </w:r>
    </w:p>
    <w:p w14:paraId="3EC274D1"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4.3.1 </w:t>
      </w:r>
      <w:r>
        <w:rPr>
          <w:rFonts w:ascii="Times New Roman" w:eastAsia="宋体" w:hAnsi="Times New Roman" w:cs="Times New Roman" w:hint="eastAsia"/>
          <w:b/>
          <w:bCs/>
          <w:sz w:val="24"/>
          <w:szCs w:val="24"/>
        </w:rPr>
        <w:t>优化</w:t>
      </w:r>
      <w:r>
        <w:rPr>
          <w:rFonts w:ascii="Times New Roman" w:eastAsia="宋体" w:hAnsi="Times New Roman" w:cs="Times New Roman"/>
          <w:b/>
          <w:bCs/>
          <w:sz w:val="24"/>
          <w:szCs w:val="24"/>
        </w:rPr>
        <w:t>试验工艺流程</w:t>
      </w:r>
    </w:p>
    <w:p w14:paraId="450840DB" w14:textId="33606BF3"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在线硫精矿</w:t>
      </w:r>
      <w:r>
        <w:rPr>
          <w:rFonts w:ascii="Times New Roman" w:eastAsia="宋体" w:hAnsi="Times New Roman" w:cs="Times New Roman"/>
          <w:sz w:val="24"/>
          <w:szCs w:val="24"/>
        </w:rPr>
        <w:t>经</w:t>
      </w:r>
      <w:r>
        <w:rPr>
          <w:rFonts w:ascii="Times New Roman" w:eastAsia="宋体" w:hAnsi="Times New Roman" w:cs="Times New Roman" w:hint="eastAsia"/>
          <w:sz w:val="24"/>
          <w:szCs w:val="24"/>
        </w:rPr>
        <w:t>新型</w:t>
      </w:r>
      <w:r>
        <w:rPr>
          <w:rFonts w:ascii="Times New Roman" w:eastAsia="宋体" w:hAnsi="Times New Roman" w:cs="Times New Roman"/>
          <w:sz w:val="24"/>
          <w:szCs w:val="24"/>
        </w:rPr>
        <w:t>高效压滤机脱氰，产出的洗涤液（水量</w:t>
      </w:r>
      <w:r>
        <w:rPr>
          <w:rFonts w:ascii="Times New Roman" w:eastAsia="宋体" w:hAnsi="Times New Roman" w:cs="Times New Roman"/>
          <w:sz w:val="24"/>
          <w:szCs w:val="24"/>
        </w:rPr>
        <w:t>600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）自流进入洗涤液槽缓冲，然后泵送到</w:t>
      </w:r>
      <w:r>
        <w:rPr>
          <w:rFonts w:ascii="Times New Roman" w:eastAsia="宋体" w:hAnsi="Times New Roman" w:cs="Times New Roman"/>
          <w:sz w:val="24"/>
          <w:szCs w:val="24"/>
        </w:rPr>
        <w:t>5#</w:t>
      </w:r>
      <w:r>
        <w:rPr>
          <w:rFonts w:ascii="Times New Roman" w:eastAsia="宋体" w:hAnsi="Times New Roman" w:cs="Times New Roman"/>
          <w:sz w:val="24"/>
          <w:szCs w:val="24"/>
        </w:rPr>
        <w:t>大棚外的洗涤液池，</w:t>
      </w:r>
      <w:proofErr w:type="gramStart"/>
      <w:r>
        <w:rPr>
          <w:rFonts w:ascii="Times New Roman" w:eastAsia="宋体" w:hAnsi="Times New Roman" w:cs="Times New Roman"/>
          <w:sz w:val="24"/>
          <w:szCs w:val="24"/>
        </w:rPr>
        <w:t>再用泵给入大棚内</w:t>
      </w:r>
      <w:proofErr w:type="gramEnd"/>
      <w:r>
        <w:rPr>
          <w:rFonts w:ascii="Times New Roman" w:eastAsia="宋体" w:hAnsi="Times New Roman" w:cs="Times New Roman" w:hint="eastAsia"/>
          <w:sz w:val="24"/>
          <w:szCs w:val="24"/>
        </w:rPr>
        <w:t>洗涤液金属回收区</w:t>
      </w:r>
      <w:r>
        <w:rPr>
          <w:rFonts w:ascii="Times New Roman" w:eastAsia="宋体" w:hAnsi="Times New Roman" w:cs="Times New Roman"/>
          <w:sz w:val="24"/>
          <w:szCs w:val="24"/>
        </w:rPr>
        <w:t>的反应槽，加入焦亚硫酸</w:t>
      </w:r>
      <w:proofErr w:type="gramStart"/>
      <w:r>
        <w:rPr>
          <w:rFonts w:ascii="Times New Roman" w:eastAsia="宋体" w:hAnsi="Times New Roman" w:cs="Times New Roman"/>
          <w:sz w:val="24"/>
          <w:szCs w:val="24"/>
        </w:rPr>
        <w:t>钠形</w:t>
      </w:r>
      <w:proofErr w:type="gramEnd"/>
      <w:r>
        <w:rPr>
          <w:rFonts w:ascii="Times New Roman" w:eastAsia="宋体" w:hAnsi="Times New Roman" w:cs="Times New Roman"/>
          <w:sz w:val="24"/>
          <w:szCs w:val="24"/>
        </w:rPr>
        <w:t>成还原气氛，混合均匀后加入</w:t>
      </w:r>
      <w:r>
        <w:rPr>
          <w:rFonts w:ascii="Times New Roman" w:eastAsia="宋体" w:hAnsi="Times New Roman" w:cs="Times New Roman" w:hint="eastAsia"/>
          <w:sz w:val="24"/>
          <w:szCs w:val="24"/>
        </w:rPr>
        <w:t>蓝矾</w:t>
      </w:r>
      <w:r>
        <w:rPr>
          <w:rFonts w:ascii="Times New Roman" w:eastAsia="宋体" w:hAnsi="Times New Roman" w:cs="Times New Roman"/>
          <w:sz w:val="24"/>
          <w:szCs w:val="24"/>
        </w:rPr>
        <w:t>沉淀总</w:t>
      </w:r>
      <w:r>
        <w:rPr>
          <w:rFonts w:ascii="Times New Roman" w:eastAsia="宋体" w:hAnsi="Times New Roman" w:cs="Times New Roman" w:hint="eastAsia"/>
          <w:sz w:val="24"/>
          <w:szCs w:val="24"/>
        </w:rPr>
        <w:t>氰化物</w:t>
      </w:r>
      <w:r>
        <w:rPr>
          <w:rFonts w:ascii="Times New Roman" w:eastAsia="宋体" w:hAnsi="Times New Roman" w:cs="Times New Roman"/>
          <w:sz w:val="24"/>
          <w:szCs w:val="24"/>
        </w:rPr>
        <w:t>及硫氰</w:t>
      </w:r>
      <w:r>
        <w:rPr>
          <w:rFonts w:ascii="Times New Roman" w:eastAsia="宋体" w:hAnsi="Times New Roman" w:cs="Times New Roman" w:hint="eastAsia"/>
          <w:sz w:val="24"/>
          <w:szCs w:val="24"/>
        </w:rPr>
        <w:t>酸盐</w:t>
      </w:r>
      <w:r>
        <w:rPr>
          <w:rFonts w:ascii="Times New Roman" w:eastAsia="宋体" w:hAnsi="Times New Roman" w:cs="Times New Roman"/>
          <w:sz w:val="24"/>
          <w:szCs w:val="24"/>
        </w:rPr>
        <w:t>，反应过程加入石灰调节</w:t>
      </w:r>
      <w:r>
        <w:rPr>
          <w:rFonts w:ascii="Times New Roman" w:eastAsia="宋体" w:hAnsi="Times New Roman" w:cs="Times New Roman"/>
          <w:sz w:val="24"/>
          <w:szCs w:val="24"/>
        </w:rPr>
        <w:t>pH</w:t>
      </w:r>
      <w:r>
        <w:rPr>
          <w:rFonts w:ascii="Times New Roman" w:eastAsia="宋体" w:hAnsi="Times New Roman" w:cs="Times New Roman"/>
          <w:sz w:val="24"/>
          <w:szCs w:val="24"/>
        </w:rPr>
        <w:t>值，反应完毕泵送入压滤机过滤，过滤后</w:t>
      </w:r>
      <w:r>
        <w:rPr>
          <w:rFonts w:ascii="Times New Roman" w:eastAsia="宋体" w:hAnsi="Times New Roman" w:cs="Times New Roman" w:hint="eastAsia"/>
          <w:sz w:val="24"/>
          <w:szCs w:val="24"/>
        </w:rPr>
        <w:t>的滤液（回收液）</w:t>
      </w:r>
      <w:r>
        <w:rPr>
          <w:rFonts w:ascii="Times New Roman" w:eastAsia="宋体" w:hAnsi="Times New Roman" w:cs="Times New Roman"/>
          <w:sz w:val="24"/>
          <w:szCs w:val="24"/>
        </w:rPr>
        <w:t>自流进入滤液槽缓存，再用泵送到</w:t>
      </w:r>
      <w:r>
        <w:rPr>
          <w:rFonts w:ascii="Times New Roman" w:eastAsia="宋体" w:hAnsi="Times New Roman" w:cs="Times New Roman"/>
          <w:sz w:val="24"/>
          <w:szCs w:val="24"/>
        </w:rPr>
        <w:t>5#</w:t>
      </w:r>
      <w:r>
        <w:rPr>
          <w:rFonts w:ascii="Times New Roman" w:eastAsia="宋体" w:hAnsi="Times New Roman" w:cs="Times New Roman"/>
          <w:sz w:val="24"/>
          <w:szCs w:val="24"/>
        </w:rPr>
        <w:t>大棚外的滤液池缓存，滤液池中的滤液</w:t>
      </w:r>
      <w:r>
        <w:rPr>
          <w:rFonts w:ascii="Times New Roman" w:eastAsia="宋体" w:hAnsi="Times New Roman" w:cs="Times New Roman" w:hint="eastAsia"/>
          <w:sz w:val="24"/>
          <w:szCs w:val="24"/>
        </w:rPr>
        <w:t>（回收液）</w:t>
      </w:r>
      <w:r>
        <w:rPr>
          <w:rFonts w:ascii="Times New Roman" w:eastAsia="宋体" w:hAnsi="Times New Roman" w:cs="Times New Roman"/>
          <w:sz w:val="24"/>
          <w:szCs w:val="24"/>
        </w:rPr>
        <w:t>用泵返回到硫精矿压滤厂房的洗水槽作为再次洗涤的液体循环使用。反应产生的废气，通过排气管道集中收集进入</w:t>
      </w:r>
      <w:r>
        <w:rPr>
          <w:rFonts w:ascii="Times New Roman" w:eastAsia="宋体" w:hAnsi="Times New Roman" w:cs="Times New Roman" w:hint="eastAsia"/>
          <w:sz w:val="24"/>
          <w:szCs w:val="24"/>
        </w:rPr>
        <w:t>碱液吸收</w:t>
      </w:r>
      <w:r>
        <w:rPr>
          <w:rFonts w:ascii="Times New Roman" w:eastAsia="宋体" w:hAnsi="Times New Roman" w:cs="Times New Roman"/>
          <w:sz w:val="24"/>
          <w:szCs w:val="24"/>
        </w:rPr>
        <w:t>塔中吸收处理。</w:t>
      </w:r>
    </w:p>
    <w:p w14:paraId="68ACDD9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以洗涤液金属回收产生的回收液为洗涤水，采用</w:t>
      </w:r>
      <w:r>
        <w:rPr>
          <w:rFonts w:ascii="Times New Roman" w:eastAsia="宋体" w:hAnsi="Times New Roman" w:cs="Times New Roman"/>
          <w:sz w:val="24"/>
          <w:szCs w:val="24"/>
        </w:rPr>
        <w:t xml:space="preserve">CJZH-18/110/30 </w:t>
      </w:r>
      <w:r>
        <w:rPr>
          <w:rFonts w:ascii="Times New Roman" w:eastAsia="宋体" w:hAnsi="Times New Roman" w:cs="Times New Roman" w:hint="eastAsia"/>
          <w:sz w:val="24"/>
          <w:szCs w:val="24"/>
        </w:rPr>
        <w:t>新型高效压滤机对硫精矿进行压滤，压滤流程为：进料</w:t>
      </w:r>
      <w:r>
        <w:rPr>
          <w:rFonts w:ascii="Times New Roman" w:eastAsia="宋体" w:hAnsi="Times New Roman" w:cs="Times New Roman"/>
          <w:sz w:val="24"/>
          <w:szCs w:val="24"/>
        </w:rPr>
        <w:t>-</w:t>
      </w:r>
      <w:r>
        <w:rPr>
          <w:rFonts w:ascii="Times New Roman" w:eastAsia="宋体" w:hAnsi="Times New Roman" w:cs="Times New Roman"/>
          <w:sz w:val="24"/>
          <w:szCs w:val="24"/>
        </w:rPr>
        <w:t>贫液洗涤（</w:t>
      </w:r>
      <w:r>
        <w:rPr>
          <w:rFonts w:ascii="Times New Roman" w:eastAsia="宋体" w:hAnsi="Times New Roman" w:cs="Times New Roman"/>
          <w:sz w:val="24"/>
          <w:szCs w:val="24"/>
        </w:rPr>
        <w:t>9 min</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回收液</w:t>
      </w:r>
      <w:r>
        <w:rPr>
          <w:rFonts w:ascii="Times New Roman" w:eastAsia="宋体" w:hAnsi="Times New Roman" w:cs="Times New Roman"/>
          <w:sz w:val="24"/>
          <w:szCs w:val="24"/>
        </w:rPr>
        <w:t>洗涤（</w:t>
      </w:r>
      <w:r>
        <w:rPr>
          <w:rFonts w:ascii="Times New Roman" w:eastAsia="宋体" w:hAnsi="Times New Roman" w:cs="Times New Roman"/>
          <w:sz w:val="24"/>
          <w:szCs w:val="24"/>
        </w:rPr>
        <w:t>14 min</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扫风（</w:t>
      </w:r>
      <w:r>
        <w:rPr>
          <w:rFonts w:ascii="Times New Roman" w:eastAsia="宋体" w:hAnsi="Times New Roman" w:cs="Times New Roman"/>
          <w:sz w:val="24"/>
          <w:szCs w:val="24"/>
        </w:rPr>
        <w:t>20 s</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风干（</w:t>
      </w:r>
      <w:r>
        <w:rPr>
          <w:rFonts w:ascii="Times New Roman" w:eastAsia="宋体" w:hAnsi="Times New Roman" w:cs="Times New Roman"/>
          <w:sz w:val="24"/>
          <w:szCs w:val="24"/>
        </w:rPr>
        <w:t>5 min</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扫风（</w:t>
      </w:r>
      <w:r>
        <w:rPr>
          <w:rFonts w:ascii="Times New Roman" w:eastAsia="宋体" w:hAnsi="Times New Roman" w:cs="Times New Roman"/>
          <w:sz w:val="24"/>
          <w:szCs w:val="24"/>
        </w:rPr>
        <w:t>20 s</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卸料（</w:t>
      </w:r>
      <w:r>
        <w:rPr>
          <w:rFonts w:ascii="Times New Roman" w:eastAsia="宋体" w:hAnsi="Times New Roman" w:cs="Times New Roman"/>
          <w:sz w:val="24"/>
          <w:szCs w:val="24"/>
        </w:rPr>
        <w:t>5 min</w:t>
      </w:r>
      <w:r>
        <w:rPr>
          <w:rFonts w:ascii="Times New Roman" w:eastAsia="宋体" w:hAnsi="Times New Roman" w:cs="Times New Roman"/>
          <w:sz w:val="24"/>
          <w:szCs w:val="24"/>
        </w:rPr>
        <w:t>）</w:t>
      </w:r>
      <w:r>
        <w:rPr>
          <w:rFonts w:ascii="Times New Roman" w:eastAsia="宋体" w:hAnsi="Times New Roman" w:cs="Times New Roman" w:hint="eastAsia"/>
          <w:sz w:val="24"/>
          <w:szCs w:val="24"/>
        </w:rPr>
        <w:t>，压滤洗涤产生的洗涤液进入金属回收流程。</w:t>
      </w:r>
    </w:p>
    <w:p w14:paraId="4ABE918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优化试验</w:t>
      </w:r>
      <w:r>
        <w:rPr>
          <w:rFonts w:ascii="Times New Roman" w:eastAsia="宋体" w:hAnsi="Times New Roman" w:cs="Times New Roman"/>
          <w:sz w:val="24"/>
          <w:szCs w:val="24"/>
        </w:rPr>
        <w:t>工艺流程图</w:t>
      </w:r>
      <w:r>
        <w:rPr>
          <w:rFonts w:ascii="Times New Roman" w:eastAsia="宋体" w:hAnsi="Times New Roman" w:cs="Times New Roman" w:hint="eastAsia"/>
          <w:sz w:val="24"/>
          <w:szCs w:val="24"/>
        </w:rPr>
        <w:t>详见</w:t>
      </w:r>
      <w:r>
        <w:rPr>
          <w:rFonts w:ascii="Times New Roman" w:eastAsia="宋体" w:hAnsi="Times New Roman" w:cs="Times New Roman"/>
          <w:sz w:val="24"/>
          <w:szCs w:val="24"/>
        </w:rPr>
        <w:t>图</w:t>
      </w:r>
      <w:r>
        <w:rPr>
          <w:rFonts w:ascii="Times New Roman" w:eastAsia="宋体" w:hAnsi="Times New Roman" w:cs="Times New Roman" w:hint="eastAsia"/>
          <w:sz w:val="24"/>
          <w:szCs w:val="24"/>
        </w:rPr>
        <w:t>4.</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p>
    <w:p w14:paraId="0BE19215" w14:textId="6BF2B336" w:rsidR="003C7531" w:rsidRDefault="0077638D">
      <w:pPr>
        <w:adjustRightInd w:val="0"/>
        <w:snapToGrid w:val="0"/>
        <w:rPr>
          <w:rFonts w:ascii="Times New Roman" w:eastAsia="宋体" w:hAnsi="Times New Roman" w:cs="Times New Roman"/>
          <w:sz w:val="24"/>
          <w:szCs w:val="24"/>
        </w:rPr>
      </w:pPr>
      <w:r>
        <w:object w:dxaOrig="10891" w:dyaOrig="10248" w14:anchorId="2224CC2F">
          <v:shape id="_x0000_i1029" type="#_x0000_t75" style="width:441.8pt;height:415.65pt" o:ole="">
            <v:imagedata r:id="rId51" o:title=""/>
          </v:shape>
          <o:OLEObject Type="Embed" ProgID="Visio.Drawing.11" ShapeID="_x0000_i1029" DrawAspect="Content" ObjectID="_1594729906" r:id="rId52"/>
        </w:object>
      </w:r>
    </w:p>
    <w:p w14:paraId="67ADDF48" w14:textId="77777777" w:rsidR="003C7531" w:rsidRDefault="00223BC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图</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1  </w:t>
      </w:r>
      <w:r>
        <w:rPr>
          <w:rFonts w:ascii="Times New Roman" w:eastAsia="宋体" w:hAnsi="Times New Roman" w:cs="Times New Roman" w:hint="eastAsia"/>
          <w:b/>
          <w:sz w:val="24"/>
          <w:szCs w:val="24"/>
        </w:rPr>
        <w:t>优化试验工艺流程图</w:t>
      </w:r>
    </w:p>
    <w:p w14:paraId="145BBB14"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4.3.2 </w:t>
      </w:r>
      <w:r>
        <w:rPr>
          <w:rFonts w:ascii="Times New Roman" w:eastAsia="宋体" w:hAnsi="Times New Roman" w:cs="Times New Roman" w:hint="eastAsia"/>
          <w:b/>
          <w:bCs/>
          <w:sz w:val="24"/>
          <w:szCs w:val="24"/>
        </w:rPr>
        <w:t>工艺指标</w:t>
      </w:r>
    </w:p>
    <w:p w14:paraId="1E24B3A7"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金属回收试验工艺指标详见</w:t>
      </w:r>
      <w:r>
        <w:rPr>
          <w:rFonts w:ascii="Times New Roman" w:eastAsia="宋体" w:hAnsi="Times New Roman" w:cs="Times New Roman"/>
          <w:sz w:val="24"/>
          <w:szCs w:val="24"/>
        </w:rPr>
        <w:t>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3</w:t>
      </w: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p>
    <w:p w14:paraId="010CC8CA" w14:textId="77777777" w:rsidR="003C7531" w:rsidRDefault="00223BC9">
      <w:pPr>
        <w:spacing w:line="46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b/>
          <w:sz w:val="24"/>
          <w:szCs w:val="24"/>
        </w:rPr>
        <w:t xml:space="preserve">4.3-1  </w:t>
      </w:r>
      <w:r>
        <w:rPr>
          <w:rFonts w:ascii="Times New Roman" w:eastAsia="宋体" w:hAnsi="Times New Roman" w:cs="Times New Roman" w:hint="eastAsia"/>
          <w:b/>
          <w:sz w:val="24"/>
          <w:szCs w:val="24"/>
        </w:rPr>
        <w:t>金属回收试验运行条件及主要参数</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41"/>
        <w:gridCol w:w="1361"/>
        <w:gridCol w:w="1548"/>
        <w:gridCol w:w="1009"/>
        <w:gridCol w:w="1577"/>
        <w:gridCol w:w="2286"/>
      </w:tblGrid>
      <w:tr w:rsidR="003C7531" w14:paraId="3D78EDED" w14:textId="77777777">
        <w:trPr>
          <w:trHeight w:val="340"/>
          <w:jc w:val="center"/>
        </w:trPr>
        <w:tc>
          <w:tcPr>
            <w:tcW w:w="741" w:type="dxa"/>
            <w:vAlign w:val="center"/>
          </w:tcPr>
          <w:p w14:paraId="627FACE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序号</w:t>
            </w:r>
          </w:p>
        </w:tc>
        <w:tc>
          <w:tcPr>
            <w:tcW w:w="1361" w:type="dxa"/>
            <w:vAlign w:val="center"/>
          </w:tcPr>
          <w:p w14:paraId="5719B4C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类别</w:t>
            </w:r>
          </w:p>
        </w:tc>
        <w:tc>
          <w:tcPr>
            <w:tcW w:w="1548" w:type="dxa"/>
            <w:vAlign w:val="center"/>
          </w:tcPr>
          <w:p w14:paraId="1038E97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项目</w:t>
            </w:r>
          </w:p>
        </w:tc>
        <w:tc>
          <w:tcPr>
            <w:tcW w:w="1009" w:type="dxa"/>
            <w:vAlign w:val="center"/>
          </w:tcPr>
          <w:p w14:paraId="72617CC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单位</w:t>
            </w:r>
          </w:p>
        </w:tc>
        <w:tc>
          <w:tcPr>
            <w:tcW w:w="1577" w:type="dxa"/>
            <w:vAlign w:val="center"/>
          </w:tcPr>
          <w:p w14:paraId="20FBE1F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指标</w:t>
            </w:r>
          </w:p>
        </w:tc>
        <w:tc>
          <w:tcPr>
            <w:tcW w:w="2286" w:type="dxa"/>
            <w:vAlign w:val="center"/>
          </w:tcPr>
          <w:p w14:paraId="7A1973B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备注</w:t>
            </w:r>
          </w:p>
        </w:tc>
      </w:tr>
      <w:tr w:rsidR="003C7531" w14:paraId="30528C5A" w14:textId="77777777">
        <w:trPr>
          <w:trHeight w:val="340"/>
          <w:jc w:val="center"/>
        </w:trPr>
        <w:tc>
          <w:tcPr>
            <w:tcW w:w="741" w:type="dxa"/>
            <w:vAlign w:val="center"/>
          </w:tcPr>
          <w:p w14:paraId="634C6AA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361" w:type="dxa"/>
            <w:vAlign w:val="center"/>
          </w:tcPr>
          <w:p w14:paraId="05A43C1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处理能力</w:t>
            </w:r>
          </w:p>
        </w:tc>
        <w:tc>
          <w:tcPr>
            <w:tcW w:w="1548" w:type="dxa"/>
            <w:vAlign w:val="center"/>
          </w:tcPr>
          <w:p w14:paraId="08A1493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设计规模</w:t>
            </w:r>
          </w:p>
        </w:tc>
        <w:tc>
          <w:tcPr>
            <w:tcW w:w="1009" w:type="dxa"/>
            <w:vAlign w:val="center"/>
          </w:tcPr>
          <w:p w14:paraId="2E83AD0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p>
        </w:tc>
        <w:tc>
          <w:tcPr>
            <w:tcW w:w="1577" w:type="dxa"/>
            <w:vAlign w:val="center"/>
          </w:tcPr>
          <w:p w14:paraId="0C92002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600</w:t>
            </w:r>
          </w:p>
        </w:tc>
        <w:tc>
          <w:tcPr>
            <w:tcW w:w="2286" w:type="dxa"/>
            <w:vAlign w:val="center"/>
          </w:tcPr>
          <w:p w14:paraId="581B7489" w14:textId="77777777" w:rsidR="003C7531" w:rsidRDefault="003C7531">
            <w:pPr>
              <w:adjustRightInd w:val="0"/>
              <w:snapToGrid w:val="0"/>
              <w:jc w:val="center"/>
              <w:rPr>
                <w:rFonts w:ascii="Times New Roman" w:eastAsia="宋体" w:hAnsi="Times New Roman" w:cs="Times New Roman"/>
                <w:szCs w:val="21"/>
              </w:rPr>
            </w:pPr>
          </w:p>
        </w:tc>
      </w:tr>
      <w:tr w:rsidR="003C7531" w14:paraId="75731247" w14:textId="77777777">
        <w:trPr>
          <w:trHeight w:val="340"/>
          <w:jc w:val="center"/>
        </w:trPr>
        <w:tc>
          <w:tcPr>
            <w:tcW w:w="741" w:type="dxa"/>
            <w:vMerge w:val="restart"/>
            <w:vAlign w:val="center"/>
          </w:tcPr>
          <w:p w14:paraId="69DF37B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361" w:type="dxa"/>
            <w:vMerge w:val="restart"/>
            <w:vAlign w:val="center"/>
          </w:tcPr>
          <w:p w14:paraId="3368DA85" w14:textId="151A25F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洗涤液指标</w:t>
            </w:r>
          </w:p>
        </w:tc>
        <w:tc>
          <w:tcPr>
            <w:tcW w:w="1548" w:type="dxa"/>
            <w:vAlign w:val="center"/>
          </w:tcPr>
          <w:p w14:paraId="5893E9E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hint="eastAsia"/>
                <w:szCs w:val="21"/>
              </w:rPr>
              <w:t>值</w:t>
            </w:r>
          </w:p>
        </w:tc>
        <w:tc>
          <w:tcPr>
            <w:tcW w:w="1009" w:type="dxa"/>
            <w:vAlign w:val="center"/>
          </w:tcPr>
          <w:p w14:paraId="3D80DE4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无量纲</w:t>
            </w:r>
          </w:p>
        </w:tc>
        <w:tc>
          <w:tcPr>
            <w:tcW w:w="1577" w:type="dxa"/>
            <w:vAlign w:val="center"/>
          </w:tcPr>
          <w:p w14:paraId="13DBBC0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11-12</w:t>
            </w:r>
          </w:p>
        </w:tc>
        <w:tc>
          <w:tcPr>
            <w:tcW w:w="2286" w:type="dxa"/>
            <w:vAlign w:val="center"/>
          </w:tcPr>
          <w:p w14:paraId="6FC86261" w14:textId="77777777" w:rsidR="003C7531" w:rsidRDefault="003C7531">
            <w:pPr>
              <w:adjustRightInd w:val="0"/>
              <w:snapToGrid w:val="0"/>
              <w:jc w:val="center"/>
              <w:rPr>
                <w:rFonts w:ascii="Times New Roman" w:eastAsia="宋体" w:hAnsi="Times New Roman" w:cs="Times New Roman"/>
                <w:szCs w:val="21"/>
              </w:rPr>
            </w:pPr>
          </w:p>
        </w:tc>
      </w:tr>
      <w:tr w:rsidR="003C7531" w14:paraId="711544AF" w14:textId="77777777">
        <w:trPr>
          <w:trHeight w:val="340"/>
          <w:jc w:val="center"/>
        </w:trPr>
        <w:tc>
          <w:tcPr>
            <w:tcW w:w="741" w:type="dxa"/>
            <w:vMerge/>
            <w:vAlign w:val="center"/>
          </w:tcPr>
          <w:p w14:paraId="5A91357D" w14:textId="77777777" w:rsidR="003C7531" w:rsidRDefault="003C7531">
            <w:pPr>
              <w:adjustRightInd w:val="0"/>
              <w:snapToGrid w:val="0"/>
              <w:jc w:val="center"/>
              <w:rPr>
                <w:rFonts w:ascii="Times New Roman" w:eastAsia="宋体" w:hAnsi="Times New Roman" w:cs="Times New Roman"/>
                <w:szCs w:val="21"/>
              </w:rPr>
            </w:pPr>
          </w:p>
        </w:tc>
        <w:tc>
          <w:tcPr>
            <w:tcW w:w="1361" w:type="dxa"/>
            <w:vMerge/>
            <w:vAlign w:val="center"/>
          </w:tcPr>
          <w:p w14:paraId="0FBDD474" w14:textId="77777777" w:rsidR="003C7531" w:rsidRDefault="003C7531">
            <w:pPr>
              <w:adjustRightInd w:val="0"/>
              <w:snapToGrid w:val="0"/>
              <w:jc w:val="center"/>
              <w:rPr>
                <w:rFonts w:ascii="Times New Roman" w:eastAsia="宋体" w:hAnsi="Times New Roman" w:cs="Times New Roman"/>
                <w:szCs w:val="21"/>
              </w:rPr>
            </w:pPr>
          </w:p>
        </w:tc>
        <w:tc>
          <w:tcPr>
            <w:tcW w:w="1548" w:type="dxa"/>
            <w:vAlign w:val="center"/>
          </w:tcPr>
          <w:p w14:paraId="008C2A0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总氰化物浓度</w:t>
            </w:r>
          </w:p>
        </w:tc>
        <w:tc>
          <w:tcPr>
            <w:tcW w:w="1009" w:type="dxa"/>
            <w:vAlign w:val="center"/>
          </w:tcPr>
          <w:p w14:paraId="1C3517C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mg/L</w:t>
            </w:r>
          </w:p>
        </w:tc>
        <w:tc>
          <w:tcPr>
            <w:tcW w:w="1577" w:type="dxa"/>
            <w:vAlign w:val="center"/>
          </w:tcPr>
          <w:p w14:paraId="3BDCE5F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1500-1800</w:t>
            </w:r>
          </w:p>
        </w:tc>
        <w:tc>
          <w:tcPr>
            <w:tcW w:w="2286" w:type="dxa"/>
            <w:vAlign w:val="center"/>
          </w:tcPr>
          <w:p w14:paraId="246FD39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根据生产情况变化</w:t>
            </w:r>
          </w:p>
        </w:tc>
      </w:tr>
      <w:tr w:rsidR="003C7531" w14:paraId="5647A349" w14:textId="77777777">
        <w:trPr>
          <w:trHeight w:val="340"/>
          <w:jc w:val="center"/>
        </w:trPr>
        <w:tc>
          <w:tcPr>
            <w:tcW w:w="741" w:type="dxa"/>
            <w:vMerge/>
            <w:vAlign w:val="center"/>
          </w:tcPr>
          <w:p w14:paraId="57F8DEF1" w14:textId="77777777" w:rsidR="003C7531" w:rsidRDefault="003C7531">
            <w:pPr>
              <w:adjustRightInd w:val="0"/>
              <w:snapToGrid w:val="0"/>
              <w:jc w:val="center"/>
              <w:rPr>
                <w:rFonts w:ascii="Times New Roman" w:eastAsia="宋体" w:hAnsi="Times New Roman" w:cs="Times New Roman"/>
                <w:szCs w:val="21"/>
              </w:rPr>
            </w:pPr>
          </w:p>
        </w:tc>
        <w:tc>
          <w:tcPr>
            <w:tcW w:w="1361" w:type="dxa"/>
            <w:vMerge/>
            <w:vAlign w:val="center"/>
          </w:tcPr>
          <w:p w14:paraId="018D96A7" w14:textId="77777777" w:rsidR="003C7531" w:rsidRDefault="003C7531">
            <w:pPr>
              <w:adjustRightInd w:val="0"/>
              <w:snapToGrid w:val="0"/>
              <w:jc w:val="center"/>
              <w:rPr>
                <w:rFonts w:ascii="Times New Roman" w:eastAsia="宋体" w:hAnsi="Times New Roman" w:cs="Times New Roman"/>
                <w:szCs w:val="21"/>
              </w:rPr>
            </w:pPr>
          </w:p>
        </w:tc>
        <w:tc>
          <w:tcPr>
            <w:tcW w:w="1548" w:type="dxa"/>
            <w:vAlign w:val="center"/>
          </w:tcPr>
          <w:p w14:paraId="2FD922A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硫氰酸盐浓度</w:t>
            </w:r>
          </w:p>
        </w:tc>
        <w:tc>
          <w:tcPr>
            <w:tcW w:w="1009" w:type="dxa"/>
            <w:vAlign w:val="center"/>
          </w:tcPr>
          <w:p w14:paraId="3812BA3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mg/L</w:t>
            </w:r>
          </w:p>
        </w:tc>
        <w:tc>
          <w:tcPr>
            <w:tcW w:w="1577" w:type="dxa"/>
            <w:vAlign w:val="center"/>
          </w:tcPr>
          <w:p w14:paraId="417F47C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3000-6000</w:t>
            </w:r>
          </w:p>
        </w:tc>
        <w:tc>
          <w:tcPr>
            <w:tcW w:w="2286" w:type="dxa"/>
            <w:vAlign w:val="center"/>
          </w:tcPr>
          <w:p w14:paraId="4AF28E3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根据生产情况变化</w:t>
            </w:r>
          </w:p>
        </w:tc>
      </w:tr>
      <w:tr w:rsidR="003C7531" w14:paraId="54F91DB8" w14:textId="77777777">
        <w:trPr>
          <w:trHeight w:val="340"/>
          <w:jc w:val="center"/>
        </w:trPr>
        <w:tc>
          <w:tcPr>
            <w:tcW w:w="741" w:type="dxa"/>
            <w:vMerge w:val="restart"/>
            <w:vAlign w:val="center"/>
          </w:tcPr>
          <w:p w14:paraId="154FFB4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1361" w:type="dxa"/>
            <w:vMerge w:val="restart"/>
            <w:vAlign w:val="center"/>
          </w:tcPr>
          <w:p w14:paraId="38682292" w14:textId="613726F6"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洗涤液</w:t>
            </w:r>
            <w:r w:rsidR="00D41FC0">
              <w:rPr>
                <w:rFonts w:ascii="Times New Roman" w:eastAsia="宋体" w:hAnsi="Times New Roman" w:cs="Times New Roman" w:hint="eastAsia"/>
                <w:szCs w:val="21"/>
              </w:rPr>
              <w:t>金属</w:t>
            </w:r>
            <w:r>
              <w:rPr>
                <w:rFonts w:ascii="Times New Roman" w:eastAsia="宋体" w:hAnsi="Times New Roman" w:cs="Times New Roman" w:hint="eastAsia"/>
                <w:szCs w:val="21"/>
              </w:rPr>
              <w:t>回收</w:t>
            </w:r>
            <w:proofErr w:type="gramStart"/>
            <w:r>
              <w:rPr>
                <w:rFonts w:ascii="Times New Roman" w:eastAsia="宋体" w:hAnsi="Times New Roman" w:cs="Times New Roman" w:hint="eastAsia"/>
                <w:szCs w:val="21"/>
              </w:rPr>
              <w:t>后指标</w:t>
            </w:r>
            <w:proofErr w:type="gramEnd"/>
          </w:p>
        </w:tc>
        <w:tc>
          <w:tcPr>
            <w:tcW w:w="1548" w:type="dxa"/>
            <w:vAlign w:val="center"/>
          </w:tcPr>
          <w:p w14:paraId="0E0308F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w:t>
            </w:r>
            <w:r>
              <w:rPr>
                <w:rFonts w:ascii="Times New Roman" w:eastAsia="宋体" w:hAnsi="Times New Roman" w:cs="Times New Roman"/>
                <w:szCs w:val="21"/>
              </w:rPr>
              <w:t>H</w:t>
            </w:r>
            <w:r>
              <w:rPr>
                <w:rFonts w:ascii="Times New Roman" w:eastAsia="宋体" w:hAnsi="Times New Roman" w:cs="Times New Roman" w:hint="eastAsia"/>
                <w:szCs w:val="21"/>
              </w:rPr>
              <w:t>值</w:t>
            </w:r>
          </w:p>
        </w:tc>
        <w:tc>
          <w:tcPr>
            <w:tcW w:w="1009" w:type="dxa"/>
            <w:vAlign w:val="center"/>
          </w:tcPr>
          <w:p w14:paraId="257BC1F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无量纲</w:t>
            </w:r>
          </w:p>
        </w:tc>
        <w:tc>
          <w:tcPr>
            <w:tcW w:w="1577" w:type="dxa"/>
            <w:vAlign w:val="center"/>
          </w:tcPr>
          <w:p w14:paraId="17CD49E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6-7</w:t>
            </w:r>
          </w:p>
        </w:tc>
        <w:tc>
          <w:tcPr>
            <w:tcW w:w="2286" w:type="dxa"/>
            <w:vAlign w:val="center"/>
          </w:tcPr>
          <w:p w14:paraId="39999BC1" w14:textId="77777777" w:rsidR="003C7531" w:rsidRDefault="003C7531">
            <w:pPr>
              <w:adjustRightInd w:val="0"/>
              <w:snapToGrid w:val="0"/>
              <w:jc w:val="center"/>
              <w:rPr>
                <w:rFonts w:ascii="Times New Roman" w:eastAsia="宋体" w:hAnsi="Times New Roman" w:cs="Times New Roman"/>
                <w:szCs w:val="21"/>
              </w:rPr>
            </w:pPr>
          </w:p>
        </w:tc>
      </w:tr>
      <w:tr w:rsidR="003C7531" w14:paraId="1941E82A" w14:textId="77777777">
        <w:trPr>
          <w:trHeight w:val="340"/>
          <w:jc w:val="center"/>
        </w:trPr>
        <w:tc>
          <w:tcPr>
            <w:tcW w:w="741" w:type="dxa"/>
            <w:vMerge/>
            <w:vAlign w:val="center"/>
          </w:tcPr>
          <w:p w14:paraId="73F5F72E" w14:textId="77777777" w:rsidR="003C7531" w:rsidRDefault="003C7531">
            <w:pPr>
              <w:adjustRightInd w:val="0"/>
              <w:snapToGrid w:val="0"/>
              <w:jc w:val="center"/>
              <w:rPr>
                <w:rFonts w:ascii="Times New Roman" w:eastAsia="宋体" w:hAnsi="Times New Roman" w:cs="Times New Roman"/>
                <w:szCs w:val="21"/>
              </w:rPr>
            </w:pPr>
          </w:p>
        </w:tc>
        <w:tc>
          <w:tcPr>
            <w:tcW w:w="1361" w:type="dxa"/>
            <w:vMerge/>
            <w:vAlign w:val="center"/>
          </w:tcPr>
          <w:p w14:paraId="3E1889A9" w14:textId="77777777" w:rsidR="003C7531" w:rsidRDefault="003C7531">
            <w:pPr>
              <w:adjustRightInd w:val="0"/>
              <w:snapToGrid w:val="0"/>
              <w:jc w:val="center"/>
              <w:rPr>
                <w:rFonts w:ascii="Times New Roman" w:eastAsia="宋体" w:hAnsi="Times New Roman" w:cs="Times New Roman"/>
                <w:szCs w:val="21"/>
              </w:rPr>
            </w:pPr>
          </w:p>
        </w:tc>
        <w:tc>
          <w:tcPr>
            <w:tcW w:w="1548" w:type="dxa"/>
            <w:vAlign w:val="center"/>
          </w:tcPr>
          <w:p w14:paraId="4E65EC3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总氰化物浓度</w:t>
            </w:r>
          </w:p>
        </w:tc>
        <w:tc>
          <w:tcPr>
            <w:tcW w:w="1009" w:type="dxa"/>
            <w:vAlign w:val="center"/>
          </w:tcPr>
          <w:p w14:paraId="3724C3D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mg/L</w:t>
            </w:r>
          </w:p>
        </w:tc>
        <w:tc>
          <w:tcPr>
            <w:tcW w:w="1577" w:type="dxa"/>
            <w:vAlign w:val="center"/>
          </w:tcPr>
          <w:p w14:paraId="1878F2B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30</w:t>
            </w:r>
          </w:p>
        </w:tc>
        <w:tc>
          <w:tcPr>
            <w:tcW w:w="2286" w:type="dxa"/>
            <w:vAlign w:val="center"/>
          </w:tcPr>
          <w:p w14:paraId="7304C68C" w14:textId="77777777" w:rsidR="003C7531" w:rsidRDefault="003C7531">
            <w:pPr>
              <w:adjustRightInd w:val="0"/>
              <w:snapToGrid w:val="0"/>
              <w:jc w:val="center"/>
              <w:rPr>
                <w:rFonts w:ascii="Times New Roman" w:eastAsia="宋体" w:hAnsi="Times New Roman" w:cs="Times New Roman"/>
                <w:szCs w:val="21"/>
              </w:rPr>
            </w:pPr>
          </w:p>
        </w:tc>
      </w:tr>
      <w:tr w:rsidR="003C7531" w14:paraId="519CE0CB" w14:textId="77777777">
        <w:trPr>
          <w:trHeight w:val="340"/>
          <w:jc w:val="center"/>
        </w:trPr>
        <w:tc>
          <w:tcPr>
            <w:tcW w:w="741" w:type="dxa"/>
            <w:vMerge/>
            <w:vAlign w:val="center"/>
          </w:tcPr>
          <w:p w14:paraId="10745E1D" w14:textId="77777777" w:rsidR="003C7531" w:rsidRDefault="003C7531">
            <w:pPr>
              <w:adjustRightInd w:val="0"/>
              <w:snapToGrid w:val="0"/>
              <w:jc w:val="center"/>
              <w:rPr>
                <w:rFonts w:ascii="Times New Roman" w:eastAsia="宋体" w:hAnsi="Times New Roman" w:cs="Times New Roman"/>
                <w:szCs w:val="21"/>
              </w:rPr>
            </w:pPr>
          </w:p>
        </w:tc>
        <w:tc>
          <w:tcPr>
            <w:tcW w:w="1361" w:type="dxa"/>
            <w:vMerge/>
            <w:vAlign w:val="center"/>
          </w:tcPr>
          <w:p w14:paraId="5B4B439E" w14:textId="77777777" w:rsidR="003C7531" w:rsidRDefault="003C7531">
            <w:pPr>
              <w:adjustRightInd w:val="0"/>
              <w:snapToGrid w:val="0"/>
              <w:jc w:val="center"/>
              <w:rPr>
                <w:rFonts w:ascii="Times New Roman" w:eastAsia="宋体" w:hAnsi="Times New Roman" w:cs="Times New Roman"/>
                <w:szCs w:val="21"/>
              </w:rPr>
            </w:pPr>
          </w:p>
        </w:tc>
        <w:tc>
          <w:tcPr>
            <w:tcW w:w="1548" w:type="dxa"/>
            <w:vAlign w:val="center"/>
          </w:tcPr>
          <w:p w14:paraId="716DF05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硫氰酸盐浓度</w:t>
            </w:r>
          </w:p>
        </w:tc>
        <w:tc>
          <w:tcPr>
            <w:tcW w:w="1009" w:type="dxa"/>
            <w:vAlign w:val="center"/>
          </w:tcPr>
          <w:p w14:paraId="21AB3C8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mg/L</w:t>
            </w:r>
          </w:p>
        </w:tc>
        <w:tc>
          <w:tcPr>
            <w:tcW w:w="1577" w:type="dxa"/>
            <w:vAlign w:val="center"/>
          </w:tcPr>
          <w:p w14:paraId="413E2D4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30</w:t>
            </w:r>
          </w:p>
        </w:tc>
        <w:tc>
          <w:tcPr>
            <w:tcW w:w="2286" w:type="dxa"/>
            <w:vAlign w:val="center"/>
          </w:tcPr>
          <w:p w14:paraId="095D0BDD" w14:textId="77777777" w:rsidR="003C7531" w:rsidRDefault="003C7531">
            <w:pPr>
              <w:adjustRightInd w:val="0"/>
              <w:snapToGrid w:val="0"/>
              <w:jc w:val="center"/>
              <w:rPr>
                <w:rFonts w:ascii="Times New Roman" w:eastAsia="宋体" w:hAnsi="Times New Roman" w:cs="Times New Roman"/>
                <w:szCs w:val="21"/>
              </w:rPr>
            </w:pPr>
          </w:p>
        </w:tc>
      </w:tr>
      <w:tr w:rsidR="003C7531" w14:paraId="526CA85A" w14:textId="77777777">
        <w:trPr>
          <w:trHeight w:val="340"/>
          <w:jc w:val="center"/>
        </w:trPr>
        <w:tc>
          <w:tcPr>
            <w:tcW w:w="741" w:type="dxa"/>
            <w:vMerge w:val="restart"/>
            <w:vAlign w:val="center"/>
          </w:tcPr>
          <w:p w14:paraId="0A68BED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361" w:type="dxa"/>
            <w:vMerge w:val="restart"/>
            <w:vAlign w:val="center"/>
          </w:tcPr>
          <w:p w14:paraId="6F6DF19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药剂用量</w:t>
            </w:r>
          </w:p>
        </w:tc>
        <w:tc>
          <w:tcPr>
            <w:tcW w:w="1548" w:type="dxa"/>
            <w:vAlign w:val="center"/>
          </w:tcPr>
          <w:p w14:paraId="67D9B2C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焦亚硫酸钠</w:t>
            </w:r>
          </w:p>
        </w:tc>
        <w:tc>
          <w:tcPr>
            <w:tcW w:w="1009" w:type="dxa"/>
            <w:vAlign w:val="center"/>
          </w:tcPr>
          <w:p w14:paraId="25AD3C0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kg/m</w:t>
            </w:r>
            <w:r>
              <w:rPr>
                <w:rFonts w:ascii="Times New Roman" w:eastAsia="宋体" w:hAnsi="Times New Roman" w:cs="Times New Roman"/>
                <w:szCs w:val="21"/>
                <w:vertAlign w:val="superscript"/>
              </w:rPr>
              <w:t>3</w:t>
            </w:r>
          </w:p>
        </w:tc>
        <w:tc>
          <w:tcPr>
            <w:tcW w:w="1577" w:type="dxa"/>
            <w:vAlign w:val="center"/>
          </w:tcPr>
          <w:p w14:paraId="01E41B4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w:t>
            </w:r>
          </w:p>
        </w:tc>
        <w:tc>
          <w:tcPr>
            <w:tcW w:w="2286" w:type="dxa"/>
            <w:vAlign w:val="center"/>
          </w:tcPr>
          <w:p w14:paraId="26F65020" w14:textId="77777777" w:rsidR="003C7531" w:rsidRDefault="003C7531">
            <w:pPr>
              <w:adjustRightInd w:val="0"/>
              <w:snapToGrid w:val="0"/>
              <w:jc w:val="center"/>
              <w:rPr>
                <w:rFonts w:ascii="Times New Roman" w:eastAsia="宋体" w:hAnsi="Times New Roman" w:cs="Times New Roman"/>
                <w:szCs w:val="21"/>
              </w:rPr>
            </w:pPr>
          </w:p>
        </w:tc>
      </w:tr>
      <w:tr w:rsidR="003C7531" w14:paraId="40F87B57" w14:textId="77777777">
        <w:trPr>
          <w:trHeight w:val="340"/>
          <w:jc w:val="center"/>
        </w:trPr>
        <w:tc>
          <w:tcPr>
            <w:tcW w:w="741" w:type="dxa"/>
            <w:vMerge/>
            <w:vAlign w:val="center"/>
          </w:tcPr>
          <w:p w14:paraId="2D83758A" w14:textId="77777777" w:rsidR="003C7531" w:rsidRDefault="003C7531">
            <w:pPr>
              <w:adjustRightInd w:val="0"/>
              <w:snapToGrid w:val="0"/>
              <w:jc w:val="center"/>
              <w:rPr>
                <w:rFonts w:ascii="Times New Roman" w:eastAsia="宋体" w:hAnsi="Times New Roman" w:cs="Times New Roman"/>
                <w:szCs w:val="21"/>
              </w:rPr>
            </w:pPr>
          </w:p>
        </w:tc>
        <w:tc>
          <w:tcPr>
            <w:tcW w:w="1361" w:type="dxa"/>
            <w:vMerge/>
            <w:vAlign w:val="center"/>
          </w:tcPr>
          <w:p w14:paraId="2740F7BD" w14:textId="77777777" w:rsidR="003C7531" w:rsidRDefault="003C7531">
            <w:pPr>
              <w:adjustRightInd w:val="0"/>
              <w:snapToGrid w:val="0"/>
              <w:jc w:val="center"/>
              <w:rPr>
                <w:rFonts w:ascii="Times New Roman" w:eastAsia="宋体" w:hAnsi="Times New Roman" w:cs="Times New Roman"/>
                <w:szCs w:val="21"/>
              </w:rPr>
            </w:pPr>
          </w:p>
        </w:tc>
        <w:tc>
          <w:tcPr>
            <w:tcW w:w="1548" w:type="dxa"/>
            <w:vAlign w:val="center"/>
          </w:tcPr>
          <w:p w14:paraId="026CE7E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蓝矾</w:t>
            </w:r>
          </w:p>
        </w:tc>
        <w:tc>
          <w:tcPr>
            <w:tcW w:w="1009" w:type="dxa"/>
            <w:vAlign w:val="center"/>
          </w:tcPr>
          <w:p w14:paraId="27084A8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kg/m</w:t>
            </w:r>
            <w:r>
              <w:rPr>
                <w:rFonts w:ascii="Times New Roman" w:eastAsia="宋体" w:hAnsi="Times New Roman" w:cs="Times New Roman"/>
                <w:szCs w:val="21"/>
                <w:vertAlign w:val="superscript"/>
              </w:rPr>
              <w:t>3</w:t>
            </w:r>
          </w:p>
        </w:tc>
        <w:tc>
          <w:tcPr>
            <w:tcW w:w="1577" w:type="dxa"/>
            <w:vAlign w:val="center"/>
          </w:tcPr>
          <w:p w14:paraId="041FE1D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27</w:t>
            </w:r>
          </w:p>
        </w:tc>
        <w:tc>
          <w:tcPr>
            <w:tcW w:w="2286" w:type="dxa"/>
            <w:vAlign w:val="center"/>
          </w:tcPr>
          <w:p w14:paraId="5627691E" w14:textId="77777777" w:rsidR="003C7531" w:rsidRDefault="003C7531">
            <w:pPr>
              <w:adjustRightInd w:val="0"/>
              <w:snapToGrid w:val="0"/>
              <w:jc w:val="center"/>
              <w:rPr>
                <w:rFonts w:ascii="Times New Roman" w:eastAsia="宋体" w:hAnsi="Times New Roman" w:cs="Times New Roman"/>
                <w:szCs w:val="21"/>
              </w:rPr>
            </w:pPr>
          </w:p>
        </w:tc>
      </w:tr>
      <w:tr w:rsidR="003C7531" w14:paraId="1EAA335F" w14:textId="77777777">
        <w:trPr>
          <w:trHeight w:val="340"/>
          <w:jc w:val="center"/>
        </w:trPr>
        <w:tc>
          <w:tcPr>
            <w:tcW w:w="741" w:type="dxa"/>
            <w:vMerge/>
            <w:vAlign w:val="center"/>
          </w:tcPr>
          <w:p w14:paraId="17A09179" w14:textId="77777777" w:rsidR="003C7531" w:rsidRDefault="003C7531">
            <w:pPr>
              <w:adjustRightInd w:val="0"/>
              <w:snapToGrid w:val="0"/>
              <w:jc w:val="center"/>
              <w:rPr>
                <w:rFonts w:ascii="Times New Roman" w:eastAsia="宋体" w:hAnsi="Times New Roman" w:cs="Times New Roman"/>
                <w:szCs w:val="21"/>
              </w:rPr>
            </w:pPr>
          </w:p>
        </w:tc>
        <w:tc>
          <w:tcPr>
            <w:tcW w:w="1361" w:type="dxa"/>
            <w:vMerge/>
            <w:vAlign w:val="center"/>
          </w:tcPr>
          <w:p w14:paraId="05F992C5" w14:textId="77777777" w:rsidR="003C7531" w:rsidRDefault="003C7531">
            <w:pPr>
              <w:adjustRightInd w:val="0"/>
              <w:snapToGrid w:val="0"/>
              <w:jc w:val="center"/>
              <w:rPr>
                <w:rFonts w:ascii="Times New Roman" w:eastAsia="宋体" w:hAnsi="Times New Roman" w:cs="Times New Roman"/>
                <w:szCs w:val="21"/>
              </w:rPr>
            </w:pPr>
          </w:p>
        </w:tc>
        <w:tc>
          <w:tcPr>
            <w:tcW w:w="1548" w:type="dxa"/>
            <w:vAlign w:val="center"/>
          </w:tcPr>
          <w:p w14:paraId="528051C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石灰</w:t>
            </w:r>
          </w:p>
        </w:tc>
        <w:tc>
          <w:tcPr>
            <w:tcW w:w="1009" w:type="dxa"/>
            <w:vAlign w:val="center"/>
          </w:tcPr>
          <w:p w14:paraId="1FCF153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kg/m</w:t>
            </w:r>
            <w:r>
              <w:rPr>
                <w:rFonts w:ascii="Times New Roman" w:eastAsia="宋体" w:hAnsi="Times New Roman" w:cs="Times New Roman"/>
                <w:szCs w:val="21"/>
                <w:vertAlign w:val="superscript"/>
              </w:rPr>
              <w:t>3</w:t>
            </w:r>
          </w:p>
        </w:tc>
        <w:tc>
          <w:tcPr>
            <w:tcW w:w="1577" w:type="dxa"/>
            <w:vAlign w:val="center"/>
          </w:tcPr>
          <w:p w14:paraId="666CCBF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7.5</w:t>
            </w:r>
          </w:p>
        </w:tc>
        <w:tc>
          <w:tcPr>
            <w:tcW w:w="2286" w:type="dxa"/>
            <w:vAlign w:val="center"/>
          </w:tcPr>
          <w:p w14:paraId="76D9DAC2" w14:textId="77777777" w:rsidR="003C7531" w:rsidRDefault="003C7531">
            <w:pPr>
              <w:adjustRightInd w:val="0"/>
              <w:snapToGrid w:val="0"/>
              <w:jc w:val="center"/>
              <w:rPr>
                <w:rFonts w:ascii="Times New Roman" w:eastAsia="宋体" w:hAnsi="Times New Roman" w:cs="Times New Roman"/>
                <w:szCs w:val="21"/>
              </w:rPr>
            </w:pPr>
          </w:p>
        </w:tc>
      </w:tr>
    </w:tbl>
    <w:p w14:paraId="028196C3"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87" w:name="_Toc30586"/>
      <w:r>
        <w:rPr>
          <w:rFonts w:ascii="Times New Roman" w:eastAsia="宋体" w:hAnsi="Times New Roman" w:cs="Times New Roman"/>
          <w:b/>
          <w:bCs/>
          <w:sz w:val="24"/>
          <w:szCs w:val="24"/>
        </w:rPr>
        <w:t xml:space="preserve">4.3.3 </w:t>
      </w:r>
      <w:r>
        <w:rPr>
          <w:rFonts w:ascii="Times New Roman" w:eastAsia="宋体" w:hAnsi="Times New Roman" w:cs="Times New Roman" w:hint="eastAsia"/>
          <w:b/>
          <w:bCs/>
          <w:sz w:val="24"/>
          <w:szCs w:val="24"/>
        </w:rPr>
        <w:t>试验研究结果</w:t>
      </w:r>
    </w:p>
    <w:bookmarkEnd w:id="87"/>
    <w:p w14:paraId="408162C0" w14:textId="42F6B06F"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通过对仪表累积以及生产记录数据统计，累计</w:t>
      </w:r>
      <w:r>
        <w:rPr>
          <w:rFonts w:ascii="Times New Roman" w:eastAsia="宋体" w:hAnsi="Times New Roman" w:cs="Times New Roman" w:hint="eastAsia"/>
          <w:sz w:val="24"/>
          <w:szCs w:val="24"/>
        </w:rPr>
        <w:t>产生洗涤液</w:t>
      </w:r>
      <w:r>
        <w:rPr>
          <w:rFonts w:ascii="Times New Roman" w:eastAsia="宋体" w:hAnsi="Times New Roman" w:cs="Times New Roman"/>
          <w:sz w:val="24"/>
          <w:szCs w:val="24"/>
        </w:rPr>
        <w:t>7431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sidR="00D41FC0">
        <w:rPr>
          <w:rFonts w:ascii="Times New Roman" w:eastAsia="宋体" w:hAnsi="Times New Roman" w:cs="Times New Roman" w:hint="eastAsia"/>
          <w:sz w:val="24"/>
          <w:szCs w:val="24"/>
        </w:rPr>
        <w:t>金属</w:t>
      </w:r>
      <w:r>
        <w:rPr>
          <w:rFonts w:ascii="Times New Roman" w:eastAsia="宋体" w:hAnsi="Times New Roman" w:cs="Times New Roman" w:hint="eastAsia"/>
          <w:sz w:val="24"/>
          <w:szCs w:val="24"/>
        </w:rPr>
        <w:t>回收</w:t>
      </w:r>
      <w:r>
        <w:rPr>
          <w:rFonts w:ascii="Times New Roman" w:eastAsia="宋体" w:hAnsi="Times New Roman" w:cs="Times New Roman"/>
          <w:sz w:val="24"/>
          <w:szCs w:val="24"/>
        </w:rPr>
        <w:t>液中</w:t>
      </w:r>
      <w:r>
        <w:rPr>
          <w:rFonts w:ascii="Times New Roman" w:eastAsia="宋体" w:hAnsi="Times New Roman" w:cs="Times New Roman" w:hint="eastAsia"/>
          <w:sz w:val="24"/>
          <w:szCs w:val="24"/>
        </w:rPr>
        <w:t>总氰化物、硫氰酸盐浓度</w:t>
      </w:r>
      <w:r>
        <w:rPr>
          <w:rFonts w:ascii="Times New Roman" w:eastAsia="宋体" w:hAnsi="Times New Roman" w:cs="Times New Roman"/>
          <w:sz w:val="24"/>
          <w:szCs w:val="24"/>
        </w:rPr>
        <w:t>逐渐趋于正常并稳定，平均浓度均＜</w:t>
      </w:r>
      <w:r>
        <w:rPr>
          <w:rFonts w:ascii="Times New Roman" w:eastAsia="宋体" w:hAnsi="Times New Roman" w:cs="Times New Roman"/>
          <w:sz w:val="24"/>
          <w:szCs w:val="24"/>
        </w:rPr>
        <w:t>30 mg/L</w:t>
      </w:r>
      <w:r>
        <w:rPr>
          <w:rFonts w:ascii="Times New Roman" w:eastAsia="宋体" w:hAnsi="Times New Roman" w:cs="Times New Roman"/>
          <w:sz w:val="24"/>
          <w:szCs w:val="24"/>
        </w:rPr>
        <w:t>，去除率大于</w:t>
      </w:r>
      <w:r>
        <w:rPr>
          <w:rFonts w:ascii="Times New Roman" w:eastAsia="宋体" w:hAnsi="Times New Roman" w:cs="Times New Roman"/>
          <w:sz w:val="24"/>
          <w:szCs w:val="24"/>
        </w:rPr>
        <w:t>98%</w:t>
      </w:r>
      <w:r>
        <w:rPr>
          <w:rFonts w:ascii="Times New Roman" w:eastAsia="宋体" w:hAnsi="Times New Roman" w:cs="Times New Roman"/>
          <w:sz w:val="24"/>
          <w:szCs w:val="24"/>
        </w:rPr>
        <w:t>，处理后铜浓度未出现累积升高现象，</w:t>
      </w:r>
      <w:r>
        <w:rPr>
          <w:rFonts w:ascii="Times New Roman" w:eastAsia="宋体" w:hAnsi="Times New Roman" w:cs="Times New Roman" w:hint="eastAsia"/>
          <w:sz w:val="24"/>
          <w:szCs w:val="24"/>
        </w:rPr>
        <w:t>回收液</w:t>
      </w:r>
      <w:r>
        <w:rPr>
          <w:rFonts w:ascii="Times New Roman" w:eastAsia="宋体" w:hAnsi="Times New Roman" w:cs="Times New Roman"/>
          <w:sz w:val="24"/>
          <w:szCs w:val="24"/>
        </w:rPr>
        <w:t>可实现循环利用。</w:t>
      </w:r>
    </w:p>
    <w:p w14:paraId="3EB6242A"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洗涤液金属回收试</w:t>
      </w:r>
      <w:r>
        <w:rPr>
          <w:rFonts w:ascii="Times New Roman" w:eastAsia="宋体" w:hAnsi="Times New Roman" w:cs="Times New Roman"/>
          <w:sz w:val="24"/>
          <w:szCs w:val="24"/>
        </w:rPr>
        <w:t>验结果详见表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p>
    <w:p w14:paraId="6C962384" w14:textId="77777777" w:rsidR="003C7531" w:rsidRDefault="00223BC9">
      <w:pPr>
        <w:spacing w:line="46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b/>
          <w:sz w:val="24"/>
          <w:szCs w:val="24"/>
        </w:rPr>
        <w:t xml:space="preserve">4.3-2    </w:t>
      </w:r>
      <w:r>
        <w:rPr>
          <w:rFonts w:ascii="Times New Roman" w:eastAsia="宋体" w:hAnsi="Times New Roman" w:cs="Times New Roman" w:hint="eastAsia"/>
          <w:b/>
          <w:sz w:val="24"/>
          <w:szCs w:val="24"/>
        </w:rPr>
        <w:t>金属回收工艺试验结果</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3192"/>
        <w:gridCol w:w="1911"/>
        <w:gridCol w:w="1755"/>
        <w:gridCol w:w="1664"/>
      </w:tblGrid>
      <w:tr w:rsidR="003C7531" w14:paraId="71E8887F" w14:textId="77777777">
        <w:trPr>
          <w:trHeight w:val="340"/>
          <w:jc w:val="center"/>
        </w:trPr>
        <w:tc>
          <w:tcPr>
            <w:tcW w:w="3192" w:type="dxa"/>
            <w:vAlign w:val="center"/>
          </w:tcPr>
          <w:p w14:paraId="56DD6B00"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技术指标</w:t>
            </w:r>
          </w:p>
        </w:tc>
        <w:tc>
          <w:tcPr>
            <w:tcW w:w="1911" w:type="dxa"/>
            <w:vAlign w:val="center"/>
          </w:tcPr>
          <w:p w14:paraId="075EB625"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2017</w:t>
            </w:r>
            <w:r>
              <w:rPr>
                <w:rFonts w:ascii="Times New Roman" w:eastAsia="宋体" w:hAnsi="Times New Roman" w:cs="Times New Roman" w:hint="eastAsia"/>
                <w:b/>
                <w:szCs w:val="21"/>
              </w:rPr>
              <w:t>年</w:t>
            </w:r>
            <w:r>
              <w:rPr>
                <w:rFonts w:ascii="Times New Roman" w:eastAsia="宋体" w:hAnsi="Times New Roman" w:cs="Times New Roman"/>
                <w:b/>
                <w:szCs w:val="21"/>
              </w:rPr>
              <w:t>8</w:t>
            </w:r>
            <w:r>
              <w:rPr>
                <w:rFonts w:ascii="Times New Roman" w:eastAsia="宋体" w:hAnsi="Times New Roman" w:cs="Times New Roman" w:hint="eastAsia"/>
                <w:b/>
                <w:szCs w:val="21"/>
              </w:rPr>
              <w:t>月</w:t>
            </w:r>
          </w:p>
        </w:tc>
        <w:tc>
          <w:tcPr>
            <w:tcW w:w="1755" w:type="dxa"/>
            <w:vAlign w:val="center"/>
          </w:tcPr>
          <w:p w14:paraId="577E666F"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2017</w:t>
            </w:r>
            <w:r>
              <w:rPr>
                <w:rFonts w:ascii="Times New Roman" w:eastAsia="宋体" w:hAnsi="Times New Roman" w:cs="Times New Roman" w:hint="eastAsia"/>
                <w:b/>
                <w:szCs w:val="21"/>
              </w:rPr>
              <w:t>年</w:t>
            </w:r>
            <w:r>
              <w:rPr>
                <w:rFonts w:ascii="Times New Roman" w:eastAsia="宋体" w:hAnsi="Times New Roman" w:cs="Times New Roman"/>
                <w:b/>
                <w:szCs w:val="21"/>
              </w:rPr>
              <w:t>9</w:t>
            </w:r>
            <w:r>
              <w:rPr>
                <w:rFonts w:ascii="Times New Roman" w:eastAsia="宋体" w:hAnsi="Times New Roman" w:cs="Times New Roman" w:hint="eastAsia"/>
                <w:b/>
                <w:szCs w:val="21"/>
              </w:rPr>
              <w:t>月</w:t>
            </w:r>
          </w:p>
        </w:tc>
        <w:tc>
          <w:tcPr>
            <w:tcW w:w="1664" w:type="dxa"/>
            <w:vAlign w:val="center"/>
          </w:tcPr>
          <w:p w14:paraId="272C849F"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2017</w:t>
            </w:r>
            <w:r>
              <w:rPr>
                <w:rFonts w:ascii="Times New Roman" w:eastAsia="宋体" w:hAnsi="Times New Roman" w:cs="Times New Roman" w:hint="eastAsia"/>
                <w:b/>
                <w:szCs w:val="21"/>
              </w:rPr>
              <w:t>年</w:t>
            </w:r>
            <w:r>
              <w:rPr>
                <w:rFonts w:ascii="Times New Roman" w:eastAsia="宋体" w:hAnsi="Times New Roman" w:cs="Times New Roman"/>
                <w:b/>
                <w:szCs w:val="21"/>
              </w:rPr>
              <w:t>12</w:t>
            </w:r>
            <w:r>
              <w:rPr>
                <w:rFonts w:ascii="Times New Roman" w:eastAsia="宋体" w:hAnsi="Times New Roman" w:cs="Times New Roman" w:hint="eastAsia"/>
                <w:b/>
                <w:szCs w:val="21"/>
              </w:rPr>
              <w:t>月</w:t>
            </w:r>
          </w:p>
        </w:tc>
      </w:tr>
      <w:tr w:rsidR="003C7531" w14:paraId="60453755" w14:textId="77777777">
        <w:trPr>
          <w:trHeight w:val="340"/>
          <w:jc w:val="center"/>
        </w:trPr>
        <w:tc>
          <w:tcPr>
            <w:tcW w:w="3192" w:type="dxa"/>
            <w:vAlign w:val="center"/>
          </w:tcPr>
          <w:p w14:paraId="00C96DF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处理量（</w:t>
            </w: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hint="eastAsia"/>
                <w:szCs w:val="21"/>
              </w:rPr>
              <w:t>）</w:t>
            </w:r>
          </w:p>
        </w:tc>
        <w:tc>
          <w:tcPr>
            <w:tcW w:w="1911" w:type="dxa"/>
            <w:vAlign w:val="center"/>
          </w:tcPr>
          <w:p w14:paraId="4A8B8F7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1958</w:t>
            </w:r>
          </w:p>
        </w:tc>
        <w:tc>
          <w:tcPr>
            <w:tcW w:w="1755" w:type="dxa"/>
            <w:vAlign w:val="center"/>
          </w:tcPr>
          <w:p w14:paraId="670C9F8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1832</w:t>
            </w:r>
          </w:p>
        </w:tc>
        <w:tc>
          <w:tcPr>
            <w:tcW w:w="1664" w:type="dxa"/>
            <w:vAlign w:val="center"/>
          </w:tcPr>
          <w:p w14:paraId="6A51D42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3641</w:t>
            </w:r>
          </w:p>
        </w:tc>
      </w:tr>
      <w:tr w:rsidR="003C7531" w14:paraId="4B7AC51D" w14:textId="77777777">
        <w:trPr>
          <w:trHeight w:val="340"/>
          <w:jc w:val="center"/>
        </w:trPr>
        <w:tc>
          <w:tcPr>
            <w:tcW w:w="3192" w:type="dxa"/>
            <w:vAlign w:val="center"/>
          </w:tcPr>
          <w:p w14:paraId="5A689D2E" w14:textId="47BBD3BA" w:rsidR="003C7531" w:rsidRPr="003A32CF" w:rsidRDefault="00A77193">
            <w:pPr>
              <w:adjustRightInd w:val="0"/>
              <w:snapToGrid w:val="0"/>
              <w:jc w:val="center"/>
              <w:rPr>
                <w:rFonts w:ascii="Times New Roman" w:eastAsia="宋体" w:hAnsi="Times New Roman" w:cs="Times New Roman"/>
                <w:szCs w:val="21"/>
              </w:rPr>
            </w:pPr>
            <w:r w:rsidRPr="003A32CF">
              <w:rPr>
                <w:rFonts w:ascii="Times New Roman" w:eastAsia="宋体" w:hAnsi="Times New Roman" w:cs="Times New Roman" w:hint="eastAsia"/>
                <w:szCs w:val="21"/>
              </w:rPr>
              <w:t>金属</w:t>
            </w:r>
            <w:r w:rsidR="00223BC9" w:rsidRPr="003A32CF">
              <w:rPr>
                <w:rFonts w:ascii="Times New Roman" w:eastAsia="宋体" w:hAnsi="Times New Roman" w:cs="Times New Roman" w:hint="eastAsia"/>
                <w:szCs w:val="21"/>
              </w:rPr>
              <w:t>回收前洗涤液中总氰化物浓度</w:t>
            </w:r>
            <w:r w:rsidR="00223BC9" w:rsidRPr="003A32CF">
              <w:rPr>
                <w:rFonts w:ascii="Times New Roman" w:eastAsia="宋体" w:hAnsi="Times New Roman" w:cs="Times New Roman"/>
                <w:szCs w:val="21"/>
              </w:rPr>
              <w:t>(mg/L)</w:t>
            </w:r>
          </w:p>
        </w:tc>
        <w:tc>
          <w:tcPr>
            <w:tcW w:w="1911" w:type="dxa"/>
            <w:vAlign w:val="center"/>
          </w:tcPr>
          <w:p w14:paraId="7A62DDB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1553.81</w:t>
            </w:r>
          </w:p>
        </w:tc>
        <w:tc>
          <w:tcPr>
            <w:tcW w:w="1755" w:type="dxa"/>
            <w:vAlign w:val="center"/>
          </w:tcPr>
          <w:p w14:paraId="3DE1179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1181.36</w:t>
            </w:r>
          </w:p>
        </w:tc>
        <w:tc>
          <w:tcPr>
            <w:tcW w:w="1664" w:type="dxa"/>
            <w:vAlign w:val="center"/>
          </w:tcPr>
          <w:p w14:paraId="7F53C35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1889.23</w:t>
            </w:r>
          </w:p>
        </w:tc>
      </w:tr>
      <w:tr w:rsidR="003C7531" w14:paraId="60631F4D" w14:textId="77777777">
        <w:trPr>
          <w:trHeight w:val="340"/>
          <w:jc w:val="center"/>
        </w:trPr>
        <w:tc>
          <w:tcPr>
            <w:tcW w:w="3192" w:type="dxa"/>
            <w:vAlign w:val="center"/>
          </w:tcPr>
          <w:p w14:paraId="3FE8CCF7" w14:textId="6620DDAB" w:rsidR="003C7531" w:rsidRPr="003A32CF" w:rsidRDefault="00A77193">
            <w:pPr>
              <w:adjustRightInd w:val="0"/>
              <w:snapToGrid w:val="0"/>
              <w:jc w:val="center"/>
              <w:rPr>
                <w:rFonts w:ascii="Times New Roman" w:eastAsia="宋体" w:hAnsi="Times New Roman" w:cs="Times New Roman"/>
                <w:szCs w:val="21"/>
              </w:rPr>
            </w:pPr>
            <w:r w:rsidRPr="003A32CF">
              <w:rPr>
                <w:rFonts w:ascii="Times New Roman" w:eastAsia="宋体" w:hAnsi="Times New Roman" w:cs="Times New Roman" w:hint="eastAsia"/>
                <w:szCs w:val="21"/>
              </w:rPr>
              <w:t>金属</w:t>
            </w:r>
            <w:r w:rsidR="00223BC9" w:rsidRPr="003A32CF">
              <w:rPr>
                <w:rFonts w:ascii="Times New Roman" w:eastAsia="宋体" w:hAnsi="Times New Roman" w:cs="Times New Roman" w:hint="eastAsia"/>
                <w:szCs w:val="21"/>
              </w:rPr>
              <w:t>回收前洗涤液中硫氰酸盐浓度</w:t>
            </w:r>
            <w:r w:rsidR="00223BC9" w:rsidRPr="003A32CF">
              <w:rPr>
                <w:rFonts w:ascii="Times New Roman" w:eastAsia="宋体" w:hAnsi="Times New Roman" w:cs="Times New Roman"/>
                <w:szCs w:val="21"/>
              </w:rPr>
              <w:t>(mg/L)</w:t>
            </w:r>
          </w:p>
        </w:tc>
        <w:tc>
          <w:tcPr>
            <w:tcW w:w="1911" w:type="dxa"/>
            <w:vAlign w:val="center"/>
          </w:tcPr>
          <w:p w14:paraId="610BFAF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6271.17</w:t>
            </w:r>
          </w:p>
        </w:tc>
        <w:tc>
          <w:tcPr>
            <w:tcW w:w="1755" w:type="dxa"/>
            <w:vAlign w:val="center"/>
          </w:tcPr>
          <w:p w14:paraId="23A8C54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9095.64</w:t>
            </w:r>
          </w:p>
        </w:tc>
        <w:tc>
          <w:tcPr>
            <w:tcW w:w="1664" w:type="dxa"/>
            <w:vAlign w:val="center"/>
          </w:tcPr>
          <w:p w14:paraId="1CA4266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7330.25</w:t>
            </w:r>
          </w:p>
        </w:tc>
      </w:tr>
      <w:tr w:rsidR="003C7531" w14:paraId="51CCF767" w14:textId="77777777">
        <w:trPr>
          <w:trHeight w:val="340"/>
          <w:jc w:val="center"/>
        </w:trPr>
        <w:tc>
          <w:tcPr>
            <w:tcW w:w="3192" w:type="dxa"/>
            <w:vAlign w:val="center"/>
          </w:tcPr>
          <w:p w14:paraId="55B4C8E7" w14:textId="09620C21" w:rsidR="003C7531" w:rsidRPr="003A32CF" w:rsidRDefault="00A77193">
            <w:pPr>
              <w:adjustRightInd w:val="0"/>
              <w:snapToGrid w:val="0"/>
              <w:jc w:val="center"/>
              <w:rPr>
                <w:rFonts w:ascii="Times New Roman" w:eastAsia="宋体" w:hAnsi="Times New Roman" w:cs="Times New Roman"/>
                <w:szCs w:val="21"/>
              </w:rPr>
            </w:pPr>
            <w:r w:rsidRPr="003A32CF">
              <w:rPr>
                <w:rFonts w:ascii="Times New Roman" w:eastAsia="宋体" w:hAnsi="Times New Roman" w:cs="Times New Roman" w:hint="eastAsia"/>
                <w:szCs w:val="21"/>
              </w:rPr>
              <w:t>金属</w:t>
            </w:r>
            <w:r w:rsidR="00223BC9" w:rsidRPr="003A32CF">
              <w:rPr>
                <w:rFonts w:ascii="Times New Roman" w:eastAsia="宋体" w:hAnsi="Times New Roman" w:cs="Times New Roman" w:hint="eastAsia"/>
                <w:szCs w:val="21"/>
              </w:rPr>
              <w:t>回收前洗涤液中铜浓度</w:t>
            </w:r>
            <w:r w:rsidR="00223BC9" w:rsidRPr="003A32CF">
              <w:rPr>
                <w:rFonts w:ascii="Times New Roman" w:eastAsia="宋体" w:hAnsi="Times New Roman" w:cs="Times New Roman"/>
                <w:szCs w:val="21"/>
              </w:rPr>
              <w:t>(mg/L)</w:t>
            </w:r>
          </w:p>
        </w:tc>
        <w:tc>
          <w:tcPr>
            <w:tcW w:w="1911" w:type="dxa"/>
            <w:vAlign w:val="center"/>
          </w:tcPr>
          <w:p w14:paraId="138C306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417.63</w:t>
            </w:r>
          </w:p>
        </w:tc>
        <w:tc>
          <w:tcPr>
            <w:tcW w:w="1755" w:type="dxa"/>
            <w:vAlign w:val="center"/>
          </w:tcPr>
          <w:p w14:paraId="04294A7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464.48</w:t>
            </w:r>
          </w:p>
        </w:tc>
        <w:tc>
          <w:tcPr>
            <w:tcW w:w="1664" w:type="dxa"/>
            <w:vAlign w:val="center"/>
          </w:tcPr>
          <w:p w14:paraId="3F1989E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468.61</w:t>
            </w:r>
          </w:p>
        </w:tc>
      </w:tr>
      <w:tr w:rsidR="003C7531" w14:paraId="1CFA946C" w14:textId="77777777">
        <w:trPr>
          <w:trHeight w:val="340"/>
          <w:jc w:val="center"/>
        </w:trPr>
        <w:tc>
          <w:tcPr>
            <w:tcW w:w="3192" w:type="dxa"/>
            <w:vAlign w:val="center"/>
          </w:tcPr>
          <w:p w14:paraId="3F3C0DFF" w14:textId="461EC9E8" w:rsidR="003C7531" w:rsidRPr="003A32CF" w:rsidRDefault="00A77193">
            <w:pPr>
              <w:adjustRightInd w:val="0"/>
              <w:snapToGrid w:val="0"/>
              <w:jc w:val="center"/>
              <w:rPr>
                <w:rFonts w:ascii="Times New Roman" w:eastAsia="宋体" w:hAnsi="Times New Roman" w:cs="Times New Roman"/>
                <w:szCs w:val="21"/>
              </w:rPr>
            </w:pPr>
            <w:r w:rsidRPr="003A32CF">
              <w:rPr>
                <w:rFonts w:ascii="Times New Roman" w:eastAsia="宋体" w:hAnsi="Times New Roman" w:cs="Times New Roman" w:hint="eastAsia"/>
                <w:szCs w:val="21"/>
              </w:rPr>
              <w:t>金属</w:t>
            </w:r>
            <w:r w:rsidR="00223BC9" w:rsidRPr="003A32CF">
              <w:rPr>
                <w:rFonts w:ascii="Times New Roman" w:eastAsia="宋体" w:hAnsi="Times New Roman" w:cs="Times New Roman" w:hint="eastAsia"/>
                <w:szCs w:val="21"/>
              </w:rPr>
              <w:t>回收后洗涤液中总氰化物浓度</w:t>
            </w:r>
            <w:r w:rsidR="00223BC9" w:rsidRPr="003A32CF">
              <w:rPr>
                <w:rFonts w:ascii="Times New Roman" w:eastAsia="宋体" w:hAnsi="Times New Roman" w:cs="Times New Roman"/>
                <w:szCs w:val="21"/>
              </w:rPr>
              <w:t>(mg/L)</w:t>
            </w:r>
          </w:p>
        </w:tc>
        <w:tc>
          <w:tcPr>
            <w:tcW w:w="1911" w:type="dxa"/>
            <w:vAlign w:val="center"/>
          </w:tcPr>
          <w:p w14:paraId="7DF1D8D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26.87</w:t>
            </w:r>
          </w:p>
        </w:tc>
        <w:tc>
          <w:tcPr>
            <w:tcW w:w="1755" w:type="dxa"/>
            <w:vAlign w:val="center"/>
          </w:tcPr>
          <w:p w14:paraId="4218647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5.16</w:t>
            </w:r>
          </w:p>
        </w:tc>
        <w:tc>
          <w:tcPr>
            <w:tcW w:w="1664" w:type="dxa"/>
            <w:vAlign w:val="center"/>
          </w:tcPr>
          <w:p w14:paraId="3CD39B5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18.48</w:t>
            </w:r>
          </w:p>
        </w:tc>
      </w:tr>
      <w:tr w:rsidR="003C7531" w14:paraId="73FF0EBA" w14:textId="77777777">
        <w:trPr>
          <w:trHeight w:val="340"/>
          <w:jc w:val="center"/>
        </w:trPr>
        <w:tc>
          <w:tcPr>
            <w:tcW w:w="3192" w:type="dxa"/>
            <w:vAlign w:val="center"/>
          </w:tcPr>
          <w:p w14:paraId="541CC1D5" w14:textId="4EAA33AE" w:rsidR="003C7531" w:rsidRPr="003A32CF" w:rsidRDefault="00A77193">
            <w:pPr>
              <w:adjustRightInd w:val="0"/>
              <w:snapToGrid w:val="0"/>
              <w:jc w:val="center"/>
              <w:rPr>
                <w:rFonts w:ascii="Times New Roman" w:eastAsia="宋体" w:hAnsi="Times New Roman" w:cs="Times New Roman"/>
                <w:szCs w:val="21"/>
              </w:rPr>
            </w:pPr>
            <w:r w:rsidRPr="003A32CF">
              <w:rPr>
                <w:rFonts w:ascii="Times New Roman" w:eastAsia="宋体" w:hAnsi="Times New Roman" w:cs="Times New Roman" w:hint="eastAsia"/>
                <w:szCs w:val="21"/>
              </w:rPr>
              <w:t>金属</w:t>
            </w:r>
            <w:r w:rsidR="00223BC9" w:rsidRPr="003A32CF">
              <w:rPr>
                <w:rFonts w:ascii="Times New Roman" w:eastAsia="宋体" w:hAnsi="Times New Roman" w:cs="Times New Roman" w:hint="eastAsia"/>
                <w:szCs w:val="21"/>
              </w:rPr>
              <w:t>回收后洗涤液中硫氰酸盐浓度</w:t>
            </w:r>
            <w:r w:rsidR="00223BC9" w:rsidRPr="003A32CF">
              <w:rPr>
                <w:rFonts w:ascii="Times New Roman" w:eastAsia="宋体" w:hAnsi="Times New Roman" w:cs="Times New Roman"/>
                <w:szCs w:val="21"/>
              </w:rPr>
              <w:t>(mg/L)</w:t>
            </w:r>
          </w:p>
        </w:tc>
        <w:tc>
          <w:tcPr>
            <w:tcW w:w="1911" w:type="dxa"/>
            <w:vAlign w:val="center"/>
          </w:tcPr>
          <w:p w14:paraId="6E44F6F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84.86</w:t>
            </w:r>
          </w:p>
        </w:tc>
        <w:tc>
          <w:tcPr>
            <w:tcW w:w="1755" w:type="dxa"/>
            <w:vAlign w:val="center"/>
          </w:tcPr>
          <w:p w14:paraId="66C38C3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8.87</w:t>
            </w:r>
          </w:p>
        </w:tc>
        <w:tc>
          <w:tcPr>
            <w:tcW w:w="1664" w:type="dxa"/>
            <w:vAlign w:val="center"/>
          </w:tcPr>
          <w:p w14:paraId="76E616A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19.74</w:t>
            </w:r>
          </w:p>
        </w:tc>
      </w:tr>
      <w:tr w:rsidR="003C7531" w14:paraId="3BDBAEBD" w14:textId="77777777">
        <w:trPr>
          <w:trHeight w:val="340"/>
          <w:jc w:val="center"/>
        </w:trPr>
        <w:tc>
          <w:tcPr>
            <w:tcW w:w="3192" w:type="dxa"/>
            <w:vAlign w:val="center"/>
          </w:tcPr>
          <w:p w14:paraId="1AE4F9AC" w14:textId="38B53C5E" w:rsidR="003C7531" w:rsidRPr="003A32CF" w:rsidRDefault="00A77193">
            <w:pPr>
              <w:adjustRightInd w:val="0"/>
              <w:snapToGrid w:val="0"/>
              <w:jc w:val="center"/>
              <w:rPr>
                <w:rFonts w:ascii="Times New Roman" w:eastAsia="宋体" w:hAnsi="Times New Roman" w:cs="Times New Roman"/>
                <w:szCs w:val="21"/>
              </w:rPr>
            </w:pPr>
            <w:r w:rsidRPr="003A32CF">
              <w:rPr>
                <w:rFonts w:ascii="Times New Roman" w:eastAsia="宋体" w:hAnsi="Times New Roman" w:cs="Times New Roman" w:hint="eastAsia"/>
                <w:szCs w:val="21"/>
              </w:rPr>
              <w:t>金属</w:t>
            </w:r>
            <w:r w:rsidR="00223BC9" w:rsidRPr="003A32CF">
              <w:rPr>
                <w:rFonts w:ascii="Times New Roman" w:eastAsia="宋体" w:hAnsi="Times New Roman" w:cs="Times New Roman" w:hint="eastAsia"/>
                <w:szCs w:val="21"/>
              </w:rPr>
              <w:t>回收后洗涤液中铜浓度</w:t>
            </w:r>
            <w:r w:rsidR="00223BC9" w:rsidRPr="003A32CF">
              <w:rPr>
                <w:rFonts w:ascii="Times New Roman" w:eastAsia="宋体" w:hAnsi="Times New Roman" w:cs="Times New Roman"/>
                <w:szCs w:val="21"/>
              </w:rPr>
              <w:t>(mg/L)</w:t>
            </w:r>
          </w:p>
        </w:tc>
        <w:tc>
          <w:tcPr>
            <w:tcW w:w="1911" w:type="dxa"/>
            <w:vAlign w:val="center"/>
          </w:tcPr>
          <w:p w14:paraId="5D4AF7F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53.21</w:t>
            </w:r>
          </w:p>
        </w:tc>
        <w:tc>
          <w:tcPr>
            <w:tcW w:w="1755" w:type="dxa"/>
            <w:vAlign w:val="center"/>
          </w:tcPr>
          <w:p w14:paraId="2017158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131.54</w:t>
            </w:r>
          </w:p>
        </w:tc>
        <w:tc>
          <w:tcPr>
            <w:tcW w:w="1664" w:type="dxa"/>
            <w:vAlign w:val="center"/>
          </w:tcPr>
          <w:p w14:paraId="30A16CE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72.34</w:t>
            </w:r>
          </w:p>
        </w:tc>
      </w:tr>
      <w:tr w:rsidR="003C7531" w14:paraId="796928A7" w14:textId="77777777">
        <w:trPr>
          <w:trHeight w:val="340"/>
          <w:jc w:val="center"/>
        </w:trPr>
        <w:tc>
          <w:tcPr>
            <w:tcW w:w="3192" w:type="dxa"/>
            <w:vAlign w:val="center"/>
          </w:tcPr>
          <w:p w14:paraId="75CB53C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总氰化物去除率（</w:t>
            </w:r>
            <w:r>
              <w:rPr>
                <w:rFonts w:ascii="Times New Roman" w:eastAsia="宋体" w:hAnsi="Times New Roman" w:cs="Times New Roman"/>
                <w:szCs w:val="21"/>
              </w:rPr>
              <w:t>%</w:t>
            </w:r>
            <w:r>
              <w:rPr>
                <w:rFonts w:ascii="Times New Roman" w:eastAsia="宋体" w:hAnsi="Times New Roman" w:cs="Times New Roman" w:hint="eastAsia"/>
                <w:szCs w:val="21"/>
              </w:rPr>
              <w:t>）</w:t>
            </w:r>
          </w:p>
        </w:tc>
        <w:tc>
          <w:tcPr>
            <w:tcW w:w="1911" w:type="dxa"/>
            <w:vAlign w:val="center"/>
          </w:tcPr>
          <w:p w14:paraId="145B338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98.27</w:t>
            </w:r>
          </w:p>
        </w:tc>
        <w:tc>
          <w:tcPr>
            <w:tcW w:w="1755" w:type="dxa"/>
            <w:vAlign w:val="center"/>
          </w:tcPr>
          <w:p w14:paraId="09D450F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99.56</w:t>
            </w:r>
          </w:p>
        </w:tc>
        <w:tc>
          <w:tcPr>
            <w:tcW w:w="1664" w:type="dxa"/>
            <w:vAlign w:val="center"/>
          </w:tcPr>
          <w:p w14:paraId="3132801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99.02</w:t>
            </w:r>
          </w:p>
        </w:tc>
      </w:tr>
      <w:tr w:rsidR="003C7531" w14:paraId="324039D8" w14:textId="77777777">
        <w:trPr>
          <w:trHeight w:val="340"/>
          <w:jc w:val="center"/>
        </w:trPr>
        <w:tc>
          <w:tcPr>
            <w:tcW w:w="3192" w:type="dxa"/>
            <w:vAlign w:val="center"/>
          </w:tcPr>
          <w:p w14:paraId="52498C3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硫氰酸盐去除率（</w:t>
            </w:r>
            <w:r>
              <w:rPr>
                <w:rFonts w:ascii="Times New Roman" w:eastAsia="宋体" w:hAnsi="Times New Roman" w:cs="Times New Roman"/>
                <w:szCs w:val="21"/>
              </w:rPr>
              <w:t>%</w:t>
            </w:r>
            <w:r>
              <w:rPr>
                <w:rFonts w:ascii="Times New Roman" w:eastAsia="宋体" w:hAnsi="Times New Roman" w:cs="Times New Roman" w:hint="eastAsia"/>
                <w:szCs w:val="21"/>
              </w:rPr>
              <w:t>）</w:t>
            </w:r>
          </w:p>
        </w:tc>
        <w:tc>
          <w:tcPr>
            <w:tcW w:w="1911" w:type="dxa"/>
            <w:vAlign w:val="center"/>
          </w:tcPr>
          <w:p w14:paraId="6A96373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98.65</w:t>
            </w:r>
          </w:p>
        </w:tc>
        <w:tc>
          <w:tcPr>
            <w:tcW w:w="1755" w:type="dxa"/>
            <w:vAlign w:val="center"/>
          </w:tcPr>
          <w:p w14:paraId="1FD0E2C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99.90</w:t>
            </w:r>
          </w:p>
        </w:tc>
        <w:tc>
          <w:tcPr>
            <w:tcW w:w="1664" w:type="dxa"/>
            <w:vAlign w:val="center"/>
          </w:tcPr>
          <w:p w14:paraId="2B9946D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99.73</w:t>
            </w:r>
          </w:p>
        </w:tc>
      </w:tr>
    </w:tbl>
    <w:p w14:paraId="64F7D7BA" w14:textId="77777777" w:rsidR="003C7531" w:rsidRDefault="00223BC9">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注：检测结果均为当月加权平均值。</w:t>
      </w:r>
    </w:p>
    <w:p w14:paraId="131BE69F" w14:textId="7A7F9A1B" w:rsidR="003C7531" w:rsidRDefault="00223BC9">
      <w:pPr>
        <w:autoSpaceDE w:val="0"/>
        <w:autoSpaceDN w:val="0"/>
        <w:adjustRightInd w:val="0"/>
        <w:spacing w:line="360" w:lineRule="auto"/>
        <w:ind w:firstLineChars="200" w:firstLine="480"/>
        <w:jc w:val="left"/>
        <w:rPr>
          <w:rFonts w:ascii="宋体" w:eastAsia="宋体" w:hAnsi="宋体" w:cs="Times New Roman"/>
          <w:sz w:val="24"/>
          <w:szCs w:val="24"/>
        </w:rPr>
      </w:pPr>
      <w:r>
        <w:rPr>
          <w:rFonts w:ascii="Times New Roman" w:eastAsia="宋体" w:hAnsi="Times New Roman" w:cs="Times New Roman"/>
          <w:sz w:val="24"/>
          <w:szCs w:val="24"/>
        </w:rPr>
        <w:t>采用</w:t>
      </w:r>
      <w:r w:rsidR="00D41FC0">
        <w:rPr>
          <w:rFonts w:ascii="Times New Roman" w:eastAsia="宋体" w:hAnsi="Times New Roman" w:cs="Times New Roman" w:hint="eastAsia"/>
          <w:sz w:val="24"/>
          <w:szCs w:val="24"/>
        </w:rPr>
        <w:t>金属</w:t>
      </w:r>
      <w:r>
        <w:rPr>
          <w:rFonts w:ascii="Times New Roman" w:eastAsia="宋体" w:hAnsi="Times New Roman" w:cs="Times New Roman" w:hint="eastAsia"/>
          <w:sz w:val="24"/>
          <w:szCs w:val="24"/>
        </w:rPr>
        <w:t>回收后</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洗涤液</w:t>
      </w:r>
      <w:r>
        <w:rPr>
          <w:rFonts w:ascii="Times New Roman" w:eastAsia="宋体" w:hAnsi="Times New Roman" w:cs="Times New Roman"/>
          <w:sz w:val="24"/>
          <w:szCs w:val="24"/>
        </w:rPr>
        <w:t>作为新型高效压滤机</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洗涤水，取滤饼</w:t>
      </w:r>
      <w:r>
        <w:rPr>
          <w:rFonts w:ascii="Times New Roman" w:eastAsia="宋体" w:hAnsi="Times New Roman" w:cs="Times New Roman" w:hint="eastAsia"/>
          <w:sz w:val="24"/>
          <w:szCs w:val="24"/>
        </w:rPr>
        <w:t>按照《固体废物</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浸出毒性浸出方法</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硫酸硝酸法》（</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J/T 299</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进行</w:t>
      </w:r>
      <w:r>
        <w:rPr>
          <w:rFonts w:ascii="Times New Roman" w:eastAsia="宋体" w:hAnsi="Times New Roman" w:cs="Times New Roman" w:hint="eastAsia"/>
          <w:sz w:val="24"/>
          <w:szCs w:val="24"/>
        </w:rPr>
        <w:t>浸出毒性</w:t>
      </w:r>
      <w:r>
        <w:rPr>
          <w:rFonts w:ascii="Times New Roman" w:eastAsia="宋体" w:hAnsi="Times New Roman" w:cs="Times New Roman"/>
          <w:sz w:val="24"/>
          <w:szCs w:val="24"/>
        </w:rPr>
        <w:t>检测</w:t>
      </w:r>
      <w:r>
        <w:rPr>
          <w:rFonts w:ascii="Times New Roman" w:eastAsia="宋体" w:hAnsi="Times New Roman" w:cs="Times New Roman" w:hint="eastAsia"/>
          <w:sz w:val="24"/>
          <w:szCs w:val="24"/>
        </w:rPr>
        <w:t>（企业自行检测），</w:t>
      </w:r>
      <w:r>
        <w:rPr>
          <w:rFonts w:ascii="宋体" w:eastAsia="宋体" w:hAnsi="宋体" w:cs="Times New Roman"/>
          <w:sz w:val="24"/>
          <w:szCs w:val="24"/>
        </w:rPr>
        <w:t>检测数据结果</w:t>
      </w:r>
      <w:r>
        <w:rPr>
          <w:rFonts w:ascii="宋体" w:eastAsia="宋体" w:hAnsi="宋体" w:cs="Times New Roman" w:hint="eastAsia"/>
          <w:sz w:val="24"/>
          <w:szCs w:val="24"/>
        </w:rPr>
        <w:t>见</w:t>
      </w:r>
      <w:r>
        <w:rPr>
          <w:rFonts w:ascii="宋体" w:eastAsia="宋体" w:hAnsi="宋体" w:cs="Times New Roman"/>
          <w:sz w:val="24"/>
          <w:szCs w:val="24"/>
        </w:rPr>
        <w:t>表</w:t>
      </w:r>
      <w:r>
        <w:rPr>
          <w:rFonts w:ascii="Times New Roman" w:eastAsia="宋体" w:hAnsi="Times New Roman" w:cs="Times New Roman"/>
          <w:sz w:val="24"/>
          <w:szCs w:val="24"/>
        </w:rPr>
        <w:t>4.3</w:t>
      </w: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宋体" w:eastAsia="宋体" w:hAnsi="宋体" w:cs="Times New Roman"/>
          <w:sz w:val="24"/>
          <w:szCs w:val="24"/>
        </w:rPr>
        <w:t>。</w:t>
      </w:r>
    </w:p>
    <w:p w14:paraId="306B1264" w14:textId="77777777" w:rsidR="003C7531" w:rsidRDefault="00223BC9">
      <w:pPr>
        <w:spacing w:line="46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b/>
          <w:sz w:val="24"/>
          <w:szCs w:val="24"/>
        </w:rPr>
        <w:t>4.3</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 xml:space="preserve"> </w:t>
      </w:r>
      <w:proofErr w:type="gramStart"/>
      <w:r>
        <w:rPr>
          <w:rFonts w:ascii="Times New Roman" w:eastAsia="宋体" w:hAnsi="Times New Roman" w:cs="Times New Roman" w:hint="eastAsia"/>
          <w:b/>
          <w:sz w:val="24"/>
          <w:szCs w:val="24"/>
        </w:rPr>
        <w:t>氰渣洗涤</w:t>
      </w:r>
      <w:proofErr w:type="gramEnd"/>
      <w:r>
        <w:rPr>
          <w:rFonts w:ascii="Times New Roman" w:eastAsia="宋体" w:hAnsi="Times New Roman" w:cs="Times New Roman" w:hint="eastAsia"/>
          <w:b/>
          <w:sz w:val="24"/>
          <w:szCs w:val="24"/>
        </w:rPr>
        <w:t>工艺半工业试验效果</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985"/>
        <w:gridCol w:w="941"/>
        <w:gridCol w:w="942"/>
        <w:gridCol w:w="943"/>
        <w:gridCol w:w="942"/>
        <w:gridCol w:w="942"/>
        <w:gridCol w:w="943"/>
        <w:gridCol w:w="943"/>
        <w:gridCol w:w="941"/>
      </w:tblGrid>
      <w:tr w:rsidR="003C7531" w14:paraId="50CF6616" w14:textId="77777777">
        <w:trPr>
          <w:trHeight w:val="340"/>
          <w:jc w:val="center"/>
        </w:trPr>
        <w:tc>
          <w:tcPr>
            <w:tcW w:w="985" w:type="dxa"/>
            <w:vMerge w:val="restart"/>
            <w:vAlign w:val="center"/>
          </w:tcPr>
          <w:p w14:paraId="16AD5BC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滤饼编号</w:t>
            </w:r>
          </w:p>
        </w:tc>
        <w:tc>
          <w:tcPr>
            <w:tcW w:w="7537" w:type="dxa"/>
            <w:gridSpan w:val="8"/>
            <w:vAlign w:val="center"/>
          </w:tcPr>
          <w:p w14:paraId="13A58AE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检测项目</w:t>
            </w:r>
            <w:r>
              <w:rPr>
                <w:rFonts w:ascii="Times New Roman" w:eastAsia="宋体" w:hAnsi="Times New Roman" w:cs="Times New Roman"/>
                <w:szCs w:val="21"/>
              </w:rPr>
              <w:t xml:space="preserve"> mg/L</w:t>
            </w:r>
          </w:p>
        </w:tc>
      </w:tr>
      <w:tr w:rsidR="003C7531" w14:paraId="730D1623" w14:textId="77777777">
        <w:trPr>
          <w:trHeight w:val="340"/>
          <w:jc w:val="center"/>
        </w:trPr>
        <w:tc>
          <w:tcPr>
            <w:tcW w:w="985" w:type="dxa"/>
            <w:vMerge/>
            <w:vAlign w:val="center"/>
          </w:tcPr>
          <w:p w14:paraId="3F8C387A" w14:textId="77777777" w:rsidR="003C7531" w:rsidRDefault="003C7531">
            <w:pPr>
              <w:adjustRightInd w:val="0"/>
              <w:snapToGrid w:val="0"/>
              <w:jc w:val="center"/>
              <w:rPr>
                <w:rFonts w:ascii="Times New Roman" w:eastAsia="宋体" w:hAnsi="Times New Roman" w:cs="Times New Roman"/>
                <w:szCs w:val="21"/>
              </w:rPr>
            </w:pPr>
          </w:p>
        </w:tc>
        <w:tc>
          <w:tcPr>
            <w:tcW w:w="941" w:type="dxa"/>
            <w:vAlign w:val="center"/>
          </w:tcPr>
          <w:p w14:paraId="015F7C0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w:t>
            </w:r>
            <w:r>
              <w:rPr>
                <w:rFonts w:ascii="Times New Roman" w:eastAsia="宋体" w:hAnsi="Times New Roman" w:cs="Times New Roman"/>
                <w:szCs w:val="21"/>
              </w:rPr>
              <w:t>N</w:t>
            </w:r>
            <w:r>
              <w:rPr>
                <w:rFonts w:ascii="Times New Roman" w:eastAsia="宋体" w:hAnsi="Times New Roman" w:cs="Times New Roman"/>
                <w:szCs w:val="21"/>
                <w:vertAlign w:val="subscript"/>
              </w:rPr>
              <w:t>T</w:t>
            </w:r>
          </w:p>
        </w:tc>
        <w:tc>
          <w:tcPr>
            <w:tcW w:w="942" w:type="dxa"/>
            <w:vAlign w:val="center"/>
          </w:tcPr>
          <w:p w14:paraId="4726255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w:t>
            </w:r>
            <w:r>
              <w:rPr>
                <w:rFonts w:ascii="Times New Roman" w:eastAsia="宋体" w:hAnsi="Times New Roman" w:cs="Times New Roman"/>
                <w:szCs w:val="21"/>
              </w:rPr>
              <w:t>N</w:t>
            </w:r>
            <w:r>
              <w:rPr>
                <w:rFonts w:ascii="Times New Roman" w:eastAsia="宋体" w:hAnsi="Times New Roman" w:cs="Times New Roman"/>
                <w:szCs w:val="21"/>
                <w:vertAlign w:val="subscript"/>
              </w:rPr>
              <w:t>f</w:t>
            </w:r>
          </w:p>
        </w:tc>
        <w:tc>
          <w:tcPr>
            <w:tcW w:w="943" w:type="dxa"/>
            <w:vAlign w:val="center"/>
          </w:tcPr>
          <w:p w14:paraId="1D73135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SCN</w:t>
            </w:r>
            <w:r>
              <w:rPr>
                <w:rFonts w:ascii="Times New Roman" w:eastAsia="宋体" w:hAnsi="Times New Roman" w:cs="Times New Roman" w:hint="eastAsia"/>
                <w:szCs w:val="21"/>
                <w:vertAlign w:val="superscript"/>
              </w:rPr>
              <w:t>-</w:t>
            </w:r>
          </w:p>
        </w:tc>
        <w:tc>
          <w:tcPr>
            <w:tcW w:w="942" w:type="dxa"/>
            <w:vAlign w:val="center"/>
          </w:tcPr>
          <w:p w14:paraId="62B986E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Cu</w:t>
            </w:r>
          </w:p>
        </w:tc>
        <w:tc>
          <w:tcPr>
            <w:tcW w:w="942" w:type="dxa"/>
            <w:vAlign w:val="center"/>
          </w:tcPr>
          <w:p w14:paraId="027A5D9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Pb</w:t>
            </w:r>
          </w:p>
        </w:tc>
        <w:tc>
          <w:tcPr>
            <w:tcW w:w="943" w:type="dxa"/>
            <w:vAlign w:val="center"/>
          </w:tcPr>
          <w:p w14:paraId="2B65FAE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Zn</w:t>
            </w:r>
          </w:p>
        </w:tc>
        <w:tc>
          <w:tcPr>
            <w:tcW w:w="943" w:type="dxa"/>
            <w:vAlign w:val="center"/>
          </w:tcPr>
          <w:p w14:paraId="0256F92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As</w:t>
            </w:r>
          </w:p>
        </w:tc>
        <w:tc>
          <w:tcPr>
            <w:tcW w:w="941" w:type="dxa"/>
            <w:vAlign w:val="center"/>
          </w:tcPr>
          <w:p w14:paraId="5DA08B4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Ag</w:t>
            </w:r>
          </w:p>
        </w:tc>
      </w:tr>
      <w:tr w:rsidR="003C7531" w14:paraId="396FCCC6" w14:textId="77777777">
        <w:trPr>
          <w:trHeight w:val="340"/>
          <w:jc w:val="center"/>
        </w:trPr>
        <w:tc>
          <w:tcPr>
            <w:tcW w:w="985" w:type="dxa"/>
            <w:vAlign w:val="center"/>
          </w:tcPr>
          <w:p w14:paraId="581735A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941" w:type="dxa"/>
            <w:vAlign w:val="center"/>
          </w:tcPr>
          <w:p w14:paraId="0D7201B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0.62</w:t>
            </w:r>
          </w:p>
        </w:tc>
        <w:tc>
          <w:tcPr>
            <w:tcW w:w="942" w:type="dxa"/>
            <w:vAlign w:val="center"/>
          </w:tcPr>
          <w:p w14:paraId="69B980B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943" w:type="dxa"/>
            <w:vAlign w:val="center"/>
          </w:tcPr>
          <w:p w14:paraId="0C8C744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9.65</w:t>
            </w:r>
          </w:p>
        </w:tc>
        <w:tc>
          <w:tcPr>
            <w:tcW w:w="942" w:type="dxa"/>
            <w:vAlign w:val="center"/>
          </w:tcPr>
          <w:p w14:paraId="03569D2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1.23</w:t>
            </w:r>
          </w:p>
        </w:tc>
        <w:tc>
          <w:tcPr>
            <w:tcW w:w="942" w:type="dxa"/>
            <w:vAlign w:val="center"/>
          </w:tcPr>
          <w:p w14:paraId="2CD8436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0.17</w:t>
            </w:r>
          </w:p>
        </w:tc>
        <w:tc>
          <w:tcPr>
            <w:tcW w:w="943" w:type="dxa"/>
            <w:vAlign w:val="center"/>
          </w:tcPr>
          <w:p w14:paraId="7F9DA20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0.31</w:t>
            </w:r>
          </w:p>
        </w:tc>
        <w:tc>
          <w:tcPr>
            <w:tcW w:w="943" w:type="dxa"/>
            <w:vAlign w:val="center"/>
          </w:tcPr>
          <w:p w14:paraId="5D5DAC7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w:t>
            </w:r>
          </w:p>
        </w:tc>
        <w:tc>
          <w:tcPr>
            <w:tcW w:w="941" w:type="dxa"/>
            <w:vAlign w:val="center"/>
          </w:tcPr>
          <w:p w14:paraId="6DADA3B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w:t>
            </w:r>
          </w:p>
        </w:tc>
      </w:tr>
      <w:tr w:rsidR="003C7531" w14:paraId="4DDB81DB" w14:textId="77777777">
        <w:trPr>
          <w:trHeight w:val="340"/>
          <w:jc w:val="center"/>
        </w:trPr>
        <w:tc>
          <w:tcPr>
            <w:tcW w:w="985" w:type="dxa"/>
            <w:vAlign w:val="center"/>
          </w:tcPr>
          <w:p w14:paraId="110FA17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941" w:type="dxa"/>
            <w:vAlign w:val="center"/>
          </w:tcPr>
          <w:p w14:paraId="1FB254C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0.62</w:t>
            </w:r>
          </w:p>
        </w:tc>
        <w:tc>
          <w:tcPr>
            <w:tcW w:w="942" w:type="dxa"/>
            <w:vAlign w:val="center"/>
          </w:tcPr>
          <w:p w14:paraId="176A59F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943" w:type="dxa"/>
            <w:vAlign w:val="center"/>
          </w:tcPr>
          <w:p w14:paraId="660B0BA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16.63</w:t>
            </w:r>
          </w:p>
        </w:tc>
        <w:tc>
          <w:tcPr>
            <w:tcW w:w="942" w:type="dxa"/>
            <w:vAlign w:val="center"/>
          </w:tcPr>
          <w:p w14:paraId="50CA460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0.36</w:t>
            </w:r>
          </w:p>
        </w:tc>
        <w:tc>
          <w:tcPr>
            <w:tcW w:w="942" w:type="dxa"/>
            <w:vAlign w:val="center"/>
          </w:tcPr>
          <w:p w14:paraId="7AEE58C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0.10</w:t>
            </w:r>
          </w:p>
        </w:tc>
        <w:tc>
          <w:tcPr>
            <w:tcW w:w="943" w:type="dxa"/>
            <w:vAlign w:val="center"/>
          </w:tcPr>
          <w:p w14:paraId="24CFE3D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0.15</w:t>
            </w:r>
          </w:p>
        </w:tc>
        <w:tc>
          <w:tcPr>
            <w:tcW w:w="943" w:type="dxa"/>
            <w:vAlign w:val="center"/>
          </w:tcPr>
          <w:p w14:paraId="566589F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1" w:type="dxa"/>
            <w:vAlign w:val="center"/>
          </w:tcPr>
          <w:p w14:paraId="106A020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r>
      <w:tr w:rsidR="003C7531" w14:paraId="2AE2BF5B" w14:textId="77777777">
        <w:trPr>
          <w:trHeight w:val="340"/>
          <w:jc w:val="center"/>
        </w:trPr>
        <w:tc>
          <w:tcPr>
            <w:tcW w:w="985" w:type="dxa"/>
            <w:vAlign w:val="center"/>
          </w:tcPr>
          <w:p w14:paraId="79118FD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941" w:type="dxa"/>
            <w:vAlign w:val="center"/>
          </w:tcPr>
          <w:p w14:paraId="31C715E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3.95</w:t>
            </w:r>
          </w:p>
        </w:tc>
        <w:tc>
          <w:tcPr>
            <w:tcW w:w="942" w:type="dxa"/>
            <w:vAlign w:val="center"/>
          </w:tcPr>
          <w:p w14:paraId="3DA0E63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943" w:type="dxa"/>
            <w:vAlign w:val="center"/>
          </w:tcPr>
          <w:p w14:paraId="60AC798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33.47</w:t>
            </w:r>
          </w:p>
        </w:tc>
        <w:tc>
          <w:tcPr>
            <w:tcW w:w="942" w:type="dxa"/>
            <w:vAlign w:val="center"/>
          </w:tcPr>
          <w:p w14:paraId="53BF676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0.89</w:t>
            </w:r>
          </w:p>
        </w:tc>
        <w:tc>
          <w:tcPr>
            <w:tcW w:w="942" w:type="dxa"/>
            <w:vAlign w:val="center"/>
          </w:tcPr>
          <w:p w14:paraId="70EE535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0.11</w:t>
            </w:r>
          </w:p>
        </w:tc>
        <w:tc>
          <w:tcPr>
            <w:tcW w:w="943" w:type="dxa"/>
            <w:vAlign w:val="center"/>
          </w:tcPr>
          <w:p w14:paraId="020160D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0.14</w:t>
            </w:r>
          </w:p>
        </w:tc>
        <w:tc>
          <w:tcPr>
            <w:tcW w:w="943" w:type="dxa"/>
            <w:vAlign w:val="center"/>
          </w:tcPr>
          <w:p w14:paraId="09EDFA2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0.01</w:t>
            </w:r>
          </w:p>
        </w:tc>
        <w:tc>
          <w:tcPr>
            <w:tcW w:w="941" w:type="dxa"/>
            <w:vAlign w:val="center"/>
          </w:tcPr>
          <w:p w14:paraId="09A21A9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0.02</w:t>
            </w:r>
          </w:p>
        </w:tc>
      </w:tr>
      <w:tr w:rsidR="003C7531" w14:paraId="7208AF09" w14:textId="77777777">
        <w:trPr>
          <w:trHeight w:val="340"/>
          <w:jc w:val="center"/>
        </w:trPr>
        <w:tc>
          <w:tcPr>
            <w:tcW w:w="985" w:type="dxa"/>
            <w:vAlign w:val="center"/>
          </w:tcPr>
          <w:p w14:paraId="57D3CC9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941" w:type="dxa"/>
            <w:vAlign w:val="center"/>
          </w:tcPr>
          <w:p w14:paraId="735CC18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1.23</w:t>
            </w:r>
          </w:p>
        </w:tc>
        <w:tc>
          <w:tcPr>
            <w:tcW w:w="942" w:type="dxa"/>
            <w:vAlign w:val="center"/>
          </w:tcPr>
          <w:p w14:paraId="487A325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943" w:type="dxa"/>
            <w:vAlign w:val="center"/>
          </w:tcPr>
          <w:p w14:paraId="12EAE23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6.24</w:t>
            </w:r>
          </w:p>
        </w:tc>
        <w:tc>
          <w:tcPr>
            <w:tcW w:w="942" w:type="dxa"/>
            <w:vAlign w:val="center"/>
          </w:tcPr>
          <w:p w14:paraId="57F630C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1.48</w:t>
            </w:r>
          </w:p>
        </w:tc>
        <w:tc>
          <w:tcPr>
            <w:tcW w:w="942" w:type="dxa"/>
            <w:vAlign w:val="center"/>
          </w:tcPr>
          <w:p w14:paraId="1ABAFED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0.24</w:t>
            </w:r>
          </w:p>
        </w:tc>
        <w:tc>
          <w:tcPr>
            <w:tcW w:w="943" w:type="dxa"/>
            <w:vAlign w:val="center"/>
          </w:tcPr>
          <w:p w14:paraId="12D04EB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0.30</w:t>
            </w:r>
          </w:p>
        </w:tc>
        <w:tc>
          <w:tcPr>
            <w:tcW w:w="943" w:type="dxa"/>
            <w:vAlign w:val="center"/>
          </w:tcPr>
          <w:p w14:paraId="5C6766B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0.01</w:t>
            </w:r>
          </w:p>
        </w:tc>
        <w:tc>
          <w:tcPr>
            <w:tcW w:w="941" w:type="dxa"/>
            <w:vAlign w:val="center"/>
          </w:tcPr>
          <w:p w14:paraId="05DC5DD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0.08</w:t>
            </w:r>
          </w:p>
        </w:tc>
      </w:tr>
      <w:tr w:rsidR="003C7531" w14:paraId="4F8B60B3" w14:textId="77777777">
        <w:trPr>
          <w:trHeight w:val="340"/>
          <w:jc w:val="center"/>
        </w:trPr>
        <w:tc>
          <w:tcPr>
            <w:tcW w:w="985" w:type="dxa"/>
            <w:vAlign w:val="center"/>
          </w:tcPr>
          <w:p w14:paraId="522FD35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w:t>
            </w:r>
          </w:p>
        </w:tc>
        <w:tc>
          <w:tcPr>
            <w:tcW w:w="941" w:type="dxa"/>
            <w:vAlign w:val="center"/>
          </w:tcPr>
          <w:p w14:paraId="0FCCBAF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0.37</w:t>
            </w:r>
          </w:p>
        </w:tc>
        <w:tc>
          <w:tcPr>
            <w:tcW w:w="942" w:type="dxa"/>
            <w:vAlign w:val="center"/>
          </w:tcPr>
          <w:p w14:paraId="3C2CFB8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943" w:type="dxa"/>
            <w:vAlign w:val="center"/>
          </w:tcPr>
          <w:p w14:paraId="24B96E0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12.16</w:t>
            </w:r>
          </w:p>
        </w:tc>
        <w:tc>
          <w:tcPr>
            <w:tcW w:w="942" w:type="dxa"/>
            <w:vAlign w:val="center"/>
          </w:tcPr>
          <w:p w14:paraId="78BF37D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0.34</w:t>
            </w:r>
          </w:p>
        </w:tc>
        <w:tc>
          <w:tcPr>
            <w:tcW w:w="942" w:type="dxa"/>
            <w:vAlign w:val="center"/>
          </w:tcPr>
          <w:p w14:paraId="5ACF2F5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0.23</w:t>
            </w:r>
          </w:p>
        </w:tc>
        <w:tc>
          <w:tcPr>
            <w:tcW w:w="943" w:type="dxa"/>
            <w:vAlign w:val="center"/>
          </w:tcPr>
          <w:p w14:paraId="5958FC6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3" w:type="dxa"/>
            <w:vAlign w:val="center"/>
          </w:tcPr>
          <w:p w14:paraId="45D780F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w:t>
            </w:r>
          </w:p>
        </w:tc>
        <w:tc>
          <w:tcPr>
            <w:tcW w:w="941" w:type="dxa"/>
            <w:vAlign w:val="center"/>
          </w:tcPr>
          <w:p w14:paraId="777B482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0.58</w:t>
            </w:r>
          </w:p>
        </w:tc>
      </w:tr>
      <w:tr w:rsidR="003C7531" w14:paraId="3263B6B7" w14:textId="77777777">
        <w:trPr>
          <w:trHeight w:val="340"/>
          <w:jc w:val="center"/>
        </w:trPr>
        <w:tc>
          <w:tcPr>
            <w:tcW w:w="985" w:type="dxa"/>
            <w:vAlign w:val="center"/>
          </w:tcPr>
          <w:p w14:paraId="310981C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w:t>
            </w:r>
          </w:p>
        </w:tc>
        <w:tc>
          <w:tcPr>
            <w:tcW w:w="941" w:type="dxa"/>
            <w:vAlign w:val="center"/>
          </w:tcPr>
          <w:p w14:paraId="54C4857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1.23</w:t>
            </w:r>
          </w:p>
        </w:tc>
        <w:tc>
          <w:tcPr>
            <w:tcW w:w="942" w:type="dxa"/>
            <w:vAlign w:val="center"/>
          </w:tcPr>
          <w:p w14:paraId="1240D55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943" w:type="dxa"/>
            <w:vAlign w:val="center"/>
          </w:tcPr>
          <w:p w14:paraId="5C460DE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10.50</w:t>
            </w:r>
          </w:p>
        </w:tc>
        <w:tc>
          <w:tcPr>
            <w:tcW w:w="942" w:type="dxa"/>
            <w:vAlign w:val="center"/>
          </w:tcPr>
          <w:p w14:paraId="06911F5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2" w:type="dxa"/>
            <w:vAlign w:val="center"/>
          </w:tcPr>
          <w:p w14:paraId="086BB86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0.40</w:t>
            </w:r>
          </w:p>
        </w:tc>
        <w:tc>
          <w:tcPr>
            <w:tcW w:w="943" w:type="dxa"/>
            <w:vAlign w:val="center"/>
          </w:tcPr>
          <w:p w14:paraId="278D131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3" w:type="dxa"/>
            <w:vAlign w:val="center"/>
          </w:tcPr>
          <w:p w14:paraId="6A2144F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0.02</w:t>
            </w:r>
          </w:p>
        </w:tc>
        <w:tc>
          <w:tcPr>
            <w:tcW w:w="941" w:type="dxa"/>
            <w:vAlign w:val="center"/>
          </w:tcPr>
          <w:p w14:paraId="1960D1F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0.15</w:t>
            </w:r>
          </w:p>
        </w:tc>
      </w:tr>
      <w:tr w:rsidR="003C7531" w14:paraId="5162D417" w14:textId="77777777">
        <w:trPr>
          <w:trHeight w:val="340"/>
          <w:jc w:val="center"/>
        </w:trPr>
        <w:tc>
          <w:tcPr>
            <w:tcW w:w="985" w:type="dxa"/>
            <w:vAlign w:val="center"/>
          </w:tcPr>
          <w:p w14:paraId="366556F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w:t>
            </w:r>
          </w:p>
        </w:tc>
        <w:tc>
          <w:tcPr>
            <w:tcW w:w="941" w:type="dxa"/>
            <w:vAlign w:val="center"/>
          </w:tcPr>
          <w:p w14:paraId="68C6C67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1.85</w:t>
            </w:r>
          </w:p>
        </w:tc>
        <w:tc>
          <w:tcPr>
            <w:tcW w:w="942" w:type="dxa"/>
            <w:vAlign w:val="center"/>
          </w:tcPr>
          <w:p w14:paraId="2CB93AB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943" w:type="dxa"/>
            <w:vAlign w:val="center"/>
          </w:tcPr>
          <w:p w14:paraId="590E7D1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28.48</w:t>
            </w:r>
          </w:p>
        </w:tc>
        <w:tc>
          <w:tcPr>
            <w:tcW w:w="942" w:type="dxa"/>
            <w:vAlign w:val="center"/>
          </w:tcPr>
          <w:p w14:paraId="1BE273F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0.14</w:t>
            </w:r>
          </w:p>
        </w:tc>
        <w:tc>
          <w:tcPr>
            <w:tcW w:w="942" w:type="dxa"/>
            <w:vAlign w:val="center"/>
          </w:tcPr>
          <w:p w14:paraId="5987879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0.25</w:t>
            </w:r>
          </w:p>
        </w:tc>
        <w:tc>
          <w:tcPr>
            <w:tcW w:w="943" w:type="dxa"/>
            <w:vAlign w:val="center"/>
          </w:tcPr>
          <w:p w14:paraId="3F68D8C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3" w:type="dxa"/>
            <w:vAlign w:val="center"/>
          </w:tcPr>
          <w:p w14:paraId="345079D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c>
          <w:tcPr>
            <w:tcW w:w="941" w:type="dxa"/>
            <w:vAlign w:val="center"/>
          </w:tcPr>
          <w:p w14:paraId="0E5E43F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0.16</w:t>
            </w:r>
          </w:p>
        </w:tc>
      </w:tr>
      <w:tr w:rsidR="003C7531" w14:paraId="0C88A6CC" w14:textId="77777777">
        <w:trPr>
          <w:trHeight w:val="340"/>
          <w:jc w:val="center"/>
        </w:trPr>
        <w:tc>
          <w:tcPr>
            <w:tcW w:w="985" w:type="dxa"/>
            <w:vAlign w:val="center"/>
          </w:tcPr>
          <w:p w14:paraId="576F636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w:t>
            </w:r>
          </w:p>
        </w:tc>
        <w:tc>
          <w:tcPr>
            <w:tcW w:w="941" w:type="dxa"/>
            <w:vAlign w:val="center"/>
          </w:tcPr>
          <w:p w14:paraId="67443EB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1.85</w:t>
            </w:r>
          </w:p>
        </w:tc>
        <w:tc>
          <w:tcPr>
            <w:tcW w:w="942" w:type="dxa"/>
            <w:vAlign w:val="center"/>
          </w:tcPr>
          <w:p w14:paraId="4027522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0.42</w:t>
            </w:r>
          </w:p>
        </w:tc>
        <w:tc>
          <w:tcPr>
            <w:tcW w:w="943" w:type="dxa"/>
            <w:vAlign w:val="center"/>
          </w:tcPr>
          <w:p w14:paraId="3F87107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24.64</w:t>
            </w:r>
          </w:p>
        </w:tc>
        <w:tc>
          <w:tcPr>
            <w:tcW w:w="942" w:type="dxa"/>
            <w:vAlign w:val="center"/>
          </w:tcPr>
          <w:p w14:paraId="3B9043F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2" w:type="dxa"/>
            <w:vAlign w:val="center"/>
          </w:tcPr>
          <w:p w14:paraId="288CD35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0.19</w:t>
            </w:r>
          </w:p>
        </w:tc>
        <w:tc>
          <w:tcPr>
            <w:tcW w:w="943" w:type="dxa"/>
            <w:vAlign w:val="center"/>
          </w:tcPr>
          <w:p w14:paraId="3D94A4A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3" w:type="dxa"/>
            <w:vAlign w:val="center"/>
          </w:tcPr>
          <w:p w14:paraId="0A7E1BD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w:t>
            </w:r>
          </w:p>
        </w:tc>
        <w:tc>
          <w:tcPr>
            <w:tcW w:w="941" w:type="dxa"/>
            <w:vAlign w:val="center"/>
          </w:tcPr>
          <w:p w14:paraId="22FE301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0.15</w:t>
            </w:r>
          </w:p>
        </w:tc>
      </w:tr>
      <w:tr w:rsidR="003C7531" w14:paraId="081F8AA3" w14:textId="77777777">
        <w:trPr>
          <w:trHeight w:val="340"/>
          <w:jc w:val="center"/>
        </w:trPr>
        <w:tc>
          <w:tcPr>
            <w:tcW w:w="985" w:type="dxa"/>
            <w:vAlign w:val="center"/>
          </w:tcPr>
          <w:p w14:paraId="7173A6E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lastRenderedPageBreak/>
              <w:t>9#</w:t>
            </w:r>
          </w:p>
        </w:tc>
        <w:tc>
          <w:tcPr>
            <w:tcW w:w="941" w:type="dxa"/>
            <w:vAlign w:val="center"/>
          </w:tcPr>
          <w:p w14:paraId="7CD751C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2.47</w:t>
            </w:r>
          </w:p>
        </w:tc>
        <w:tc>
          <w:tcPr>
            <w:tcW w:w="942" w:type="dxa"/>
            <w:vAlign w:val="center"/>
          </w:tcPr>
          <w:p w14:paraId="6B69E37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1.73</w:t>
            </w:r>
          </w:p>
        </w:tc>
        <w:tc>
          <w:tcPr>
            <w:tcW w:w="943" w:type="dxa"/>
            <w:vAlign w:val="center"/>
          </w:tcPr>
          <w:p w14:paraId="584721E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30.56</w:t>
            </w:r>
          </w:p>
        </w:tc>
        <w:tc>
          <w:tcPr>
            <w:tcW w:w="942" w:type="dxa"/>
            <w:vAlign w:val="center"/>
          </w:tcPr>
          <w:p w14:paraId="3BED134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4.58</w:t>
            </w:r>
          </w:p>
        </w:tc>
        <w:tc>
          <w:tcPr>
            <w:tcW w:w="942" w:type="dxa"/>
            <w:vAlign w:val="center"/>
          </w:tcPr>
          <w:p w14:paraId="110A768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0.30</w:t>
            </w:r>
          </w:p>
        </w:tc>
        <w:tc>
          <w:tcPr>
            <w:tcW w:w="943" w:type="dxa"/>
            <w:vAlign w:val="center"/>
          </w:tcPr>
          <w:p w14:paraId="5970B3D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3" w:type="dxa"/>
            <w:vAlign w:val="center"/>
          </w:tcPr>
          <w:p w14:paraId="53B0007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c>
          <w:tcPr>
            <w:tcW w:w="941" w:type="dxa"/>
            <w:vAlign w:val="center"/>
          </w:tcPr>
          <w:p w14:paraId="220DD7E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0.19</w:t>
            </w:r>
          </w:p>
        </w:tc>
      </w:tr>
      <w:tr w:rsidR="003C7531" w14:paraId="1F24050D" w14:textId="77777777">
        <w:trPr>
          <w:trHeight w:val="340"/>
          <w:jc w:val="center"/>
        </w:trPr>
        <w:tc>
          <w:tcPr>
            <w:tcW w:w="985" w:type="dxa"/>
            <w:vAlign w:val="center"/>
          </w:tcPr>
          <w:p w14:paraId="3D16560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w:t>
            </w:r>
          </w:p>
        </w:tc>
        <w:tc>
          <w:tcPr>
            <w:tcW w:w="941" w:type="dxa"/>
            <w:vAlign w:val="center"/>
          </w:tcPr>
          <w:p w14:paraId="1CEEF09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1.17</w:t>
            </w:r>
          </w:p>
        </w:tc>
        <w:tc>
          <w:tcPr>
            <w:tcW w:w="942" w:type="dxa"/>
            <w:vAlign w:val="center"/>
          </w:tcPr>
          <w:p w14:paraId="15914EA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0.37</w:t>
            </w:r>
          </w:p>
        </w:tc>
        <w:tc>
          <w:tcPr>
            <w:tcW w:w="943" w:type="dxa"/>
            <w:vAlign w:val="center"/>
          </w:tcPr>
          <w:p w14:paraId="0282A56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24.43</w:t>
            </w:r>
          </w:p>
        </w:tc>
        <w:tc>
          <w:tcPr>
            <w:tcW w:w="942" w:type="dxa"/>
            <w:vAlign w:val="center"/>
          </w:tcPr>
          <w:p w14:paraId="690F056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0.19</w:t>
            </w:r>
          </w:p>
        </w:tc>
        <w:tc>
          <w:tcPr>
            <w:tcW w:w="942" w:type="dxa"/>
            <w:vAlign w:val="center"/>
          </w:tcPr>
          <w:p w14:paraId="004F1CB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0.10</w:t>
            </w:r>
          </w:p>
        </w:tc>
        <w:tc>
          <w:tcPr>
            <w:tcW w:w="943" w:type="dxa"/>
            <w:vAlign w:val="center"/>
          </w:tcPr>
          <w:p w14:paraId="760E1A6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0.13</w:t>
            </w:r>
          </w:p>
        </w:tc>
        <w:tc>
          <w:tcPr>
            <w:tcW w:w="943" w:type="dxa"/>
            <w:vAlign w:val="center"/>
          </w:tcPr>
          <w:p w14:paraId="1617036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c>
          <w:tcPr>
            <w:tcW w:w="941" w:type="dxa"/>
            <w:vAlign w:val="center"/>
          </w:tcPr>
          <w:p w14:paraId="0BE9B07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0.22</w:t>
            </w:r>
          </w:p>
        </w:tc>
      </w:tr>
      <w:tr w:rsidR="003C7531" w14:paraId="1FC8DAE0" w14:textId="77777777">
        <w:trPr>
          <w:trHeight w:val="340"/>
          <w:jc w:val="center"/>
        </w:trPr>
        <w:tc>
          <w:tcPr>
            <w:tcW w:w="985" w:type="dxa"/>
            <w:vAlign w:val="center"/>
          </w:tcPr>
          <w:p w14:paraId="43E2773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w:t>
            </w:r>
          </w:p>
        </w:tc>
        <w:tc>
          <w:tcPr>
            <w:tcW w:w="941" w:type="dxa"/>
            <w:vAlign w:val="center"/>
          </w:tcPr>
          <w:p w14:paraId="6203B13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1.95</w:t>
            </w:r>
          </w:p>
        </w:tc>
        <w:tc>
          <w:tcPr>
            <w:tcW w:w="942" w:type="dxa"/>
            <w:vAlign w:val="center"/>
          </w:tcPr>
          <w:p w14:paraId="42B1CAE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0.51</w:t>
            </w:r>
          </w:p>
        </w:tc>
        <w:tc>
          <w:tcPr>
            <w:tcW w:w="943" w:type="dxa"/>
            <w:vAlign w:val="center"/>
          </w:tcPr>
          <w:p w14:paraId="39C2679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19.55</w:t>
            </w:r>
          </w:p>
        </w:tc>
        <w:tc>
          <w:tcPr>
            <w:tcW w:w="942" w:type="dxa"/>
            <w:vAlign w:val="center"/>
          </w:tcPr>
          <w:p w14:paraId="720D245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0.38</w:t>
            </w:r>
          </w:p>
        </w:tc>
        <w:tc>
          <w:tcPr>
            <w:tcW w:w="942" w:type="dxa"/>
            <w:vAlign w:val="center"/>
          </w:tcPr>
          <w:p w14:paraId="7D37C33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0.15</w:t>
            </w:r>
          </w:p>
        </w:tc>
        <w:tc>
          <w:tcPr>
            <w:tcW w:w="943" w:type="dxa"/>
            <w:vAlign w:val="center"/>
          </w:tcPr>
          <w:p w14:paraId="5F491C6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0.41</w:t>
            </w:r>
          </w:p>
        </w:tc>
        <w:tc>
          <w:tcPr>
            <w:tcW w:w="943" w:type="dxa"/>
            <w:vAlign w:val="center"/>
          </w:tcPr>
          <w:p w14:paraId="12D2716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c>
          <w:tcPr>
            <w:tcW w:w="941" w:type="dxa"/>
            <w:vAlign w:val="center"/>
          </w:tcPr>
          <w:p w14:paraId="2E55772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0.16</w:t>
            </w:r>
          </w:p>
        </w:tc>
      </w:tr>
      <w:tr w:rsidR="003C7531" w14:paraId="0CA817AB" w14:textId="77777777">
        <w:trPr>
          <w:trHeight w:val="340"/>
          <w:jc w:val="center"/>
        </w:trPr>
        <w:tc>
          <w:tcPr>
            <w:tcW w:w="985" w:type="dxa"/>
            <w:vAlign w:val="center"/>
          </w:tcPr>
          <w:p w14:paraId="778196B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w:t>
            </w:r>
          </w:p>
        </w:tc>
        <w:tc>
          <w:tcPr>
            <w:tcW w:w="941" w:type="dxa"/>
            <w:vAlign w:val="center"/>
          </w:tcPr>
          <w:p w14:paraId="417F03E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2.43</w:t>
            </w:r>
          </w:p>
        </w:tc>
        <w:tc>
          <w:tcPr>
            <w:tcW w:w="942" w:type="dxa"/>
            <w:vAlign w:val="center"/>
          </w:tcPr>
          <w:p w14:paraId="40C59BA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0.81</w:t>
            </w:r>
          </w:p>
        </w:tc>
        <w:tc>
          <w:tcPr>
            <w:tcW w:w="943" w:type="dxa"/>
            <w:vAlign w:val="center"/>
          </w:tcPr>
          <w:p w14:paraId="77F0E3E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27.24</w:t>
            </w:r>
          </w:p>
        </w:tc>
        <w:tc>
          <w:tcPr>
            <w:tcW w:w="942" w:type="dxa"/>
            <w:vAlign w:val="center"/>
          </w:tcPr>
          <w:p w14:paraId="6F64026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0.17</w:t>
            </w:r>
          </w:p>
        </w:tc>
        <w:tc>
          <w:tcPr>
            <w:tcW w:w="942" w:type="dxa"/>
            <w:vAlign w:val="center"/>
          </w:tcPr>
          <w:p w14:paraId="6ABC785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0.11</w:t>
            </w:r>
          </w:p>
        </w:tc>
        <w:tc>
          <w:tcPr>
            <w:tcW w:w="943" w:type="dxa"/>
            <w:vAlign w:val="center"/>
          </w:tcPr>
          <w:p w14:paraId="5B617C7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0.12</w:t>
            </w:r>
          </w:p>
        </w:tc>
        <w:tc>
          <w:tcPr>
            <w:tcW w:w="943" w:type="dxa"/>
            <w:vAlign w:val="center"/>
          </w:tcPr>
          <w:p w14:paraId="45F1D44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0.02</w:t>
            </w:r>
          </w:p>
        </w:tc>
        <w:tc>
          <w:tcPr>
            <w:tcW w:w="941" w:type="dxa"/>
            <w:vAlign w:val="center"/>
          </w:tcPr>
          <w:p w14:paraId="69696DD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0.07</w:t>
            </w:r>
          </w:p>
        </w:tc>
      </w:tr>
      <w:tr w:rsidR="003C7531" w14:paraId="7C008455" w14:textId="77777777">
        <w:trPr>
          <w:trHeight w:val="340"/>
          <w:jc w:val="center"/>
        </w:trPr>
        <w:tc>
          <w:tcPr>
            <w:tcW w:w="985" w:type="dxa"/>
            <w:vAlign w:val="center"/>
          </w:tcPr>
          <w:p w14:paraId="27A0BBF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w:t>
            </w:r>
          </w:p>
        </w:tc>
        <w:tc>
          <w:tcPr>
            <w:tcW w:w="941" w:type="dxa"/>
            <w:vAlign w:val="center"/>
          </w:tcPr>
          <w:p w14:paraId="5C569E3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1.22</w:t>
            </w:r>
          </w:p>
        </w:tc>
        <w:tc>
          <w:tcPr>
            <w:tcW w:w="942" w:type="dxa"/>
            <w:vAlign w:val="center"/>
          </w:tcPr>
          <w:p w14:paraId="0201388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0.44</w:t>
            </w:r>
          </w:p>
        </w:tc>
        <w:tc>
          <w:tcPr>
            <w:tcW w:w="943" w:type="dxa"/>
            <w:vAlign w:val="center"/>
          </w:tcPr>
          <w:p w14:paraId="03E2F0A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25.99</w:t>
            </w:r>
          </w:p>
        </w:tc>
        <w:tc>
          <w:tcPr>
            <w:tcW w:w="942" w:type="dxa"/>
            <w:vAlign w:val="center"/>
          </w:tcPr>
          <w:p w14:paraId="3438284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0.26</w:t>
            </w:r>
          </w:p>
        </w:tc>
        <w:tc>
          <w:tcPr>
            <w:tcW w:w="942" w:type="dxa"/>
            <w:vAlign w:val="center"/>
          </w:tcPr>
          <w:p w14:paraId="696E90F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0.09</w:t>
            </w:r>
          </w:p>
        </w:tc>
        <w:tc>
          <w:tcPr>
            <w:tcW w:w="943" w:type="dxa"/>
            <w:vAlign w:val="center"/>
          </w:tcPr>
          <w:p w14:paraId="51BD1D0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0.08</w:t>
            </w:r>
          </w:p>
        </w:tc>
        <w:tc>
          <w:tcPr>
            <w:tcW w:w="943" w:type="dxa"/>
            <w:vAlign w:val="center"/>
          </w:tcPr>
          <w:p w14:paraId="5F0E7E7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c>
          <w:tcPr>
            <w:tcW w:w="941" w:type="dxa"/>
            <w:vAlign w:val="center"/>
          </w:tcPr>
          <w:p w14:paraId="4A17540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r>
      <w:tr w:rsidR="003C7531" w14:paraId="64E6D3E0" w14:textId="77777777">
        <w:trPr>
          <w:trHeight w:val="340"/>
          <w:jc w:val="center"/>
        </w:trPr>
        <w:tc>
          <w:tcPr>
            <w:tcW w:w="985" w:type="dxa"/>
            <w:vAlign w:val="center"/>
          </w:tcPr>
          <w:p w14:paraId="3AE1BC9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w:t>
            </w:r>
          </w:p>
        </w:tc>
        <w:tc>
          <w:tcPr>
            <w:tcW w:w="941" w:type="dxa"/>
            <w:vAlign w:val="center"/>
          </w:tcPr>
          <w:p w14:paraId="010DF07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0.86</w:t>
            </w:r>
          </w:p>
        </w:tc>
        <w:tc>
          <w:tcPr>
            <w:tcW w:w="942" w:type="dxa"/>
            <w:vAlign w:val="center"/>
          </w:tcPr>
          <w:p w14:paraId="0ECEAA6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0.26</w:t>
            </w:r>
          </w:p>
        </w:tc>
        <w:tc>
          <w:tcPr>
            <w:tcW w:w="943" w:type="dxa"/>
            <w:vAlign w:val="center"/>
          </w:tcPr>
          <w:p w14:paraId="296BC22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38.67</w:t>
            </w:r>
          </w:p>
        </w:tc>
        <w:tc>
          <w:tcPr>
            <w:tcW w:w="942" w:type="dxa"/>
            <w:vAlign w:val="center"/>
          </w:tcPr>
          <w:p w14:paraId="26033E6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0.18</w:t>
            </w:r>
          </w:p>
        </w:tc>
        <w:tc>
          <w:tcPr>
            <w:tcW w:w="942" w:type="dxa"/>
            <w:vAlign w:val="center"/>
          </w:tcPr>
          <w:p w14:paraId="657CA48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0.28</w:t>
            </w:r>
          </w:p>
        </w:tc>
        <w:tc>
          <w:tcPr>
            <w:tcW w:w="943" w:type="dxa"/>
            <w:vAlign w:val="center"/>
          </w:tcPr>
          <w:p w14:paraId="79C1BC3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0.12</w:t>
            </w:r>
          </w:p>
        </w:tc>
        <w:tc>
          <w:tcPr>
            <w:tcW w:w="943" w:type="dxa"/>
            <w:vAlign w:val="center"/>
          </w:tcPr>
          <w:p w14:paraId="185E0C8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c>
          <w:tcPr>
            <w:tcW w:w="941" w:type="dxa"/>
            <w:vAlign w:val="center"/>
          </w:tcPr>
          <w:p w14:paraId="6B1377C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w:t>
            </w:r>
          </w:p>
        </w:tc>
      </w:tr>
      <w:tr w:rsidR="003C7531" w14:paraId="6279AC82" w14:textId="77777777">
        <w:trPr>
          <w:trHeight w:val="340"/>
          <w:jc w:val="center"/>
        </w:trPr>
        <w:tc>
          <w:tcPr>
            <w:tcW w:w="985" w:type="dxa"/>
            <w:vAlign w:val="center"/>
          </w:tcPr>
          <w:p w14:paraId="065B166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w:t>
            </w:r>
          </w:p>
        </w:tc>
        <w:tc>
          <w:tcPr>
            <w:tcW w:w="941" w:type="dxa"/>
            <w:vAlign w:val="center"/>
          </w:tcPr>
          <w:p w14:paraId="6F77926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1.62</w:t>
            </w:r>
          </w:p>
        </w:tc>
        <w:tc>
          <w:tcPr>
            <w:tcW w:w="942" w:type="dxa"/>
            <w:vAlign w:val="center"/>
          </w:tcPr>
          <w:p w14:paraId="59389EE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0.66</w:t>
            </w:r>
          </w:p>
        </w:tc>
        <w:tc>
          <w:tcPr>
            <w:tcW w:w="943" w:type="dxa"/>
            <w:vAlign w:val="center"/>
          </w:tcPr>
          <w:p w14:paraId="6C361A1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11.28</w:t>
            </w:r>
          </w:p>
        </w:tc>
        <w:tc>
          <w:tcPr>
            <w:tcW w:w="942" w:type="dxa"/>
            <w:vAlign w:val="center"/>
          </w:tcPr>
          <w:p w14:paraId="72944B2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0.23</w:t>
            </w:r>
          </w:p>
        </w:tc>
        <w:tc>
          <w:tcPr>
            <w:tcW w:w="942" w:type="dxa"/>
            <w:vAlign w:val="center"/>
          </w:tcPr>
          <w:p w14:paraId="3E13429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0.08</w:t>
            </w:r>
          </w:p>
        </w:tc>
        <w:tc>
          <w:tcPr>
            <w:tcW w:w="943" w:type="dxa"/>
            <w:vAlign w:val="center"/>
          </w:tcPr>
          <w:p w14:paraId="03EDD88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0.14</w:t>
            </w:r>
          </w:p>
        </w:tc>
        <w:tc>
          <w:tcPr>
            <w:tcW w:w="943" w:type="dxa"/>
            <w:vAlign w:val="center"/>
          </w:tcPr>
          <w:p w14:paraId="56992FD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1" w:type="dxa"/>
            <w:vAlign w:val="center"/>
          </w:tcPr>
          <w:p w14:paraId="4DCD927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1F95A9EA" w14:textId="77777777">
        <w:trPr>
          <w:trHeight w:val="340"/>
          <w:jc w:val="center"/>
        </w:trPr>
        <w:tc>
          <w:tcPr>
            <w:tcW w:w="985" w:type="dxa"/>
            <w:vAlign w:val="center"/>
          </w:tcPr>
          <w:p w14:paraId="70DBF50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w:t>
            </w:r>
          </w:p>
        </w:tc>
        <w:tc>
          <w:tcPr>
            <w:tcW w:w="941" w:type="dxa"/>
            <w:vAlign w:val="center"/>
          </w:tcPr>
          <w:p w14:paraId="41540CC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1.23</w:t>
            </w:r>
          </w:p>
        </w:tc>
        <w:tc>
          <w:tcPr>
            <w:tcW w:w="942" w:type="dxa"/>
            <w:vAlign w:val="center"/>
          </w:tcPr>
          <w:p w14:paraId="507ACBE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0.38</w:t>
            </w:r>
          </w:p>
        </w:tc>
        <w:tc>
          <w:tcPr>
            <w:tcW w:w="943" w:type="dxa"/>
            <w:vAlign w:val="center"/>
          </w:tcPr>
          <w:p w14:paraId="11ECBA0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40.23</w:t>
            </w:r>
          </w:p>
        </w:tc>
        <w:tc>
          <w:tcPr>
            <w:tcW w:w="942" w:type="dxa"/>
            <w:vAlign w:val="center"/>
          </w:tcPr>
          <w:p w14:paraId="41A8797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0.59</w:t>
            </w:r>
          </w:p>
        </w:tc>
        <w:tc>
          <w:tcPr>
            <w:tcW w:w="942" w:type="dxa"/>
            <w:vAlign w:val="center"/>
          </w:tcPr>
          <w:p w14:paraId="7749113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0.07</w:t>
            </w:r>
          </w:p>
        </w:tc>
        <w:tc>
          <w:tcPr>
            <w:tcW w:w="943" w:type="dxa"/>
            <w:vAlign w:val="center"/>
          </w:tcPr>
          <w:p w14:paraId="49273BC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0.07</w:t>
            </w:r>
          </w:p>
        </w:tc>
        <w:tc>
          <w:tcPr>
            <w:tcW w:w="943" w:type="dxa"/>
            <w:vAlign w:val="center"/>
          </w:tcPr>
          <w:p w14:paraId="012D53C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1" w:type="dxa"/>
            <w:vAlign w:val="center"/>
          </w:tcPr>
          <w:p w14:paraId="42F3D74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153D9DC6" w14:textId="77777777">
        <w:trPr>
          <w:trHeight w:val="340"/>
          <w:jc w:val="center"/>
        </w:trPr>
        <w:tc>
          <w:tcPr>
            <w:tcW w:w="985" w:type="dxa"/>
            <w:vAlign w:val="center"/>
          </w:tcPr>
          <w:p w14:paraId="4BA4380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17#</w:t>
            </w:r>
          </w:p>
        </w:tc>
        <w:tc>
          <w:tcPr>
            <w:tcW w:w="941" w:type="dxa"/>
            <w:vAlign w:val="center"/>
          </w:tcPr>
          <w:p w14:paraId="7605F2A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2.84</w:t>
            </w:r>
          </w:p>
        </w:tc>
        <w:tc>
          <w:tcPr>
            <w:tcW w:w="942" w:type="dxa"/>
            <w:vAlign w:val="center"/>
          </w:tcPr>
          <w:p w14:paraId="5D39EA0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1.08</w:t>
            </w:r>
          </w:p>
        </w:tc>
        <w:tc>
          <w:tcPr>
            <w:tcW w:w="943" w:type="dxa"/>
            <w:vAlign w:val="center"/>
          </w:tcPr>
          <w:p w14:paraId="11D3B27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49.49</w:t>
            </w:r>
          </w:p>
        </w:tc>
        <w:tc>
          <w:tcPr>
            <w:tcW w:w="942" w:type="dxa"/>
            <w:vAlign w:val="center"/>
          </w:tcPr>
          <w:p w14:paraId="0171266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w:t>
            </w:r>
          </w:p>
        </w:tc>
        <w:tc>
          <w:tcPr>
            <w:tcW w:w="942" w:type="dxa"/>
            <w:vAlign w:val="center"/>
          </w:tcPr>
          <w:p w14:paraId="6CDA8A8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0.06</w:t>
            </w:r>
          </w:p>
        </w:tc>
        <w:tc>
          <w:tcPr>
            <w:tcW w:w="943" w:type="dxa"/>
            <w:vAlign w:val="center"/>
          </w:tcPr>
          <w:p w14:paraId="1701C38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0.06</w:t>
            </w:r>
          </w:p>
        </w:tc>
        <w:tc>
          <w:tcPr>
            <w:tcW w:w="943" w:type="dxa"/>
            <w:vAlign w:val="center"/>
          </w:tcPr>
          <w:p w14:paraId="39B6C69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1" w:type="dxa"/>
            <w:vAlign w:val="center"/>
          </w:tcPr>
          <w:p w14:paraId="33EC8F2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374DD7F9" w14:textId="77777777">
        <w:trPr>
          <w:trHeight w:val="340"/>
          <w:jc w:val="center"/>
        </w:trPr>
        <w:tc>
          <w:tcPr>
            <w:tcW w:w="985" w:type="dxa"/>
            <w:vAlign w:val="center"/>
          </w:tcPr>
          <w:p w14:paraId="77DA620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w:t>
            </w:r>
          </w:p>
        </w:tc>
        <w:tc>
          <w:tcPr>
            <w:tcW w:w="941" w:type="dxa"/>
            <w:vAlign w:val="center"/>
          </w:tcPr>
          <w:p w14:paraId="0FEFDA7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1.66</w:t>
            </w:r>
          </w:p>
        </w:tc>
        <w:tc>
          <w:tcPr>
            <w:tcW w:w="942" w:type="dxa"/>
            <w:vAlign w:val="center"/>
          </w:tcPr>
          <w:p w14:paraId="7F9C25E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0.70</w:t>
            </w:r>
          </w:p>
        </w:tc>
        <w:tc>
          <w:tcPr>
            <w:tcW w:w="943" w:type="dxa"/>
            <w:vAlign w:val="center"/>
          </w:tcPr>
          <w:p w14:paraId="2466C44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32.02</w:t>
            </w:r>
          </w:p>
        </w:tc>
        <w:tc>
          <w:tcPr>
            <w:tcW w:w="942" w:type="dxa"/>
            <w:vAlign w:val="center"/>
          </w:tcPr>
          <w:p w14:paraId="15844B2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0.14</w:t>
            </w:r>
          </w:p>
        </w:tc>
        <w:tc>
          <w:tcPr>
            <w:tcW w:w="942" w:type="dxa"/>
            <w:vAlign w:val="center"/>
          </w:tcPr>
          <w:p w14:paraId="0F43167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0.07</w:t>
            </w:r>
          </w:p>
        </w:tc>
        <w:tc>
          <w:tcPr>
            <w:tcW w:w="943" w:type="dxa"/>
            <w:vAlign w:val="center"/>
          </w:tcPr>
          <w:p w14:paraId="1BC0C4A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0.06</w:t>
            </w:r>
          </w:p>
        </w:tc>
        <w:tc>
          <w:tcPr>
            <w:tcW w:w="943" w:type="dxa"/>
            <w:vAlign w:val="center"/>
          </w:tcPr>
          <w:p w14:paraId="4D44AE6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1" w:type="dxa"/>
            <w:vAlign w:val="center"/>
          </w:tcPr>
          <w:p w14:paraId="5EE2A12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0.06</w:t>
            </w:r>
          </w:p>
        </w:tc>
      </w:tr>
      <w:tr w:rsidR="003C7531" w14:paraId="61ADE765" w14:textId="77777777">
        <w:trPr>
          <w:trHeight w:val="340"/>
          <w:jc w:val="center"/>
        </w:trPr>
        <w:tc>
          <w:tcPr>
            <w:tcW w:w="985" w:type="dxa"/>
            <w:vAlign w:val="center"/>
          </w:tcPr>
          <w:p w14:paraId="40632DC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w:t>
            </w:r>
          </w:p>
        </w:tc>
        <w:tc>
          <w:tcPr>
            <w:tcW w:w="941" w:type="dxa"/>
            <w:vAlign w:val="center"/>
          </w:tcPr>
          <w:p w14:paraId="37DFAEE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0.92</w:t>
            </w:r>
          </w:p>
        </w:tc>
        <w:tc>
          <w:tcPr>
            <w:tcW w:w="942" w:type="dxa"/>
            <w:vAlign w:val="center"/>
          </w:tcPr>
          <w:p w14:paraId="1B452FE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0.31</w:t>
            </w:r>
          </w:p>
        </w:tc>
        <w:tc>
          <w:tcPr>
            <w:tcW w:w="943" w:type="dxa"/>
            <w:vAlign w:val="center"/>
          </w:tcPr>
          <w:p w14:paraId="484A966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19.13</w:t>
            </w:r>
          </w:p>
        </w:tc>
        <w:tc>
          <w:tcPr>
            <w:tcW w:w="942" w:type="dxa"/>
            <w:vAlign w:val="center"/>
          </w:tcPr>
          <w:p w14:paraId="70794BE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0.13</w:t>
            </w:r>
          </w:p>
        </w:tc>
        <w:tc>
          <w:tcPr>
            <w:tcW w:w="942" w:type="dxa"/>
            <w:vAlign w:val="center"/>
          </w:tcPr>
          <w:p w14:paraId="7860DBB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0.07</w:t>
            </w:r>
          </w:p>
        </w:tc>
        <w:tc>
          <w:tcPr>
            <w:tcW w:w="943" w:type="dxa"/>
            <w:vAlign w:val="center"/>
          </w:tcPr>
          <w:p w14:paraId="36DADC2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0.06</w:t>
            </w:r>
          </w:p>
        </w:tc>
        <w:tc>
          <w:tcPr>
            <w:tcW w:w="943" w:type="dxa"/>
            <w:vAlign w:val="center"/>
          </w:tcPr>
          <w:p w14:paraId="053D36D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1" w:type="dxa"/>
            <w:vAlign w:val="center"/>
          </w:tcPr>
          <w:p w14:paraId="186E7C9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0.04</w:t>
            </w:r>
          </w:p>
        </w:tc>
      </w:tr>
      <w:tr w:rsidR="003C7531" w14:paraId="45A2A4FD" w14:textId="77777777">
        <w:trPr>
          <w:trHeight w:val="340"/>
          <w:jc w:val="center"/>
        </w:trPr>
        <w:tc>
          <w:tcPr>
            <w:tcW w:w="985" w:type="dxa"/>
            <w:vAlign w:val="center"/>
          </w:tcPr>
          <w:p w14:paraId="6792FF4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w:t>
            </w:r>
          </w:p>
        </w:tc>
        <w:tc>
          <w:tcPr>
            <w:tcW w:w="941" w:type="dxa"/>
            <w:vAlign w:val="center"/>
          </w:tcPr>
          <w:p w14:paraId="0D58551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1.07</w:t>
            </w:r>
          </w:p>
        </w:tc>
        <w:tc>
          <w:tcPr>
            <w:tcW w:w="942" w:type="dxa"/>
            <w:vAlign w:val="center"/>
          </w:tcPr>
          <w:p w14:paraId="10C4DE0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0.36</w:t>
            </w:r>
          </w:p>
        </w:tc>
        <w:tc>
          <w:tcPr>
            <w:tcW w:w="943" w:type="dxa"/>
            <w:vAlign w:val="center"/>
          </w:tcPr>
          <w:p w14:paraId="6B85518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11.64</w:t>
            </w:r>
          </w:p>
        </w:tc>
        <w:tc>
          <w:tcPr>
            <w:tcW w:w="942" w:type="dxa"/>
            <w:vAlign w:val="center"/>
          </w:tcPr>
          <w:p w14:paraId="7495BCB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0.11</w:t>
            </w:r>
          </w:p>
        </w:tc>
        <w:tc>
          <w:tcPr>
            <w:tcW w:w="942" w:type="dxa"/>
            <w:vAlign w:val="center"/>
          </w:tcPr>
          <w:p w14:paraId="2F75074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0.08</w:t>
            </w:r>
          </w:p>
        </w:tc>
        <w:tc>
          <w:tcPr>
            <w:tcW w:w="943" w:type="dxa"/>
            <w:vAlign w:val="center"/>
          </w:tcPr>
          <w:p w14:paraId="37A4159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0.07</w:t>
            </w:r>
          </w:p>
        </w:tc>
        <w:tc>
          <w:tcPr>
            <w:tcW w:w="943" w:type="dxa"/>
            <w:vAlign w:val="center"/>
          </w:tcPr>
          <w:p w14:paraId="2CDC240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&lt;0.01</w:t>
            </w:r>
          </w:p>
        </w:tc>
        <w:tc>
          <w:tcPr>
            <w:tcW w:w="941" w:type="dxa"/>
            <w:vAlign w:val="center"/>
          </w:tcPr>
          <w:p w14:paraId="146018C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0.08</w:t>
            </w:r>
          </w:p>
        </w:tc>
      </w:tr>
    </w:tbl>
    <w:p w14:paraId="0BA067F0" w14:textId="77777777" w:rsidR="003C7531" w:rsidRDefault="00223BC9">
      <w:pPr>
        <w:autoSpaceDE w:val="0"/>
        <w:autoSpaceDN w:val="0"/>
        <w:adjustRightInd w:val="0"/>
        <w:spacing w:line="400" w:lineRule="exact"/>
        <w:ind w:firstLineChars="200" w:firstLine="420"/>
        <w:jc w:val="left"/>
        <w:rPr>
          <w:rFonts w:ascii="宋体" w:eastAsia="宋体" w:hAnsi="宋体" w:cs="Times New Roman"/>
          <w:szCs w:val="21"/>
        </w:rPr>
      </w:pPr>
      <w:r>
        <w:rPr>
          <w:rFonts w:ascii="宋体" w:eastAsia="宋体" w:hAnsi="宋体" w:cs="Times New Roman" w:hint="eastAsia"/>
          <w:szCs w:val="21"/>
        </w:rPr>
        <w:t>注：“</w:t>
      </w:r>
      <w:r>
        <w:rPr>
          <w:rFonts w:ascii="Times New Roman" w:eastAsia="宋体" w:hAnsi="Times New Roman" w:cs="Times New Roman" w:hint="eastAsia"/>
          <w:szCs w:val="21"/>
        </w:rPr>
        <w:t>--</w:t>
      </w:r>
      <w:r>
        <w:rPr>
          <w:rFonts w:ascii="宋体" w:eastAsia="宋体" w:hAnsi="宋体" w:cs="Times New Roman" w:hint="eastAsia"/>
          <w:szCs w:val="21"/>
        </w:rPr>
        <w:t>”表示未检测。</w:t>
      </w:r>
    </w:p>
    <w:p w14:paraId="23C0167D" w14:textId="38FDBF6D" w:rsidR="003C7531" w:rsidRDefault="00223BC9">
      <w:pPr>
        <w:spacing w:line="360" w:lineRule="auto"/>
        <w:ind w:firstLineChars="200" w:firstLine="480"/>
        <w:rPr>
          <w:rFonts w:ascii="Times New Roman" w:eastAsia="宋体" w:hAnsi="Times New Roman" w:cs="Times New Roman"/>
          <w:szCs w:val="21"/>
        </w:rPr>
      </w:pPr>
      <w:r>
        <w:rPr>
          <w:rFonts w:ascii="Times New Roman" w:eastAsia="宋体" w:hAnsi="Times New Roman" w:cs="Times New Roman" w:hint="eastAsia"/>
          <w:sz w:val="24"/>
          <w:szCs w:val="24"/>
        </w:rPr>
        <w:t>由表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可知，采用金属回收液作为新型高效压滤机的洗涤水，</w:t>
      </w:r>
      <w:r>
        <w:rPr>
          <w:rFonts w:ascii="Times New Roman" w:eastAsia="宋体" w:hAnsi="Times New Roman" w:cs="Times New Roman"/>
          <w:sz w:val="24"/>
          <w:szCs w:val="24"/>
        </w:rPr>
        <w:t>经</w:t>
      </w:r>
      <w:r>
        <w:rPr>
          <w:rFonts w:ascii="Times New Roman" w:eastAsia="宋体" w:hAnsi="Times New Roman" w:cs="Times New Roman"/>
          <w:sz w:val="24"/>
          <w:szCs w:val="24"/>
        </w:rPr>
        <w:t>0.7</w:t>
      </w:r>
      <w:r>
        <w:rPr>
          <w:rFonts w:ascii="宋体" w:eastAsia="宋体" w:hAnsi="宋体" w:cs="Times New Roman"/>
          <w:sz w:val="24"/>
          <w:szCs w:val="24"/>
        </w:rPr>
        <w:t>倍洗水洗后，</w:t>
      </w:r>
      <w:r>
        <w:rPr>
          <w:rFonts w:ascii="宋体" w:eastAsia="宋体" w:hAnsi="宋体" w:cs="Times New Roman" w:hint="eastAsia"/>
          <w:sz w:val="24"/>
          <w:szCs w:val="24"/>
        </w:rPr>
        <w:t>硫精矿</w:t>
      </w:r>
      <w:r w:rsidR="00AA37E3">
        <w:rPr>
          <w:rFonts w:ascii="宋体" w:eastAsia="宋体" w:hAnsi="宋体" w:cs="Times New Roman"/>
          <w:sz w:val="24"/>
          <w:szCs w:val="24"/>
        </w:rPr>
        <w:t>浸出</w:t>
      </w:r>
      <w:r>
        <w:rPr>
          <w:rFonts w:ascii="宋体" w:eastAsia="宋体" w:hAnsi="宋体" w:cs="Times New Roman"/>
          <w:sz w:val="24"/>
          <w:szCs w:val="24"/>
        </w:rPr>
        <w:t>毒性结果</w:t>
      </w:r>
      <w:r>
        <w:rPr>
          <w:rFonts w:ascii="宋体" w:eastAsia="宋体" w:hAnsi="宋体" w:cs="Times New Roman" w:hint="eastAsia"/>
          <w:sz w:val="24"/>
          <w:szCs w:val="24"/>
        </w:rPr>
        <w:t>中总氰化物及主要金属含量</w:t>
      </w:r>
      <w:r>
        <w:rPr>
          <w:rFonts w:ascii="宋体" w:eastAsia="宋体" w:hAnsi="宋体" w:cs="Times New Roman"/>
          <w:sz w:val="24"/>
          <w:szCs w:val="24"/>
        </w:rPr>
        <w:t>均能达到一般</w:t>
      </w:r>
      <w:r>
        <w:rPr>
          <w:rFonts w:ascii="宋体" w:eastAsia="宋体" w:hAnsi="宋体" w:cs="Times New Roman" w:hint="eastAsia"/>
          <w:sz w:val="24"/>
          <w:szCs w:val="24"/>
        </w:rPr>
        <w:t>工业</w:t>
      </w:r>
      <w:r>
        <w:rPr>
          <w:rFonts w:ascii="宋体" w:eastAsia="宋体" w:hAnsi="宋体" w:cs="Times New Roman"/>
          <w:sz w:val="24"/>
          <w:szCs w:val="24"/>
        </w:rPr>
        <w:t>固体废物标准</w:t>
      </w:r>
      <w:r>
        <w:rPr>
          <w:rFonts w:ascii="宋体" w:eastAsia="宋体" w:hAnsi="宋体" w:cs="Times New Roman" w:hint="eastAsia"/>
          <w:sz w:val="24"/>
          <w:szCs w:val="24"/>
        </w:rPr>
        <w:t>的要求。</w:t>
      </w:r>
    </w:p>
    <w:p w14:paraId="1B2B8B02"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88" w:name="_Toc511569050"/>
      <w:bookmarkStart w:id="89" w:name="_Toc511207639"/>
      <w:bookmarkStart w:id="90" w:name="_Toc517706744"/>
      <w:r>
        <w:rPr>
          <w:rFonts w:ascii="Times New Roman" w:eastAsia="宋体" w:hAnsi="Times New Roman" w:cs="Times New Roman"/>
          <w:b/>
          <w:bCs/>
          <w:sz w:val="24"/>
          <w:szCs w:val="24"/>
        </w:rPr>
        <w:t xml:space="preserve">4.4 </w:t>
      </w:r>
      <w:r>
        <w:rPr>
          <w:rFonts w:ascii="Times New Roman" w:eastAsia="宋体" w:hAnsi="Times New Roman" w:cs="Times New Roman"/>
          <w:b/>
          <w:bCs/>
          <w:sz w:val="24"/>
          <w:szCs w:val="24"/>
        </w:rPr>
        <w:t>工艺流程</w:t>
      </w:r>
      <w:proofErr w:type="gramStart"/>
      <w:r>
        <w:rPr>
          <w:rFonts w:ascii="Times New Roman" w:eastAsia="宋体" w:hAnsi="Times New Roman" w:cs="Times New Roman"/>
          <w:b/>
          <w:bCs/>
          <w:sz w:val="24"/>
          <w:szCs w:val="24"/>
        </w:rPr>
        <w:t>及产污节点分析</w:t>
      </w:r>
      <w:bookmarkEnd w:id="88"/>
      <w:bookmarkEnd w:id="89"/>
      <w:bookmarkEnd w:id="90"/>
      <w:proofErr w:type="gramEnd"/>
    </w:p>
    <w:p w14:paraId="70809E25"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4.4.1 </w:t>
      </w:r>
      <w:r>
        <w:rPr>
          <w:rFonts w:ascii="Times New Roman" w:eastAsia="宋体" w:hAnsi="Times New Roman" w:cs="Times New Roman" w:hint="eastAsia"/>
          <w:b/>
          <w:bCs/>
          <w:sz w:val="24"/>
          <w:szCs w:val="24"/>
        </w:rPr>
        <w:t>优化</w:t>
      </w:r>
      <w:r>
        <w:rPr>
          <w:rFonts w:ascii="Times New Roman" w:eastAsia="宋体" w:hAnsi="Times New Roman" w:cs="Times New Roman"/>
          <w:b/>
          <w:bCs/>
          <w:sz w:val="24"/>
          <w:szCs w:val="24"/>
        </w:rPr>
        <w:t>工艺流程介绍</w:t>
      </w:r>
    </w:p>
    <w:p w14:paraId="113FEA2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）洗涤浓缩机底流压滤洗涤脱氰</w:t>
      </w:r>
    </w:p>
    <w:p w14:paraId="5C06A59F" w14:textId="43DF3AE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氰化流程</w:t>
      </w:r>
      <w:r w:rsidR="004C31F1">
        <w:rPr>
          <w:rFonts w:ascii="Times New Roman" w:eastAsia="宋体" w:hAnsi="Times New Roman" w:cs="Times New Roman" w:hint="eastAsia"/>
          <w:sz w:val="24"/>
          <w:szCs w:val="24"/>
        </w:rPr>
        <w:t>硫精矿</w:t>
      </w:r>
      <w:r>
        <w:rPr>
          <w:rFonts w:ascii="Times New Roman" w:eastAsia="宋体" w:hAnsi="Times New Roman" w:cs="Times New Roman"/>
          <w:sz w:val="24"/>
          <w:szCs w:val="24"/>
        </w:rPr>
        <w:t>最后一步洗涤浓缩机底流经泵送至新型高效压滤机进行脱水、洗金、空气反吹、</w:t>
      </w:r>
      <w:proofErr w:type="gramStart"/>
      <w:r>
        <w:rPr>
          <w:rFonts w:ascii="Times New Roman" w:eastAsia="宋体" w:hAnsi="Times New Roman" w:cs="Times New Roman"/>
          <w:sz w:val="24"/>
          <w:szCs w:val="24"/>
        </w:rPr>
        <w:t>洗氰等</w:t>
      </w:r>
      <w:proofErr w:type="gramEnd"/>
      <w:r>
        <w:rPr>
          <w:rFonts w:ascii="Times New Roman" w:eastAsia="宋体" w:hAnsi="Times New Roman" w:cs="Times New Roman"/>
          <w:sz w:val="24"/>
          <w:szCs w:val="24"/>
        </w:rPr>
        <w:t>工艺程序，</w:t>
      </w:r>
      <w:r>
        <w:rPr>
          <w:rFonts w:ascii="Times New Roman" w:eastAsia="宋体" w:hAnsi="Times New Roman" w:cs="Times New Roman" w:hint="eastAsia"/>
          <w:sz w:val="24"/>
          <w:szCs w:val="24"/>
        </w:rPr>
        <w:t>新型高效压滤机的</w:t>
      </w:r>
      <w:proofErr w:type="gramStart"/>
      <w:r>
        <w:rPr>
          <w:rFonts w:ascii="Times New Roman" w:eastAsia="宋体" w:hAnsi="Times New Roman" w:cs="Times New Roman" w:hint="eastAsia"/>
          <w:sz w:val="24"/>
          <w:szCs w:val="24"/>
        </w:rPr>
        <w:t>贫液洗金</w:t>
      </w:r>
      <w:proofErr w:type="gramEnd"/>
      <w:r>
        <w:rPr>
          <w:rFonts w:ascii="Times New Roman" w:eastAsia="宋体" w:hAnsi="Times New Roman" w:cs="Times New Roman" w:hint="eastAsia"/>
          <w:sz w:val="24"/>
          <w:szCs w:val="24"/>
        </w:rPr>
        <w:t>和洗涤水洗氰功能</w:t>
      </w:r>
      <w:r>
        <w:rPr>
          <w:rFonts w:ascii="Times New Roman" w:eastAsia="宋体" w:hAnsi="Times New Roman" w:cs="Times New Roman"/>
          <w:sz w:val="24"/>
          <w:szCs w:val="24"/>
        </w:rPr>
        <w:t>，</w:t>
      </w:r>
      <w:r>
        <w:rPr>
          <w:rFonts w:ascii="Times New Roman" w:eastAsia="宋体" w:hAnsi="Times New Roman" w:cs="Times New Roman" w:hint="eastAsia"/>
          <w:sz w:val="24"/>
          <w:szCs w:val="24"/>
        </w:rPr>
        <w:t>使硫精矿中的已溶金得到回收，还</w:t>
      </w:r>
      <w:r>
        <w:rPr>
          <w:rFonts w:ascii="Times New Roman" w:eastAsia="宋体" w:hAnsi="Times New Roman" w:cs="Times New Roman"/>
          <w:sz w:val="24"/>
          <w:szCs w:val="24"/>
        </w:rPr>
        <w:t>大大降低滤渣中</w:t>
      </w:r>
      <w:r>
        <w:rPr>
          <w:rFonts w:ascii="Times New Roman" w:eastAsia="宋体" w:hAnsi="Times New Roman" w:cs="Times New Roman" w:hint="eastAsia"/>
          <w:sz w:val="24"/>
          <w:szCs w:val="24"/>
        </w:rPr>
        <w:t>氰化物</w:t>
      </w:r>
      <w:r>
        <w:rPr>
          <w:rFonts w:ascii="Times New Roman" w:eastAsia="宋体" w:hAnsi="Times New Roman" w:cs="Times New Roman"/>
          <w:sz w:val="24"/>
          <w:szCs w:val="24"/>
        </w:rPr>
        <w:t>及</w:t>
      </w:r>
      <w:r>
        <w:rPr>
          <w:rFonts w:ascii="Times New Roman" w:eastAsia="宋体" w:hAnsi="Times New Roman" w:cs="Times New Roman" w:hint="eastAsia"/>
          <w:sz w:val="24"/>
          <w:szCs w:val="24"/>
        </w:rPr>
        <w:t>重金属</w:t>
      </w:r>
      <w:r>
        <w:rPr>
          <w:rFonts w:ascii="Times New Roman" w:eastAsia="宋体" w:hAnsi="Times New Roman" w:cs="Times New Roman"/>
          <w:sz w:val="24"/>
          <w:szCs w:val="24"/>
        </w:rPr>
        <w:t>含量。</w:t>
      </w:r>
    </w:p>
    <w:p w14:paraId="060C9B3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洗涤液有价金属回收</w:t>
      </w:r>
    </w:p>
    <w:p w14:paraId="2CABF17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新型高效压滤机洗涤后的</w:t>
      </w:r>
      <w:proofErr w:type="gramStart"/>
      <w:r>
        <w:rPr>
          <w:rFonts w:ascii="Times New Roman" w:eastAsia="宋体" w:hAnsi="Times New Roman" w:cs="Times New Roman"/>
          <w:sz w:val="24"/>
          <w:szCs w:val="24"/>
        </w:rPr>
        <w:t>洗涤液泵至</w:t>
      </w:r>
      <w:r>
        <w:rPr>
          <w:rFonts w:ascii="Times New Roman" w:eastAsia="宋体" w:hAnsi="Times New Roman" w:cs="Times New Roman" w:hint="eastAsia"/>
          <w:sz w:val="24"/>
          <w:szCs w:val="24"/>
        </w:rPr>
        <w:t>金属</w:t>
      </w:r>
      <w:proofErr w:type="gramEnd"/>
      <w:r>
        <w:rPr>
          <w:rFonts w:ascii="Times New Roman" w:eastAsia="宋体" w:hAnsi="Times New Roman" w:cs="Times New Roman" w:hint="eastAsia"/>
          <w:sz w:val="24"/>
          <w:szCs w:val="24"/>
        </w:rPr>
        <w:t>回收</w:t>
      </w:r>
      <w:r>
        <w:rPr>
          <w:rFonts w:ascii="Times New Roman" w:eastAsia="宋体" w:hAnsi="Times New Roman" w:cs="Times New Roman"/>
          <w:sz w:val="24"/>
          <w:szCs w:val="24"/>
        </w:rPr>
        <w:t>车间进行</w:t>
      </w:r>
      <w:r>
        <w:rPr>
          <w:rFonts w:ascii="Times New Roman" w:eastAsia="宋体" w:hAnsi="Times New Roman" w:cs="Times New Roman" w:hint="eastAsia"/>
          <w:sz w:val="24"/>
          <w:szCs w:val="24"/>
        </w:rPr>
        <w:t>有价金属</w:t>
      </w:r>
      <w:r>
        <w:rPr>
          <w:rFonts w:ascii="Times New Roman" w:eastAsia="宋体" w:hAnsi="Times New Roman" w:cs="Times New Roman"/>
          <w:sz w:val="24"/>
          <w:szCs w:val="24"/>
        </w:rPr>
        <w:t>回收</w:t>
      </w:r>
      <w:r>
        <w:rPr>
          <w:rFonts w:ascii="Times New Roman" w:eastAsia="宋体" w:hAnsi="Times New Roman" w:cs="Times New Roman" w:hint="eastAsia"/>
          <w:sz w:val="24"/>
          <w:szCs w:val="24"/>
        </w:rPr>
        <w:t>处理</w:t>
      </w:r>
      <w:r>
        <w:rPr>
          <w:rFonts w:ascii="Times New Roman" w:eastAsia="宋体" w:hAnsi="Times New Roman" w:cs="Times New Roman"/>
          <w:sz w:val="24"/>
          <w:szCs w:val="24"/>
        </w:rPr>
        <w:t>，</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有效回收洗涤液中金</w:t>
      </w:r>
      <w:r>
        <w:rPr>
          <w:rFonts w:ascii="Times New Roman" w:eastAsia="宋体" w:hAnsi="Times New Roman" w:cs="Times New Roman" w:hint="eastAsia"/>
          <w:sz w:val="24"/>
          <w:szCs w:val="24"/>
        </w:rPr>
        <w:t>、</w:t>
      </w:r>
      <w:r>
        <w:rPr>
          <w:rFonts w:ascii="Times New Roman" w:eastAsia="宋体" w:hAnsi="Times New Roman" w:cs="Times New Roman"/>
          <w:sz w:val="24"/>
          <w:szCs w:val="24"/>
        </w:rPr>
        <w:t>银</w:t>
      </w:r>
      <w:r>
        <w:rPr>
          <w:rFonts w:ascii="Times New Roman" w:eastAsia="宋体" w:hAnsi="Times New Roman" w:cs="Times New Roman" w:hint="eastAsia"/>
          <w:sz w:val="24"/>
          <w:szCs w:val="24"/>
        </w:rPr>
        <w:t>、</w:t>
      </w:r>
      <w:r>
        <w:rPr>
          <w:rFonts w:ascii="Times New Roman" w:eastAsia="宋体" w:hAnsi="Times New Roman" w:cs="Times New Roman"/>
          <w:sz w:val="24"/>
          <w:szCs w:val="24"/>
        </w:rPr>
        <w:t>铜等有价金属的同时</w:t>
      </w:r>
      <w:r>
        <w:rPr>
          <w:rFonts w:ascii="Times New Roman" w:eastAsia="宋体" w:hAnsi="Times New Roman" w:cs="Times New Roman" w:hint="eastAsia"/>
          <w:sz w:val="24"/>
          <w:szCs w:val="24"/>
        </w:rPr>
        <w:t>，</w:t>
      </w:r>
      <w:r>
        <w:rPr>
          <w:rFonts w:ascii="Times New Roman" w:eastAsia="宋体" w:hAnsi="Times New Roman" w:cs="Times New Roman"/>
          <w:sz w:val="24"/>
          <w:szCs w:val="24"/>
        </w:rPr>
        <w:t>保证压滤机洗</w:t>
      </w:r>
      <w:r>
        <w:rPr>
          <w:rFonts w:ascii="Times New Roman" w:eastAsia="宋体" w:hAnsi="Times New Roman" w:cs="Times New Roman" w:hint="eastAsia"/>
          <w:sz w:val="24"/>
          <w:szCs w:val="24"/>
        </w:rPr>
        <w:t>涤</w:t>
      </w:r>
      <w:r>
        <w:rPr>
          <w:rFonts w:ascii="Times New Roman" w:eastAsia="宋体" w:hAnsi="Times New Roman" w:cs="Times New Roman"/>
          <w:sz w:val="24"/>
          <w:szCs w:val="24"/>
        </w:rPr>
        <w:t>水中氰化物及铜离子等不累计，使</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经洗涤作业后氰化物含量能持续、稳定保持在较低水平。</w:t>
      </w:r>
    </w:p>
    <w:p w14:paraId="5B5A28B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）原产品脱水厂房压滤机的更换</w:t>
      </w:r>
    </w:p>
    <w:p w14:paraId="2CD88B7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原浮选产品脱水厂房的</w:t>
      </w:r>
      <w:r>
        <w:rPr>
          <w:rFonts w:ascii="Times New Roman" w:eastAsia="宋体" w:hAnsi="Times New Roman" w:cs="Times New Roman"/>
          <w:sz w:val="24"/>
          <w:szCs w:val="24"/>
        </w:rPr>
        <w:t>XAM1060/2000</w:t>
      </w:r>
      <w:r>
        <w:rPr>
          <w:rFonts w:ascii="Times New Roman" w:eastAsia="宋体" w:hAnsi="Times New Roman" w:cs="Times New Roman"/>
          <w:sz w:val="24"/>
          <w:szCs w:val="24"/>
        </w:rPr>
        <w:t>压滤机在生产中滤饼</w:t>
      </w:r>
      <w:proofErr w:type="gramStart"/>
      <w:r>
        <w:rPr>
          <w:rFonts w:ascii="Times New Roman" w:eastAsia="宋体" w:hAnsi="Times New Roman" w:cs="Times New Roman"/>
          <w:sz w:val="24"/>
          <w:szCs w:val="24"/>
        </w:rPr>
        <w:t>水份</w:t>
      </w:r>
      <w:proofErr w:type="gramEnd"/>
      <w:r>
        <w:rPr>
          <w:rFonts w:ascii="Times New Roman" w:eastAsia="宋体" w:hAnsi="Times New Roman" w:cs="Times New Roman"/>
          <w:sz w:val="24"/>
          <w:szCs w:val="24"/>
        </w:rPr>
        <w:t>约为</w:t>
      </w:r>
      <w:r>
        <w:rPr>
          <w:rFonts w:ascii="Times New Roman" w:eastAsia="宋体" w:hAnsi="Times New Roman" w:cs="Times New Roman"/>
          <w:sz w:val="24"/>
          <w:szCs w:val="24"/>
        </w:rPr>
        <w:t>19%</w:t>
      </w:r>
      <w:r>
        <w:rPr>
          <w:rFonts w:ascii="Times New Roman" w:eastAsia="宋体" w:hAnsi="Times New Roman" w:cs="Times New Roman"/>
          <w:sz w:val="24"/>
          <w:szCs w:val="24"/>
        </w:rPr>
        <w:t>，本次</w:t>
      </w:r>
      <w:r>
        <w:rPr>
          <w:rFonts w:ascii="Times New Roman" w:eastAsia="宋体" w:hAnsi="Times New Roman" w:cs="Times New Roman" w:hint="eastAsia"/>
          <w:sz w:val="24"/>
          <w:szCs w:val="24"/>
        </w:rPr>
        <w:t>优化硫精矿</w:t>
      </w:r>
      <w:r>
        <w:rPr>
          <w:rFonts w:ascii="Times New Roman" w:eastAsia="宋体" w:hAnsi="Times New Roman" w:cs="Times New Roman"/>
          <w:sz w:val="24"/>
          <w:szCs w:val="24"/>
        </w:rPr>
        <w:t>洗涤脱水采用的新型高效压滤机滤饼</w:t>
      </w:r>
      <w:proofErr w:type="gramStart"/>
      <w:r>
        <w:rPr>
          <w:rFonts w:ascii="Times New Roman" w:eastAsia="宋体" w:hAnsi="Times New Roman" w:cs="Times New Roman"/>
          <w:sz w:val="24"/>
          <w:szCs w:val="24"/>
        </w:rPr>
        <w:t>水</w:t>
      </w:r>
      <w:proofErr w:type="gramEnd"/>
      <w:r>
        <w:rPr>
          <w:rFonts w:ascii="Times New Roman" w:eastAsia="宋体" w:hAnsi="Times New Roman" w:cs="Times New Roman"/>
          <w:sz w:val="24"/>
          <w:szCs w:val="24"/>
        </w:rPr>
        <w:t>份</w:t>
      </w:r>
      <w:r>
        <w:rPr>
          <w:rFonts w:ascii="Times New Roman" w:eastAsia="宋体" w:hAnsi="Times New Roman" w:cs="Times New Roman" w:hint="eastAsia"/>
          <w:sz w:val="24"/>
          <w:szCs w:val="24"/>
        </w:rPr>
        <w:t>为</w:t>
      </w:r>
      <w:r>
        <w:rPr>
          <w:rFonts w:ascii="Times New Roman" w:eastAsia="宋体" w:hAnsi="Times New Roman" w:cs="Times New Roman"/>
          <w:sz w:val="24"/>
          <w:szCs w:val="24"/>
        </w:rPr>
        <w:t>1</w:t>
      </w: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，如果仍采用原</w:t>
      </w:r>
      <w:r>
        <w:rPr>
          <w:rFonts w:ascii="Times New Roman" w:eastAsia="宋体" w:hAnsi="Times New Roman" w:cs="Times New Roman"/>
          <w:sz w:val="24"/>
          <w:szCs w:val="24"/>
        </w:rPr>
        <w:t>XAM1060/2000</w:t>
      </w:r>
      <w:r>
        <w:rPr>
          <w:rFonts w:ascii="Times New Roman" w:eastAsia="宋体" w:hAnsi="Times New Roman" w:cs="Times New Roman"/>
          <w:sz w:val="24"/>
          <w:szCs w:val="24"/>
        </w:rPr>
        <w:t>压滤机，将使氰化流程中含氰</w:t>
      </w:r>
      <w:r>
        <w:rPr>
          <w:rFonts w:ascii="Times New Roman" w:eastAsia="宋体" w:hAnsi="Times New Roman" w:cs="Times New Roman" w:hint="eastAsia"/>
          <w:sz w:val="24"/>
          <w:szCs w:val="24"/>
        </w:rPr>
        <w:t>工艺水</w:t>
      </w:r>
      <w:r>
        <w:rPr>
          <w:rFonts w:ascii="Times New Roman" w:eastAsia="宋体" w:hAnsi="Times New Roman" w:cs="Times New Roman"/>
          <w:sz w:val="24"/>
          <w:szCs w:val="24"/>
        </w:rPr>
        <w:t>越来越多，出现</w:t>
      </w:r>
      <w:r>
        <w:rPr>
          <w:rFonts w:ascii="Times New Roman" w:eastAsia="宋体" w:hAnsi="Times New Roman" w:cs="Times New Roman" w:hint="eastAsia"/>
          <w:sz w:val="24"/>
          <w:szCs w:val="24"/>
        </w:rPr>
        <w:t>“</w:t>
      </w:r>
      <w:r>
        <w:rPr>
          <w:rFonts w:ascii="Times New Roman" w:eastAsia="宋体" w:hAnsi="Times New Roman" w:cs="Times New Roman"/>
          <w:sz w:val="24"/>
          <w:szCs w:val="24"/>
        </w:rPr>
        <w:t>胀水</w:t>
      </w:r>
      <w:r>
        <w:rPr>
          <w:rFonts w:ascii="Times New Roman" w:eastAsia="宋体" w:hAnsi="Times New Roman" w:cs="Times New Roman" w:hint="eastAsia"/>
          <w:sz w:val="24"/>
          <w:szCs w:val="24"/>
        </w:rPr>
        <w:t>”</w:t>
      </w:r>
      <w:r>
        <w:rPr>
          <w:rFonts w:ascii="Times New Roman" w:eastAsia="宋体" w:hAnsi="Times New Roman" w:cs="Times New Roman"/>
          <w:sz w:val="24"/>
          <w:szCs w:val="24"/>
        </w:rPr>
        <w:t>现象</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为保证生产正常进行，本次工艺优化设计将原浮选产品脱水厂房的</w:t>
      </w:r>
      <w:r>
        <w:rPr>
          <w:rFonts w:ascii="Times New Roman" w:eastAsia="宋体" w:hAnsi="Times New Roman" w:cs="Times New Roman"/>
          <w:sz w:val="24"/>
          <w:szCs w:val="24"/>
        </w:rPr>
        <w:lastRenderedPageBreak/>
        <w:t>XAM1060/2000</w:t>
      </w:r>
      <w:r>
        <w:rPr>
          <w:rFonts w:ascii="Times New Roman" w:eastAsia="宋体" w:hAnsi="Times New Roman" w:cs="Times New Roman"/>
          <w:sz w:val="24"/>
          <w:szCs w:val="24"/>
        </w:rPr>
        <w:t>压滤机更换成</w:t>
      </w:r>
      <w:r>
        <w:rPr>
          <w:rFonts w:ascii="Times New Roman" w:eastAsia="宋体" w:hAnsi="Times New Roman" w:cs="Times New Roman"/>
          <w:sz w:val="24"/>
          <w:szCs w:val="24"/>
        </w:rPr>
        <w:t>700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新型高效压滤机，降低进入氰化流程的物料所带入水量，使进入氰化流程浮选产品的滤饼</w:t>
      </w:r>
      <w:proofErr w:type="gramStart"/>
      <w:r>
        <w:rPr>
          <w:rFonts w:ascii="Times New Roman" w:eastAsia="宋体" w:hAnsi="Times New Roman" w:cs="Times New Roman"/>
          <w:sz w:val="24"/>
          <w:szCs w:val="24"/>
        </w:rPr>
        <w:t>与氰渣</w:t>
      </w:r>
      <w:proofErr w:type="gramEnd"/>
      <w:r>
        <w:rPr>
          <w:rFonts w:ascii="Times New Roman" w:eastAsia="宋体" w:hAnsi="Times New Roman" w:cs="Times New Roman"/>
          <w:sz w:val="24"/>
          <w:szCs w:val="24"/>
        </w:rPr>
        <w:t>压滤滤饼理论</w:t>
      </w:r>
      <w:proofErr w:type="gramStart"/>
      <w:r>
        <w:rPr>
          <w:rFonts w:ascii="Times New Roman" w:eastAsia="宋体" w:hAnsi="Times New Roman" w:cs="Times New Roman"/>
          <w:sz w:val="24"/>
          <w:szCs w:val="24"/>
        </w:rPr>
        <w:t>水</w:t>
      </w:r>
      <w:proofErr w:type="gramEnd"/>
      <w:r>
        <w:rPr>
          <w:rFonts w:ascii="Times New Roman" w:eastAsia="宋体" w:hAnsi="Times New Roman" w:cs="Times New Roman"/>
          <w:sz w:val="24"/>
          <w:szCs w:val="24"/>
        </w:rPr>
        <w:t>份维持平衡状态。</w:t>
      </w:r>
    </w:p>
    <w:p w14:paraId="0A6BE4D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优化前后工艺流程见图</w:t>
      </w:r>
      <w:r>
        <w:rPr>
          <w:rFonts w:ascii="Times New Roman" w:eastAsia="宋体" w:hAnsi="Times New Roman" w:cs="Times New Roman"/>
          <w:sz w:val="24"/>
          <w:szCs w:val="24"/>
        </w:rPr>
        <w:t>4.4-1</w:t>
      </w:r>
      <w:r>
        <w:rPr>
          <w:rFonts w:ascii="Times New Roman" w:eastAsia="宋体" w:hAnsi="Times New Roman" w:cs="Times New Roman"/>
          <w:sz w:val="24"/>
          <w:szCs w:val="24"/>
        </w:rPr>
        <w:t>和图</w:t>
      </w:r>
      <w:r>
        <w:rPr>
          <w:rFonts w:ascii="Times New Roman" w:eastAsia="宋体" w:hAnsi="Times New Roman" w:cs="Times New Roman"/>
          <w:sz w:val="24"/>
          <w:szCs w:val="24"/>
        </w:rPr>
        <w:t>4.4-2</w:t>
      </w:r>
      <w:r>
        <w:rPr>
          <w:rFonts w:ascii="Times New Roman" w:eastAsia="宋体" w:hAnsi="Times New Roman" w:cs="Times New Roman"/>
          <w:sz w:val="24"/>
          <w:szCs w:val="24"/>
        </w:rPr>
        <w:t>。</w:t>
      </w:r>
    </w:p>
    <w:p w14:paraId="68361EC8" w14:textId="77777777" w:rsidR="003C7531" w:rsidRDefault="00223BC9">
      <w:pPr>
        <w:jc w:val="center"/>
        <w:rPr>
          <w:rFonts w:ascii="Times New Roman" w:eastAsia="宋体" w:hAnsi="Times New Roman" w:cs="Times New Roman"/>
          <w:szCs w:val="21"/>
        </w:rPr>
      </w:pPr>
      <w:r>
        <w:object w:dxaOrig="7260" w:dyaOrig="4740" w14:anchorId="78B9EE2E">
          <v:shape id="_x0000_i1030" type="#_x0000_t75" style="width:363.8pt;height:237.25pt" o:ole="">
            <v:imagedata r:id="rId53" o:title=""/>
          </v:shape>
          <o:OLEObject Type="Embed" ProgID="Visio.Drawing.11" ShapeID="_x0000_i1030" DrawAspect="Content" ObjectID="_1594729907" r:id="rId54"/>
        </w:object>
      </w:r>
    </w:p>
    <w:p w14:paraId="7F47DE55" w14:textId="77777777" w:rsidR="003C7531" w:rsidRDefault="00223BC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4.4-1    </w:t>
      </w:r>
      <w:r>
        <w:rPr>
          <w:rFonts w:ascii="Times New Roman" w:eastAsia="宋体" w:hAnsi="Times New Roman" w:cs="Times New Roman"/>
          <w:b/>
          <w:bCs/>
          <w:sz w:val="24"/>
          <w:szCs w:val="24"/>
        </w:rPr>
        <w:t>氰化工艺优化前工艺流程</w:t>
      </w:r>
    </w:p>
    <w:p w14:paraId="03295081" w14:textId="3EECC5F0" w:rsidR="003C7531" w:rsidRDefault="00B37689">
      <w:pPr>
        <w:jc w:val="center"/>
        <w:rPr>
          <w:rFonts w:ascii="Times New Roman" w:eastAsia="宋体" w:hAnsi="Times New Roman" w:cs="Times New Roman"/>
          <w:b/>
          <w:bCs/>
          <w:sz w:val="24"/>
          <w:szCs w:val="24"/>
        </w:rPr>
      </w:pPr>
      <w:r>
        <w:object w:dxaOrig="10886" w:dyaOrig="10378" w14:anchorId="0FF34304">
          <v:shape id="_x0000_i1031" type="#_x0000_t75" style="width:442.9pt;height:422.75pt" o:ole="">
            <v:imagedata r:id="rId55" o:title=""/>
          </v:shape>
          <o:OLEObject Type="Embed" ProgID="Visio.Drawing.11" ShapeID="_x0000_i1031" DrawAspect="Content" ObjectID="_1594729908" r:id="rId56"/>
        </w:object>
      </w:r>
      <w:r w:rsidR="00223BC9">
        <w:rPr>
          <w:rFonts w:ascii="Times New Roman" w:eastAsia="宋体" w:hAnsi="Times New Roman" w:cs="Times New Roman"/>
          <w:b/>
          <w:bCs/>
          <w:sz w:val="24"/>
          <w:szCs w:val="24"/>
        </w:rPr>
        <w:t>图</w:t>
      </w:r>
      <w:r w:rsidR="00223BC9">
        <w:rPr>
          <w:rFonts w:ascii="Times New Roman" w:eastAsia="宋体" w:hAnsi="Times New Roman" w:cs="Times New Roman"/>
          <w:b/>
          <w:bCs/>
          <w:sz w:val="24"/>
          <w:szCs w:val="24"/>
        </w:rPr>
        <w:t xml:space="preserve">4.4-2    </w:t>
      </w:r>
      <w:r w:rsidR="00223BC9">
        <w:rPr>
          <w:rFonts w:ascii="Times New Roman" w:eastAsia="宋体" w:hAnsi="Times New Roman" w:cs="Times New Roman"/>
          <w:b/>
          <w:bCs/>
          <w:sz w:val="24"/>
          <w:szCs w:val="24"/>
        </w:rPr>
        <w:t>氰化工艺优化后工艺流程</w:t>
      </w:r>
    </w:p>
    <w:p w14:paraId="63020E72"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4.4.2 </w:t>
      </w:r>
      <w:r>
        <w:rPr>
          <w:rFonts w:ascii="Times New Roman" w:eastAsia="宋体" w:hAnsi="Times New Roman" w:cs="Times New Roman" w:hint="eastAsia"/>
          <w:b/>
          <w:bCs/>
          <w:sz w:val="24"/>
          <w:szCs w:val="24"/>
        </w:rPr>
        <w:t>金属回收工艺介绍</w:t>
      </w:r>
    </w:p>
    <w:p w14:paraId="60F12459"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4.4.2.1 </w:t>
      </w:r>
      <w:r>
        <w:rPr>
          <w:rFonts w:ascii="Times New Roman" w:eastAsia="宋体" w:hAnsi="Times New Roman" w:cs="Times New Roman" w:hint="eastAsia"/>
          <w:b/>
          <w:sz w:val="24"/>
          <w:szCs w:val="24"/>
        </w:rPr>
        <w:t>工艺流程及基本原理</w:t>
      </w:r>
    </w:p>
    <w:p w14:paraId="1E0C619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金属回收工艺流程见图</w:t>
      </w:r>
      <w:r>
        <w:rPr>
          <w:rFonts w:ascii="Times New Roman" w:eastAsia="宋体" w:hAnsi="Times New Roman" w:cs="Times New Roman"/>
          <w:sz w:val="24"/>
          <w:szCs w:val="24"/>
        </w:rPr>
        <w:t>4.4-2</w:t>
      </w:r>
      <w:r>
        <w:rPr>
          <w:rFonts w:ascii="Times New Roman" w:eastAsia="宋体" w:hAnsi="Times New Roman" w:cs="Times New Roman" w:hint="eastAsia"/>
          <w:sz w:val="24"/>
          <w:szCs w:val="24"/>
        </w:rPr>
        <w:t>。</w:t>
      </w:r>
    </w:p>
    <w:p w14:paraId="5C09CAD4"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金属回收过程，洗涤液中溶解状态的金、银、铜等有价金属因形成沉淀而得到回收。其主要反应方程式如下：</w:t>
      </w:r>
    </w:p>
    <w:p w14:paraId="7EB71E73"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AgCN + SCN</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AgSCN</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灰白</w:t>
      </w:r>
      <w:r>
        <w:rPr>
          <w:rFonts w:ascii="Times New Roman" w:eastAsia="宋体" w:hAnsi="Times New Roman" w:cs="Times New Roman"/>
          <w:sz w:val="24"/>
          <w:szCs w:val="24"/>
        </w:rPr>
        <w:t>) + HCN</w:t>
      </w:r>
    </w:p>
    <w:p w14:paraId="52181025"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Ag</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rPr>
        <w:t xml:space="preserve"> + 4SCN</w:t>
      </w:r>
      <w:r>
        <w:rPr>
          <w:rFonts w:ascii="Times New Roman" w:eastAsia="宋体" w:hAnsi="Times New Roman" w:cs="Times New Roman" w:hint="eastAsia"/>
          <w:sz w:val="24"/>
          <w:szCs w:val="24"/>
          <w:vertAlign w:val="superscript"/>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4AgSCN</w:t>
      </w:r>
      <w:r>
        <w:rPr>
          <w:rFonts w:ascii="Times New Roman" w:eastAsia="宋体" w:hAnsi="Times New Roman" w:cs="Times New Roman" w:hint="eastAsia"/>
          <w:sz w:val="24"/>
          <w:szCs w:val="24"/>
        </w:rPr>
        <w:t>↓</w:t>
      </w:r>
      <w:r>
        <w:rPr>
          <w:rFonts w:ascii="Times New Roman" w:eastAsia="宋体" w:hAnsi="Times New Roman" w:cs="Times New Roman"/>
          <w:sz w:val="24"/>
          <w:szCs w:val="24"/>
        </w:rPr>
        <w:t>+ 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vertAlign w:val="superscript"/>
        </w:rPr>
        <w:t>4</w:t>
      </w:r>
      <w:r>
        <w:rPr>
          <w:rFonts w:ascii="Times New Roman" w:eastAsia="宋体" w:hAnsi="Times New Roman" w:cs="Times New Roman" w:hint="eastAsia"/>
          <w:sz w:val="24"/>
          <w:szCs w:val="24"/>
          <w:vertAlign w:val="superscript"/>
        </w:rPr>
        <w:t>—</w:t>
      </w:r>
    </w:p>
    <w:p w14:paraId="00304AB7"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Cu</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(CN)</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+2H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2CuCN</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灰白</w:t>
      </w:r>
      <w:r>
        <w:rPr>
          <w:rFonts w:ascii="Times New Roman" w:eastAsia="宋体" w:hAnsi="Times New Roman" w:cs="Times New Roman"/>
          <w:sz w:val="24"/>
          <w:szCs w:val="24"/>
        </w:rPr>
        <w:t>) + 2HCN</w:t>
      </w:r>
    </w:p>
    <w:p w14:paraId="57AEF7D7"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2Pb</w:t>
      </w:r>
      <w:r>
        <w:rPr>
          <w:rFonts w:ascii="Times New Roman" w:eastAsia="宋体" w:hAnsi="Times New Roman" w:cs="Times New Roman"/>
          <w:sz w:val="24"/>
          <w:szCs w:val="24"/>
          <w:vertAlign w:val="superscript"/>
        </w:rPr>
        <w:t xml:space="preserve">2+ </w:t>
      </w:r>
      <w:r>
        <w:rPr>
          <w:rFonts w:ascii="Times New Roman" w:eastAsia="宋体" w:hAnsi="Times New Roman" w:cs="Times New Roman"/>
          <w:sz w:val="24"/>
          <w:szCs w:val="24"/>
        </w:rPr>
        <w:t>+ 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vertAlign w:val="superscript"/>
        </w:rPr>
        <w:t>4</w:t>
      </w:r>
      <w:r>
        <w:rPr>
          <w:rFonts w:ascii="Times New Roman" w:eastAsia="宋体" w:hAnsi="Times New Roman" w:cs="Times New Roman" w:hint="eastAsia"/>
          <w:sz w:val="24"/>
          <w:szCs w:val="24"/>
          <w:vertAlign w:val="superscript"/>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Pb</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灰白</w:t>
      </w:r>
      <w:r>
        <w:rPr>
          <w:rFonts w:ascii="Times New Roman" w:eastAsia="宋体" w:hAnsi="Times New Roman" w:cs="Times New Roman"/>
          <w:sz w:val="24"/>
          <w:szCs w:val="24"/>
        </w:rPr>
        <w:t>)</w:t>
      </w:r>
    </w:p>
    <w:p w14:paraId="6E66D722"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2Zn</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 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vertAlign w:val="superscript"/>
        </w:rPr>
        <w:t>4</w:t>
      </w:r>
      <w:r>
        <w:rPr>
          <w:rFonts w:ascii="Times New Roman" w:eastAsia="宋体" w:hAnsi="Times New Roman" w:cs="Times New Roman" w:hint="eastAsia"/>
          <w:sz w:val="24"/>
          <w:szCs w:val="24"/>
          <w:vertAlign w:val="superscript"/>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Zn</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灰白</w:t>
      </w:r>
      <w:r>
        <w:rPr>
          <w:rFonts w:ascii="Times New Roman" w:eastAsia="宋体" w:hAnsi="Times New Roman" w:cs="Times New Roman"/>
          <w:sz w:val="24"/>
          <w:szCs w:val="24"/>
        </w:rPr>
        <w:t>)</w:t>
      </w:r>
    </w:p>
    <w:p w14:paraId="7A582E61"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CuCN + SCN</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HCN + CuSCN</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灰白</w:t>
      </w:r>
      <w:r>
        <w:rPr>
          <w:rFonts w:ascii="Times New Roman" w:eastAsia="宋体" w:hAnsi="Times New Roman" w:cs="Times New Roman"/>
          <w:sz w:val="24"/>
          <w:szCs w:val="24"/>
        </w:rPr>
        <w:t>)</w:t>
      </w:r>
    </w:p>
    <w:p w14:paraId="23F84955"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AgCN + SCN</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HCN + AgSCN</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灰白</w:t>
      </w:r>
      <w:r>
        <w:rPr>
          <w:rFonts w:ascii="Times New Roman" w:eastAsia="宋体" w:hAnsi="Times New Roman" w:cs="Times New Roman"/>
          <w:sz w:val="24"/>
          <w:szCs w:val="24"/>
        </w:rPr>
        <w:t>)</w:t>
      </w:r>
    </w:p>
    <w:p w14:paraId="072212BB"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4Cu(CN)</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vertAlign w:val="superscript"/>
        </w:rPr>
        <w:t>4</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+ 12H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12HCN + Cu</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浅红</w:t>
      </w:r>
      <w:r>
        <w:rPr>
          <w:rFonts w:ascii="Times New Roman" w:eastAsia="宋体" w:hAnsi="Times New Roman" w:cs="Times New Roman"/>
          <w:sz w:val="24"/>
          <w:szCs w:val="24"/>
        </w:rPr>
        <w:t>)</w:t>
      </w:r>
    </w:p>
    <w:p w14:paraId="41354309"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vertAlign w:val="superscript"/>
        </w:rPr>
        <w:t>4</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Cu</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rPr>
        <w:t xml:space="preserve"> + 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+ 4H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2Cu</w:t>
      </w:r>
      <w:r>
        <w:rPr>
          <w:rFonts w:ascii="Times New Roman" w:eastAsia="宋体" w:hAnsi="Times New Roman" w:cs="Times New Roman"/>
          <w:sz w:val="24"/>
          <w:szCs w:val="24"/>
          <w:vertAlign w:val="subscript"/>
        </w:rPr>
        <w:t xml:space="preserve">2 </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棕红</w:t>
      </w:r>
      <w:r>
        <w:rPr>
          <w:rFonts w:ascii="Times New Roman" w:eastAsia="宋体" w:hAnsi="Times New Roman" w:cs="Times New Roman"/>
          <w:sz w:val="24"/>
          <w:szCs w:val="24"/>
        </w:rPr>
        <w:t>) + 2H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O</w:t>
      </w:r>
    </w:p>
    <w:p w14:paraId="33598577"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4Ag(CN)</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vertAlign w:val="superscript"/>
        </w:rPr>
        <w:t>4</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+ 8H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8HCN + Ag</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灰白</w:t>
      </w:r>
      <w:r>
        <w:rPr>
          <w:rFonts w:ascii="Times New Roman" w:eastAsia="宋体" w:hAnsi="Times New Roman" w:cs="Times New Roman"/>
          <w:sz w:val="24"/>
          <w:szCs w:val="24"/>
        </w:rPr>
        <w:t>)</w:t>
      </w:r>
    </w:p>
    <w:p w14:paraId="0C61EDDE"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2Ni(CN)</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vertAlign w:val="superscript"/>
        </w:rPr>
        <w:t>4</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+ 8H</w:t>
      </w:r>
      <w:r>
        <w:rPr>
          <w:rFonts w:ascii="Times New Roman" w:eastAsia="宋体" w:hAnsi="Times New Roman" w:cs="Times New Roman"/>
          <w:sz w:val="24"/>
          <w:szCs w:val="24"/>
          <w:vertAlign w:val="superscript"/>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8HCN + Ni</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hint="eastAsia"/>
          <w:sz w:val="24"/>
          <w:szCs w:val="24"/>
        </w:rPr>
        <w:t>↓</w:t>
      </w:r>
    </w:p>
    <w:p w14:paraId="23EF03A4"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4.4.2.2 </w:t>
      </w:r>
      <w:r>
        <w:rPr>
          <w:rFonts w:ascii="Times New Roman" w:eastAsia="宋体" w:hAnsi="Times New Roman" w:cs="Times New Roman" w:hint="eastAsia"/>
          <w:b/>
          <w:sz w:val="24"/>
          <w:szCs w:val="24"/>
        </w:rPr>
        <w:t>金属</w:t>
      </w:r>
      <w:proofErr w:type="gramStart"/>
      <w:r>
        <w:rPr>
          <w:rFonts w:ascii="Times New Roman" w:eastAsia="宋体" w:hAnsi="Times New Roman" w:cs="Times New Roman" w:hint="eastAsia"/>
          <w:b/>
          <w:sz w:val="24"/>
          <w:szCs w:val="24"/>
        </w:rPr>
        <w:t>渣组成</w:t>
      </w:r>
      <w:proofErr w:type="gramEnd"/>
      <w:r>
        <w:rPr>
          <w:rFonts w:ascii="Times New Roman" w:eastAsia="宋体" w:hAnsi="Times New Roman" w:cs="Times New Roman" w:hint="eastAsia"/>
          <w:b/>
          <w:sz w:val="24"/>
          <w:szCs w:val="24"/>
        </w:rPr>
        <w:t>及产量</w:t>
      </w:r>
    </w:p>
    <w:p w14:paraId="236B6194"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金属渣中主要含有金、银、铜等有价金属，其组成分析结果详见表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4</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p>
    <w:p w14:paraId="698B2AAD" w14:textId="77777777" w:rsidR="003C7531" w:rsidRDefault="00223BC9">
      <w:pPr>
        <w:spacing w:line="46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b/>
          <w:sz w:val="24"/>
          <w:szCs w:val="24"/>
        </w:rPr>
        <w:t xml:space="preserve">4.4-1    </w:t>
      </w:r>
      <w:r>
        <w:rPr>
          <w:rFonts w:ascii="Times New Roman" w:eastAsia="宋体" w:hAnsi="Times New Roman" w:cs="Times New Roman" w:hint="eastAsia"/>
          <w:b/>
          <w:sz w:val="24"/>
          <w:szCs w:val="24"/>
        </w:rPr>
        <w:t>金属</w:t>
      </w:r>
      <w:proofErr w:type="gramStart"/>
      <w:r>
        <w:rPr>
          <w:rFonts w:ascii="Times New Roman" w:eastAsia="宋体" w:hAnsi="Times New Roman" w:cs="Times New Roman" w:hint="eastAsia"/>
          <w:b/>
          <w:sz w:val="24"/>
          <w:szCs w:val="24"/>
        </w:rPr>
        <w:t>渣组成</w:t>
      </w:r>
      <w:proofErr w:type="gramEnd"/>
      <w:r>
        <w:rPr>
          <w:rFonts w:ascii="Times New Roman" w:eastAsia="宋体" w:hAnsi="Times New Roman" w:cs="Times New Roman" w:hint="eastAsia"/>
          <w:b/>
          <w:sz w:val="24"/>
          <w:szCs w:val="24"/>
        </w:rPr>
        <w:t>分析结果</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418"/>
        <w:gridCol w:w="1014"/>
        <w:gridCol w:w="1015"/>
        <w:gridCol w:w="1089"/>
        <w:gridCol w:w="941"/>
        <w:gridCol w:w="1015"/>
        <w:gridCol w:w="1015"/>
        <w:gridCol w:w="1015"/>
      </w:tblGrid>
      <w:tr w:rsidR="003C7531" w14:paraId="5EA6658D" w14:textId="77777777">
        <w:trPr>
          <w:trHeight w:val="340"/>
          <w:jc w:val="center"/>
        </w:trPr>
        <w:tc>
          <w:tcPr>
            <w:tcW w:w="1418" w:type="dxa"/>
            <w:vAlign w:val="center"/>
          </w:tcPr>
          <w:p w14:paraId="1AF12CB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元素</w:t>
            </w:r>
          </w:p>
        </w:tc>
        <w:tc>
          <w:tcPr>
            <w:tcW w:w="1014" w:type="dxa"/>
            <w:vAlign w:val="center"/>
          </w:tcPr>
          <w:p w14:paraId="314DBB6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Au</w:t>
            </w:r>
            <w:r>
              <w:rPr>
                <w:rFonts w:ascii="Times New Roman" w:eastAsia="宋体" w:hAnsi="Times New Roman" w:cs="Times New Roman"/>
                <w:szCs w:val="21"/>
              </w:rPr>
              <w:t>（</w:t>
            </w:r>
            <w:r>
              <w:rPr>
                <w:rFonts w:ascii="Times New Roman" w:eastAsia="宋体" w:hAnsi="Times New Roman" w:cs="Times New Roman"/>
                <w:szCs w:val="21"/>
              </w:rPr>
              <w:t>g/t</w:t>
            </w:r>
            <w:r>
              <w:rPr>
                <w:rFonts w:ascii="Times New Roman" w:eastAsia="宋体" w:hAnsi="Times New Roman" w:cs="Times New Roman"/>
                <w:szCs w:val="21"/>
              </w:rPr>
              <w:t>）</w:t>
            </w:r>
          </w:p>
        </w:tc>
        <w:tc>
          <w:tcPr>
            <w:tcW w:w="1015" w:type="dxa"/>
            <w:vAlign w:val="center"/>
          </w:tcPr>
          <w:p w14:paraId="0E1B447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Ag</w:t>
            </w:r>
            <w:r>
              <w:rPr>
                <w:rFonts w:ascii="Times New Roman" w:eastAsia="宋体" w:hAnsi="Times New Roman" w:cs="Times New Roman"/>
                <w:szCs w:val="21"/>
              </w:rPr>
              <w:t>（</w:t>
            </w:r>
            <w:r>
              <w:rPr>
                <w:rFonts w:ascii="Times New Roman" w:eastAsia="宋体" w:hAnsi="Times New Roman" w:cs="Times New Roman"/>
                <w:szCs w:val="21"/>
              </w:rPr>
              <w:t>g/t</w:t>
            </w:r>
            <w:r>
              <w:rPr>
                <w:rFonts w:ascii="Times New Roman" w:eastAsia="宋体" w:hAnsi="Times New Roman" w:cs="Times New Roman"/>
                <w:szCs w:val="21"/>
              </w:rPr>
              <w:t>）</w:t>
            </w:r>
          </w:p>
        </w:tc>
        <w:tc>
          <w:tcPr>
            <w:tcW w:w="1089" w:type="dxa"/>
            <w:shd w:val="clear" w:color="auto" w:fill="auto"/>
            <w:vAlign w:val="center"/>
          </w:tcPr>
          <w:p w14:paraId="471E989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Cu</w:t>
            </w:r>
          </w:p>
          <w:p w14:paraId="7BCFDED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tc>
        <w:tc>
          <w:tcPr>
            <w:tcW w:w="941" w:type="dxa"/>
            <w:vAlign w:val="center"/>
          </w:tcPr>
          <w:p w14:paraId="70A5F5F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Pb</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tc>
        <w:tc>
          <w:tcPr>
            <w:tcW w:w="1015" w:type="dxa"/>
            <w:vAlign w:val="center"/>
          </w:tcPr>
          <w:p w14:paraId="29D8EBC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Zn</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tc>
        <w:tc>
          <w:tcPr>
            <w:tcW w:w="1015" w:type="dxa"/>
            <w:vAlign w:val="center"/>
          </w:tcPr>
          <w:p w14:paraId="01DAFBC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As</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tc>
        <w:tc>
          <w:tcPr>
            <w:tcW w:w="1015" w:type="dxa"/>
            <w:shd w:val="clear" w:color="auto" w:fill="auto"/>
            <w:vAlign w:val="center"/>
          </w:tcPr>
          <w:p w14:paraId="48FAC9A1" w14:textId="77777777" w:rsidR="003C7531" w:rsidRDefault="00223BC9">
            <w:pPr>
              <w:adjustRightInd w:val="0"/>
              <w:snapToGrid w:val="0"/>
              <w:jc w:val="center"/>
              <w:rPr>
                <w:rFonts w:ascii="Times New Roman" w:eastAsia="宋体" w:hAnsi="Times New Roman" w:cs="Times New Roman"/>
                <w:szCs w:val="21"/>
                <w:vertAlign w:val="subscript"/>
              </w:rPr>
            </w:pPr>
            <w:r>
              <w:rPr>
                <w:rFonts w:ascii="Times New Roman" w:eastAsia="宋体" w:hAnsi="Times New Roman" w:cs="Times New Roman" w:hint="eastAsia"/>
                <w:szCs w:val="21"/>
              </w:rPr>
              <w:t>C</w:t>
            </w:r>
            <w:r>
              <w:rPr>
                <w:rFonts w:ascii="Times New Roman" w:eastAsia="宋体" w:hAnsi="Times New Roman" w:cs="Times New Roman"/>
                <w:szCs w:val="21"/>
              </w:rPr>
              <w:t>N</w:t>
            </w:r>
            <w:r>
              <w:rPr>
                <w:rFonts w:ascii="Times New Roman" w:eastAsia="宋体" w:hAnsi="Times New Roman" w:cs="Times New Roman"/>
                <w:szCs w:val="21"/>
                <w:vertAlign w:val="subscript"/>
              </w:rPr>
              <w:t>T</w:t>
            </w:r>
          </w:p>
          <w:p w14:paraId="5815FD6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g/t</w:t>
            </w:r>
            <w:r>
              <w:rPr>
                <w:rFonts w:ascii="Times New Roman" w:eastAsia="宋体" w:hAnsi="Times New Roman" w:cs="Times New Roman"/>
                <w:szCs w:val="21"/>
              </w:rPr>
              <w:t>）</w:t>
            </w:r>
          </w:p>
        </w:tc>
      </w:tr>
      <w:tr w:rsidR="003C7531" w14:paraId="0A44EC16" w14:textId="77777777">
        <w:trPr>
          <w:trHeight w:val="340"/>
          <w:jc w:val="center"/>
        </w:trPr>
        <w:tc>
          <w:tcPr>
            <w:tcW w:w="1418" w:type="dxa"/>
            <w:vAlign w:val="center"/>
          </w:tcPr>
          <w:p w14:paraId="3092C0F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含量</w:t>
            </w:r>
          </w:p>
        </w:tc>
        <w:tc>
          <w:tcPr>
            <w:tcW w:w="1014" w:type="dxa"/>
            <w:vAlign w:val="center"/>
          </w:tcPr>
          <w:p w14:paraId="0901AF6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4.42</w:t>
            </w:r>
          </w:p>
        </w:tc>
        <w:tc>
          <w:tcPr>
            <w:tcW w:w="1015" w:type="dxa"/>
            <w:vAlign w:val="center"/>
          </w:tcPr>
          <w:p w14:paraId="20B2DCE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8.92</w:t>
            </w:r>
          </w:p>
        </w:tc>
        <w:tc>
          <w:tcPr>
            <w:tcW w:w="1089" w:type="dxa"/>
            <w:shd w:val="clear" w:color="auto" w:fill="auto"/>
            <w:vAlign w:val="center"/>
          </w:tcPr>
          <w:p w14:paraId="08D2807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27.17</w:t>
            </w:r>
          </w:p>
        </w:tc>
        <w:tc>
          <w:tcPr>
            <w:tcW w:w="941" w:type="dxa"/>
            <w:vAlign w:val="center"/>
          </w:tcPr>
          <w:p w14:paraId="0E97EFB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0.088</w:t>
            </w:r>
          </w:p>
        </w:tc>
        <w:tc>
          <w:tcPr>
            <w:tcW w:w="1015" w:type="dxa"/>
            <w:vAlign w:val="center"/>
          </w:tcPr>
          <w:p w14:paraId="75D3EAB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0.30</w:t>
            </w:r>
          </w:p>
        </w:tc>
        <w:tc>
          <w:tcPr>
            <w:tcW w:w="1015" w:type="dxa"/>
            <w:vAlign w:val="center"/>
          </w:tcPr>
          <w:p w14:paraId="5DE040E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微量</w:t>
            </w:r>
          </w:p>
        </w:tc>
        <w:tc>
          <w:tcPr>
            <w:tcW w:w="1015" w:type="dxa"/>
            <w:shd w:val="clear" w:color="auto" w:fill="auto"/>
            <w:vAlign w:val="center"/>
          </w:tcPr>
          <w:p w14:paraId="7F26B04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w:t>
            </w:r>
            <w:r>
              <w:rPr>
                <w:rFonts w:ascii="Times New Roman" w:eastAsia="宋体" w:hAnsi="Times New Roman" w:cs="Times New Roman"/>
                <w:szCs w:val="21"/>
              </w:rPr>
              <w:t>628</w:t>
            </w:r>
          </w:p>
        </w:tc>
      </w:tr>
    </w:tbl>
    <w:p w14:paraId="1121B148" w14:textId="22AEBD6C"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可行性研究报告</w:t>
      </w:r>
      <w:r>
        <w:rPr>
          <w:rFonts w:ascii="Times New Roman" w:eastAsia="宋体" w:hAnsi="Times New Roman" w:cs="Times New Roman" w:hint="eastAsia"/>
          <w:sz w:val="24"/>
          <w:szCs w:val="24"/>
        </w:rPr>
        <w:t>，金属渣产量为</w:t>
      </w:r>
      <w:r>
        <w:rPr>
          <w:rFonts w:ascii="Times New Roman" w:eastAsia="宋体" w:hAnsi="Times New Roman" w:cs="Times New Roman" w:hint="eastAsia"/>
          <w:sz w:val="24"/>
          <w:szCs w:val="24"/>
        </w:rPr>
        <w:t>30 t/d</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9900 t/a</w:t>
      </w:r>
      <w:r>
        <w:rPr>
          <w:rFonts w:ascii="Times New Roman" w:eastAsia="宋体" w:hAnsi="Times New Roman" w:cs="Times New Roman" w:hint="eastAsia"/>
          <w:sz w:val="24"/>
          <w:szCs w:val="24"/>
        </w:rPr>
        <w:t>）。</w:t>
      </w:r>
    </w:p>
    <w:p w14:paraId="549ACDDA"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4.4.2.3 </w:t>
      </w:r>
      <w:r>
        <w:rPr>
          <w:rFonts w:ascii="Times New Roman" w:eastAsia="宋体" w:hAnsi="Times New Roman" w:cs="Times New Roman" w:hint="eastAsia"/>
          <w:b/>
          <w:sz w:val="24"/>
          <w:szCs w:val="24"/>
        </w:rPr>
        <w:t>回收金属量</w:t>
      </w:r>
    </w:p>
    <w:p w14:paraId="51D814F6" w14:textId="24A59108"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w:t>
      </w:r>
      <w:r>
        <w:rPr>
          <w:rFonts w:ascii="Times New Roman" w:eastAsia="宋体" w:hAnsi="Times New Roman" w:cs="Times New Roman" w:hint="eastAsia"/>
          <w:sz w:val="24"/>
          <w:szCs w:val="24"/>
        </w:rPr>
        <w:t>金属</w:t>
      </w:r>
      <w:proofErr w:type="gramStart"/>
      <w:r>
        <w:rPr>
          <w:rFonts w:ascii="Times New Roman" w:eastAsia="宋体" w:hAnsi="Times New Roman" w:cs="Times New Roman" w:hint="eastAsia"/>
          <w:sz w:val="24"/>
          <w:szCs w:val="24"/>
        </w:rPr>
        <w:t>渣组成</w:t>
      </w:r>
      <w:proofErr w:type="gramEnd"/>
      <w:r>
        <w:rPr>
          <w:rFonts w:ascii="Times New Roman" w:eastAsia="宋体" w:hAnsi="Times New Roman" w:cs="Times New Roman" w:hint="eastAsia"/>
          <w:sz w:val="24"/>
          <w:szCs w:val="24"/>
        </w:rPr>
        <w:t>分析结果和金属渣产量，优化项目有价金属回收量计算结果详见表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4</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p>
    <w:p w14:paraId="69A9095E" w14:textId="77777777" w:rsidR="003C7531" w:rsidRDefault="00223BC9">
      <w:pPr>
        <w:spacing w:line="460" w:lineRule="exact"/>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b/>
          <w:sz w:val="24"/>
          <w:szCs w:val="24"/>
        </w:rPr>
        <w:t xml:space="preserve">4.4-2    </w:t>
      </w:r>
      <w:r>
        <w:rPr>
          <w:rFonts w:ascii="Times New Roman" w:eastAsia="宋体" w:hAnsi="Times New Roman" w:cs="Times New Roman" w:hint="eastAsia"/>
          <w:b/>
          <w:sz w:val="24"/>
          <w:szCs w:val="24"/>
        </w:rPr>
        <w:t>金属回收量计算表</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5"/>
        <w:gridCol w:w="1930"/>
        <w:gridCol w:w="1335"/>
        <w:gridCol w:w="1632"/>
        <w:gridCol w:w="1485"/>
        <w:gridCol w:w="1485"/>
      </w:tblGrid>
      <w:tr w:rsidR="003C7531" w14:paraId="2FB11E80" w14:textId="77777777">
        <w:trPr>
          <w:trHeight w:val="340"/>
          <w:jc w:val="center"/>
        </w:trPr>
        <w:tc>
          <w:tcPr>
            <w:tcW w:w="655" w:type="dxa"/>
            <w:vMerge w:val="restart"/>
            <w:vAlign w:val="center"/>
          </w:tcPr>
          <w:p w14:paraId="14D9397C"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序号</w:t>
            </w:r>
          </w:p>
        </w:tc>
        <w:tc>
          <w:tcPr>
            <w:tcW w:w="1930" w:type="dxa"/>
            <w:vMerge w:val="restart"/>
            <w:vAlign w:val="center"/>
          </w:tcPr>
          <w:p w14:paraId="6C7F17D2"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有价金属元素</w:t>
            </w:r>
          </w:p>
        </w:tc>
        <w:tc>
          <w:tcPr>
            <w:tcW w:w="1335" w:type="dxa"/>
            <w:vMerge w:val="restart"/>
            <w:vAlign w:val="center"/>
          </w:tcPr>
          <w:p w14:paraId="62C1C1F5"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含量</w:t>
            </w:r>
          </w:p>
        </w:tc>
        <w:tc>
          <w:tcPr>
            <w:tcW w:w="1632" w:type="dxa"/>
            <w:vMerge w:val="restart"/>
            <w:vAlign w:val="center"/>
          </w:tcPr>
          <w:p w14:paraId="3E3AB8C8"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hint="eastAsia"/>
                <w:kern w:val="0"/>
                <w:szCs w:val="21"/>
                <w:lang w:bidi="ar"/>
              </w:rPr>
              <w:t>金属</w:t>
            </w:r>
            <w:proofErr w:type="gramStart"/>
            <w:r>
              <w:rPr>
                <w:rFonts w:ascii="Times New Roman" w:eastAsia="宋体" w:hAnsi="Times New Roman" w:cs="Times New Roman"/>
                <w:kern w:val="0"/>
                <w:szCs w:val="21"/>
                <w:lang w:bidi="ar"/>
              </w:rPr>
              <w:t>渣产生</w:t>
            </w:r>
            <w:proofErr w:type="gramEnd"/>
            <w:r>
              <w:rPr>
                <w:rFonts w:ascii="Times New Roman" w:eastAsia="宋体" w:hAnsi="Times New Roman" w:cs="Times New Roman"/>
                <w:kern w:val="0"/>
                <w:szCs w:val="21"/>
                <w:lang w:bidi="ar"/>
              </w:rPr>
              <w:t>量</w:t>
            </w:r>
          </w:p>
          <w:p w14:paraId="6DCFB642"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t/d</w:t>
            </w:r>
            <w:r>
              <w:rPr>
                <w:rFonts w:ascii="Times New Roman" w:eastAsia="宋体" w:hAnsi="Times New Roman" w:cs="Times New Roman"/>
                <w:kern w:val="0"/>
                <w:szCs w:val="21"/>
                <w:lang w:bidi="ar"/>
              </w:rPr>
              <w:t>）</w:t>
            </w:r>
          </w:p>
        </w:tc>
        <w:tc>
          <w:tcPr>
            <w:tcW w:w="2970" w:type="dxa"/>
            <w:gridSpan w:val="2"/>
            <w:vAlign w:val="center"/>
          </w:tcPr>
          <w:p w14:paraId="548FE781"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有价金属回收量</w:t>
            </w:r>
          </w:p>
        </w:tc>
      </w:tr>
      <w:tr w:rsidR="003C7531" w14:paraId="5C511040" w14:textId="77777777">
        <w:trPr>
          <w:trHeight w:val="340"/>
          <w:jc w:val="center"/>
        </w:trPr>
        <w:tc>
          <w:tcPr>
            <w:tcW w:w="655" w:type="dxa"/>
            <w:vMerge/>
            <w:vAlign w:val="center"/>
          </w:tcPr>
          <w:p w14:paraId="38EBD7C9" w14:textId="77777777" w:rsidR="003C7531" w:rsidRDefault="003C7531">
            <w:pPr>
              <w:widowControl/>
              <w:adjustRightInd w:val="0"/>
              <w:snapToGrid w:val="0"/>
              <w:jc w:val="center"/>
              <w:textAlignment w:val="center"/>
              <w:rPr>
                <w:rFonts w:ascii="Times New Roman" w:eastAsia="宋体" w:hAnsi="Times New Roman" w:cs="Times New Roman"/>
                <w:kern w:val="0"/>
                <w:szCs w:val="21"/>
                <w:lang w:bidi="ar"/>
              </w:rPr>
            </w:pPr>
          </w:p>
        </w:tc>
        <w:tc>
          <w:tcPr>
            <w:tcW w:w="1930" w:type="dxa"/>
            <w:vMerge/>
            <w:vAlign w:val="center"/>
          </w:tcPr>
          <w:p w14:paraId="4AC21834" w14:textId="77777777" w:rsidR="003C7531" w:rsidRDefault="003C7531">
            <w:pPr>
              <w:widowControl/>
              <w:adjustRightInd w:val="0"/>
              <w:snapToGrid w:val="0"/>
              <w:jc w:val="center"/>
              <w:textAlignment w:val="center"/>
              <w:rPr>
                <w:rFonts w:ascii="Times New Roman" w:eastAsia="宋体" w:hAnsi="Times New Roman" w:cs="Times New Roman"/>
                <w:kern w:val="0"/>
                <w:szCs w:val="21"/>
                <w:lang w:bidi="ar"/>
              </w:rPr>
            </w:pPr>
          </w:p>
        </w:tc>
        <w:tc>
          <w:tcPr>
            <w:tcW w:w="1335" w:type="dxa"/>
            <w:vMerge/>
            <w:vAlign w:val="center"/>
          </w:tcPr>
          <w:p w14:paraId="13276919" w14:textId="77777777" w:rsidR="003C7531" w:rsidRDefault="003C7531">
            <w:pPr>
              <w:widowControl/>
              <w:adjustRightInd w:val="0"/>
              <w:snapToGrid w:val="0"/>
              <w:jc w:val="center"/>
              <w:textAlignment w:val="center"/>
              <w:rPr>
                <w:rFonts w:ascii="Times New Roman" w:eastAsia="宋体" w:hAnsi="Times New Roman" w:cs="Times New Roman"/>
                <w:kern w:val="0"/>
                <w:szCs w:val="21"/>
                <w:lang w:bidi="ar"/>
              </w:rPr>
            </w:pPr>
          </w:p>
        </w:tc>
        <w:tc>
          <w:tcPr>
            <w:tcW w:w="1632" w:type="dxa"/>
            <w:vMerge/>
            <w:vAlign w:val="center"/>
          </w:tcPr>
          <w:p w14:paraId="69F78E44" w14:textId="77777777" w:rsidR="003C7531" w:rsidRDefault="003C7531">
            <w:pPr>
              <w:widowControl/>
              <w:adjustRightInd w:val="0"/>
              <w:snapToGrid w:val="0"/>
              <w:jc w:val="center"/>
              <w:textAlignment w:val="center"/>
              <w:rPr>
                <w:rFonts w:ascii="Times New Roman" w:eastAsia="宋体" w:hAnsi="Times New Roman" w:cs="Times New Roman"/>
                <w:kern w:val="0"/>
                <w:szCs w:val="21"/>
                <w:lang w:bidi="ar"/>
              </w:rPr>
            </w:pPr>
          </w:p>
        </w:tc>
        <w:tc>
          <w:tcPr>
            <w:tcW w:w="1485" w:type="dxa"/>
            <w:vAlign w:val="center"/>
          </w:tcPr>
          <w:p w14:paraId="5919AAA8"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每天</w:t>
            </w:r>
          </w:p>
        </w:tc>
        <w:tc>
          <w:tcPr>
            <w:tcW w:w="1485" w:type="dxa"/>
            <w:vAlign w:val="center"/>
          </w:tcPr>
          <w:p w14:paraId="48B4D4B5"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每年</w:t>
            </w:r>
          </w:p>
        </w:tc>
      </w:tr>
      <w:tr w:rsidR="003C7531" w14:paraId="111614BB" w14:textId="77777777">
        <w:trPr>
          <w:trHeight w:val="340"/>
          <w:jc w:val="center"/>
        </w:trPr>
        <w:tc>
          <w:tcPr>
            <w:tcW w:w="655" w:type="dxa"/>
            <w:vAlign w:val="center"/>
          </w:tcPr>
          <w:p w14:paraId="2CE941B1"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1</w:t>
            </w:r>
          </w:p>
        </w:tc>
        <w:tc>
          <w:tcPr>
            <w:tcW w:w="1930" w:type="dxa"/>
            <w:vAlign w:val="center"/>
          </w:tcPr>
          <w:p w14:paraId="0B89DFFF"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金（</w:t>
            </w:r>
            <w:r>
              <w:rPr>
                <w:rFonts w:ascii="Times New Roman" w:eastAsia="宋体" w:hAnsi="Times New Roman" w:cs="Times New Roman" w:hint="eastAsia"/>
                <w:kern w:val="0"/>
                <w:szCs w:val="21"/>
                <w:lang w:bidi="ar"/>
              </w:rPr>
              <w:t>金属</w:t>
            </w:r>
            <w:r>
              <w:rPr>
                <w:rFonts w:ascii="Times New Roman" w:eastAsia="宋体" w:hAnsi="Times New Roman" w:cs="Times New Roman"/>
                <w:kern w:val="0"/>
                <w:szCs w:val="21"/>
                <w:lang w:bidi="ar"/>
              </w:rPr>
              <w:t>渣中）</w:t>
            </w:r>
          </w:p>
        </w:tc>
        <w:tc>
          <w:tcPr>
            <w:tcW w:w="1335" w:type="dxa"/>
            <w:vAlign w:val="center"/>
          </w:tcPr>
          <w:p w14:paraId="4362F20F"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4.42 g/t</w:t>
            </w:r>
          </w:p>
        </w:tc>
        <w:tc>
          <w:tcPr>
            <w:tcW w:w="1632" w:type="dxa"/>
            <w:vMerge w:val="restart"/>
            <w:vAlign w:val="center"/>
          </w:tcPr>
          <w:p w14:paraId="45ECFAAC"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bidi="ar"/>
              </w:rPr>
              <w:t>30</w:t>
            </w:r>
          </w:p>
        </w:tc>
        <w:tc>
          <w:tcPr>
            <w:tcW w:w="1485" w:type="dxa"/>
            <w:vAlign w:val="center"/>
          </w:tcPr>
          <w:p w14:paraId="2F596E6E"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szCs w:val="21"/>
              </w:rPr>
              <w:t>132.6 g/d</w:t>
            </w:r>
          </w:p>
        </w:tc>
        <w:tc>
          <w:tcPr>
            <w:tcW w:w="1485" w:type="dxa"/>
            <w:vAlign w:val="center"/>
          </w:tcPr>
          <w:p w14:paraId="14EE328D" w14:textId="77777777" w:rsidR="003C7531" w:rsidRDefault="00223BC9">
            <w:pPr>
              <w:widowControl/>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szCs w:val="21"/>
              </w:rPr>
              <w:t>43.758 kg/a</w:t>
            </w:r>
          </w:p>
        </w:tc>
      </w:tr>
      <w:tr w:rsidR="003C7531" w14:paraId="311E5BE0" w14:textId="77777777">
        <w:trPr>
          <w:trHeight w:val="340"/>
          <w:jc w:val="center"/>
        </w:trPr>
        <w:tc>
          <w:tcPr>
            <w:tcW w:w="655" w:type="dxa"/>
            <w:vAlign w:val="center"/>
          </w:tcPr>
          <w:p w14:paraId="172604AE"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2</w:t>
            </w:r>
          </w:p>
        </w:tc>
        <w:tc>
          <w:tcPr>
            <w:tcW w:w="1930" w:type="dxa"/>
            <w:vAlign w:val="center"/>
          </w:tcPr>
          <w:p w14:paraId="288E4A46"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银（</w:t>
            </w:r>
            <w:r>
              <w:rPr>
                <w:rFonts w:ascii="Times New Roman" w:eastAsia="宋体" w:hAnsi="Times New Roman" w:cs="Times New Roman" w:hint="eastAsia"/>
                <w:kern w:val="0"/>
                <w:szCs w:val="21"/>
                <w:lang w:bidi="ar"/>
              </w:rPr>
              <w:t>金属</w:t>
            </w:r>
            <w:r>
              <w:rPr>
                <w:rFonts w:ascii="Times New Roman" w:eastAsia="宋体" w:hAnsi="Times New Roman" w:cs="Times New Roman"/>
                <w:kern w:val="0"/>
                <w:szCs w:val="21"/>
                <w:lang w:bidi="ar"/>
              </w:rPr>
              <w:t>渣中）</w:t>
            </w:r>
          </w:p>
        </w:tc>
        <w:tc>
          <w:tcPr>
            <w:tcW w:w="1335" w:type="dxa"/>
            <w:vAlign w:val="center"/>
          </w:tcPr>
          <w:p w14:paraId="75C428B5"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8.92 g/t</w:t>
            </w:r>
          </w:p>
        </w:tc>
        <w:tc>
          <w:tcPr>
            <w:tcW w:w="1632" w:type="dxa"/>
            <w:vMerge/>
            <w:vAlign w:val="center"/>
          </w:tcPr>
          <w:p w14:paraId="015A9A53" w14:textId="77777777" w:rsidR="003C7531" w:rsidRDefault="003C7531">
            <w:pPr>
              <w:widowControl/>
              <w:adjustRightInd w:val="0"/>
              <w:snapToGrid w:val="0"/>
              <w:jc w:val="center"/>
              <w:textAlignment w:val="center"/>
              <w:rPr>
                <w:rFonts w:ascii="Times New Roman" w:eastAsia="宋体" w:hAnsi="Times New Roman" w:cs="Times New Roman"/>
                <w:kern w:val="0"/>
                <w:szCs w:val="21"/>
                <w:lang w:bidi="ar"/>
              </w:rPr>
            </w:pPr>
          </w:p>
        </w:tc>
        <w:tc>
          <w:tcPr>
            <w:tcW w:w="1485" w:type="dxa"/>
            <w:vAlign w:val="center"/>
          </w:tcPr>
          <w:p w14:paraId="0BDF0B4B"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267.6</w:t>
            </w:r>
            <w:r>
              <w:rPr>
                <w:rFonts w:ascii="Times New Roman" w:eastAsia="宋体" w:hAnsi="Times New Roman" w:cs="Times New Roman"/>
                <w:szCs w:val="21"/>
              </w:rPr>
              <w:t xml:space="preserve"> g/d</w:t>
            </w:r>
          </w:p>
        </w:tc>
        <w:tc>
          <w:tcPr>
            <w:tcW w:w="1485" w:type="dxa"/>
            <w:vAlign w:val="center"/>
          </w:tcPr>
          <w:p w14:paraId="06C0E503"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88.308</w:t>
            </w:r>
            <w:r>
              <w:rPr>
                <w:rFonts w:ascii="Times New Roman" w:eastAsia="宋体" w:hAnsi="Times New Roman" w:cs="Times New Roman"/>
                <w:szCs w:val="21"/>
              </w:rPr>
              <w:t xml:space="preserve"> kg/a</w:t>
            </w:r>
          </w:p>
        </w:tc>
      </w:tr>
      <w:tr w:rsidR="003C7531" w14:paraId="65E9B56E" w14:textId="77777777">
        <w:trPr>
          <w:trHeight w:val="340"/>
          <w:jc w:val="center"/>
        </w:trPr>
        <w:tc>
          <w:tcPr>
            <w:tcW w:w="655" w:type="dxa"/>
            <w:vAlign w:val="center"/>
          </w:tcPr>
          <w:p w14:paraId="74B76FE9"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3</w:t>
            </w:r>
          </w:p>
        </w:tc>
        <w:tc>
          <w:tcPr>
            <w:tcW w:w="1930" w:type="dxa"/>
            <w:vAlign w:val="center"/>
          </w:tcPr>
          <w:p w14:paraId="3C4D236F"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铜（</w:t>
            </w:r>
            <w:r>
              <w:rPr>
                <w:rFonts w:ascii="Times New Roman" w:eastAsia="宋体" w:hAnsi="Times New Roman" w:cs="Times New Roman" w:hint="eastAsia"/>
                <w:kern w:val="0"/>
                <w:szCs w:val="21"/>
                <w:lang w:bidi="ar"/>
              </w:rPr>
              <w:t>金属</w:t>
            </w:r>
            <w:r>
              <w:rPr>
                <w:rFonts w:ascii="Times New Roman" w:eastAsia="宋体" w:hAnsi="Times New Roman" w:cs="Times New Roman"/>
                <w:kern w:val="0"/>
                <w:szCs w:val="21"/>
                <w:lang w:bidi="ar"/>
              </w:rPr>
              <w:t>渣中）</w:t>
            </w:r>
          </w:p>
        </w:tc>
        <w:tc>
          <w:tcPr>
            <w:tcW w:w="1335" w:type="dxa"/>
            <w:vAlign w:val="center"/>
          </w:tcPr>
          <w:p w14:paraId="76553D33"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27.17%</w:t>
            </w:r>
          </w:p>
        </w:tc>
        <w:tc>
          <w:tcPr>
            <w:tcW w:w="1632" w:type="dxa"/>
            <w:vMerge/>
            <w:vAlign w:val="center"/>
          </w:tcPr>
          <w:p w14:paraId="3F19D29A" w14:textId="77777777" w:rsidR="003C7531" w:rsidRDefault="003C7531">
            <w:pPr>
              <w:widowControl/>
              <w:adjustRightInd w:val="0"/>
              <w:snapToGrid w:val="0"/>
              <w:jc w:val="center"/>
              <w:textAlignment w:val="center"/>
              <w:rPr>
                <w:rFonts w:ascii="Times New Roman" w:eastAsia="宋体" w:hAnsi="Times New Roman" w:cs="Times New Roman"/>
                <w:kern w:val="0"/>
                <w:szCs w:val="21"/>
                <w:lang w:bidi="ar"/>
              </w:rPr>
            </w:pPr>
          </w:p>
        </w:tc>
        <w:tc>
          <w:tcPr>
            <w:tcW w:w="1485" w:type="dxa"/>
            <w:vAlign w:val="center"/>
          </w:tcPr>
          <w:p w14:paraId="5CB12833"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8.150 t/d</w:t>
            </w:r>
          </w:p>
        </w:tc>
        <w:tc>
          <w:tcPr>
            <w:tcW w:w="1485" w:type="dxa"/>
            <w:vAlign w:val="center"/>
          </w:tcPr>
          <w:p w14:paraId="13600698" w14:textId="77777777" w:rsidR="003C7531" w:rsidRDefault="00223BC9">
            <w:pPr>
              <w:widowControl/>
              <w:adjustRightInd w:val="0"/>
              <w:snapToGrid w:val="0"/>
              <w:jc w:val="center"/>
              <w:textAlignment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2689.5 t/a</w:t>
            </w:r>
          </w:p>
        </w:tc>
      </w:tr>
    </w:tbl>
    <w:p w14:paraId="51E2305A"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4.4.3 </w:t>
      </w:r>
      <w:proofErr w:type="gramStart"/>
      <w:r>
        <w:rPr>
          <w:rFonts w:ascii="Times New Roman" w:eastAsia="宋体" w:hAnsi="Times New Roman" w:cs="Times New Roman"/>
          <w:b/>
          <w:bCs/>
          <w:sz w:val="24"/>
          <w:szCs w:val="24"/>
        </w:rPr>
        <w:t>产污环节</w:t>
      </w:r>
      <w:proofErr w:type="gramEnd"/>
      <w:r>
        <w:rPr>
          <w:rFonts w:ascii="Times New Roman" w:eastAsia="宋体" w:hAnsi="Times New Roman" w:cs="Times New Roman"/>
          <w:b/>
          <w:bCs/>
          <w:sz w:val="24"/>
          <w:szCs w:val="24"/>
        </w:rPr>
        <w:t>分析</w:t>
      </w:r>
    </w:p>
    <w:p w14:paraId="6D65BC0B" w14:textId="77777777" w:rsidR="003C7531" w:rsidRDefault="00223BC9">
      <w:pPr>
        <w:spacing w:line="460" w:lineRule="exact"/>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4</w:t>
      </w:r>
      <w:r>
        <w:rPr>
          <w:rFonts w:ascii="Times New Roman" w:eastAsia="宋体" w:hAnsi="Times New Roman" w:cs="Times New Roman" w:hint="eastAsia"/>
          <w:b/>
          <w:sz w:val="24"/>
          <w:szCs w:val="24"/>
        </w:rPr>
        <w:t>.3.1</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废气</w:t>
      </w:r>
    </w:p>
    <w:p w14:paraId="72EBD98B"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w:t>
      </w:r>
      <w:r>
        <w:rPr>
          <w:rFonts w:ascii="Times New Roman" w:eastAsia="宋体" w:hAnsi="Times New Roman" w:cs="Times New Roman"/>
          <w:sz w:val="24"/>
          <w:szCs w:val="24"/>
        </w:rPr>
        <w:t>G1</w:t>
      </w:r>
      <w:r>
        <w:rPr>
          <w:rFonts w:ascii="Times New Roman" w:eastAsia="宋体" w:hAnsi="Times New Roman" w:cs="Times New Roman"/>
          <w:sz w:val="24"/>
          <w:szCs w:val="24"/>
        </w:rPr>
        <w:t>）</w:t>
      </w:r>
    </w:p>
    <w:p w14:paraId="5D05AAE5"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在回收洗涤液中金、银、铜等有价金属的过程中，因投加药剂造成洗涤液</w:t>
      </w:r>
      <w:r>
        <w:rPr>
          <w:rFonts w:ascii="Times New Roman" w:eastAsia="宋体" w:hAnsi="Times New Roman" w:cs="Times New Roman"/>
          <w:sz w:val="24"/>
          <w:szCs w:val="24"/>
        </w:rPr>
        <w:t>pH</w:t>
      </w:r>
      <w:r>
        <w:rPr>
          <w:rFonts w:ascii="Times New Roman" w:eastAsia="宋体" w:hAnsi="Times New Roman" w:cs="Times New Roman" w:hint="eastAsia"/>
          <w:sz w:val="24"/>
          <w:szCs w:val="24"/>
        </w:rPr>
        <w:t>值下降，导致回收反应槽洗涤液中微量氰化氢和二氧化硫气体从液面逸出，产生少量含有</w:t>
      </w:r>
      <w:r>
        <w:rPr>
          <w:rFonts w:ascii="Times New Roman" w:eastAsia="宋体" w:hAnsi="Times New Roman" w:cs="Times New Roman" w:hint="eastAsia"/>
          <w:sz w:val="24"/>
          <w:szCs w:val="24"/>
        </w:rPr>
        <w:t>HCN</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的金属回收</w:t>
      </w:r>
      <w:r>
        <w:rPr>
          <w:rFonts w:ascii="Times New Roman" w:eastAsia="宋体" w:hAnsi="Times New Roman" w:cs="Times New Roman"/>
          <w:sz w:val="24"/>
          <w:szCs w:val="24"/>
        </w:rPr>
        <w:t>处理气</w:t>
      </w:r>
      <w:r>
        <w:rPr>
          <w:rFonts w:ascii="Times New Roman" w:eastAsia="宋体" w:hAnsi="Times New Roman" w:cs="Times New Roman" w:hint="eastAsia"/>
          <w:sz w:val="24"/>
          <w:szCs w:val="24"/>
        </w:rPr>
        <w:t>。</w:t>
      </w:r>
    </w:p>
    <w:p w14:paraId="3D7A07B5" w14:textId="77777777" w:rsidR="003C7531" w:rsidRDefault="00223BC9">
      <w:pPr>
        <w:spacing w:line="460" w:lineRule="exact"/>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4</w:t>
      </w:r>
      <w:r>
        <w:rPr>
          <w:rFonts w:ascii="Times New Roman" w:eastAsia="宋体" w:hAnsi="Times New Roman" w:cs="Times New Roman" w:hint="eastAsia"/>
          <w:b/>
          <w:sz w:val="24"/>
          <w:szCs w:val="24"/>
        </w:rPr>
        <w:t>.3.2</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废水</w:t>
      </w:r>
    </w:p>
    <w:p w14:paraId="0D866F8B"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）贫液（</w:t>
      </w:r>
      <w:r>
        <w:rPr>
          <w:rFonts w:ascii="Times New Roman" w:eastAsia="宋体" w:hAnsi="Times New Roman" w:cs="Times New Roman"/>
          <w:sz w:val="24"/>
          <w:szCs w:val="24"/>
        </w:rPr>
        <w:t>W1</w:t>
      </w:r>
      <w:r>
        <w:rPr>
          <w:rFonts w:ascii="Times New Roman" w:eastAsia="宋体" w:hAnsi="Times New Roman" w:cs="Times New Roman"/>
          <w:sz w:val="24"/>
          <w:szCs w:val="24"/>
        </w:rPr>
        <w:t>）</w:t>
      </w:r>
    </w:p>
    <w:p w14:paraId="7971D13A"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氰化尾矿浆在采用新型高效压滤机进行压滤脱水时产生贫液，贫液中含有氰</w:t>
      </w:r>
      <w:r>
        <w:rPr>
          <w:rFonts w:ascii="Times New Roman" w:eastAsia="宋体" w:hAnsi="Times New Roman" w:cs="Times New Roman"/>
          <w:sz w:val="24"/>
          <w:szCs w:val="24"/>
        </w:rPr>
        <w:lastRenderedPageBreak/>
        <w:t>化物、铜、铅、锌和少量金、银等有价物质。贫液全部返回氰化生产流程循环使用。</w:t>
      </w:r>
    </w:p>
    <w:p w14:paraId="1E74A4F2"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）回收液（</w:t>
      </w:r>
      <w:r>
        <w:rPr>
          <w:rFonts w:ascii="Times New Roman" w:eastAsia="宋体" w:hAnsi="Times New Roman" w:cs="Times New Roman"/>
          <w:sz w:val="24"/>
          <w:szCs w:val="24"/>
        </w:rPr>
        <w:t>W2</w:t>
      </w:r>
      <w:r>
        <w:rPr>
          <w:rFonts w:ascii="Times New Roman" w:eastAsia="宋体" w:hAnsi="Times New Roman" w:cs="Times New Roman" w:hint="eastAsia"/>
          <w:sz w:val="24"/>
          <w:szCs w:val="24"/>
        </w:rPr>
        <w:t>）</w:t>
      </w:r>
    </w:p>
    <w:p w14:paraId="7BE88997"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采用焦亚硫酸钠</w:t>
      </w:r>
      <w:r>
        <w:rPr>
          <w:rFonts w:ascii="Times New Roman" w:eastAsia="宋体" w:hAnsi="Times New Roman" w:cs="Times New Roman"/>
          <w:sz w:val="24"/>
          <w:szCs w:val="24"/>
        </w:rPr>
        <w:t>+</w:t>
      </w:r>
      <w:r>
        <w:rPr>
          <w:rFonts w:ascii="Times New Roman" w:eastAsia="宋体" w:hAnsi="Times New Roman" w:cs="Times New Roman" w:hint="eastAsia"/>
          <w:sz w:val="24"/>
          <w:szCs w:val="24"/>
        </w:rPr>
        <w:t>蓝矾回收</w:t>
      </w:r>
      <w:r>
        <w:rPr>
          <w:rFonts w:ascii="Times New Roman" w:eastAsia="宋体" w:hAnsi="Times New Roman" w:cs="Times New Roman"/>
          <w:sz w:val="24"/>
          <w:szCs w:val="24"/>
        </w:rPr>
        <w:t>有价金属后得到回收</w:t>
      </w:r>
      <w:r>
        <w:rPr>
          <w:rFonts w:ascii="Times New Roman" w:eastAsia="宋体" w:hAnsi="Times New Roman" w:cs="Times New Roman" w:hint="eastAsia"/>
          <w:sz w:val="24"/>
          <w:szCs w:val="24"/>
        </w:rPr>
        <w:t>液，回收</w:t>
      </w:r>
      <w:r>
        <w:rPr>
          <w:rFonts w:ascii="Times New Roman" w:eastAsia="宋体" w:hAnsi="Times New Roman" w:cs="Times New Roman"/>
          <w:sz w:val="24"/>
          <w:szCs w:val="24"/>
        </w:rPr>
        <w:t>液返回</w:t>
      </w:r>
      <w:bookmarkStart w:id="91" w:name="_Hlk512446030"/>
      <w:r>
        <w:rPr>
          <w:rFonts w:ascii="Times New Roman" w:eastAsia="宋体" w:hAnsi="Times New Roman" w:cs="Times New Roman"/>
          <w:sz w:val="24"/>
          <w:szCs w:val="24"/>
        </w:rPr>
        <w:t>新型高效压滤机作为洗涤水</w:t>
      </w:r>
      <w:bookmarkEnd w:id="91"/>
      <w:r>
        <w:rPr>
          <w:rFonts w:ascii="Times New Roman" w:eastAsia="宋体" w:hAnsi="Times New Roman" w:cs="Times New Roman"/>
          <w:sz w:val="24"/>
          <w:szCs w:val="24"/>
        </w:rPr>
        <w:t>全部循环使用。</w:t>
      </w:r>
    </w:p>
    <w:p w14:paraId="22F3501B"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）废吸收液（</w:t>
      </w:r>
      <w:r>
        <w:rPr>
          <w:rFonts w:ascii="Times New Roman" w:eastAsia="宋体" w:hAnsi="Times New Roman" w:cs="Times New Roman"/>
          <w:sz w:val="24"/>
          <w:szCs w:val="24"/>
        </w:rPr>
        <w:t>W3</w:t>
      </w:r>
      <w:r>
        <w:rPr>
          <w:rFonts w:ascii="Times New Roman" w:eastAsia="宋体" w:hAnsi="Times New Roman" w:cs="Times New Roman"/>
          <w:sz w:val="24"/>
          <w:szCs w:val="24"/>
        </w:rPr>
        <w:t>）</w:t>
      </w:r>
    </w:p>
    <w:p w14:paraId="6B54E529"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对洗涤液进行</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时产生洗涤液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w:t>
      </w:r>
      <w:r>
        <w:rPr>
          <w:rFonts w:ascii="Times New Roman" w:eastAsia="宋体" w:hAnsi="Times New Roman" w:cs="Times New Roman" w:hint="eastAsia"/>
          <w:sz w:val="24"/>
          <w:szCs w:val="24"/>
        </w:rPr>
        <w:t>收集后</w:t>
      </w:r>
      <w:r>
        <w:rPr>
          <w:rFonts w:ascii="Times New Roman" w:eastAsia="宋体" w:hAnsi="Times New Roman" w:cs="Times New Roman"/>
          <w:sz w:val="24"/>
          <w:szCs w:val="24"/>
        </w:rPr>
        <w:t>采用喷淋吸收塔进行碱液吸收处理，吸收液需定期更换，因此产生废吸收液。</w:t>
      </w:r>
    </w:p>
    <w:p w14:paraId="32E84F6E"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）车间冲洗废水（</w:t>
      </w:r>
      <w:r>
        <w:rPr>
          <w:rFonts w:ascii="Times New Roman" w:eastAsia="宋体" w:hAnsi="Times New Roman" w:cs="Times New Roman"/>
          <w:sz w:val="24"/>
          <w:szCs w:val="24"/>
        </w:rPr>
        <w:t>W4</w:t>
      </w:r>
      <w:r>
        <w:rPr>
          <w:rFonts w:ascii="Times New Roman" w:eastAsia="宋体" w:hAnsi="Times New Roman" w:cs="Times New Roman"/>
          <w:sz w:val="24"/>
          <w:szCs w:val="24"/>
        </w:rPr>
        <w:t>）</w:t>
      </w:r>
    </w:p>
    <w:p w14:paraId="153BFA6B"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车间冲洗设备、地面、平台等产生车间冲洗废水。</w:t>
      </w:r>
    </w:p>
    <w:p w14:paraId="39028AFA" w14:textId="77777777" w:rsidR="003C7531" w:rsidRDefault="00223BC9">
      <w:pPr>
        <w:spacing w:line="460" w:lineRule="exact"/>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4</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3 </w:t>
      </w:r>
      <w:r>
        <w:rPr>
          <w:rFonts w:ascii="Times New Roman" w:eastAsia="宋体" w:hAnsi="Times New Roman" w:cs="Times New Roman" w:hint="eastAsia"/>
          <w:b/>
          <w:sz w:val="24"/>
          <w:szCs w:val="24"/>
        </w:rPr>
        <w:t>噪声</w:t>
      </w:r>
    </w:p>
    <w:p w14:paraId="319A63D3"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压滤机、空压机、各种搅拌槽、水泵、风机等设备会产生机械设备运行噪声（</w:t>
      </w:r>
      <w:r>
        <w:rPr>
          <w:rFonts w:ascii="Times New Roman" w:eastAsia="宋体" w:hAnsi="Times New Roman" w:cs="Times New Roman"/>
          <w:sz w:val="24"/>
          <w:szCs w:val="24"/>
        </w:rPr>
        <w:t>N1</w:t>
      </w:r>
      <w:r>
        <w:rPr>
          <w:rFonts w:ascii="Times New Roman" w:eastAsia="宋体" w:hAnsi="Times New Roman" w:cs="Times New Roman"/>
          <w:sz w:val="24"/>
          <w:szCs w:val="24"/>
        </w:rPr>
        <w:t>、</w:t>
      </w:r>
      <w:r>
        <w:rPr>
          <w:rFonts w:ascii="Times New Roman" w:eastAsia="宋体" w:hAnsi="Times New Roman" w:cs="Times New Roman"/>
          <w:sz w:val="24"/>
          <w:szCs w:val="24"/>
        </w:rPr>
        <w:t>N2</w:t>
      </w:r>
      <w:r>
        <w:rPr>
          <w:rFonts w:ascii="Times New Roman" w:eastAsia="宋体" w:hAnsi="Times New Roman" w:cs="Times New Roman"/>
          <w:sz w:val="24"/>
          <w:szCs w:val="24"/>
        </w:rPr>
        <w:t>、</w:t>
      </w:r>
      <w:r>
        <w:rPr>
          <w:rFonts w:ascii="Times New Roman" w:eastAsia="宋体" w:hAnsi="Times New Roman" w:cs="Times New Roman"/>
          <w:sz w:val="24"/>
          <w:szCs w:val="24"/>
        </w:rPr>
        <w:t>N3</w:t>
      </w:r>
      <w:r>
        <w:rPr>
          <w:rFonts w:ascii="Times New Roman" w:eastAsia="宋体" w:hAnsi="Times New Roman" w:cs="Times New Roman"/>
          <w:sz w:val="24"/>
          <w:szCs w:val="24"/>
        </w:rPr>
        <w:t>、</w:t>
      </w:r>
      <w:r>
        <w:rPr>
          <w:rFonts w:ascii="Times New Roman" w:eastAsia="宋体" w:hAnsi="Times New Roman" w:cs="Times New Roman"/>
          <w:sz w:val="24"/>
          <w:szCs w:val="24"/>
        </w:rPr>
        <w:t>N4</w:t>
      </w:r>
      <w:r>
        <w:rPr>
          <w:rFonts w:ascii="Times New Roman" w:eastAsia="宋体" w:hAnsi="Times New Roman" w:cs="Times New Roman"/>
          <w:sz w:val="24"/>
          <w:szCs w:val="24"/>
        </w:rPr>
        <w:t>），噪声</w:t>
      </w:r>
      <w:proofErr w:type="gramStart"/>
      <w:r>
        <w:rPr>
          <w:rFonts w:ascii="Times New Roman" w:eastAsia="宋体" w:hAnsi="Times New Roman" w:cs="Times New Roman"/>
          <w:sz w:val="24"/>
          <w:szCs w:val="24"/>
        </w:rPr>
        <w:t>源性质</w:t>
      </w:r>
      <w:proofErr w:type="gramEnd"/>
      <w:r>
        <w:rPr>
          <w:rFonts w:ascii="Times New Roman" w:eastAsia="宋体" w:hAnsi="Times New Roman" w:cs="Times New Roman"/>
          <w:sz w:val="24"/>
          <w:szCs w:val="24"/>
        </w:rPr>
        <w:t>为固定点源。</w:t>
      </w:r>
    </w:p>
    <w:p w14:paraId="0AF468AD" w14:textId="77777777" w:rsidR="003C7531" w:rsidRDefault="00223BC9">
      <w:pPr>
        <w:spacing w:line="460" w:lineRule="exact"/>
        <w:outlineLvl w:val="3"/>
        <w:rPr>
          <w:rFonts w:ascii="Times New Roman" w:eastAsia="宋体" w:hAnsi="Times New Roman" w:cs="Times New Roman"/>
          <w:b/>
          <w:sz w:val="24"/>
          <w:szCs w:val="24"/>
        </w:rPr>
      </w:pP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4</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4 </w:t>
      </w:r>
      <w:r>
        <w:rPr>
          <w:rFonts w:ascii="Times New Roman" w:eastAsia="宋体" w:hAnsi="Times New Roman" w:cs="Times New Roman"/>
          <w:b/>
          <w:sz w:val="24"/>
          <w:szCs w:val="24"/>
        </w:rPr>
        <w:t>固</w:t>
      </w:r>
      <w:r>
        <w:rPr>
          <w:rFonts w:ascii="Times New Roman" w:eastAsia="宋体" w:hAnsi="Times New Roman" w:cs="Times New Roman" w:hint="eastAsia"/>
          <w:b/>
          <w:sz w:val="24"/>
          <w:szCs w:val="24"/>
        </w:rPr>
        <w:t>体</w:t>
      </w:r>
      <w:r>
        <w:rPr>
          <w:rFonts w:ascii="Times New Roman" w:eastAsia="宋体" w:hAnsi="Times New Roman" w:cs="Times New Roman"/>
          <w:b/>
          <w:sz w:val="24"/>
          <w:szCs w:val="24"/>
        </w:rPr>
        <w:t>废</w:t>
      </w:r>
      <w:r>
        <w:rPr>
          <w:rFonts w:ascii="Times New Roman" w:eastAsia="宋体" w:hAnsi="Times New Roman" w:cs="Times New Roman" w:hint="eastAsia"/>
          <w:b/>
          <w:sz w:val="24"/>
          <w:szCs w:val="24"/>
        </w:rPr>
        <w:t>物</w:t>
      </w:r>
    </w:p>
    <w:p w14:paraId="5D607236"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）硫精矿（</w:t>
      </w:r>
      <w:r>
        <w:rPr>
          <w:rFonts w:ascii="Times New Roman" w:eastAsia="宋体" w:hAnsi="Times New Roman" w:cs="Times New Roman"/>
          <w:sz w:val="24"/>
          <w:szCs w:val="24"/>
        </w:rPr>
        <w:t>S1</w:t>
      </w:r>
      <w:r>
        <w:rPr>
          <w:rFonts w:ascii="Times New Roman" w:eastAsia="宋体" w:hAnsi="Times New Roman" w:cs="Times New Roman"/>
          <w:sz w:val="24"/>
          <w:szCs w:val="24"/>
        </w:rPr>
        <w:t>）</w:t>
      </w:r>
    </w:p>
    <w:p w14:paraId="580A78C1" w14:textId="7EB9AD9A"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氰化尾矿浆采用新型高效压滤机进行脱水、洗金、空气反吹等作业后产生硫精矿（滤渣），</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硫精矿</w:t>
      </w:r>
      <w:proofErr w:type="gramStart"/>
      <w:r>
        <w:rPr>
          <w:rFonts w:ascii="Times New Roman" w:eastAsia="宋体" w:hAnsi="Times New Roman" w:cs="Times New Roman" w:hint="eastAsia"/>
          <w:sz w:val="24"/>
          <w:szCs w:val="24"/>
        </w:rPr>
        <w:t>经危险</w:t>
      </w:r>
      <w:proofErr w:type="gramEnd"/>
      <w:r>
        <w:rPr>
          <w:rFonts w:ascii="Times New Roman" w:eastAsia="宋体" w:hAnsi="Times New Roman" w:cs="Times New Roman" w:hint="eastAsia"/>
          <w:sz w:val="24"/>
          <w:szCs w:val="24"/>
        </w:rPr>
        <w:t>废物鉴别，腐蚀性及浸出毒性满足一般工业固体废物标准要求，</w:t>
      </w:r>
      <w:r>
        <w:rPr>
          <w:rFonts w:ascii="Times New Roman" w:eastAsia="宋体" w:hAnsi="Times New Roman" w:cs="Times New Roman"/>
          <w:sz w:val="24"/>
          <w:szCs w:val="24"/>
        </w:rPr>
        <w:t>对外出售。</w:t>
      </w:r>
    </w:p>
    <w:p w14:paraId="24C7569C"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w:t>
      </w:r>
      <w:r>
        <w:rPr>
          <w:rFonts w:ascii="Times New Roman" w:eastAsia="宋体" w:hAnsi="Times New Roman" w:cs="Times New Roman"/>
          <w:sz w:val="24"/>
          <w:szCs w:val="24"/>
        </w:rPr>
        <w:t>S2</w:t>
      </w:r>
      <w:r>
        <w:rPr>
          <w:rFonts w:ascii="Times New Roman" w:eastAsia="宋体" w:hAnsi="Times New Roman" w:cs="Times New Roman"/>
          <w:sz w:val="24"/>
          <w:szCs w:val="24"/>
        </w:rPr>
        <w:t>）</w:t>
      </w:r>
    </w:p>
    <w:p w14:paraId="0E5277FD" w14:textId="4DA836BD"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洗涤液进行金属回收过程中，溶液中溶解状态的金、银、铜等有价金属形成沉淀，以金属渣的形式沉淀出来，</w:t>
      </w:r>
      <w:r>
        <w:rPr>
          <w:rFonts w:ascii="Times New Roman" w:eastAsia="宋体" w:hAnsi="Times New Roman" w:cs="Times New Roman"/>
          <w:sz w:val="24"/>
          <w:szCs w:val="24"/>
        </w:rPr>
        <w:t>经过滤</w:t>
      </w:r>
      <w:r>
        <w:rPr>
          <w:rFonts w:ascii="Times New Roman" w:eastAsia="宋体" w:hAnsi="Times New Roman" w:cs="Times New Roman" w:hint="eastAsia"/>
          <w:sz w:val="24"/>
          <w:szCs w:val="24"/>
        </w:rPr>
        <w:t>得到金属</w:t>
      </w:r>
      <w:r>
        <w:rPr>
          <w:rFonts w:ascii="Times New Roman" w:eastAsia="宋体" w:hAnsi="Times New Roman" w:cs="Times New Roman"/>
          <w:sz w:val="24"/>
          <w:szCs w:val="24"/>
        </w:rPr>
        <w:t>渣</w:t>
      </w:r>
      <w:r>
        <w:rPr>
          <w:rFonts w:ascii="Times New Roman" w:eastAsia="宋体" w:hAnsi="Times New Roman" w:cs="Times New Roman" w:hint="eastAsia"/>
          <w:sz w:val="24"/>
          <w:szCs w:val="24"/>
        </w:rPr>
        <w:t>（</w:t>
      </w:r>
      <w:r>
        <w:rPr>
          <w:rFonts w:ascii="Times New Roman" w:eastAsia="宋体" w:hAnsi="Times New Roman" w:cs="Times New Roman"/>
          <w:sz w:val="24"/>
          <w:szCs w:val="24"/>
        </w:rPr>
        <w:t>滤渣</w:t>
      </w:r>
      <w:r>
        <w:rPr>
          <w:rFonts w:ascii="Times New Roman" w:eastAsia="宋体" w:hAnsi="Times New Roman" w:cs="Times New Roman" w:hint="eastAsia"/>
          <w:sz w:val="24"/>
          <w:szCs w:val="24"/>
        </w:rPr>
        <w:t>），金属渣中含有金、银、铜等有价金属，其中铜含量大于</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优化项目金属渣</w:t>
      </w:r>
      <w:r w:rsidR="00AD50BE">
        <w:rPr>
          <w:rFonts w:ascii="Times New Roman" w:eastAsia="宋体" w:hAnsi="Times New Roman" w:cs="Times New Roman" w:hint="eastAsia"/>
          <w:sz w:val="24"/>
          <w:szCs w:val="24"/>
        </w:rPr>
        <w:t>经鉴别</w:t>
      </w:r>
      <w:r>
        <w:rPr>
          <w:rFonts w:ascii="Times New Roman" w:eastAsia="宋体" w:hAnsi="Times New Roman" w:cs="Times New Roman" w:hint="eastAsia"/>
          <w:sz w:val="24"/>
          <w:szCs w:val="24"/>
        </w:rPr>
        <w:t>为危险废物，委托有资质的单位进行处理。</w:t>
      </w:r>
    </w:p>
    <w:p w14:paraId="0CD1EC2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）废机油（</w:t>
      </w:r>
      <w:r>
        <w:rPr>
          <w:rFonts w:ascii="Times New Roman" w:eastAsia="宋体" w:hAnsi="Times New Roman" w:cs="Times New Roman" w:hint="eastAsia"/>
          <w:sz w:val="24"/>
          <w:szCs w:val="24"/>
        </w:rPr>
        <w:t>S</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p>
    <w:p w14:paraId="6C5DFD7E" w14:textId="12050C3C"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机械设备维（检）修及保养更换机油时产生废机油。产生量</w:t>
      </w:r>
      <w:r>
        <w:rPr>
          <w:rFonts w:ascii="Times New Roman" w:eastAsia="宋体" w:hAnsi="Times New Roman" w:cs="Times New Roman" w:hint="eastAsia"/>
          <w:sz w:val="24"/>
          <w:szCs w:val="24"/>
        </w:rPr>
        <w:t>0.3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t/a</w:t>
      </w:r>
      <w:r>
        <w:rPr>
          <w:rFonts w:ascii="宋体" w:eastAsia="宋体" w:hAnsi="宋体" w:cs="Times New Roman" w:hint="eastAsia"/>
          <w:sz w:val="24"/>
          <w:szCs w:val="24"/>
        </w:rPr>
        <w:t>。废机油集中收集，放现有废机油库暂存，定期交有资质的单位进行处理。</w:t>
      </w:r>
    </w:p>
    <w:p w14:paraId="6CD2BCBD"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92" w:name="_Toc511207642"/>
      <w:r>
        <w:rPr>
          <w:rFonts w:ascii="Times New Roman" w:eastAsia="宋体" w:hAnsi="Times New Roman" w:cs="Times New Roman"/>
          <w:b/>
          <w:bCs/>
          <w:sz w:val="24"/>
          <w:szCs w:val="24"/>
        </w:rPr>
        <w:t xml:space="preserve">4.4.4 </w:t>
      </w:r>
      <w:proofErr w:type="gramStart"/>
      <w:r>
        <w:rPr>
          <w:rFonts w:ascii="Times New Roman" w:eastAsia="宋体" w:hAnsi="Times New Roman" w:cs="Times New Roman"/>
          <w:b/>
          <w:bCs/>
          <w:sz w:val="24"/>
          <w:szCs w:val="24"/>
        </w:rPr>
        <w:t>贮运产污环节</w:t>
      </w:r>
      <w:bookmarkEnd w:id="92"/>
      <w:proofErr w:type="gramEnd"/>
    </w:p>
    <w:p w14:paraId="6B9F832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优化项目建成后，硫精矿在</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proofErr w:type="gramStart"/>
      <w:r>
        <w:rPr>
          <w:rFonts w:ascii="Times New Roman" w:eastAsia="宋体" w:hAnsi="Times New Roman" w:cs="Times New Roman" w:hint="eastAsia"/>
          <w:sz w:val="24"/>
          <w:szCs w:val="24"/>
        </w:rPr>
        <w:t>氰渣贮存</w:t>
      </w:r>
      <w:proofErr w:type="gramEnd"/>
      <w:r>
        <w:rPr>
          <w:rFonts w:ascii="Times New Roman" w:eastAsia="宋体" w:hAnsi="Times New Roman" w:cs="Times New Roman" w:hint="eastAsia"/>
          <w:sz w:val="24"/>
          <w:szCs w:val="24"/>
        </w:rPr>
        <w:t>大棚内贮存后外售，金属渣在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大棚金属渣</w:t>
      </w:r>
      <w:proofErr w:type="gramStart"/>
      <w:r>
        <w:rPr>
          <w:rFonts w:ascii="Times New Roman" w:eastAsia="宋体" w:hAnsi="Times New Roman" w:cs="Times New Roman" w:hint="eastAsia"/>
          <w:sz w:val="24"/>
          <w:szCs w:val="24"/>
        </w:rPr>
        <w:t>贮存</w:t>
      </w:r>
      <w:proofErr w:type="gramEnd"/>
      <w:r>
        <w:rPr>
          <w:rFonts w:ascii="Times New Roman" w:eastAsia="宋体" w:hAnsi="Times New Roman" w:cs="Times New Roman" w:hint="eastAsia"/>
          <w:sz w:val="24"/>
          <w:szCs w:val="24"/>
        </w:rPr>
        <w:t>区暂存后外售，均依托现有贮存设施。</w:t>
      </w:r>
    </w:p>
    <w:p w14:paraId="6176C5E1"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93" w:name="_Toc511207644"/>
      <w:r>
        <w:rPr>
          <w:rFonts w:ascii="Times New Roman" w:eastAsia="宋体" w:hAnsi="Times New Roman" w:cs="Times New Roman"/>
          <w:b/>
          <w:bCs/>
          <w:sz w:val="24"/>
          <w:szCs w:val="24"/>
        </w:rPr>
        <w:lastRenderedPageBreak/>
        <w:t xml:space="preserve">4.4.5 </w:t>
      </w:r>
      <w:proofErr w:type="gramStart"/>
      <w:r>
        <w:rPr>
          <w:rFonts w:ascii="Times New Roman" w:eastAsia="宋体" w:hAnsi="Times New Roman" w:cs="Times New Roman"/>
          <w:b/>
          <w:bCs/>
          <w:sz w:val="24"/>
          <w:szCs w:val="24"/>
        </w:rPr>
        <w:t>产污环节</w:t>
      </w:r>
      <w:proofErr w:type="gramEnd"/>
      <w:r>
        <w:rPr>
          <w:rFonts w:ascii="Times New Roman" w:eastAsia="宋体" w:hAnsi="Times New Roman" w:cs="Times New Roman"/>
          <w:b/>
          <w:bCs/>
          <w:sz w:val="24"/>
          <w:szCs w:val="24"/>
        </w:rPr>
        <w:t>汇总</w:t>
      </w:r>
      <w:bookmarkEnd w:id="93"/>
    </w:p>
    <w:p w14:paraId="249245C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工艺优化</w:t>
      </w:r>
      <w:proofErr w:type="gramStart"/>
      <w:r>
        <w:rPr>
          <w:rFonts w:ascii="Times New Roman" w:eastAsia="宋体" w:hAnsi="Times New Roman" w:cs="Times New Roman" w:hint="eastAsia"/>
          <w:sz w:val="24"/>
          <w:szCs w:val="24"/>
        </w:rPr>
        <w:t>项目</w:t>
      </w:r>
      <w:r>
        <w:rPr>
          <w:rFonts w:ascii="Times New Roman" w:eastAsia="宋体" w:hAnsi="Times New Roman" w:cs="Times New Roman"/>
          <w:sz w:val="24"/>
          <w:szCs w:val="24"/>
        </w:rPr>
        <w:t>产污环节</w:t>
      </w:r>
      <w:proofErr w:type="gramEnd"/>
      <w:r>
        <w:rPr>
          <w:rFonts w:ascii="Times New Roman" w:eastAsia="宋体" w:hAnsi="Times New Roman" w:cs="Times New Roman"/>
          <w:sz w:val="24"/>
          <w:szCs w:val="24"/>
        </w:rPr>
        <w:t>汇总详见表</w:t>
      </w:r>
      <w:r>
        <w:rPr>
          <w:rFonts w:ascii="Times New Roman" w:eastAsia="宋体" w:hAnsi="Times New Roman" w:cs="Times New Roman"/>
          <w:sz w:val="24"/>
          <w:szCs w:val="24"/>
        </w:rPr>
        <w:t>4.4-3</w:t>
      </w:r>
      <w:r>
        <w:rPr>
          <w:rFonts w:ascii="Times New Roman" w:eastAsia="宋体" w:hAnsi="Times New Roman" w:cs="Times New Roman"/>
          <w:sz w:val="24"/>
          <w:szCs w:val="24"/>
        </w:rPr>
        <w:t>。</w:t>
      </w:r>
    </w:p>
    <w:p w14:paraId="15CB5FB1" w14:textId="77777777" w:rsidR="003C7531" w:rsidRDefault="00223BC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4.4-3  </w:t>
      </w:r>
      <w:r>
        <w:rPr>
          <w:rFonts w:ascii="Times New Roman" w:eastAsia="宋体" w:hAnsi="Times New Roman" w:cs="Times New Roman"/>
          <w:b/>
          <w:sz w:val="24"/>
          <w:szCs w:val="24"/>
        </w:rPr>
        <w:t>污染物产生环节汇总表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80"/>
        <w:gridCol w:w="882"/>
        <w:gridCol w:w="3024"/>
        <w:gridCol w:w="3736"/>
      </w:tblGrid>
      <w:tr w:rsidR="003C7531" w14:paraId="3F602968" w14:textId="77777777">
        <w:trPr>
          <w:trHeight w:val="340"/>
          <w:jc w:val="center"/>
        </w:trPr>
        <w:tc>
          <w:tcPr>
            <w:tcW w:w="880" w:type="dxa"/>
            <w:vAlign w:val="center"/>
          </w:tcPr>
          <w:p w14:paraId="3622C7C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bookmarkStart w:id="94" w:name="_Toc511207645"/>
            <w:bookmarkStart w:id="95" w:name="_Toc511569051"/>
            <w:r>
              <w:rPr>
                <w:rFonts w:ascii="Times New Roman" w:eastAsia="宋体" w:hAnsi="Times New Roman" w:cs="Times New Roman"/>
                <w:szCs w:val="21"/>
              </w:rPr>
              <w:t>类别</w:t>
            </w:r>
          </w:p>
        </w:tc>
        <w:tc>
          <w:tcPr>
            <w:tcW w:w="882" w:type="dxa"/>
            <w:vAlign w:val="center"/>
          </w:tcPr>
          <w:p w14:paraId="6F577CF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编号</w:t>
            </w:r>
          </w:p>
        </w:tc>
        <w:tc>
          <w:tcPr>
            <w:tcW w:w="3024" w:type="dxa"/>
            <w:vAlign w:val="center"/>
          </w:tcPr>
          <w:p w14:paraId="0A617E0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w:t>
            </w:r>
            <w:r>
              <w:rPr>
                <w:rFonts w:ascii="Times New Roman" w:eastAsia="宋体" w:hAnsi="Times New Roman" w:cs="Times New Roman"/>
                <w:szCs w:val="21"/>
              </w:rPr>
              <w:t xml:space="preserve">  </w:t>
            </w:r>
            <w:r>
              <w:rPr>
                <w:rFonts w:ascii="Times New Roman" w:eastAsia="宋体" w:hAnsi="Times New Roman" w:cs="Times New Roman"/>
                <w:szCs w:val="21"/>
              </w:rPr>
              <w:t>称</w:t>
            </w:r>
          </w:p>
        </w:tc>
        <w:tc>
          <w:tcPr>
            <w:tcW w:w="3736" w:type="dxa"/>
            <w:vAlign w:val="center"/>
          </w:tcPr>
          <w:p w14:paraId="592D714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产生环节</w:t>
            </w:r>
          </w:p>
        </w:tc>
      </w:tr>
      <w:tr w:rsidR="003C7531" w14:paraId="552E2ABB" w14:textId="77777777">
        <w:trPr>
          <w:trHeight w:val="340"/>
          <w:jc w:val="center"/>
        </w:trPr>
        <w:tc>
          <w:tcPr>
            <w:tcW w:w="880" w:type="dxa"/>
            <w:vAlign w:val="center"/>
          </w:tcPr>
          <w:p w14:paraId="6721487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废气</w:t>
            </w:r>
          </w:p>
        </w:tc>
        <w:tc>
          <w:tcPr>
            <w:tcW w:w="882" w:type="dxa"/>
            <w:vAlign w:val="center"/>
          </w:tcPr>
          <w:p w14:paraId="02E67E6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G1</w:t>
            </w:r>
          </w:p>
        </w:tc>
        <w:tc>
          <w:tcPr>
            <w:tcW w:w="3024" w:type="dxa"/>
            <w:vAlign w:val="center"/>
          </w:tcPr>
          <w:p w14:paraId="5F8B5E6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金属回收气</w:t>
            </w:r>
          </w:p>
        </w:tc>
        <w:tc>
          <w:tcPr>
            <w:tcW w:w="3736" w:type="dxa"/>
            <w:vAlign w:val="center"/>
          </w:tcPr>
          <w:p w14:paraId="00B259D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金属回收反应槽</w:t>
            </w:r>
          </w:p>
        </w:tc>
      </w:tr>
      <w:tr w:rsidR="003C7531" w14:paraId="6EDED498" w14:textId="77777777">
        <w:trPr>
          <w:trHeight w:val="340"/>
          <w:jc w:val="center"/>
        </w:trPr>
        <w:tc>
          <w:tcPr>
            <w:tcW w:w="880" w:type="dxa"/>
            <w:vMerge w:val="restart"/>
            <w:vAlign w:val="center"/>
          </w:tcPr>
          <w:p w14:paraId="672A31A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废水</w:t>
            </w:r>
          </w:p>
        </w:tc>
        <w:tc>
          <w:tcPr>
            <w:tcW w:w="882" w:type="dxa"/>
            <w:vAlign w:val="center"/>
          </w:tcPr>
          <w:p w14:paraId="58BFEAA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W1</w:t>
            </w:r>
          </w:p>
        </w:tc>
        <w:tc>
          <w:tcPr>
            <w:tcW w:w="3024" w:type="dxa"/>
            <w:vAlign w:val="center"/>
          </w:tcPr>
          <w:p w14:paraId="5599BC5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贫液（硫精矿压滤滤液）</w:t>
            </w:r>
          </w:p>
        </w:tc>
        <w:tc>
          <w:tcPr>
            <w:tcW w:w="3736" w:type="dxa"/>
            <w:vAlign w:val="center"/>
          </w:tcPr>
          <w:p w14:paraId="05DC48B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矿浆新型高效压滤机脱水</w:t>
            </w:r>
          </w:p>
        </w:tc>
      </w:tr>
      <w:tr w:rsidR="003C7531" w14:paraId="22DDD3CF" w14:textId="77777777">
        <w:trPr>
          <w:trHeight w:val="340"/>
          <w:jc w:val="center"/>
        </w:trPr>
        <w:tc>
          <w:tcPr>
            <w:tcW w:w="880" w:type="dxa"/>
            <w:vMerge/>
            <w:vAlign w:val="center"/>
          </w:tcPr>
          <w:p w14:paraId="758EC0EE" w14:textId="77777777" w:rsidR="003C7531" w:rsidRDefault="003C7531">
            <w:pPr>
              <w:widowControl/>
              <w:jc w:val="left"/>
              <w:rPr>
                <w:rFonts w:ascii="Times New Roman" w:eastAsia="宋体" w:hAnsi="Times New Roman" w:cs="Times New Roman"/>
                <w:szCs w:val="21"/>
              </w:rPr>
            </w:pPr>
          </w:p>
        </w:tc>
        <w:tc>
          <w:tcPr>
            <w:tcW w:w="882" w:type="dxa"/>
            <w:vAlign w:val="center"/>
          </w:tcPr>
          <w:p w14:paraId="008C521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W2</w:t>
            </w:r>
          </w:p>
        </w:tc>
        <w:tc>
          <w:tcPr>
            <w:tcW w:w="3024" w:type="dxa"/>
            <w:vAlign w:val="center"/>
          </w:tcPr>
          <w:p w14:paraId="2235F7E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回收液</w:t>
            </w:r>
          </w:p>
        </w:tc>
        <w:tc>
          <w:tcPr>
            <w:tcW w:w="3736" w:type="dxa"/>
            <w:vAlign w:val="center"/>
          </w:tcPr>
          <w:p w14:paraId="0B75021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金属回收压滤机滤液</w:t>
            </w:r>
          </w:p>
        </w:tc>
      </w:tr>
      <w:tr w:rsidR="003C7531" w14:paraId="68CDA6B6" w14:textId="77777777">
        <w:trPr>
          <w:trHeight w:val="340"/>
          <w:jc w:val="center"/>
        </w:trPr>
        <w:tc>
          <w:tcPr>
            <w:tcW w:w="880" w:type="dxa"/>
            <w:vMerge/>
            <w:vAlign w:val="center"/>
          </w:tcPr>
          <w:p w14:paraId="331364CF" w14:textId="77777777" w:rsidR="003C7531" w:rsidRDefault="003C7531">
            <w:pPr>
              <w:widowControl/>
              <w:jc w:val="left"/>
              <w:rPr>
                <w:rFonts w:ascii="Times New Roman" w:eastAsia="宋体" w:hAnsi="Times New Roman" w:cs="Times New Roman"/>
                <w:szCs w:val="21"/>
              </w:rPr>
            </w:pPr>
          </w:p>
        </w:tc>
        <w:tc>
          <w:tcPr>
            <w:tcW w:w="882" w:type="dxa"/>
            <w:vAlign w:val="center"/>
          </w:tcPr>
          <w:p w14:paraId="0A0F28A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W3</w:t>
            </w:r>
          </w:p>
        </w:tc>
        <w:tc>
          <w:tcPr>
            <w:tcW w:w="3024" w:type="dxa"/>
            <w:vAlign w:val="center"/>
          </w:tcPr>
          <w:p w14:paraId="0297BA3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废吸收液</w:t>
            </w:r>
          </w:p>
        </w:tc>
        <w:tc>
          <w:tcPr>
            <w:tcW w:w="3736" w:type="dxa"/>
            <w:vAlign w:val="center"/>
          </w:tcPr>
          <w:p w14:paraId="11CFB7D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金属回收</w:t>
            </w:r>
            <w:r>
              <w:rPr>
                <w:rFonts w:ascii="Times New Roman" w:eastAsia="宋体" w:hAnsi="Times New Roman" w:cs="Times New Roman" w:hint="eastAsia"/>
                <w:szCs w:val="21"/>
              </w:rPr>
              <w:t>处理</w:t>
            </w:r>
            <w:r>
              <w:rPr>
                <w:rFonts w:ascii="Times New Roman" w:eastAsia="宋体" w:hAnsi="Times New Roman" w:cs="Times New Roman"/>
                <w:szCs w:val="21"/>
              </w:rPr>
              <w:t>气吸收塔</w:t>
            </w:r>
          </w:p>
        </w:tc>
      </w:tr>
      <w:tr w:rsidR="003C7531" w14:paraId="0C1E18E6" w14:textId="77777777">
        <w:trPr>
          <w:trHeight w:val="340"/>
          <w:jc w:val="center"/>
        </w:trPr>
        <w:tc>
          <w:tcPr>
            <w:tcW w:w="880" w:type="dxa"/>
            <w:vMerge/>
            <w:vAlign w:val="center"/>
          </w:tcPr>
          <w:p w14:paraId="34819243" w14:textId="77777777" w:rsidR="003C7531" w:rsidRDefault="003C7531">
            <w:pPr>
              <w:widowControl/>
              <w:jc w:val="left"/>
              <w:rPr>
                <w:rFonts w:ascii="Times New Roman" w:eastAsia="宋体" w:hAnsi="Times New Roman" w:cs="Times New Roman"/>
                <w:szCs w:val="21"/>
              </w:rPr>
            </w:pPr>
          </w:p>
        </w:tc>
        <w:tc>
          <w:tcPr>
            <w:tcW w:w="882" w:type="dxa"/>
            <w:vAlign w:val="center"/>
          </w:tcPr>
          <w:p w14:paraId="69D4D2F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W4</w:t>
            </w:r>
          </w:p>
        </w:tc>
        <w:tc>
          <w:tcPr>
            <w:tcW w:w="3024" w:type="dxa"/>
            <w:vAlign w:val="center"/>
          </w:tcPr>
          <w:p w14:paraId="24AEBB5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车间冲洗水</w:t>
            </w:r>
          </w:p>
        </w:tc>
        <w:tc>
          <w:tcPr>
            <w:tcW w:w="3736" w:type="dxa"/>
            <w:vAlign w:val="center"/>
          </w:tcPr>
          <w:p w14:paraId="5E555EA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车间设备、地面等冲洗</w:t>
            </w:r>
          </w:p>
        </w:tc>
      </w:tr>
      <w:tr w:rsidR="003C7531" w14:paraId="0F9D50C5" w14:textId="77777777">
        <w:trPr>
          <w:trHeight w:val="340"/>
          <w:jc w:val="center"/>
        </w:trPr>
        <w:tc>
          <w:tcPr>
            <w:tcW w:w="880" w:type="dxa"/>
            <w:vMerge w:val="restart"/>
            <w:vAlign w:val="center"/>
          </w:tcPr>
          <w:p w14:paraId="79ADE14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固体</w:t>
            </w:r>
          </w:p>
          <w:p w14:paraId="1EA95E8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废物</w:t>
            </w:r>
          </w:p>
        </w:tc>
        <w:tc>
          <w:tcPr>
            <w:tcW w:w="882" w:type="dxa"/>
            <w:vAlign w:val="center"/>
          </w:tcPr>
          <w:p w14:paraId="629D32B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S1</w:t>
            </w:r>
          </w:p>
        </w:tc>
        <w:tc>
          <w:tcPr>
            <w:tcW w:w="3024" w:type="dxa"/>
            <w:vAlign w:val="center"/>
          </w:tcPr>
          <w:p w14:paraId="43B095F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3736" w:type="dxa"/>
            <w:vAlign w:val="center"/>
          </w:tcPr>
          <w:p w14:paraId="6875F0A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新型高效压滤机脱水、反吹、洗涤滤渣</w:t>
            </w:r>
          </w:p>
        </w:tc>
      </w:tr>
      <w:tr w:rsidR="003C7531" w14:paraId="6AF5E7C6" w14:textId="77777777">
        <w:trPr>
          <w:trHeight w:val="340"/>
          <w:jc w:val="center"/>
        </w:trPr>
        <w:tc>
          <w:tcPr>
            <w:tcW w:w="880" w:type="dxa"/>
            <w:vMerge/>
            <w:vAlign w:val="center"/>
          </w:tcPr>
          <w:p w14:paraId="213047D8" w14:textId="77777777" w:rsidR="003C7531" w:rsidRDefault="003C7531">
            <w:pPr>
              <w:widowControl/>
              <w:jc w:val="left"/>
              <w:rPr>
                <w:rFonts w:ascii="Times New Roman" w:eastAsia="宋体" w:hAnsi="Times New Roman" w:cs="Times New Roman"/>
                <w:szCs w:val="21"/>
              </w:rPr>
            </w:pPr>
          </w:p>
        </w:tc>
        <w:tc>
          <w:tcPr>
            <w:tcW w:w="882" w:type="dxa"/>
            <w:vAlign w:val="center"/>
          </w:tcPr>
          <w:p w14:paraId="5440FEB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S2</w:t>
            </w:r>
          </w:p>
        </w:tc>
        <w:tc>
          <w:tcPr>
            <w:tcW w:w="3024" w:type="dxa"/>
            <w:vAlign w:val="center"/>
          </w:tcPr>
          <w:p w14:paraId="5C79674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3736" w:type="dxa"/>
            <w:vAlign w:val="center"/>
          </w:tcPr>
          <w:p w14:paraId="387B3D9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金属回收压滤机滤渣</w:t>
            </w:r>
          </w:p>
        </w:tc>
      </w:tr>
      <w:tr w:rsidR="003C7531" w14:paraId="23EBC9BD" w14:textId="77777777">
        <w:trPr>
          <w:trHeight w:val="340"/>
          <w:jc w:val="center"/>
        </w:trPr>
        <w:tc>
          <w:tcPr>
            <w:tcW w:w="880" w:type="dxa"/>
            <w:vMerge/>
            <w:vAlign w:val="center"/>
          </w:tcPr>
          <w:p w14:paraId="76C979AF" w14:textId="77777777" w:rsidR="003C7531" w:rsidRDefault="003C7531">
            <w:pPr>
              <w:widowControl/>
              <w:jc w:val="left"/>
              <w:rPr>
                <w:rFonts w:ascii="Times New Roman" w:eastAsia="宋体" w:hAnsi="Times New Roman" w:cs="Times New Roman"/>
                <w:szCs w:val="21"/>
              </w:rPr>
            </w:pPr>
          </w:p>
        </w:tc>
        <w:tc>
          <w:tcPr>
            <w:tcW w:w="882" w:type="dxa"/>
            <w:vAlign w:val="center"/>
          </w:tcPr>
          <w:p w14:paraId="2A4E180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S3</w:t>
            </w:r>
          </w:p>
        </w:tc>
        <w:tc>
          <w:tcPr>
            <w:tcW w:w="3024" w:type="dxa"/>
            <w:vAlign w:val="center"/>
          </w:tcPr>
          <w:p w14:paraId="10FB815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废机油</w:t>
            </w:r>
          </w:p>
        </w:tc>
        <w:tc>
          <w:tcPr>
            <w:tcW w:w="3736" w:type="dxa"/>
            <w:vAlign w:val="center"/>
          </w:tcPr>
          <w:p w14:paraId="1B9E533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机械设备维修、维护（换机油）</w:t>
            </w:r>
          </w:p>
        </w:tc>
      </w:tr>
    </w:tbl>
    <w:p w14:paraId="27A72031"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96" w:name="_Toc517706745"/>
      <w:r>
        <w:rPr>
          <w:rFonts w:ascii="Times New Roman" w:eastAsia="宋体" w:hAnsi="Times New Roman" w:cs="Times New Roman"/>
          <w:b/>
          <w:bCs/>
          <w:sz w:val="24"/>
          <w:szCs w:val="24"/>
        </w:rPr>
        <w:t xml:space="preserve">4.5 </w:t>
      </w:r>
      <w:r>
        <w:rPr>
          <w:rFonts w:ascii="Times New Roman" w:eastAsia="宋体" w:hAnsi="Times New Roman" w:cs="Times New Roman"/>
          <w:b/>
          <w:bCs/>
          <w:sz w:val="24"/>
          <w:szCs w:val="24"/>
        </w:rPr>
        <w:t>公用、辅助工程</w:t>
      </w:r>
      <w:bookmarkEnd w:id="94"/>
      <w:bookmarkEnd w:id="95"/>
      <w:bookmarkEnd w:id="96"/>
    </w:p>
    <w:p w14:paraId="518ACB0C"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97" w:name="_Toc511207646"/>
      <w:r>
        <w:rPr>
          <w:rFonts w:ascii="Times New Roman" w:eastAsia="宋体" w:hAnsi="Times New Roman" w:cs="Times New Roman"/>
          <w:b/>
          <w:bCs/>
          <w:sz w:val="24"/>
          <w:szCs w:val="24"/>
        </w:rPr>
        <w:t xml:space="preserve">4.5.1 </w:t>
      </w:r>
      <w:r>
        <w:rPr>
          <w:rFonts w:ascii="Times New Roman" w:eastAsia="宋体" w:hAnsi="Times New Roman" w:cs="Times New Roman"/>
          <w:b/>
          <w:bCs/>
          <w:sz w:val="24"/>
          <w:szCs w:val="24"/>
        </w:rPr>
        <w:t>给排水</w:t>
      </w:r>
      <w:bookmarkEnd w:id="97"/>
    </w:p>
    <w:p w14:paraId="549C5DA1"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4.5.1.1 </w:t>
      </w:r>
      <w:r>
        <w:rPr>
          <w:rFonts w:ascii="Times New Roman" w:eastAsia="宋体" w:hAnsi="Times New Roman" w:cs="Times New Roman"/>
          <w:b/>
          <w:sz w:val="24"/>
          <w:szCs w:val="24"/>
        </w:rPr>
        <w:t>用水量</w:t>
      </w:r>
    </w:p>
    <w:p w14:paraId="0DC0D44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工艺优化</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用水主要是滤渣洗涤水、车间冲洗水、洗涤液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药剂配制水和氰化物紧急冲洗用水。</w:t>
      </w:r>
    </w:p>
    <w:p w14:paraId="399BE1F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洗涤水</w:t>
      </w:r>
    </w:p>
    <w:p w14:paraId="2C38691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洗涤水为新型高效压滤机进行脱水、洗金、空气反吹作业时，</w:t>
      </w:r>
      <w:proofErr w:type="gramStart"/>
      <w:r>
        <w:rPr>
          <w:rFonts w:ascii="Times New Roman" w:eastAsia="宋体" w:hAnsi="Times New Roman" w:cs="Times New Roman"/>
          <w:sz w:val="24"/>
          <w:szCs w:val="24"/>
        </w:rPr>
        <w:t>用于洗金的</w:t>
      </w:r>
      <w:proofErr w:type="gramEnd"/>
      <w:r>
        <w:rPr>
          <w:rFonts w:ascii="Times New Roman" w:eastAsia="宋体" w:hAnsi="Times New Roman" w:cs="Times New Roman"/>
          <w:sz w:val="24"/>
          <w:szCs w:val="24"/>
        </w:rPr>
        <w:t>水。该水首次需要</w:t>
      </w:r>
      <w:r>
        <w:rPr>
          <w:rFonts w:ascii="Times New Roman" w:eastAsia="宋体" w:hAnsi="Times New Roman" w:cs="Times New Roman"/>
          <w:sz w:val="24"/>
          <w:szCs w:val="24"/>
        </w:rPr>
        <w:t>1200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，运行以后该水经</w:t>
      </w:r>
      <w:r>
        <w:rPr>
          <w:rFonts w:ascii="Times New Roman" w:eastAsia="宋体" w:hAnsi="Times New Roman" w:cs="Times New Roman" w:hint="eastAsia"/>
          <w:sz w:val="24"/>
          <w:szCs w:val="24"/>
        </w:rPr>
        <w:t>金属回收处理</w:t>
      </w:r>
      <w:r>
        <w:rPr>
          <w:rFonts w:ascii="Times New Roman" w:eastAsia="宋体" w:hAnsi="Times New Roman" w:cs="Times New Roman"/>
          <w:sz w:val="24"/>
          <w:szCs w:val="24"/>
        </w:rPr>
        <w:t>后循环使用。</w:t>
      </w:r>
    </w:p>
    <w:p w14:paraId="0B257A1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）补加新水</w:t>
      </w:r>
    </w:p>
    <w:p w14:paraId="37C8B3A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新型高效压滤机进行脱水、洗金、空气反吹等作业时，滤出的硫精矿含水率</w:t>
      </w:r>
      <w:r>
        <w:rPr>
          <w:rFonts w:ascii="Times New Roman" w:eastAsia="宋体" w:hAnsi="Times New Roman" w:cs="Times New Roman"/>
          <w:sz w:val="24"/>
          <w:szCs w:val="24"/>
        </w:rPr>
        <w:t>14%</w:t>
      </w:r>
      <w:r>
        <w:rPr>
          <w:rFonts w:ascii="Times New Roman" w:eastAsia="宋体" w:hAnsi="Times New Roman" w:cs="Times New Roman"/>
          <w:sz w:val="24"/>
          <w:szCs w:val="24"/>
        </w:rPr>
        <w:t>，会带走部分水；洗涤液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环节滤出的</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渣含水约</w:t>
      </w:r>
      <w:r>
        <w:rPr>
          <w:rFonts w:ascii="Times New Roman" w:eastAsia="宋体" w:hAnsi="Times New Roman" w:cs="Times New Roman"/>
          <w:sz w:val="24"/>
          <w:szCs w:val="24"/>
        </w:rPr>
        <w:t>20%</w:t>
      </w:r>
      <w:r>
        <w:rPr>
          <w:rFonts w:ascii="Times New Roman" w:eastAsia="宋体" w:hAnsi="Times New Roman" w:cs="Times New Roman"/>
          <w:sz w:val="24"/>
          <w:szCs w:val="24"/>
        </w:rPr>
        <w:t>，也会带走部分水；此外优化流程还会因为蒸发而造成部分水量损失。因此，氰化工艺优化流程需要补加新水。根据水平衡分析，氰化工艺优化流程需要补加新水</w:t>
      </w:r>
      <w:r>
        <w:rPr>
          <w:rFonts w:ascii="Times New Roman" w:eastAsia="宋体" w:hAnsi="Times New Roman" w:cs="Times New Roman"/>
          <w:sz w:val="24"/>
          <w:szCs w:val="24"/>
        </w:rPr>
        <w:t>8.9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w:t>
      </w:r>
    </w:p>
    <w:p w14:paraId="29A18AA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）车间冲洗水</w:t>
      </w:r>
    </w:p>
    <w:p w14:paraId="354FFE5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车间冲洗水主要用于冲洗车间设备、平台和地面。车间冲洗平均用水量为</w:t>
      </w:r>
      <w:r>
        <w:rPr>
          <w:rFonts w:ascii="Times New Roman" w:eastAsia="宋体" w:hAnsi="Times New Roman" w:cs="Times New Roman"/>
          <w:sz w:val="24"/>
          <w:szCs w:val="24"/>
        </w:rPr>
        <w:t>0.75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w:t>
      </w:r>
    </w:p>
    <w:p w14:paraId="58DDC7E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）吸收液配制水</w:t>
      </w:r>
    </w:p>
    <w:p w14:paraId="4F4B5A9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处理气采用氢氧化钠溶液进行喷淋水洗吸收，氢氧化钠吸收液需要用水进行配制</w:t>
      </w:r>
      <w:r>
        <w:rPr>
          <w:rFonts w:ascii="Times New Roman" w:eastAsia="宋体" w:hAnsi="Times New Roman" w:cs="Times New Roman" w:hint="eastAsia"/>
          <w:sz w:val="24"/>
          <w:szCs w:val="24"/>
        </w:rPr>
        <w:t>，</w:t>
      </w:r>
      <w:r>
        <w:rPr>
          <w:rFonts w:ascii="Times New Roman" w:eastAsia="宋体" w:hAnsi="Times New Roman" w:cs="Times New Roman"/>
          <w:sz w:val="24"/>
          <w:szCs w:val="24"/>
        </w:rPr>
        <w:t>用水量</w:t>
      </w:r>
      <w:r>
        <w:rPr>
          <w:rFonts w:ascii="Times New Roman" w:eastAsia="宋体" w:hAnsi="Times New Roman" w:cs="Times New Roman"/>
          <w:sz w:val="24"/>
          <w:szCs w:val="24"/>
        </w:rPr>
        <w:t>11.0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/a</w:t>
      </w:r>
      <w:r>
        <w:rPr>
          <w:rFonts w:ascii="Times New Roman" w:eastAsia="宋体" w:hAnsi="Times New Roman" w:cs="Times New Roman"/>
          <w:sz w:val="24"/>
          <w:szCs w:val="24"/>
        </w:rPr>
        <w:t>。</w:t>
      </w:r>
    </w:p>
    <w:p w14:paraId="18DE182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5</w:t>
      </w:r>
      <w:r>
        <w:rPr>
          <w:rFonts w:ascii="Times New Roman" w:eastAsia="宋体" w:hAnsi="Times New Roman" w:cs="Times New Roman"/>
          <w:sz w:val="24"/>
          <w:szCs w:val="24"/>
        </w:rPr>
        <w:t>）吸收液补充水</w:t>
      </w:r>
    </w:p>
    <w:p w14:paraId="1B50B7A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处理气吸收塔喷淋吸收作业时，吸收液会因</w:t>
      </w:r>
      <w:proofErr w:type="gramStart"/>
      <w:r>
        <w:rPr>
          <w:rFonts w:ascii="Times New Roman" w:eastAsia="宋体" w:hAnsi="Times New Roman" w:cs="Times New Roman"/>
          <w:sz w:val="24"/>
          <w:szCs w:val="24"/>
        </w:rPr>
        <w:t>水份</w:t>
      </w:r>
      <w:proofErr w:type="gramEnd"/>
      <w:r>
        <w:rPr>
          <w:rFonts w:ascii="Times New Roman" w:eastAsia="宋体" w:hAnsi="Times New Roman" w:cs="Times New Roman"/>
          <w:sz w:val="24"/>
          <w:szCs w:val="24"/>
        </w:rPr>
        <w:t>蒸发而</w:t>
      </w:r>
      <w:r>
        <w:rPr>
          <w:rFonts w:ascii="Times New Roman" w:eastAsia="宋体" w:hAnsi="Times New Roman" w:cs="Times New Roman" w:hint="eastAsia"/>
          <w:sz w:val="24"/>
          <w:szCs w:val="24"/>
        </w:rPr>
        <w:t>损耗</w:t>
      </w:r>
      <w:r>
        <w:rPr>
          <w:rFonts w:ascii="Times New Roman" w:eastAsia="宋体" w:hAnsi="Times New Roman" w:cs="Times New Roman"/>
          <w:sz w:val="24"/>
          <w:szCs w:val="24"/>
        </w:rPr>
        <w:t>，因此，需要及时补加水。吸收液补充水用量为</w:t>
      </w:r>
      <w:r>
        <w:rPr>
          <w:rFonts w:ascii="Times New Roman" w:eastAsia="宋体" w:hAnsi="Times New Roman" w:cs="Times New Roman"/>
          <w:sz w:val="24"/>
          <w:szCs w:val="24"/>
        </w:rPr>
        <w:t>0.05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w:t>
      </w:r>
      <w:r>
        <w:rPr>
          <w:rFonts w:ascii="Times New Roman" w:eastAsia="宋体" w:hAnsi="Times New Roman" w:cs="Times New Roman"/>
          <w:sz w:val="24"/>
          <w:szCs w:val="24"/>
        </w:rPr>
        <w:t>16.5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/a</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02A35433"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Times New Roman" w:eastAsia="宋体" w:hAnsi="Times New Roman" w:cs="Times New Roman"/>
          <w:sz w:val="24"/>
          <w:szCs w:val="24"/>
        </w:rPr>
        <w:t>6</w:t>
      </w:r>
      <w:r>
        <w:rPr>
          <w:rFonts w:ascii="宋体" w:eastAsia="宋体" w:hAnsi="宋体" w:cs="Times New Roman" w:hint="eastAsia"/>
          <w:sz w:val="24"/>
          <w:szCs w:val="24"/>
        </w:rPr>
        <w:t>）氰化物紧急冲洗水</w:t>
      </w:r>
    </w:p>
    <w:p w14:paraId="4EE1CEAA"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车间内矿浆或贫液等含</w:t>
      </w:r>
      <w:proofErr w:type="gramStart"/>
      <w:r>
        <w:rPr>
          <w:rFonts w:ascii="宋体" w:eastAsia="宋体" w:hAnsi="宋体" w:cs="Times New Roman" w:hint="eastAsia"/>
          <w:sz w:val="24"/>
          <w:szCs w:val="24"/>
        </w:rPr>
        <w:t>氰较高</w:t>
      </w:r>
      <w:proofErr w:type="gramEnd"/>
      <w:r>
        <w:rPr>
          <w:rFonts w:ascii="宋体" w:eastAsia="宋体" w:hAnsi="宋体" w:cs="Times New Roman" w:hint="eastAsia"/>
          <w:sz w:val="24"/>
          <w:szCs w:val="24"/>
        </w:rPr>
        <w:t>物料出现泄露等时，才需要用水进行紧急冲洗，氰化物紧急冲洗水用水量无法确定。</w:t>
      </w:r>
    </w:p>
    <w:p w14:paraId="47C23B0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工艺优化工程正常运行用水量详见表</w:t>
      </w:r>
      <w:r>
        <w:rPr>
          <w:rFonts w:ascii="Times New Roman" w:eastAsia="宋体" w:hAnsi="Times New Roman" w:cs="Times New Roman"/>
          <w:sz w:val="24"/>
          <w:szCs w:val="24"/>
        </w:rPr>
        <w:t>4.5-1</w:t>
      </w:r>
      <w:r>
        <w:rPr>
          <w:rFonts w:ascii="Times New Roman" w:eastAsia="宋体" w:hAnsi="Times New Roman" w:cs="Times New Roman"/>
          <w:sz w:val="24"/>
          <w:szCs w:val="24"/>
        </w:rPr>
        <w:t>。其它用水详见表</w:t>
      </w:r>
      <w:r>
        <w:rPr>
          <w:rFonts w:ascii="Times New Roman" w:eastAsia="宋体" w:hAnsi="Times New Roman" w:cs="Times New Roman"/>
          <w:sz w:val="24"/>
          <w:szCs w:val="24"/>
        </w:rPr>
        <w:t>4.5-2</w:t>
      </w:r>
      <w:r>
        <w:rPr>
          <w:rFonts w:ascii="Times New Roman" w:eastAsia="宋体" w:hAnsi="Times New Roman" w:cs="Times New Roman"/>
          <w:sz w:val="24"/>
          <w:szCs w:val="24"/>
        </w:rPr>
        <w:t>。</w:t>
      </w:r>
    </w:p>
    <w:p w14:paraId="01607D21"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4.5-1    </w:t>
      </w:r>
      <w:r>
        <w:rPr>
          <w:rFonts w:ascii="Times New Roman" w:eastAsia="宋体" w:hAnsi="Times New Roman" w:cs="Times New Roman"/>
          <w:b/>
          <w:bCs/>
          <w:sz w:val="24"/>
          <w:szCs w:val="24"/>
        </w:rPr>
        <w:t>工艺优化工程日常用水量</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13"/>
        <w:gridCol w:w="2931"/>
        <w:gridCol w:w="1336"/>
        <w:gridCol w:w="1323"/>
        <w:gridCol w:w="2319"/>
      </w:tblGrid>
      <w:tr w:rsidR="003C7531" w14:paraId="26F33B9E" w14:textId="77777777">
        <w:trPr>
          <w:trHeight w:val="340"/>
          <w:jc w:val="center"/>
        </w:trPr>
        <w:tc>
          <w:tcPr>
            <w:tcW w:w="613" w:type="dxa"/>
            <w:vMerge w:val="restart"/>
            <w:vAlign w:val="center"/>
          </w:tcPr>
          <w:p w14:paraId="6DAD03D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931" w:type="dxa"/>
            <w:vMerge w:val="restart"/>
            <w:vAlign w:val="center"/>
          </w:tcPr>
          <w:p w14:paraId="21788F4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用水名称</w:t>
            </w:r>
          </w:p>
        </w:tc>
        <w:tc>
          <w:tcPr>
            <w:tcW w:w="2659" w:type="dxa"/>
            <w:gridSpan w:val="2"/>
            <w:vAlign w:val="center"/>
          </w:tcPr>
          <w:p w14:paraId="291D126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用水量</w:t>
            </w:r>
          </w:p>
        </w:tc>
        <w:tc>
          <w:tcPr>
            <w:tcW w:w="2319" w:type="dxa"/>
            <w:vMerge w:val="restart"/>
            <w:vAlign w:val="center"/>
          </w:tcPr>
          <w:p w14:paraId="5B56AB3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来源</w:t>
            </w:r>
          </w:p>
        </w:tc>
      </w:tr>
      <w:tr w:rsidR="003C7531" w14:paraId="2E6AEC83" w14:textId="77777777">
        <w:trPr>
          <w:trHeight w:val="340"/>
          <w:jc w:val="center"/>
        </w:trPr>
        <w:tc>
          <w:tcPr>
            <w:tcW w:w="613" w:type="dxa"/>
            <w:vMerge/>
            <w:vAlign w:val="center"/>
          </w:tcPr>
          <w:p w14:paraId="5C42DFAF" w14:textId="77777777" w:rsidR="003C7531" w:rsidRDefault="003C7531">
            <w:pPr>
              <w:widowControl/>
              <w:jc w:val="left"/>
              <w:rPr>
                <w:rFonts w:ascii="Times New Roman" w:eastAsia="宋体" w:hAnsi="Times New Roman" w:cs="Times New Roman"/>
                <w:szCs w:val="21"/>
              </w:rPr>
            </w:pPr>
          </w:p>
        </w:tc>
        <w:tc>
          <w:tcPr>
            <w:tcW w:w="2931" w:type="dxa"/>
            <w:vMerge/>
            <w:vAlign w:val="center"/>
          </w:tcPr>
          <w:p w14:paraId="0C8C1AC3" w14:textId="77777777" w:rsidR="003C7531" w:rsidRDefault="003C7531">
            <w:pPr>
              <w:widowControl/>
              <w:jc w:val="left"/>
              <w:rPr>
                <w:rFonts w:ascii="Times New Roman" w:eastAsia="宋体" w:hAnsi="Times New Roman" w:cs="Times New Roman"/>
                <w:szCs w:val="21"/>
              </w:rPr>
            </w:pPr>
          </w:p>
        </w:tc>
        <w:tc>
          <w:tcPr>
            <w:tcW w:w="1336" w:type="dxa"/>
            <w:vAlign w:val="center"/>
          </w:tcPr>
          <w:p w14:paraId="75EB6AA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p>
        </w:tc>
        <w:tc>
          <w:tcPr>
            <w:tcW w:w="1323" w:type="dxa"/>
            <w:vAlign w:val="center"/>
          </w:tcPr>
          <w:p w14:paraId="636865C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w:t>
            </w:r>
            <w:r>
              <w:rPr>
                <w:rFonts w:ascii="Times New Roman" w:eastAsia="宋体" w:hAnsi="Times New Roman" w:cs="Times New Roman" w:hint="eastAsia"/>
                <w:szCs w:val="21"/>
              </w:rPr>
              <w:t>a</w:t>
            </w:r>
          </w:p>
        </w:tc>
        <w:tc>
          <w:tcPr>
            <w:tcW w:w="2319" w:type="dxa"/>
            <w:vMerge/>
            <w:vAlign w:val="center"/>
          </w:tcPr>
          <w:p w14:paraId="3714A782" w14:textId="77777777" w:rsidR="003C7531" w:rsidRDefault="003C7531">
            <w:pPr>
              <w:widowControl/>
              <w:jc w:val="left"/>
              <w:rPr>
                <w:rFonts w:ascii="Times New Roman" w:eastAsia="宋体" w:hAnsi="Times New Roman" w:cs="Times New Roman"/>
                <w:szCs w:val="21"/>
              </w:rPr>
            </w:pPr>
          </w:p>
        </w:tc>
      </w:tr>
      <w:tr w:rsidR="003C7531" w14:paraId="3D00F1AB" w14:textId="77777777">
        <w:trPr>
          <w:trHeight w:val="340"/>
          <w:jc w:val="center"/>
        </w:trPr>
        <w:tc>
          <w:tcPr>
            <w:tcW w:w="613" w:type="dxa"/>
            <w:vAlign w:val="center"/>
          </w:tcPr>
          <w:p w14:paraId="57001F9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931" w:type="dxa"/>
            <w:vAlign w:val="center"/>
          </w:tcPr>
          <w:p w14:paraId="3AC931C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补加新水</w:t>
            </w:r>
          </w:p>
        </w:tc>
        <w:tc>
          <w:tcPr>
            <w:tcW w:w="1336" w:type="dxa"/>
            <w:vAlign w:val="center"/>
          </w:tcPr>
          <w:p w14:paraId="5386BF0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8.9</w:t>
            </w:r>
          </w:p>
        </w:tc>
        <w:tc>
          <w:tcPr>
            <w:tcW w:w="1323" w:type="dxa"/>
            <w:vAlign w:val="center"/>
          </w:tcPr>
          <w:p w14:paraId="735AA04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2937</w:t>
            </w:r>
          </w:p>
        </w:tc>
        <w:tc>
          <w:tcPr>
            <w:tcW w:w="2319" w:type="dxa"/>
            <w:vAlign w:val="center"/>
          </w:tcPr>
          <w:p w14:paraId="76C34A2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生产用水</w:t>
            </w:r>
            <w:r>
              <w:rPr>
                <w:rFonts w:ascii="Times New Roman" w:eastAsia="宋体" w:hAnsi="Times New Roman" w:cs="Times New Roman" w:hint="eastAsia"/>
                <w:szCs w:val="21"/>
              </w:rPr>
              <w:t>管网</w:t>
            </w:r>
          </w:p>
        </w:tc>
      </w:tr>
      <w:tr w:rsidR="003C7531" w14:paraId="59E5A06B" w14:textId="77777777">
        <w:trPr>
          <w:trHeight w:val="340"/>
          <w:jc w:val="center"/>
        </w:trPr>
        <w:tc>
          <w:tcPr>
            <w:tcW w:w="613" w:type="dxa"/>
            <w:vAlign w:val="center"/>
          </w:tcPr>
          <w:p w14:paraId="684400D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931" w:type="dxa"/>
            <w:vAlign w:val="center"/>
          </w:tcPr>
          <w:p w14:paraId="13E027A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车间冲洗水</w:t>
            </w:r>
          </w:p>
        </w:tc>
        <w:tc>
          <w:tcPr>
            <w:tcW w:w="1336" w:type="dxa"/>
            <w:vAlign w:val="center"/>
          </w:tcPr>
          <w:p w14:paraId="195DB6F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0.75</w:t>
            </w:r>
          </w:p>
        </w:tc>
        <w:tc>
          <w:tcPr>
            <w:tcW w:w="1323" w:type="dxa"/>
            <w:vAlign w:val="center"/>
          </w:tcPr>
          <w:p w14:paraId="3B41DDC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247.5</w:t>
            </w:r>
          </w:p>
        </w:tc>
        <w:tc>
          <w:tcPr>
            <w:tcW w:w="2319" w:type="dxa"/>
            <w:vAlign w:val="center"/>
          </w:tcPr>
          <w:p w14:paraId="68E5FB46" w14:textId="7F0B48D4" w:rsidR="003C7531" w:rsidRDefault="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生产用水</w:t>
            </w:r>
            <w:r>
              <w:rPr>
                <w:rFonts w:ascii="Times New Roman" w:eastAsia="宋体" w:hAnsi="Times New Roman" w:cs="Times New Roman" w:hint="eastAsia"/>
                <w:szCs w:val="21"/>
              </w:rPr>
              <w:t>管网</w:t>
            </w:r>
          </w:p>
        </w:tc>
      </w:tr>
      <w:tr w:rsidR="00891A96" w14:paraId="79782AE3" w14:textId="77777777" w:rsidTr="00DA2D92">
        <w:trPr>
          <w:trHeight w:val="340"/>
          <w:jc w:val="center"/>
        </w:trPr>
        <w:tc>
          <w:tcPr>
            <w:tcW w:w="613" w:type="dxa"/>
            <w:vAlign w:val="center"/>
          </w:tcPr>
          <w:p w14:paraId="5948099A"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931" w:type="dxa"/>
            <w:vAlign w:val="center"/>
          </w:tcPr>
          <w:p w14:paraId="3BA545E4"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吸收液配制水</w:t>
            </w:r>
          </w:p>
        </w:tc>
        <w:tc>
          <w:tcPr>
            <w:tcW w:w="1336" w:type="dxa"/>
            <w:vAlign w:val="center"/>
          </w:tcPr>
          <w:p w14:paraId="4E7719B6"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0.0333</w:t>
            </w:r>
          </w:p>
        </w:tc>
        <w:tc>
          <w:tcPr>
            <w:tcW w:w="1323" w:type="dxa"/>
            <w:vAlign w:val="center"/>
          </w:tcPr>
          <w:p w14:paraId="4A224BCF"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11.0</w:t>
            </w:r>
          </w:p>
        </w:tc>
        <w:tc>
          <w:tcPr>
            <w:tcW w:w="2319" w:type="dxa"/>
          </w:tcPr>
          <w:p w14:paraId="20C3253C" w14:textId="6C16ADCC" w:rsidR="00891A96" w:rsidRDefault="00891A96" w:rsidP="00891A96">
            <w:pPr>
              <w:adjustRightInd w:val="0"/>
              <w:snapToGrid w:val="0"/>
              <w:jc w:val="center"/>
              <w:rPr>
                <w:rFonts w:ascii="Times New Roman" w:eastAsia="宋体" w:hAnsi="Times New Roman" w:cs="Times New Roman"/>
                <w:szCs w:val="21"/>
              </w:rPr>
            </w:pPr>
            <w:r w:rsidRPr="00AF639C">
              <w:rPr>
                <w:rFonts w:ascii="Times New Roman" w:eastAsia="宋体" w:hAnsi="Times New Roman" w:cs="Times New Roman" w:hint="eastAsia"/>
                <w:szCs w:val="21"/>
              </w:rPr>
              <w:t>自来水管网</w:t>
            </w:r>
          </w:p>
        </w:tc>
      </w:tr>
      <w:tr w:rsidR="00891A96" w14:paraId="0BB86A37" w14:textId="77777777" w:rsidTr="00DA2D92">
        <w:trPr>
          <w:trHeight w:val="340"/>
          <w:jc w:val="center"/>
        </w:trPr>
        <w:tc>
          <w:tcPr>
            <w:tcW w:w="613" w:type="dxa"/>
            <w:vAlign w:val="center"/>
          </w:tcPr>
          <w:p w14:paraId="12123A3B"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931" w:type="dxa"/>
            <w:vAlign w:val="center"/>
          </w:tcPr>
          <w:p w14:paraId="6050B556"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吸收液补充水</w:t>
            </w:r>
          </w:p>
        </w:tc>
        <w:tc>
          <w:tcPr>
            <w:tcW w:w="1336" w:type="dxa"/>
            <w:vAlign w:val="center"/>
          </w:tcPr>
          <w:p w14:paraId="13497E29"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0.05</w:t>
            </w:r>
          </w:p>
        </w:tc>
        <w:tc>
          <w:tcPr>
            <w:tcW w:w="1323" w:type="dxa"/>
            <w:vAlign w:val="center"/>
          </w:tcPr>
          <w:p w14:paraId="05799D2D" w14:textId="77777777" w:rsidR="00891A96" w:rsidRDefault="00891A96" w:rsidP="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16.5</w:t>
            </w:r>
          </w:p>
        </w:tc>
        <w:tc>
          <w:tcPr>
            <w:tcW w:w="2319" w:type="dxa"/>
          </w:tcPr>
          <w:p w14:paraId="258F7641" w14:textId="1DB2C9BF" w:rsidR="00891A96" w:rsidRDefault="00891A96" w:rsidP="00891A96">
            <w:pPr>
              <w:adjustRightInd w:val="0"/>
              <w:snapToGrid w:val="0"/>
              <w:jc w:val="center"/>
              <w:rPr>
                <w:rFonts w:ascii="Times New Roman" w:eastAsia="宋体" w:hAnsi="Times New Roman" w:cs="Times New Roman"/>
                <w:szCs w:val="21"/>
              </w:rPr>
            </w:pPr>
            <w:r w:rsidRPr="00AF639C">
              <w:rPr>
                <w:rFonts w:ascii="Times New Roman" w:eastAsia="宋体" w:hAnsi="Times New Roman" w:cs="Times New Roman" w:hint="eastAsia"/>
                <w:szCs w:val="21"/>
              </w:rPr>
              <w:t>自来水管网</w:t>
            </w:r>
          </w:p>
        </w:tc>
      </w:tr>
      <w:tr w:rsidR="003C7531" w14:paraId="091DB55D" w14:textId="77777777">
        <w:trPr>
          <w:trHeight w:val="340"/>
          <w:jc w:val="center"/>
        </w:trPr>
        <w:tc>
          <w:tcPr>
            <w:tcW w:w="613" w:type="dxa"/>
            <w:vAlign w:val="center"/>
          </w:tcPr>
          <w:p w14:paraId="3CCF8836" w14:textId="77777777" w:rsidR="003C7531" w:rsidRDefault="003C7531">
            <w:pPr>
              <w:adjustRightInd w:val="0"/>
              <w:snapToGrid w:val="0"/>
              <w:jc w:val="center"/>
              <w:rPr>
                <w:rFonts w:ascii="Times New Roman" w:eastAsia="宋体" w:hAnsi="Times New Roman" w:cs="Times New Roman"/>
                <w:szCs w:val="21"/>
              </w:rPr>
            </w:pPr>
          </w:p>
        </w:tc>
        <w:tc>
          <w:tcPr>
            <w:tcW w:w="2931" w:type="dxa"/>
            <w:vAlign w:val="center"/>
          </w:tcPr>
          <w:p w14:paraId="00A95D5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336" w:type="dxa"/>
            <w:vAlign w:val="center"/>
          </w:tcPr>
          <w:p w14:paraId="7C6F287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9.7333</w:t>
            </w:r>
          </w:p>
        </w:tc>
        <w:tc>
          <w:tcPr>
            <w:tcW w:w="1323" w:type="dxa"/>
            <w:vAlign w:val="center"/>
          </w:tcPr>
          <w:p w14:paraId="4F6FAD0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3212</w:t>
            </w:r>
          </w:p>
        </w:tc>
        <w:tc>
          <w:tcPr>
            <w:tcW w:w="2319" w:type="dxa"/>
            <w:vAlign w:val="center"/>
          </w:tcPr>
          <w:p w14:paraId="0A4EB90C" w14:textId="77777777" w:rsidR="003C7531" w:rsidRDefault="003C7531">
            <w:pPr>
              <w:adjustRightInd w:val="0"/>
              <w:snapToGrid w:val="0"/>
              <w:jc w:val="center"/>
              <w:rPr>
                <w:rFonts w:ascii="Times New Roman" w:eastAsia="宋体" w:hAnsi="Times New Roman" w:cs="Times New Roman"/>
                <w:szCs w:val="21"/>
              </w:rPr>
            </w:pPr>
          </w:p>
        </w:tc>
      </w:tr>
    </w:tbl>
    <w:p w14:paraId="53C36682"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4.5-2    </w:t>
      </w:r>
      <w:r>
        <w:rPr>
          <w:rFonts w:ascii="Times New Roman" w:eastAsia="宋体" w:hAnsi="Times New Roman" w:cs="Times New Roman"/>
          <w:b/>
          <w:bCs/>
          <w:sz w:val="24"/>
          <w:szCs w:val="24"/>
        </w:rPr>
        <w:t>其他用水量</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985"/>
        <w:gridCol w:w="1988"/>
        <w:gridCol w:w="1926"/>
        <w:gridCol w:w="1914"/>
      </w:tblGrid>
      <w:tr w:rsidR="003C7531" w14:paraId="029BC76D" w14:textId="77777777">
        <w:trPr>
          <w:trHeight w:val="340"/>
          <w:jc w:val="center"/>
        </w:trPr>
        <w:tc>
          <w:tcPr>
            <w:tcW w:w="709" w:type="dxa"/>
            <w:vAlign w:val="center"/>
          </w:tcPr>
          <w:p w14:paraId="0A406C2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985" w:type="dxa"/>
            <w:vAlign w:val="center"/>
          </w:tcPr>
          <w:p w14:paraId="6481253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用水名称</w:t>
            </w:r>
          </w:p>
        </w:tc>
        <w:tc>
          <w:tcPr>
            <w:tcW w:w="1988" w:type="dxa"/>
            <w:vAlign w:val="center"/>
          </w:tcPr>
          <w:p w14:paraId="497CEEF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用水量</w:t>
            </w:r>
          </w:p>
        </w:tc>
        <w:tc>
          <w:tcPr>
            <w:tcW w:w="1926" w:type="dxa"/>
            <w:vAlign w:val="center"/>
          </w:tcPr>
          <w:p w14:paraId="58E95B7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来源</w:t>
            </w:r>
          </w:p>
        </w:tc>
        <w:tc>
          <w:tcPr>
            <w:tcW w:w="1914" w:type="dxa"/>
            <w:vAlign w:val="center"/>
          </w:tcPr>
          <w:p w14:paraId="0B66D23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说明</w:t>
            </w:r>
          </w:p>
        </w:tc>
      </w:tr>
      <w:tr w:rsidR="003C7531" w14:paraId="3D023572" w14:textId="77777777">
        <w:trPr>
          <w:trHeight w:val="340"/>
          <w:jc w:val="center"/>
        </w:trPr>
        <w:tc>
          <w:tcPr>
            <w:tcW w:w="709" w:type="dxa"/>
            <w:vAlign w:val="center"/>
          </w:tcPr>
          <w:p w14:paraId="2D3E579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985" w:type="dxa"/>
            <w:vAlign w:val="center"/>
          </w:tcPr>
          <w:p w14:paraId="4BB3487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滤渣洗涤水</w:t>
            </w:r>
          </w:p>
        </w:tc>
        <w:tc>
          <w:tcPr>
            <w:tcW w:w="1988" w:type="dxa"/>
            <w:vAlign w:val="center"/>
          </w:tcPr>
          <w:p w14:paraId="37F11EA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1200 m</w:t>
            </w:r>
            <w:r>
              <w:rPr>
                <w:rFonts w:ascii="Times New Roman" w:eastAsia="宋体" w:hAnsi="Times New Roman" w:cs="Times New Roman"/>
                <w:szCs w:val="21"/>
                <w:vertAlign w:val="superscript"/>
              </w:rPr>
              <w:t>3</w:t>
            </w:r>
          </w:p>
        </w:tc>
        <w:tc>
          <w:tcPr>
            <w:tcW w:w="1926" w:type="dxa"/>
            <w:vAlign w:val="center"/>
          </w:tcPr>
          <w:p w14:paraId="3831E9C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生产用水</w:t>
            </w:r>
            <w:r>
              <w:rPr>
                <w:rFonts w:ascii="Times New Roman" w:eastAsia="宋体" w:hAnsi="Times New Roman" w:cs="Times New Roman" w:hint="eastAsia"/>
                <w:szCs w:val="21"/>
              </w:rPr>
              <w:t>管网</w:t>
            </w:r>
          </w:p>
        </w:tc>
        <w:tc>
          <w:tcPr>
            <w:tcW w:w="1914" w:type="dxa"/>
            <w:vAlign w:val="center"/>
          </w:tcPr>
          <w:p w14:paraId="6DE31DF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一次性用水</w:t>
            </w:r>
          </w:p>
        </w:tc>
      </w:tr>
      <w:tr w:rsidR="003C7531" w14:paraId="473980DA" w14:textId="77777777">
        <w:trPr>
          <w:trHeight w:val="340"/>
          <w:jc w:val="center"/>
        </w:trPr>
        <w:tc>
          <w:tcPr>
            <w:tcW w:w="709" w:type="dxa"/>
            <w:vAlign w:val="center"/>
          </w:tcPr>
          <w:p w14:paraId="18C93BA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985" w:type="dxa"/>
            <w:vAlign w:val="center"/>
          </w:tcPr>
          <w:p w14:paraId="7B01EBA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氰化物紧急冲洗水</w:t>
            </w:r>
          </w:p>
        </w:tc>
        <w:tc>
          <w:tcPr>
            <w:tcW w:w="1988" w:type="dxa"/>
            <w:vAlign w:val="center"/>
          </w:tcPr>
          <w:p w14:paraId="13B94C4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根据具体情况确定</w:t>
            </w:r>
          </w:p>
        </w:tc>
        <w:tc>
          <w:tcPr>
            <w:tcW w:w="1926" w:type="dxa"/>
            <w:vAlign w:val="center"/>
          </w:tcPr>
          <w:p w14:paraId="46B093C4" w14:textId="64469241" w:rsidR="003C7531" w:rsidRDefault="00891A96">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自来水管网</w:t>
            </w:r>
          </w:p>
        </w:tc>
        <w:tc>
          <w:tcPr>
            <w:tcW w:w="1914" w:type="dxa"/>
            <w:vAlign w:val="center"/>
          </w:tcPr>
          <w:p w14:paraId="7F219AB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发生突发状况时</w:t>
            </w:r>
          </w:p>
        </w:tc>
      </w:tr>
    </w:tbl>
    <w:p w14:paraId="0410F65A" w14:textId="77777777" w:rsidR="003C7531" w:rsidRDefault="00223BC9">
      <w:pPr>
        <w:adjustRightInd w:val="0"/>
        <w:snapToGrid w:val="0"/>
        <w:ind w:left="360" w:hangingChars="200" w:hanging="360"/>
        <w:rPr>
          <w:rFonts w:ascii="宋体" w:eastAsia="宋体" w:hAnsi="宋体" w:cs="Times New Roman"/>
          <w:sz w:val="18"/>
          <w:szCs w:val="18"/>
        </w:rPr>
      </w:pPr>
      <w:r>
        <w:rPr>
          <w:rFonts w:ascii="宋体" w:eastAsia="宋体" w:hAnsi="宋体" w:cs="Times New Roman" w:hint="eastAsia"/>
          <w:sz w:val="18"/>
          <w:szCs w:val="18"/>
        </w:rPr>
        <w:t>注：上述用水中，滤渣洗涤水为一次性用水，正常运行后全部循环使用；含氰物料出现泄露时才需要进行紧急冲洗，氰化物紧急冲洗水用水量需根据泄露情况确定，故这部分用水没计入日常用水量统计。</w:t>
      </w:r>
    </w:p>
    <w:p w14:paraId="19C7954B"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4.5.1.2 </w:t>
      </w:r>
      <w:r>
        <w:rPr>
          <w:rFonts w:ascii="Times New Roman" w:eastAsia="宋体" w:hAnsi="Times New Roman" w:cs="Times New Roman"/>
          <w:b/>
          <w:sz w:val="24"/>
          <w:szCs w:val="24"/>
        </w:rPr>
        <w:t>给水水源</w:t>
      </w:r>
    </w:p>
    <w:p w14:paraId="18B7135F" w14:textId="662C7DBA"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硫精矿洗涤水、补加新水等生产用水，来自厂区现有生产供水管网（</w:t>
      </w:r>
      <w:r>
        <w:rPr>
          <w:rFonts w:ascii="Times New Roman" w:eastAsia="宋体" w:hAnsi="Times New Roman" w:cs="Times New Roman"/>
          <w:sz w:val="24"/>
          <w:szCs w:val="24"/>
        </w:rPr>
        <w:t>厂区循环水</w:t>
      </w:r>
      <w:r>
        <w:rPr>
          <w:rFonts w:ascii="宋体" w:eastAsia="宋体" w:hAnsi="宋体" w:cs="Times New Roman" w:hint="eastAsia"/>
          <w:sz w:val="24"/>
          <w:szCs w:val="24"/>
        </w:rPr>
        <w:t>）；吸收液配制水、吸收液补充水、氰化物紧急冲洗水等用水</w:t>
      </w:r>
      <w:r w:rsidR="00891A96">
        <w:rPr>
          <w:rFonts w:ascii="宋体" w:eastAsia="宋体" w:hAnsi="宋体" w:cs="Times New Roman" w:hint="eastAsia"/>
          <w:sz w:val="24"/>
          <w:szCs w:val="24"/>
        </w:rPr>
        <w:t>取自</w:t>
      </w:r>
      <w:r w:rsidR="00891A96" w:rsidRPr="00891A96">
        <w:rPr>
          <w:rFonts w:ascii="宋体" w:eastAsia="宋体" w:hAnsi="宋体" w:cs="Times New Roman" w:hint="eastAsia"/>
          <w:sz w:val="24"/>
          <w:szCs w:val="24"/>
        </w:rPr>
        <w:t>自来水管网</w:t>
      </w:r>
      <w:r>
        <w:rPr>
          <w:rFonts w:ascii="宋体" w:eastAsia="宋体" w:hAnsi="宋体" w:cs="Times New Roman" w:hint="eastAsia"/>
          <w:sz w:val="24"/>
          <w:szCs w:val="24"/>
        </w:rPr>
        <w:t>。</w:t>
      </w:r>
    </w:p>
    <w:p w14:paraId="426EF509"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4.5.1.3 </w:t>
      </w:r>
      <w:r>
        <w:rPr>
          <w:rFonts w:ascii="Times New Roman" w:eastAsia="宋体" w:hAnsi="Times New Roman" w:cs="Times New Roman"/>
          <w:b/>
          <w:sz w:val="24"/>
          <w:szCs w:val="24"/>
        </w:rPr>
        <w:t>给水系统</w:t>
      </w:r>
    </w:p>
    <w:p w14:paraId="35BB25B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车间现有完善的生产供水系统，供水能力能够满足用水需要，工艺优化工程用水可就近引自车间内生产用水管网。</w:t>
      </w:r>
    </w:p>
    <w:p w14:paraId="67A300AC"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4.5.1.4 </w:t>
      </w:r>
      <w:r>
        <w:rPr>
          <w:rFonts w:ascii="Times New Roman" w:eastAsia="宋体" w:hAnsi="Times New Roman" w:cs="Times New Roman"/>
          <w:b/>
          <w:sz w:val="24"/>
          <w:szCs w:val="24"/>
        </w:rPr>
        <w:t>排水系统</w:t>
      </w:r>
    </w:p>
    <w:p w14:paraId="735DB7D9" w14:textId="21C559AB"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硫精矿脱水压滤产生的贫液利用现有排水系统返回氰化流程循环使用；</w:t>
      </w:r>
      <w:r>
        <w:rPr>
          <w:rFonts w:ascii="Times New Roman" w:eastAsia="宋体" w:hAnsi="Times New Roman" w:cs="Times New Roman" w:hint="eastAsia"/>
          <w:sz w:val="24"/>
          <w:szCs w:val="24"/>
        </w:rPr>
        <w:t>回收</w:t>
      </w:r>
      <w:r>
        <w:rPr>
          <w:rFonts w:ascii="Times New Roman" w:eastAsia="宋体" w:hAnsi="Times New Roman" w:cs="Times New Roman"/>
          <w:sz w:val="24"/>
          <w:szCs w:val="24"/>
        </w:rPr>
        <w:t>液返回新型高效压滤机作为洗涤水全部循环使用</w:t>
      </w:r>
      <w:r>
        <w:rPr>
          <w:rFonts w:ascii="Times New Roman" w:eastAsia="宋体" w:hAnsi="Times New Roman" w:cs="Times New Roman" w:hint="eastAsia"/>
          <w:sz w:val="24"/>
          <w:szCs w:val="24"/>
        </w:rPr>
        <w:t>；</w:t>
      </w:r>
      <w:r>
        <w:rPr>
          <w:rFonts w:ascii="宋体" w:eastAsia="宋体" w:hAnsi="宋体" w:cs="Times New Roman" w:hint="eastAsia"/>
          <w:sz w:val="24"/>
          <w:szCs w:val="24"/>
        </w:rPr>
        <w:t>车间冲洗水返回氰化优化工艺流程；废吸收</w:t>
      </w:r>
      <w:proofErr w:type="gramStart"/>
      <w:r>
        <w:rPr>
          <w:rFonts w:ascii="宋体" w:eastAsia="宋体" w:hAnsi="宋体" w:cs="Times New Roman" w:hint="eastAsia"/>
          <w:sz w:val="24"/>
          <w:szCs w:val="24"/>
        </w:rPr>
        <w:t>液送</w:t>
      </w:r>
      <w:r w:rsidR="00A77193" w:rsidRPr="00A37004">
        <w:rPr>
          <w:rFonts w:ascii="宋体" w:eastAsia="宋体" w:hAnsi="宋体" w:cs="Times New Roman" w:hint="eastAsia"/>
          <w:sz w:val="24"/>
          <w:szCs w:val="24"/>
        </w:rPr>
        <w:t>铜</w:t>
      </w:r>
      <w:proofErr w:type="gramEnd"/>
      <w:r w:rsidR="00A77193" w:rsidRPr="00A37004">
        <w:rPr>
          <w:rFonts w:ascii="宋体" w:eastAsia="宋体" w:hAnsi="宋体" w:cs="Times New Roman" w:hint="eastAsia"/>
          <w:sz w:val="24"/>
          <w:szCs w:val="24"/>
        </w:rPr>
        <w:t>和氰化物回收车间</w:t>
      </w:r>
      <w:r>
        <w:rPr>
          <w:rFonts w:ascii="宋体" w:eastAsia="宋体" w:hAnsi="宋体" w:cs="Times New Roman" w:hint="eastAsia"/>
          <w:sz w:val="24"/>
          <w:szCs w:val="24"/>
        </w:rPr>
        <w:t>处理后返回氰化工序。优化项目无外排水。</w:t>
      </w:r>
      <w:r>
        <w:rPr>
          <w:rFonts w:ascii="宋体" w:eastAsia="宋体" w:hAnsi="宋体" w:cs="Times New Roman"/>
          <w:sz w:val="24"/>
          <w:szCs w:val="24"/>
        </w:rPr>
        <w:t xml:space="preserve"> </w:t>
      </w:r>
    </w:p>
    <w:p w14:paraId="6D62F937"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98" w:name="_Toc511207647"/>
      <w:r>
        <w:rPr>
          <w:rFonts w:ascii="Times New Roman" w:eastAsia="宋体" w:hAnsi="Times New Roman" w:cs="Times New Roman"/>
          <w:b/>
          <w:bCs/>
          <w:sz w:val="24"/>
          <w:szCs w:val="24"/>
        </w:rPr>
        <w:lastRenderedPageBreak/>
        <w:t xml:space="preserve">4.5.2 </w:t>
      </w:r>
      <w:r>
        <w:rPr>
          <w:rFonts w:ascii="Times New Roman" w:eastAsia="宋体" w:hAnsi="Times New Roman" w:cs="Times New Roman"/>
          <w:b/>
          <w:bCs/>
          <w:sz w:val="24"/>
          <w:szCs w:val="24"/>
        </w:rPr>
        <w:t>供电</w:t>
      </w:r>
      <w:bookmarkEnd w:id="98"/>
    </w:p>
    <w:p w14:paraId="08FF96B7"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4.5.2.1 </w:t>
      </w:r>
      <w:r>
        <w:rPr>
          <w:rFonts w:ascii="Times New Roman" w:eastAsia="宋体" w:hAnsi="Times New Roman" w:cs="Times New Roman"/>
          <w:b/>
          <w:sz w:val="24"/>
          <w:szCs w:val="24"/>
        </w:rPr>
        <w:t>供电电源</w:t>
      </w:r>
    </w:p>
    <w:p w14:paraId="504594F7"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山东黄金冶炼公司两路供电电源引自山东黄金电力公司</w:t>
      </w:r>
      <w:r>
        <w:rPr>
          <w:rFonts w:ascii="Times New Roman" w:eastAsia="宋体" w:hAnsi="Times New Roman" w:cs="Times New Roman" w:hint="eastAsia"/>
          <w:sz w:val="24"/>
          <w:szCs w:val="24"/>
        </w:rPr>
        <w:t>110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w:t>
      </w:r>
      <w:r>
        <w:rPr>
          <w:rFonts w:ascii="宋体" w:eastAsia="宋体" w:hAnsi="宋体" w:cs="Times New Roman" w:hint="eastAsia"/>
          <w:sz w:val="24"/>
          <w:szCs w:val="24"/>
        </w:rPr>
        <w:t>变电站</w:t>
      </w:r>
      <w:r>
        <w:rPr>
          <w:rFonts w:ascii="Times New Roman" w:eastAsia="宋体" w:hAnsi="Times New Roman" w:cs="Times New Roman" w:hint="eastAsia"/>
          <w:sz w:val="24"/>
          <w:szCs w:val="24"/>
        </w:rPr>
        <w:t>35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w:t>
      </w:r>
      <w:proofErr w:type="gramStart"/>
      <w:r>
        <w:rPr>
          <w:rFonts w:ascii="宋体" w:eastAsia="宋体" w:hAnsi="宋体" w:cs="Times New Roman" w:hint="eastAsia"/>
          <w:sz w:val="24"/>
          <w:szCs w:val="24"/>
        </w:rPr>
        <w:t>侧不同</w:t>
      </w:r>
      <w:proofErr w:type="gramEnd"/>
      <w:r>
        <w:rPr>
          <w:rFonts w:ascii="宋体" w:eastAsia="宋体" w:hAnsi="宋体" w:cs="Times New Roman" w:hint="eastAsia"/>
          <w:sz w:val="24"/>
          <w:szCs w:val="24"/>
        </w:rPr>
        <w:t>的母线段，采用两路架空线</w:t>
      </w:r>
      <w:r>
        <w:rPr>
          <w:rFonts w:ascii="Times New Roman" w:eastAsia="宋体" w:hAnsi="Times New Roman" w:cs="Times New Roman" w:hint="eastAsia"/>
          <w:sz w:val="24"/>
          <w:szCs w:val="24"/>
        </w:rPr>
        <w:t>LGJ-35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kV-240</w:t>
      </w:r>
      <w:r>
        <w:rPr>
          <w:rFonts w:ascii="宋体" w:eastAsia="宋体" w:hAnsi="宋体" w:cs="Times New Roman" w:hint="eastAsia"/>
          <w:sz w:val="24"/>
          <w:szCs w:val="24"/>
        </w:rPr>
        <w:t>引入，距离</w:t>
      </w:r>
      <w:r>
        <w:rPr>
          <w:rFonts w:ascii="Times New Roman" w:eastAsia="宋体" w:hAnsi="Times New Roman" w:cs="Times New Roman" w:hint="eastAsia"/>
          <w:sz w:val="24"/>
          <w:szCs w:val="24"/>
        </w:rPr>
        <w:t>1.5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km</w:t>
      </w:r>
      <w:r>
        <w:rPr>
          <w:rFonts w:ascii="宋体" w:eastAsia="宋体" w:hAnsi="宋体" w:cs="Times New Roman" w:hint="eastAsia"/>
          <w:sz w:val="24"/>
          <w:szCs w:val="24"/>
        </w:rPr>
        <w:t>；公司建有</w:t>
      </w:r>
      <w:r>
        <w:rPr>
          <w:rFonts w:ascii="Times New Roman" w:eastAsia="宋体" w:hAnsi="Times New Roman" w:cs="Times New Roman" w:hint="eastAsia"/>
          <w:sz w:val="24"/>
          <w:szCs w:val="24"/>
        </w:rPr>
        <w:t>35/6.3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w:t>
      </w:r>
      <w:r>
        <w:rPr>
          <w:rFonts w:ascii="宋体" w:eastAsia="宋体" w:hAnsi="宋体" w:cs="Times New Roman" w:hint="eastAsia"/>
          <w:sz w:val="24"/>
          <w:szCs w:val="24"/>
        </w:rPr>
        <w:t>总</w:t>
      </w:r>
      <w:proofErr w:type="gramStart"/>
      <w:r>
        <w:rPr>
          <w:rFonts w:ascii="宋体" w:eastAsia="宋体" w:hAnsi="宋体" w:cs="Times New Roman" w:hint="eastAsia"/>
          <w:sz w:val="24"/>
          <w:szCs w:val="24"/>
        </w:rPr>
        <w:t>降压站</w:t>
      </w:r>
      <w:proofErr w:type="gramEnd"/>
      <w:r>
        <w:rPr>
          <w:rFonts w:ascii="宋体" w:eastAsia="宋体" w:hAnsi="宋体" w:cs="Times New Roman" w:hint="eastAsia"/>
          <w:sz w:val="24"/>
          <w:szCs w:val="24"/>
        </w:rPr>
        <w:t>一座，内装</w:t>
      </w:r>
      <w:r>
        <w:rPr>
          <w:rFonts w:ascii="Times New Roman" w:eastAsia="宋体" w:hAnsi="Times New Roman" w:cs="Times New Roman" w:hint="eastAsia"/>
          <w:sz w:val="24"/>
          <w:szCs w:val="24"/>
        </w:rPr>
        <w:t>SZ11-10000/35</w:t>
      </w:r>
      <w:r>
        <w:rPr>
          <w:rFonts w:ascii="宋体" w:eastAsia="宋体" w:hAnsi="宋体" w:cs="Times New Roman" w:hint="eastAsia"/>
          <w:sz w:val="24"/>
          <w:szCs w:val="24"/>
        </w:rPr>
        <w:t>和</w:t>
      </w:r>
      <w:r>
        <w:rPr>
          <w:rFonts w:ascii="Times New Roman" w:eastAsia="宋体" w:hAnsi="Times New Roman" w:cs="Times New Roman" w:hint="eastAsia"/>
          <w:sz w:val="24"/>
          <w:szCs w:val="24"/>
        </w:rPr>
        <w:t>SZ11-8000/35</w:t>
      </w:r>
      <w:r>
        <w:rPr>
          <w:rFonts w:ascii="宋体" w:eastAsia="宋体" w:hAnsi="宋体" w:cs="Times New Roman" w:hint="eastAsia"/>
          <w:sz w:val="24"/>
          <w:szCs w:val="24"/>
        </w:rPr>
        <w:t>的变压器各一台。</w:t>
      </w:r>
      <w:r>
        <w:rPr>
          <w:rFonts w:ascii="Times New Roman" w:eastAsia="宋体" w:hAnsi="Times New Roman" w:cs="Times New Roman" w:hint="eastAsia"/>
          <w:sz w:val="24"/>
          <w:szCs w:val="24"/>
        </w:rPr>
        <w:t>35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w:t>
      </w:r>
      <w:r>
        <w:rPr>
          <w:rFonts w:ascii="宋体" w:eastAsia="宋体" w:hAnsi="宋体" w:cs="Times New Roman" w:hint="eastAsia"/>
          <w:sz w:val="24"/>
          <w:szCs w:val="24"/>
        </w:rPr>
        <w:t>采用</w:t>
      </w:r>
      <w:r>
        <w:rPr>
          <w:rFonts w:ascii="Times New Roman" w:eastAsia="宋体" w:hAnsi="Times New Roman" w:cs="Times New Roman" w:hint="eastAsia"/>
          <w:sz w:val="24"/>
          <w:szCs w:val="24"/>
        </w:rPr>
        <w:t>KYN61-40.5</w:t>
      </w:r>
      <w:r>
        <w:rPr>
          <w:rFonts w:ascii="宋体" w:eastAsia="宋体" w:hAnsi="宋体" w:cs="Times New Roman" w:hint="eastAsia"/>
          <w:sz w:val="24"/>
          <w:szCs w:val="24"/>
        </w:rPr>
        <w:t>开关柜，</w:t>
      </w:r>
      <w:r>
        <w:rPr>
          <w:rFonts w:ascii="Times New Roman" w:eastAsia="宋体" w:hAnsi="Times New Roman" w:cs="Times New Roman" w:hint="eastAsia"/>
          <w:sz w:val="24"/>
          <w:szCs w:val="24"/>
        </w:rPr>
        <w:t>6.3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w:t>
      </w:r>
      <w:r>
        <w:rPr>
          <w:rFonts w:ascii="宋体" w:eastAsia="宋体" w:hAnsi="宋体" w:cs="Times New Roman" w:hint="eastAsia"/>
          <w:sz w:val="24"/>
          <w:szCs w:val="24"/>
        </w:rPr>
        <w:t>采用</w:t>
      </w:r>
      <w:r>
        <w:rPr>
          <w:rFonts w:ascii="Times New Roman" w:eastAsia="宋体" w:hAnsi="Times New Roman" w:cs="Times New Roman" w:hint="eastAsia"/>
          <w:sz w:val="24"/>
          <w:szCs w:val="24"/>
        </w:rPr>
        <w:t>KYN28A-12</w:t>
      </w:r>
      <w:r>
        <w:rPr>
          <w:rFonts w:ascii="宋体" w:eastAsia="宋体" w:hAnsi="宋体" w:cs="Times New Roman" w:hint="eastAsia"/>
          <w:sz w:val="24"/>
          <w:szCs w:val="24"/>
        </w:rPr>
        <w:t>开关柜。</w:t>
      </w:r>
      <w:r>
        <w:rPr>
          <w:rFonts w:ascii="Times New Roman" w:eastAsia="宋体" w:hAnsi="Times New Roman" w:cs="Times New Roman" w:hint="eastAsia"/>
          <w:sz w:val="24"/>
          <w:szCs w:val="24"/>
        </w:rPr>
        <w:t>35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w:t>
      </w:r>
      <w:r>
        <w:rPr>
          <w:rFonts w:ascii="宋体" w:eastAsia="宋体" w:hAnsi="宋体" w:cs="Times New Roman" w:hint="eastAsia"/>
          <w:sz w:val="24"/>
          <w:szCs w:val="24"/>
        </w:rPr>
        <w:t>和</w:t>
      </w:r>
      <w:r>
        <w:rPr>
          <w:rFonts w:ascii="Times New Roman" w:eastAsia="宋体" w:hAnsi="Times New Roman" w:cs="Times New Roman" w:hint="eastAsia"/>
          <w:sz w:val="24"/>
          <w:szCs w:val="24"/>
        </w:rPr>
        <w:t>6.3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kV</w:t>
      </w:r>
      <w:r>
        <w:rPr>
          <w:rFonts w:ascii="宋体" w:eastAsia="宋体" w:hAnsi="宋体" w:cs="Times New Roman" w:hint="eastAsia"/>
          <w:sz w:val="24"/>
          <w:szCs w:val="24"/>
        </w:rPr>
        <w:t>均采用单母线分段接线方式。整个变配电系统采用微机综合保护装置，实现遥测、遥信、遥控。目前总</w:t>
      </w:r>
      <w:proofErr w:type="gramStart"/>
      <w:r>
        <w:rPr>
          <w:rFonts w:ascii="宋体" w:eastAsia="宋体" w:hAnsi="宋体" w:cs="Times New Roman" w:hint="eastAsia"/>
          <w:sz w:val="24"/>
          <w:szCs w:val="24"/>
        </w:rPr>
        <w:t>降压站</w:t>
      </w:r>
      <w:proofErr w:type="gramEnd"/>
      <w:r>
        <w:rPr>
          <w:rFonts w:ascii="宋体" w:eastAsia="宋体" w:hAnsi="宋体" w:cs="Times New Roman" w:hint="eastAsia"/>
          <w:sz w:val="24"/>
          <w:szCs w:val="24"/>
        </w:rPr>
        <w:t>用电负荷为</w:t>
      </w:r>
      <w:r>
        <w:rPr>
          <w:rFonts w:ascii="Times New Roman" w:eastAsia="宋体" w:hAnsi="Times New Roman" w:cs="Times New Roman" w:hint="eastAsia"/>
          <w:sz w:val="24"/>
          <w:szCs w:val="24"/>
        </w:rPr>
        <w:t>5500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kW</w:t>
      </w:r>
      <w:r>
        <w:rPr>
          <w:rFonts w:ascii="宋体" w:eastAsia="宋体" w:hAnsi="宋体" w:cs="Times New Roman" w:hint="eastAsia"/>
          <w:sz w:val="24"/>
          <w:szCs w:val="24"/>
        </w:rPr>
        <w:t>，</w:t>
      </w:r>
      <w:r>
        <w:rPr>
          <w:rFonts w:ascii="Times New Roman" w:eastAsia="宋体" w:hAnsi="Times New Roman" w:cs="Times New Roman" w:hint="eastAsia"/>
          <w:sz w:val="24"/>
          <w:szCs w:val="24"/>
        </w:rPr>
        <w:t>SZ11-8000/35</w:t>
      </w:r>
      <w:r>
        <w:rPr>
          <w:rFonts w:ascii="宋体" w:eastAsia="宋体" w:hAnsi="宋体" w:cs="Times New Roman" w:hint="eastAsia"/>
          <w:sz w:val="24"/>
          <w:szCs w:val="24"/>
        </w:rPr>
        <w:t>的变压器工作，</w:t>
      </w:r>
      <w:r>
        <w:rPr>
          <w:rFonts w:ascii="Times New Roman" w:eastAsia="宋体" w:hAnsi="Times New Roman" w:cs="Times New Roman" w:hint="eastAsia"/>
          <w:sz w:val="24"/>
          <w:szCs w:val="24"/>
        </w:rPr>
        <w:t>SZ11-10000/35</w:t>
      </w:r>
      <w:r>
        <w:rPr>
          <w:rFonts w:ascii="宋体" w:eastAsia="宋体" w:hAnsi="宋体" w:cs="Times New Roman" w:hint="eastAsia"/>
          <w:sz w:val="24"/>
          <w:szCs w:val="24"/>
        </w:rPr>
        <w:t>的变压器备用。</w:t>
      </w:r>
    </w:p>
    <w:p w14:paraId="1870A133"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本工程用电电源由总</w:t>
      </w:r>
      <w:proofErr w:type="gramStart"/>
      <w:r>
        <w:rPr>
          <w:rFonts w:ascii="宋体" w:eastAsia="宋体" w:hAnsi="宋体" w:cs="Times New Roman" w:hint="eastAsia"/>
          <w:sz w:val="24"/>
          <w:szCs w:val="24"/>
        </w:rPr>
        <w:t>降压站</w:t>
      </w:r>
      <w:proofErr w:type="gramEnd"/>
      <w:r>
        <w:rPr>
          <w:rFonts w:ascii="宋体" w:eastAsia="宋体" w:hAnsi="宋体" w:cs="Times New Roman" w:hint="eastAsia"/>
          <w:sz w:val="24"/>
          <w:szCs w:val="24"/>
        </w:rPr>
        <w:t>提供，能够满足生产需要。</w:t>
      </w:r>
    </w:p>
    <w:p w14:paraId="33E4D05C"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4.5.2.2 </w:t>
      </w:r>
      <w:r>
        <w:rPr>
          <w:rFonts w:ascii="Times New Roman" w:eastAsia="宋体" w:hAnsi="Times New Roman" w:cs="Times New Roman"/>
          <w:b/>
          <w:sz w:val="24"/>
          <w:szCs w:val="24"/>
        </w:rPr>
        <w:t>用电负荷及性质</w:t>
      </w:r>
    </w:p>
    <w:p w14:paraId="6C1A210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本工程用电设备总装机容量为</w:t>
      </w:r>
      <w:r>
        <w:rPr>
          <w:rFonts w:ascii="Times New Roman" w:eastAsia="宋体" w:hAnsi="Times New Roman" w:cs="Times New Roman"/>
          <w:sz w:val="24"/>
          <w:szCs w:val="24"/>
        </w:rPr>
        <w:t>4650 kW</w:t>
      </w:r>
      <w:r>
        <w:rPr>
          <w:rFonts w:ascii="Times New Roman" w:eastAsia="宋体" w:hAnsi="Times New Roman" w:cs="Times New Roman"/>
          <w:sz w:val="24"/>
          <w:szCs w:val="24"/>
        </w:rPr>
        <w:t>，工作容量为</w:t>
      </w:r>
      <w:r>
        <w:rPr>
          <w:rFonts w:ascii="Times New Roman" w:eastAsia="宋体" w:hAnsi="Times New Roman" w:cs="Times New Roman"/>
          <w:sz w:val="24"/>
          <w:szCs w:val="24"/>
        </w:rPr>
        <w:t>3939.8 kW</w:t>
      </w:r>
      <w:r>
        <w:rPr>
          <w:rFonts w:ascii="Times New Roman" w:eastAsia="宋体" w:hAnsi="Times New Roman" w:cs="Times New Roman"/>
          <w:sz w:val="24"/>
          <w:szCs w:val="24"/>
        </w:rPr>
        <w:t>，采用需用系数法计算负荷为：</w:t>
      </w:r>
    </w:p>
    <w:p w14:paraId="4172E27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有功功率：</w:t>
      </w:r>
      <w:r>
        <w:rPr>
          <w:rFonts w:ascii="Times New Roman" w:eastAsia="宋体" w:hAnsi="Times New Roman" w:cs="Times New Roman"/>
          <w:sz w:val="24"/>
          <w:szCs w:val="24"/>
        </w:rPr>
        <w:t>1726.32 kW</w:t>
      </w:r>
    </w:p>
    <w:p w14:paraId="6F65C01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无功功率：</w:t>
      </w:r>
      <w:r>
        <w:rPr>
          <w:rFonts w:ascii="Times New Roman" w:eastAsia="宋体" w:hAnsi="Times New Roman" w:cs="Times New Roman"/>
          <w:sz w:val="24"/>
          <w:szCs w:val="24"/>
        </w:rPr>
        <w:t>574.34 kvar</w:t>
      </w:r>
      <w:r>
        <w:rPr>
          <w:rFonts w:ascii="Times New Roman" w:eastAsia="宋体" w:hAnsi="Times New Roman" w:cs="Times New Roman"/>
          <w:sz w:val="24"/>
          <w:szCs w:val="24"/>
        </w:rPr>
        <w:t>（补偿后）</w:t>
      </w:r>
    </w:p>
    <w:p w14:paraId="2D88528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视在功率：</w:t>
      </w:r>
      <w:r>
        <w:rPr>
          <w:rFonts w:ascii="Times New Roman" w:eastAsia="宋体" w:hAnsi="Times New Roman" w:cs="Times New Roman"/>
          <w:sz w:val="24"/>
          <w:szCs w:val="24"/>
        </w:rPr>
        <w:t>1819.35 kVA</w:t>
      </w:r>
    </w:p>
    <w:p w14:paraId="61D218C5"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4.5.2.3 </w:t>
      </w:r>
      <w:r>
        <w:rPr>
          <w:rFonts w:ascii="Times New Roman" w:eastAsia="宋体" w:hAnsi="Times New Roman" w:cs="Times New Roman"/>
          <w:b/>
          <w:sz w:val="24"/>
          <w:szCs w:val="24"/>
        </w:rPr>
        <w:t>供电方案</w:t>
      </w:r>
    </w:p>
    <w:p w14:paraId="540D2BB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本工程电源由公司</w:t>
      </w:r>
      <w:r>
        <w:rPr>
          <w:rFonts w:ascii="Times New Roman" w:eastAsia="宋体" w:hAnsi="Times New Roman" w:cs="Times New Roman"/>
          <w:sz w:val="24"/>
          <w:szCs w:val="24"/>
        </w:rPr>
        <w:t>35/6.3 kV</w:t>
      </w:r>
      <w:r>
        <w:rPr>
          <w:rFonts w:ascii="Times New Roman" w:eastAsia="宋体" w:hAnsi="Times New Roman" w:cs="Times New Roman"/>
          <w:sz w:val="24"/>
          <w:szCs w:val="24"/>
        </w:rPr>
        <w:t>总</w:t>
      </w:r>
      <w:proofErr w:type="gramStart"/>
      <w:r>
        <w:rPr>
          <w:rFonts w:ascii="Times New Roman" w:eastAsia="宋体" w:hAnsi="Times New Roman" w:cs="Times New Roman"/>
          <w:sz w:val="24"/>
          <w:szCs w:val="24"/>
        </w:rPr>
        <w:t>降压站</w:t>
      </w:r>
      <w:proofErr w:type="gramEnd"/>
      <w:r>
        <w:rPr>
          <w:rFonts w:ascii="Times New Roman" w:eastAsia="宋体" w:hAnsi="Times New Roman" w:cs="Times New Roman"/>
          <w:sz w:val="24"/>
          <w:szCs w:val="24"/>
        </w:rPr>
        <w:t>提供，毗邻</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w:t>
      </w:r>
      <w:proofErr w:type="gramStart"/>
      <w:r>
        <w:rPr>
          <w:rFonts w:ascii="Times New Roman" w:eastAsia="宋体" w:hAnsi="Times New Roman" w:cs="Times New Roman"/>
          <w:sz w:val="24"/>
          <w:szCs w:val="24"/>
        </w:rPr>
        <w:t>车间</w:t>
      </w:r>
      <w:proofErr w:type="gramEnd"/>
      <w:r>
        <w:rPr>
          <w:rFonts w:ascii="Times New Roman" w:eastAsia="宋体" w:hAnsi="Times New Roman" w:cs="Times New Roman"/>
          <w:sz w:val="24"/>
          <w:szCs w:val="24"/>
        </w:rPr>
        <w:t>建一座</w:t>
      </w:r>
      <w:r>
        <w:rPr>
          <w:rFonts w:ascii="Times New Roman" w:eastAsia="宋体" w:hAnsi="Times New Roman" w:cs="Times New Roman"/>
          <w:sz w:val="24"/>
          <w:szCs w:val="24"/>
        </w:rPr>
        <w:t>6.3/0.4 kV</w:t>
      </w:r>
      <w:r>
        <w:rPr>
          <w:rFonts w:ascii="Times New Roman" w:eastAsia="宋体" w:hAnsi="Times New Roman" w:cs="Times New Roman"/>
          <w:sz w:val="24"/>
          <w:szCs w:val="24"/>
        </w:rPr>
        <w:t>的变电所。考虑周边及将来可能增加用电负荷，变电所内设</w:t>
      </w:r>
      <w:r>
        <w:rPr>
          <w:rFonts w:ascii="Times New Roman" w:eastAsia="宋体" w:hAnsi="Times New Roman" w:cs="Times New Roman"/>
          <w:sz w:val="24"/>
          <w:szCs w:val="24"/>
        </w:rPr>
        <w:t>SCB10-1600/6.3 kV</w:t>
      </w:r>
      <w:r>
        <w:rPr>
          <w:rFonts w:ascii="Times New Roman" w:eastAsia="宋体" w:hAnsi="Times New Roman" w:cs="Times New Roman"/>
          <w:sz w:val="24"/>
          <w:szCs w:val="24"/>
        </w:rPr>
        <w:t>的变压器两台，</w:t>
      </w:r>
      <w:r>
        <w:rPr>
          <w:rFonts w:ascii="Times New Roman" w:eastAsia="宋体" w:hAnsi="Times New Roman" w:cs="Times New Roman"/>
          <w:sz w:val="24"/>
          <w:szCs w:val="24"/>
        </w:rPr>
        <w:t>MNS</w:t>
      </w:r>
      <w:r>
        <w:rPr>
          <w:rFonts w:ascii="Times New Roman" w:eastAsia="宋体" w:hAnsi="Times New Roman" w:cs="Times New Roman"/>
          <w:sz w:val="24"/>
          <w:szCs w:val="24"/>
        </w:rPr>
        <w:t>型低压配电屏，电器元件选用施耐德产品。</w:t>
      </w:r>
    </w:p>
    <w:p w14:paraId="1852BF6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硫精矿脱水车间和浮选脱水车间增加的负荷电源就近引自原有变电所。</w:t>
      </w:r>
    </w:p>
    <w:p w14:paraId="3985CDE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车间设备采用远程控制，在现场设防腐的启动和停止按钮箱，电器设备元器件集中安装在配电室的柜体内。</w:t>
      </w:r>
    </w:p>
    <w:p w14:paraId="5D38D79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功率较大的设备采用变频器和软起动。</w:t>
      </w:r>
    </w:p>
    <w:p w14:paraId="68B33F9A"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99" w:name="_Toc511207648"/>
      <w:r>
        <w:rPr>
          <w:rFonts w:ascii="Times New Roman" w:eastAsia="宋体" w:hAnsi="Times New Roman" w:cs="Times New Roman"/>
          <w:b/>
          <w:bCs/>
          <w:sz w:val="24"/>
          <w:szCs w:val="24"/>
        </w:rPr>
        <w:t xml:space="preserve">4.5.3 </w:t>
      </w:r>
      <w:r>
        <w:rPr>
          <w:rFonts w:ascii="Times New Roman" w:eastAsia="宋体" w:hAnsi="Times New Roman" w:cs="Times New Roman"/>
          <w:b/>
          <w:bCs/>
          <w:sz w:val="24"/>
          <w:szCs w:val="24"/>
        </w:rPr>
        <w:t>暖通</w:t>
      </w:r>
      <w:bookmarkEnd w:id="99"/>
    </w:p>
    <w:p w14:paraId="3F9BD3EF" w14:textId="77777777" w:rsidR="003C7531" w:rsidRDefault="00223BC9">
      <w:pPr>
        <w:spacing w:line="360" w:lineRule="auto"/>
        <w:outlineLvl w:val="3"/>
        <w:rPr>
          <w:rFonts w:ascii="Times New Roman" w:eastAsia="宋体" w:hAnsi="Times New Roman" w:cs="Times New Roman"/>
          <w:b/>
          <w:sz w:val="24"/>
          <w:szCs w:val="24"/>
        </w:rPr>
      </w:pPr>
      <w:bookmarkStart w:id="100" w:name="_Toc474245363"/>
      <w:bookmarkStart w:id="101" w:name="_Toc499888425"/>
      <w:bookmarkEnd w:id="100"/>
      <w:r>
        <w:rPr>
          <w:rFonts w:ascii="Times New Roman" w:eastAsia="宋体" w:hAnsi="Times New Roman" w:cs="Times New Roman"/>
          <w:b/>
          <w:sz w:val="24"/>
          <w:szCs w:val="24"/>
        </w:rPr>
        <w:t xml:space="preserve">4.5.3.1 </w:t>
      </w:r>
      <w:r>
        <w:rPr>
          <w:rFonts w:ascii="Times New Roman" w:eastAsia="宋体" w:hAnsi="Times New Roman" w:cs="Times New Roman"/>
          <w:b/>
          <w:sz w:val="24"/>
          <w:szCs w:val="24"/>
        </w:rPr>
        <w:t>通风</w:t>
      </w:r>
      <w:bookmarkEnd w:id="101"/>
    </w:p>
    <w:p w14:paraId="581E3B4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为确保操作地点空气质量，同时在车间设置轴流通风机及屋顶风机进行强制通风换气。</w:t>
      </w:r>
    </w:p>
    <w:p w14:paraId="1AD43F1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厂房侧墙采用</w:t>
      </w:r>
      <w:r>
        <w:rPr>
          <w:rFonts w:ascii="Times New Roman" w:eastAsia="宋体" w:hAnsi="Times New Roman" w:cs="Times New Roman"/>
          <w:sz w:val="24"/>
          <w:szCs w:val="24"/>
        </w:rPr>
        <w:t>T35-11NO3.55</w:t>
      </w:r>
      <w:r>
        <w:rPr>
          <w:rFonts w:ascii="Times New Roman" w:eastAsia="宋体" w:hAnsi="Times New Roman" w:cs="Times New Roman"/>
          <w:sz w:val="24"/>
          <w:szCs w:val="24"/>
        </w:rPr>
        <w:t>型轴流风机，单台换气量为</w:t>
      </w:r>
      <w:r>
        <w:rPr>
          <w:rFonts w:ascii="Times New Roman" w:eastAsia="宋体" w:hAnsi="Times New Roman" w:cs="Times New Roman"/>
          <w:sz w:val="24"/>
          <w:szCs w:val="24"/>
        </w:rPr>
        <w:t>4100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/h</w:t>
      </w:r>
      <w:r>
        <w:rPr>
          <w:rFonts w:ascii="Times New Roman" w:eastAsia="宋体" w:hAnsi="Times New Roman" w:cs="Times New Roman"/>
          <w:sz w:val="24"/>
          <w:szCs w:val="24"/>
        </w:rPr>
        <w:t>，电机功</w:t>
      </w:r>
      <w:r>
        <w:rPr>
          <w:rFonts w:ascii="Times New Roman" w:eastAsia="宋体" w:hAnsi="Times New Roman" w:cs="Times New Roman"/>
          <w:sz w:val="24"/>
          <w:szCs w:val="24"/>
        </w:rPr>
        <w:lastRenderedPageBreak/>
        <w:t>率</w:t>
      </w:r>
      <w:r>
        <w:rPr>
          <w:rFonts w:ascii="Times New Roman" w:eastAsia="宋体" w:hAnsi="Times New Roman" w:cs="Times New Roman"/>
          <w:sz w:val="24"/>
          <w:szCs w:val="24"/>
        </w:rPr>
        <w:t>0.37 kW/</w:t>
      </w:r>
      <w:r>
        <w:rPr>
          <w:rFonts w:ascii="Times New Roman" w:eastAsia="宋体" w:hAnsi="Times New Roman" w:cs="Times New Roman"/>
          <w:sz w:val="24"/>
          <w:szCs w:val="24"/>
        </w:rPr>
        <w:t>台。屋顶设置</w:t>
      </w:r>
      <w:r>
        <w:rPr>
          <w:rFonts w:ascii="Times New Roman" w:eastAsia="宋体" w:hAnsi="Times New Roman" w:cs="Times New Roman"/>
          <w:sz w:val="24"/>
          <w:szCs w:val="24"/>
        </w:rPr>
        <w:t>YTWF</w:t>
      </w:r>
      <w:r>
        <w:rPr>
          <w:rFonts w:ascii="Times New Roman" w:eastAsia="宋体" w:hAnsi="Times New Roman" w:cs="Times New Roman"/>
          <w:sz w:val="24"/>
          <w:szCs w:val="24"/>
        </w:rPr>
        <w:t>型无动力排风器，单台通风量约为</w:t>
      </w:r>
      <w:r>
        <w:rPr>
          <w:rFonts w:ascii="Times New Roman" w:eastAsia="宋体" w:hAnsi="Times New Roman" w:cs="Times New Roman"/>
          <w:sz w:val="24"/>
          <w:szCs w:val="24"/>
        </w:rPr>
        <w:t>42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/min</w:t>
      </w:r>
      <w:r>
        <w:rPr>
          <w:rFonts w:ascii="Times New Roman" w:eastAsia="宋体" w:hAnsi="Times New Roman" w:cs="Times New Roman"/>
          <w:sz w:val="24"/>
          <w:szCs w:val="24"/>
        </w:rPr>
        <w:t>，材质为玻璃钢。</w:t>
      </w:r>
    </w:p>
    <w:p w14:paraId="5B85800A"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4.5.3.2 </w:t>
      </w:r>
      <w:r>
        <w:rPr>
          <w:rFonts w:ascii="Times New Roman" w:eastAsia="宋体" w:hAnsi="Times New Roman" w:cs="Times New Roman"/>
          <w:b/>
          <w:sz w:val="24"/>
          <w:szCs w:val="24"/>
        </w:rPr>
        <w:t>供热</w:t>
      </w:r>
    </w:p>
    <w:p w14:paraId="2B8DF74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根据工艺特点，</w:t>
      </w:r>
      <w:r>
        <w:rPr>
          <w:rFonts w:ascii="Times New Roman" w:eastAsia="宋体" w:hAnsi="Times New Roman" w:cs="Times New Roman" w:hint="eastAsia"/>
          <w:sz w:val="24"/>
          <w:szCs w:val="24"/>
        </w:rPr>
        <w:t>洗涤液金属回收</w:t>
      </w:r>
      <w:r>
        <w:rPr>
          <w:rFonts w:ascii="Times New Roman" w:eastAsia="宋体" w:hAnsi="Times New Roman" w:cs="Times New Roman"/>
          <w:sz w:val="24"/>
          <w:szCs w:val="24"/>
        </w:rPr>
        <w:t>反应温度约为</w:t>
      </w:r>
      <w:r>
        <w:rPr>
          <w:rFonts w:ascii="Times New Roman" w:eastAsia="宋体" w:hAnsi="Times New Roman" w:cs="Times New Roman"/>
          <w:sz w:val="24"/>
          <w:szCs w:val="24"/>
        </w:rPr>
        <w:t>20℃</w:t>
      </w:r>
      <w:r>
        <w:rPr>
          <w:rFonts w:ascii="Times New Roman" w:eastAsia="宋体" w:hAnsi="Times New Roman" w:cs="Times New Roman"/>
          <w:sz w:val="24"/>
          <w:szCs w:val="24"/>
        </w:rPr>
        <w:t>，反应槽内设置加热装置以备低温生产所需热负荷。采用现有两台</w:t>
      </w:r>
      <w:r>
        <w:rPr>
          <w:rFonts w:ascii="Times New Roman" w:eastAsia="宋体" w:hAnsi="Times New Roman" w:cs="Times New Roman"/>
          <w:sz w:val="24"/>
          <w:szCs w:val="24"/>
        </w:rPr>
        <w:t>WDR1.0-0.8</w:t>
      </w:r>
      <w:r>
        <w:rPr>
          <w:rFonts w:ascii="Times New Roman" w:eastAsia="宋体" w:hAnsi="Times New Roman" w:cs="Times New Roman"/>
          <w:sz w:val="24"/>
          <w:szCs w:val="24"/>
        </w:rPr>
        <w:t>型电蒸汽锅炉供热，单台额定蒸发量为</w:t>
      </w:r>
      <w:r>
        <w:rPr>
          <w:rFonts w:ascii="Times New Roman" w:eastAsia="宋体" w:hAnsi="Times New Roman" w:cs="Times New Roman"/>
          <w:sz w:val="24"/>
          <w:szCs w:val="24"/>
        </w:rPr>
        <w:t>1 t/h</w:t>
      </w:r>
      <w:r>
        <w:rPr>
          <w:rFonts w:ascii="Times New Roman" w:eastAsia="宋体" w:hAnsi="Times New Roman" w:cs="Times New Roman"/>
          <w:sz w:val="24"/>
          <w:szCs w:val="24"/>
        </w:rPr>
        <w:t>，锅炉单台给水量</w:t>
      </w:r>
      <w:r>
        <w:rPr>
          <w:rFonts w:ascii="Times New Roman" w:eastAsia="宋体" w:hAnsi="Times New Roman" w:cs="Times New Roman"/>
          <w:sz w:val="24"/>
          <w:szCs w:val="24"/>
        </w:rPr>
        <w:t>3-4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/h</w:t>
      </w:r>
      <w:r>
        <w:rPr>
          <w:rFonts w:ascii="Times New Roman" w:eastAsia="宋体" w:hAnsi="Times New Roman" w:cs="Times New Roman"/>
          <w:sz w:val="24"/>
          <w:szCs w:val="24"/>
        </w:rPr>
        <w:t>，额定输入功率</w:t>
      </w:r>
      <w:r>
        <w:rPr>
          <w:rFonts w:ascii="Times New Roman" w:eastAsia="宋体" w:hAnsi="Times New Roman" w:cs="Times New Roman"/>
          <w:sz w:val="24"/>
          <w:szCs w:val="24"/>
        </w:rPr>
        <w:t>720 kW/</w:t>
      </w:r>
      <w:r>
        <w:rPr>
          <w:rFonts w:ascii="Times New Roman" w:eastAsia="宋体" w:hAnsi="Times New Roman" w:cs="Times New Roman"/>
          <w:sz w:val="24"/>
          <w:szCs w:val="24"/>
        </w:rPr>
        <w:t>台。</w:t>
      </w:r>
    </w:p>
    <w:p w14:paraId="0054D529"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02" w:name="_Toc511207649"/>
      <w:r>
        <w:rPr>
          <w:rFonts w:ascii="Times New Roman" w:eastAsia="宋体" w:hAnsi="Times New Roman" w:cs="Times New Roman"/>
          <w:b/>
          <w:bCs/>
          <w:sz w:val="24"/>
          <w:szCs w:val="24"/>
        </w:rPr>
        <w:t xml:space="preserve">4.5.4 </w:t>
      </w:r>
      <w:r>
        <w:rPr>
          <w:rFonts w:ascii="Times New Roman" w:eastAsia="宋体" w:hAnsi="Times New Roman" w:cs="Times New Roman"/>
          <w:b/>
          <w:bCs/>
          <w:sz w:val="24"/>
          <w:szCs w:val="24"/>
        </w:rPr>
        <w:t>贮运</w:t>
      </w:r>
      <w:bookmarkEnd w:id="102"/>
    </w:p>
    <w:p w14:paraId="5182425C"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4.5.4.1 </w:t>
      </w:r>
      <w:r>
        <w:rPr>
          <w:rFonts w:ascii="Times New Roman" w:eastAsia="宋体" w:hAnsi="Times New Roman" w:cs="Times New Roman"/>
          <w:b/>
          <w:sz w:val="24"/>
          <w:szCs w:val="24"/>
        </w:rPr>
        <w:t>运输</w:t>
      </w:r>
    </w:p>
    <w:p w14:paraId="0D38B3A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优化工程运输主要是原材料和产品运输。运输总量为</w:t>
      </w:r>
      <w:r>
        <w:rPr>
          <w:rFonts w:ascii="Times New Roman" w:eastAsia="宋体" w:hAnsi="Times New Roman" w:cs="Times New Roman"/>
          <w:sz w:val="24"/>
          <w:szCs w:val="24"/>
        </w:rPr>
        <w:t>400771.86 t</w:t>
      </w:r>
      <w:r>
        <w:rPr>
          <w:rFonts w:ascii="Times New Roman" w:eastAsia="宋体" w:hAnsi="Times New Roman" w:cs="Times New Roman"/>
          <w:sz w:val="24"/>
          <w:szCs w:val="24"/>
        </w:rPr>
        <w:t>，其中</w:t>
      </w:r>
      <w:proofErr w:type="gramStart"/>
      <w:r>
        <w:rPr>
          <w:rFonts w:ascii="Times New Roman" w:eastAsia="宋体" w:hAnsi="Times New Roman" w:cs="Times New Roman"/>
          <w:sz w:val="24"/>
          <w:szCs w:val="24"/>
        </w:rPr>
        <w:t>年材料</w:t>
      </w:r>
      <w:proofErr w:type="gramEnd"/>
      <w:r>
        <w:rPr>
          <w:rFonts w:ascii="Times New Roman" w:eastAsia="宋体" w:hAnsi="Times New Roman" w:cs="Times New Roman"/>
          <w:sz w:val="24"/>
          <w:szCs w:val="24"/>
        </w:rPr>
        <w:t>运入量</w:t>
      </w:r>
      <w:r>
        <w:rPr>
          <w:rFonts w:ascii="Times New Roman" w:eastAsia="宋体" w:hAnsi="Times New Roman" w:cs="Times New Roman"/>
          <w:sz w:val="24"/>
          <w:szCs w:val="24"/>
        </w:rPr>
        <w:t>14671.86 t</w:t>
      </w:r>
      <w:r>
        <w:rPr>
          <w:rFonts w:ascii="Times New Roman" w:eastAsia="宋体" w:hAnsi="Times New Roman" w:cs="Times New Roman"/>
          <w:sz w:val="24"/>
          <w:szCs w:val="24"/>
        </w:rPr>
        <w:t>；年运出量</w:t>
      </w:r>
      <w:r>
        <w:rPr>
          <w:rFonts w:ascii="Times New Roman" w:eastAsia="宋体" w:hAnsi="Times New Roman" w:cs="Times New Roman"/>
          <w:sz w:val="24"/>
          <w:szCs w:val="24"/>
        </w:rPr>
        <w:t>386100 t</w:t>
      </w:r>
      <w:r>
        <w:rPr>
          <w:rFonts w:ascii="Times New Roman" w:eastAsia="宋体" w:hAnsi="Times New Roman" w:cs="Times New Roman"/>
          <w:sz w:val="24"/>
          <w:szCs w:val="24"/>
        </w:rPr>
        <w:t>。运输量及运输方式详见表</w:t>
      </w:r>
      <w:r>
        <w:rPr>
          <w:rFonts w:ascii="Times New Roman" w:eastAsia="宋体" w:hAnsi="Times New Roman" w:cs="Times New Roman"/>
          <w:sz w:val="24"/>
          <w:szCs w:val="24"/>
        </w:rPr>
        <w:t>4.5-3</w:t>
      </w:r>
      <w:r>
        <w:rPr>
          <w:rFonts w:ascii="Times New Roman" w:eastAsia="宋体" w:hAnsi="Times New Roman" w:cs="Times New Roman"/>
          <w:sz w:val="24"/>
          <w:szCs w:val="24"/>
        </w:rPr>
        <w:t>。</w:t>
      </w:r>
    </w:p>
    <w:p w14:paraId="53516CBB"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4.5-3    </w:t>
      </w:r>
      <w:r>
        <w:rPr>
          <w:rFonts w:ascii="Times New Roman" w:eastAsia="宋体" w:hAnsi="Times New Roman" w:cs="Times New Roman"/>
          <w:b/>
          <w:bCs/>
          <w:sz w:val="24"/>
          <w:szCs w:val="24"/>
        </w:rPr>
        <w:t>外部运输量表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64"/>
        <w:gridCol w:w="1915"/>
        <w:gridCol w:w="1914"/>
        <w:gridCol w:w="1914"/>
        <w:gridCol w:w="1915"/>
      </w:tblGrid>
      <w:tr w:rsidR="003C7531" w14:paraId="42CDE683" w14:textId="77777777">
        <w:trPr>
          <w:trHeight w:val="340"/>
          <w:jc w:val="center"/>
        </w:trPr>
        <w:tc>
          <w:tcPr>
            <w:tcW w:w="864" w:type="dxa"/>
            <w:vAlign w:val="center"/>
          </w:tcPr>
          <w:p w14:paraId="75C511F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915" w:type="dxa"/>
            <w:vAlign w:val="center"/>
          </w:tcPr>
          <w:p w14:paraId="244EBD8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货物名称</w:t>
            </w:r>
          </w:p>
        </w:tc>
        <w:tc>
          <w:tcPr>
            <w:tcW w:w="1914" w:type="dxa"/>
            <w:vAlign w:val="center"/>
          </w:tcPr>
          <w:p w14:paraId="7BCA59B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年运输量（</w:t>
            </w:r>
            <w:r>
              <w:rPr>
                <w:rFonts w:ascii="Times New Roman" w:eastAsia="宋体" w:hAnsi="Times New Roman" w:cs="Times New Roman"/>
                <w:szCs w:val="21"/>
              </w:rPr>
              <w:t>t</w:t>
            </w:r>
            <w:r>
              <w:rPr>
                <w:rFonts w:ascii="Times New Roman" w:eastAsia="宋体" w:hAnsi="Times New Roman" w:cs="Times New Roman"/>
                <w:szCs w:val="21"/>
              </w:rPr>
              <w:t>）</w:t>
            </w:r>
          </w:p>
        </w:tc>
        <w:tc>
          <w:tcPr>
            <w:tcW w:w="1914" w:type="dxa"/>
            <w:vAlign w:val="center"/>
          </w:tcPr>
          <w:p w14:paraId="1CE14BC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运输方式</w:t>
            </w:r>
          </w:p>
        </w:tc>
        <w:tc>
          <w:tcPr>
            <w:tcW w:w="1915" w:type="dxa"/>
            <w:vAlign w:val="center"/>
          </w:tcPr>
          <w:p w14:paraId="0A24DA0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3C90FE31" w14:textId="77777777">
        <w:trPr>
          <w:trHeight w:val="340"/>
          <w:jc w:val="center"/>
        </w:trPr>
        <w:tc>
          <w:tcPr>
            <w:tcW w:w="864" w:type="dxa"/>
            <w:vAlign w:val="center"/>
          </w:tcPr>
          <w:p w14:paraId="7010F57F" w14:textId="77777777" w:rsidR="003C7531" w:rsidRDefault="00223BC9">
            <w:pPr>
              <w:adjustRightInd w:val="0"/>
              <w:snapToGrid w:val="0"/>
              <w:jc w:val="center"/>
              <w:rPr>
                <w:rFonts w:ascii="Times New Roman" w:eastAsia="宋体" w:hAnsi="Times New Roman" w:cs="Times New Roman"/>
                <w:szCs w:val="21"/>
              </w:rPr>
            </w:pPr>
            <w:proofErr w:type="gramStart"/>
            <w:r>
              <w:rPr>
                <w:rFonts w:ascii="Times New Roman" w:eastAsia="宋体" w:hAnsi="Times New Roman" w:cs="Times New Roman"/>
                <w:szCs w:val="21"/>
              </w:rPr>
              <w:t>一</w:t>
            </w:r>
            <w:proofErr w:type="gramEnd"/>
          </w:p>
        </w:tc>
        <w:tc>
          <w:tcPr>
            <w:tcW w:w="1915" w:type="dxa"/>
            <w:vAlign w:val="center"/>
          </w:tcPr>
          <w:p w14:paraId="55A6F50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运入量</w:t>
            </w:r>
          </w:p>
        </w:tc>
        <w:tc>
          <w:tcPr>
            <w:tcW w:w="1914" w:type="dxa"/>
            <w:vAlign w:val="center"/>
          </w:tcPr>
          <w:p w14:paraId="01132354" w14:textId="77777777" w:rsidR="003C7531" w:rsidRDefault="003C7531">
            <w:pPr>
              <w:adjustRightInd w:val="0"/>
              <w:snapToGrid w:val="0"/>
              <w:jc w:val="center"/>
              <w:rPr>
                <w:rFonts w:ascii="Times New Roman" w:eastAsia="宋体" w:hAnsi="Times New Roman" w:cs="Times New Roman"/>
                <w:szCs w:val="21"/>
              </w:rPr>
            </w:pPr>
          </w:p>
        </w:tc>
        <w:tc>
          <w:tcPr>
            <w:tcW w:w="1914" w:type="dxa"/>
            <w:vAlign w:val="center"/>
          </w:tcPr>
          <w:p w14:paraId="563F04D0" w14:textId="77777777" w:rsidR="003C7531" w:rsidRDefault="003C7531">
            <w:pPr>
              <w:adjustRightInd w:val="0"/>
              <w:snapToGrid w:val="0"/>
              <w:jc w:val="center"/>
              <w:rPr>
                <w:rFonts w:ascii="Times New Roman" w:eastAsia="宋体" w:hAnsi="Times New Roman" w:cs="Times New Roman"/>
                <w:szCs w:val="21"/>
              </w:rPr>
            </w:pPr>
          </w:p>
        </w:tc>
        <w:tc>
          <w:tcPr>
            <w:tcW w:w="1915" w:type="dxa"/>
            <w:vAlign w:val="center"/>
          </w:tcPr>
          <w:p w14:paraId="4AA87B5A" w14:textId="77777777" w:rsidR="003C7531" w:rsidRDefault="003C7531">
            <w:pPr>
              <w:adjustRightInd w:val="0"/>
              <w:snapToGrid w:val="0"/>
              <w:jc w:val="center"/>
              <w:rPr>
                <w:rFonts w:ascii="Times New Roman" w:eastAsia="宋体" w:hAnsi="Times New Roman" w:cs="Times New Roman"/>
                <w:szCs w:val="21"/>
              </w:rPr>
            </w:pPr>
          </w:p>
        </w:tc>
      </w:tr>
      <w:tr w:rsidR="003C7531" w14:paraId="58B7537D" w14:textId="77777777">
        <w:trPr>
          <w:trHeight w:val="340"/>
          <w:jc w:val="center"/>
        </w:trPr>
        <w:tc>
          <w:tcPr>
            <w:tcW w:w="864" w:type="dxa"/>
            <w:vAlign w:val="center"/>
          </w:tcPr>
          <w:p w14:paraId="2174771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915" w:type="dxa"/>
            <w:vAlign w:val="center"/>
          </w:tcPr>
          <w:p w14:paraId="0C0A812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焦亚硫酸钠</w:t>
            </w:r>
          </w:p>
        </w:tc>
        <w:tc>
          <w:tcPr>
            <w:tcW w:w="1914" w:type="dxa"/>
            <w:vAlign w:val="center"/>
          </w:tcPr>
          <w:p w14:paraId="0A09AB6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1881</w:t>
            </w:r>
          </w:p>
        </w:tc>
        <w:tc>
          <w:tcPr>
            <w:tcW w:w="1914" w:type="dxa"/>
            <w:vAlign w:val="center"/>
          </w:tcPr>
          <w:p w14:paraId="3001806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汽运、厂家送达</w:t>
            </w:r>
          </w:p>
        </w:tc>
        <w:tc>
          <w:tcPr>
            <w:tcW w:w="1915" w:type="dxa"/>
            <w:vAlign w:val="center"/>
          </w:tcPr>
          <w:p w14:paraId="44A71401" w14:textId="77777777" w:rsidR="003C7531" w:rsidRDefault="003C7531">
            <w:pPr>
              <w:adjustRightInd w:val="0"/>
              <w:snapToGrid w:val="0"/>
              <w:jc w:val="center"/>
              <w:rPr>
                <w:rFonts w:ascii="Times New Roman" w:eastAsia="宋体" w:hAnsi="Times New Roman" w:cs="Times New Roman"/>
                <w:szCs w:val="21"/>
              </w:rPr>
            </w:pPr>
          </w:p>
        </w:tc>
      </w:tr>
      <w:tr w:rsidR="003C7531" w14:paraId="30B010D6" w14:textId="77777777">
        <w:trPr>
          <w:trHeight w:val="340"/>
          <w:jc w:val="center"/>
        </w:trPr>
        <w:tc>
          <w:tcPr>
            <w:tcW w:w="864" w:type="dxa"/>
            <w:vAlign w:val="center"/>
          </w:tcPr>
          <w:p w14:paraId="0C0AB62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915" w:type="dxa"/>
            <w:vAlign w:val="center"/>
          </w:tcPr>
          <w:p w14:paraId="11FBDF6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蓝矾</w:t>
            </w:r>
          </w:p>
        </w:tc>
        <w:tc>
          <w:tcPr>
            <w:tcW w:w="1914" w:type="dxa"/>
            <w:vAlign w:val="center"/>
          </w:tcPr>
          <w:p w14:paraId="06B619F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9405</w:t>
            </w:r>
          </w:p>
        </w:tc>
        <w:tc>
          <w:tcPr>
            <w:tcW w:w="1914" w:type="dxa"/>
            <w:vAlign w:val="center"/>
          </w:tcPr>
          <w:p w14:paraId="130F886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汽运、厂家送达</w:t>
            </w:r>
          </w:p>
        </w:tc>
        <w:tc>
          <w:tcPr>
            <w:tcW w:w="1915" w:type="dxa"/>
            <w:vAlign w:val="center"/>
          </w:tcPr>
          <w:p w14:paraId="55F19A0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五水硫酸铜</w:t>
            </w:r>
          </w:p>
        </w:tc>
      </w:tr>
      <w:tr w:rsidR="003C7531" w14:paraId="62EE1E1A" w14:textId="77777777">
        <w:trPr>
          <w:trHeight w:val="340"/>
          <w:jc w:val="center"/>
        </w:trPr>
        <w:tc>
          <w:tcPr>
            <w:tcW w:w="864" w:type="dxa"/>
            <w:vAlign w:val="center"/>
          </w:tcPr>
          <w:p w14:paraId="6D829DF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1915" w:type="dxa"/>
            <w:vAlign w:val="center"/>
          </w:tcPr>
          <w:p w14:paraId="46F3A7E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石灰</w:t>
            </w:r>
          </w:p>
        </w:tc>
        <w:tc>
          <w:tcPr>
            <w:tcW w:w="1914" w:type="dxa"/>
            <w:vAlign w:val="center"/>
          </w:tcPr>
          <w:p w14:paraId="0C7C732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3385.8</w:t>
            </w:r>
          </w:p>
        </w:tc>
        <w:tc>
          <w:tcPr>
            <w:tcW w:w="1914" w:type="dxa"/>
            <w:vAlign w:val="center"/>
          </w:tcPr>
          <w:p w14:paraId="1D596D4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汽运、厂家送达</w:t>
            </w:r>
          </w:p>
        </w:tc>
        <w:tc>
          <w:tcPr>
            <w:tcW w:w="1915" w:type="dxa"/>
            <w:vAlign w:val="center"/>
          </w:tcPr>
          <w:p w14:paraId="0AC2817C" w14:textId="77777777" w:rsidR="003C7531" w:rsidRDefault="003C7531">
            <w:pPr>
              <w:adjustRightInd w:val="0"/>
              <w:snapToGrid w:val="0"/>
              <w:jc w:val="center"/>
              <w:rPr>
                <w:rFonts w:ascii="Times New Roman" w:eastAsia="宋体" w:hAnsi="Times New Roman" w:cs="Times New Roman"/>
                <w:szCs w:val="21"/>
              </w:rPr>
            </w:pPr>
          </w:p>
        </w:tc>
      </w:tr>
      <w:tr w:rsidR="003C7531" w14:paraId="0129430B" w14:textId="77777777">
        <w:trPr>
          <w:trHeight w:val="340"/>
          <w:jc w:val="center"/>
        </w:trPr>
        <w:tc>
          <w:tcPr>
            <w:tcW w:w="864" w:type="dxa"/>
            <w:vAlign w:val="center"/>
          </w:tcPr>
          <w:p w14:paraId="6405C42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1915" w:type="dxa"/>
            <w:vAlign w:val="center"/>
          </w:tcPr>
          <w:p w14:paraId="4C42FDE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氢氧化钠</w:t>
            </w:r>
          </w:p>
        </w:tc>
        <w:tc>
          <w:tcPr>
            <w:tcW w:w="1914" w:type="dxa"/>
            <w:vAlign w:val="center"/>
          </w:tcPr>
          <w:p w14:paraId="4113A32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0.06</w:t>
            </w:r>
          </w:p>
        </w:tc>
        <w:tc>
          <w:tcPr>
            <w:tcW w:w="1914" w:type="dxa"/>
            <w:vAlign w:val="center"/>
          </w:tcPr>
          <w:p w14:paraId="2966919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汽运、厂家送达</w:t>
            </w:r>
          </w:p>
        </w:tc>
        <w:tc>
          <w:tcPr>
            <w:tcW w:w="1915" w:type="dxa"/>
            <w:vAlign w:val="center"/>
          </w:tcPr>
          <w:p w14:paraId="5EEB3A52" w14:textId="77777777" w:rsidR="003C7531" w:rsidRDefault="003C7531">
            <w:pPr>
              <w:adjustRightInd w:val="0"/>
              <w:snapToGrid w:val="0"/>
              <w:jc w:val="center"/>
              <w:rPr>
                <w:rFonts w:ascii="Times New Roman" w:eastAsia="宋体" w:hAnsi="Times New Roman" w:cs="Times New Roman"/>
                <w:szCs w:val="21"/>
              </w:rPr>
            </w:pPr>
          </w:p>
        </w:tc>
      </w:tr>
      <w:tr w:rsidR="003C7531" w14:paraId="5C3F2693" w14:textId="77777777">
        <w:trPr>
          <w:trHeight w:val="340"/>
          <w:jc w:val="center"/>
        </w:trPr>
        <w:tc>
          <w:tcPr>
            <w:tcW w:w="864" w:type="dxa"/>
            <w:vAlign w:val="center"/>
          </w:tcPr>
          <w:p w14:paraId="26FDBC03" w14:textId="77777777" w:rsidR="003C7531" w:rsidRDefault="003C7531">
            <w:pPr>
              <w:adjustRightInd w:val="0"/>
              <w:snapToGrid w:val="0"/>
              <w:jc w:val="center"/>
              <w:rPr>
                <w:rFonts w:ascii="Times New Roman" w:eastAsia="宋体" w:hAnsi="Times New Roman" w:cs="Times New Roman"/>
                <w:szCs w:val="21"/>
              </w:rPr>
            </w:pPr>
          </w:p>
        </w:tc>
        <w:tc>
          <w:tcPr>
            <w:tcW w:w="1915" w:type="dxa"/>
            <w:vAlign w:val="center"/>
          </w:tcPr>
          <w:p w14:paraId="6F228FB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小计</w:t>
            </w:r>
          </w:p>
        </w:tc>
        <w:tc>
          <w:tcPr>
            <w:tcW w:w="1914" w:type="dxa"/>
            <w:vAlign w:val="center"/>
          </w:tcPr>
          <w:p w14:paraId="1BF02F8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14671.86</w:t>
            </w:r>
          </w:p>
        </w:tc>
        <w:tc>
          <w:tcPr>
            <w:tcW w:w="1914" w:type="dxa"/>
            <w:vAlign w:val="center"/>
          </w:tcPr>
          <w:p w14:paraId="685CB173" w14:textId="77777777" w:rsidR="003C7531" w:rsidRDefault="003C7531">
            <w:pPr>
              <w:adjustRightInd w:val="0"/>
              <w:snapToGrid w:val="0"/>
              <w:jc w:val="center"/>
              <w:rPr>
                <w:rFonts w:ascii="Times New Roman" w:eastAsia="宋体" w:hAnsi="Times New Roman" w:cs="Times New Roman"/>
                <w:szCs w:val="21"/>
              </w:rPr>
            </w:pPr>
          </w:p>
        </w:tc>
        <w:tc>
          <w:tcPr>
            <w:tcW w:w="1915" w:type="dxa"/>
            <w:vAlign w:val="center"/>
          </w:tcPr>
          <w:p w14:paraId="47106D55" w14:textId="77777777" w:rsidR="003C7531" w:rsidRDefault="003C7531">
            <w:pPr>
              <w:adjustRightInd w:val="0"/>
              <w:snapToGrid w:val="0"/>
              <w:jc w:val="center"/>
              <w:rPr>
                <w:rFonts w:ascii="Times New Roman" w:eastAsia="宋体" w:hAnsi="Times New Roman" w:cs="Times New Roman"/>
                <w:szCs w:val="21"/>
              </w:rPr>
            </w:pPr>
          </w:p>
        </w:tc>
      </w:tr>
      <w:tr w:rsidR="003C7531" w14:paraId="4AC4EE93" w14:textId="77777777">
        <w:trPr>
          <w:trHeight w:val="340"/>
          <w:jc w:val="center"/>
        </w:trPr>
        <w:tc>
          <w:tcPr>
            <w:tcW w:w="864" w:type="dxa"/>
            <w:vAlign w:val="center"/>
          </w:tcPr>
          <w:p w14:paraId="7DB7C74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二</w:t>
            </w:r>
          </w:p>
        </w:tc>
        <w:tc>
          <w:tcPr>
            <w:tcW w:w="1915" w:type="dxa"/>
            <w:vAlign w:val="center"/>
          </w:tcPr>
          <w:p w14:paraId="0E6565A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运出量</w:t>
            </w:r>
          </w:p>
        </w:tc>
        <w:tc>
          <w:tcPr>
            <w:tcW w:w="1914" w:type="dxa"/>
            <w:vAlign w:val="center"/>
          </w:tcPr>
          <w:p w14:paraId="62FAB188" w14:textId="77777777" w:rsidR="003C7531" w:rsidRDefault="003C7531">
            <w:pPr>
              <w:adjustRightInd w:val="0"/>
              <w:snapToGrid w:val="0"/>
              <w:jc w:val="center"/>
              <w:rPr>
                <w:rFonts w:ascii="Times New Roman" w:eastAsia="宋体" w:hAnsi="Times New Roman" w:cs="Times New Roman"/>
                <w:szCs w:val="21"/>
              </w:rPr>
            </w:pPr>
          </w:p>
        </w:tc>
        <w:tc>
          <w:tcPr>
            <w:tcW w:w="1914" w:type="dxa"/>
            <w:vAlign w:val="center"/>
          </w:tcPr>
          <w:p w14:paraId="467988C5" w14:textId="77777777" w:rsidR="003C7531" w:rsidRDefault="003C7531">
            <w:pPr>
              <w:adjustRightInd w:val="0"/>
              <w:snapToGrid w:val="0"/>
              <w:jc w:val="center"/>
              <w:rPr>
                <w:rFonts w:ascii="Times New Roman" w:eastAsia="宋体" w:hAnsi="Times New Roman" w:cs="Times New Roman"/>
                <w:szCs w:val="21"/>
              </w:rPr>
            </w:pPr>
          </w:p>
        </w:tc>
        <w:tc>
          <w:tcPr>
            <w:tcW w:w="1915" w:type="dxa"/>
            <w:vAlign w:val="center"/>
          </w:tcPr>
          <w:p w14:paraId="3F80C9A7" w14:textId="77777777" w:rsidR="003C7531" w:rsidRDefault="003C7531">
            <w:pPr>
              <w:adjustRightInd w:val="0"/>
              <w:snapToGrid w:val="0"/>
              <w:jc w:val="center"/>
              <w:rPr>
                <w:rFonts w:ascii="Times New Roman" w:eastAsia="宋体" w:hAnsi="Times New Roman" w:cs="Times New Roman"/>
                <w:szCs w:val="21"/>
              </w:rPr>
            </w:pPr>
          </w:p>
        </w:tc>
      </w:tr>
      <w:tr w:rsidR="003C7531" w14:paraId="25C54A47" w14:textId="77777777">
        <w:trPr>
          <w:trHeight w:val="340"/>
          <w:jc w:val="center"/>
        </w:trPr>
        <w:tc>
          <w:tcPr>
            <w:tcW w:w="864" w:type="dxa"/>
            <w:vAlign w:val="center"/>
          </w:tcPr>
          <w:p w14:paraId="00014E4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915" w:type="dxa"/>
            <w:vAlign w:val="center"/>
          </w:tcPr>
          <w:p w14:paraId="4D23C6B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914" w:type="dxa"/>
            <w:vAlign w:val="center"/>
          </w:tcPr>
          <w:p w14:paraId="708B2FA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9900</w:t>
            </w:r>
          </w:p>
        </w:tc>
        <w:tc>
          <w:tcPr>
            <w:tcW w:w="1914" w:type="dxa"/>
            <w:vAlign w:val="center"/>
          </w:tcPr>
          <w:p w14:paraId="26B0D55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汽运、外委</w:t>
            </w:r>
          </w:p>
        </w:tc>
        <w:tc>
          <w:tcPr>
            <w:tcW w:w="1915" w:type="dxa"/>
            <w:vAlign w:val="center"/>
          </w:tcPr>
          <w:p w14:paraId="68F54E2F" w14:textId="77777777" w:rsidR="003C7531" w:rsidRDefault="003C7531">
            <w:pPr>
              <w:adjustRightInd w:val="0"/>
              <w:snapToGrid w:val="0"/>
              <w:jc w:val="center"/>
              <w:rPr>
                <w:rFonts w:ascii="Times New Roman" w:eastAsia="宋体" w:hAnsi="Times New Roman" w:cs="Times New Roman"/>
                <w:szCs w:val="21"/>
              </w:rPr>
            </w:pPr>
          </w:p>
        </w:tc>
      </w:tr>
      <w:tr w:rsidR="003C7531" w14:paraId="2D6A32A7" w14:textId="77777777">
        <w:trPr>
          <w:trHeight w:val="340"/>
          <w:jc w:val="center"/>
        </w:trPr>
        <w:tc>
          <w:tcPr>
            <w:tcW w:w="864" w:type="dxa"/>
            <w:vAlign w:val="center"/>
          </w:tcPr>
          <w:p w14:paraId="1CBF3A2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915" w:type="dxa"/>
            <w:vAlign w:val="center"/>
          </w:tcPr>
          <w:p w14:paraId="6F275C2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914" w:type="dxa"/>
            <w:vAlign w:val="center"/>
          </w:tcPr>
          <w:p w14:paraId="54086BB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376200</w:t>
            </w:r>
          </w:p>
        </w:tc>
        <w:tc>
          <w:tcPr>
            <w:tcW w:w="1914" w:type="dxa"/>
            <w:vAlign w:val="center"/>
          </w:tcPr>
          <w:p w14:paraId="621A047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汽运、外委</w:t>
            </w:r>
          </w:p>
        </w:tc>
        <w:tc>
          <w:tcPr>
            <w:tcW w:w="1915" w:type="dxa"/>
            <w:vAlign w:val="center"/>
          </w:tcPr>
          <w:p w14:paraId="1B29CB55" w14:textId="77777777" w:rsidR="003C7531" w:rsidRDefault="003C7531">
            <w:pPr>
              <w:adjustRightInd w:val="0"/>
              <w:snapToGrid w:val="0"/>
              <w:jc w:val="center"/>
              <w:rPr>
                <w:rFonts w:ascii="Times New Roman" w:eastAsia="宋体" w:hAnsi="Times New Roman" w:cs="Times New Roman"/>
                <w:szCs w:val="21"/>
              </w:rPr>
            </w:pPr>
          </w:p>
        </w:tc>
      </w:tr>
      <w:tr w:rsidR="003C7531" w14:paraId="27839EEE" w14:textId="77777777">
        <w:trPr>
          <w:trHeight w:val="340"/>
          <w:jc w:val="center"/>
        </w:trPr>
        <w:tc>
          <w:tcPr>
            <w:tcW w:w="864" w:type="dxa"/>
            <w:vAlign w:val="center"/>
          </w:tcPr>
          <w:p w14:paraId="5E26020A" w14:textId="77777777" w:rsidR="003C7531" w:rsidRDefault="003C7531">
            <w:pPr>
              <w:adjustRightInd w:val="0"/>
              <w:snapToGrid w:val="0"/>
              <w:jc w:val="center"/>
              <w:rPr>
                <w:rFonts w:ascii="Times New Roman" w:eastAsia="宋体" w:hAnsi="Times New Roman" w:cs="Times New Roman"/>
                <w:szCs w:val="21"/>
              </w:rPr>
            </w:pPr>
          </w:p>
        </w:tc>
        <w:tc>
          <w:tcPr>
            <w:tcW w:w="1915" w:type="dxa"/>
            <w:vAlign w:val="center"/>
          </w:tcPr>
          <w:p w14:paraId="73291D8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小计</w:t>
            </w:r>
          </w:p>
        </w:tc>
        <w:tc>
          <w:tcPr>
            <w:tcW w:w="1914" w:type="dxa"/>
            <w:vAlign w:val="center"/>
          </w:tcPr>
          <w:p w14:paraId="0B5E094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386100</w:t>
            </w:r>
          </w:p>
        </w:tc>
        <w:tc>
          <w:tcPr>
            <w:tcW w:w="1914" w:type="dxa"/>
            <w:vAlign w:val="center"/>
          </w:tcPr>
          <w:p w14:paraId="3197993A" w14:textId="77777777" w:rsidR="003C7531" w:rsidRDefault="003C7531">
            <w:pPr>
              <w:adjustRightInd w:val="0"/>
              <w:snapToGrid w:val="0"/>
              <w:jc w:val="center"/>
              <w:rPr>
                <w:rFonts w:ascii="Times New Roman" w:eastAsia="宋体" w:hAnsi="Times New Roman" w:cs="Times New Roman"/>
                <w:szCs w:val="21"/>
              </w:rPr>
            </w:pPr>
          </w:p>
        </w:tc>
        <w:tc>
          <w:tcPr>
            <w:tcW w:w="1915" w:type="dxa"/>
            <w:vAlign w:val="center"/>
          </w:tcPr>
          <w:p w14:paraId="1FDE2023" w14:textId="77777777" w:rsidR="003C7531" w:rsidRDefault="003C7531">
            <w:pPr>
              <w:adjustRightInd w:val="0"/>
              <w:snapToGrid w:val="0"/>
              <w:jc w:val="center"/>
              <w:rPr>
                <w:rFonts w:ascii="Times New Roman" w:eastAsia="宋体" w:hAnsi="Times New Roman" w:cs="Times New Roman"/>
                <w:szCs w:val="21"/>
              </w:rPr>
            </w:pPr>
          </w:p>
        </w:tc>
      </w:tr>
      <w:tr w:rsidR="003C7531" w14:paraId="2CFD097E" w14:textId="77777777">
        <w:trPr>
          <w:trHeight w:val="340"/>
          <w:jc w:val="center"/>
        </w:trPr>
        <w:tc>
          <w:tcPr>
            <w:tcW w:w="864" w:type="dxa"/>
            <w:vAlign w:val="center"/>
          </w:tcPr>
          <w:p w14:paraId="7F74DD7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三</w:t>
            </w:r>
          </w:p>
        </w:tc>
        <w:tc>
          <w:tcPr>
            <w:tcW w:w="1915" w:type="dxa"/>
            <w:vAlign w:val="center"/>
          </w:tcPr>
          <w:p w14:paraId="4161D3C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914" w:type="dxa"/>
            <w:vAlign w:val="center"/>
          </w:tcPr>
          <w:p w14:paraId="6105A11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400771.86</w:t>
            </w:r>
          </w:p>
        </w:tc>
        <w:tc>
          <w:tcPr>
            <w:tcW w:w="1914" w:type="dxa"/>
            <w:vAlign w:val="center"/>
          </w:tcPr>
          <w:p w14:paraId="3002444E" w14:textId="77777777" w:rsidR="003C7531" w:rsidRDefault="003C7531">
            <w:pPr>
              <w:adjustRightInd w:val="0"/>
              <w:snapToGrid w:val="0"/>
              <w:jc w:val="center"/>
              <w:rPr>
                <w:rFonts w:ascii="Times New Roman" w:eastAsia="宋体" w:hAnsi="Times New Roman" w:cs="Times New Roman"/>
                <w:szCs w:val="21"/>
              </w:rPr>
            </w:pPr>
          </w:p>
        </w:tc>
        <w:tc>
          <w:tcPr>
            <w:tcW w:w="1915" w:type="dxa"/>
            <w:vAlign w:val="center"/>
          </w:tcPr>
          <w:p w14:paraId="6203205A" w14:textId="77777777" w:rsidR="003C7531" w:rsidRDefault="003C7531">
            <w:pPr>
              <w:adjustRightInd w:val="0"/>
              <w:snapToGrid w:val="0"/>
              <w:jc w:val="center"/>
              <w:rPr>
                <w:rFonts w:ascii="Times New Roman" w:eastAsia="宋体" w:hAnsi="Times New Roman" w:cs="Times New Roman"/>
                <w:szCs w:val="21"/>
              </w:rPr>
            </w:pPr>
          </w:p>
        </w:tc>
      </w:tr>
    </w:tbl>
    <w:p w14:paraId="0261F6BA"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4.5.4.2 </w:t>
      </w:r>
      <w:r>
        <w:rPr>
          <w:rFonts w:ascii="Times New Roman" w:eastAsia="宋体" w:hAnsi="Times New Roman" w:cs="Times New Roman"/>
          <w:b/>
          <w:sz w:val="24"/>
          <w:szCs w:val="24"/>
        </w:rPr>
        <w:t>贮存</w:t>
      </w:r>
    </w:p>
    <w:p w14:paraId="0342E9C8"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）药剂</w:t>
      </w:r>
    </w:p>
    <w:p w14:paraId="390F5794"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焦亚硫酸钠、</w:t>
      </w:r>
      <w:r>
        <w:rPr>
          <w:rFonts w:ascii="Times New Roman" w:eastAsia="宋体" w:hAnsi="Times New Roman" w:cs="Times New Roman" w:hint="eastAsia"/>
          <w:sz w:val="24"/>
          <w:szCs w:val="24"/>
        </w:rPr>
        <w:t>蓝矾</w:t>
      </w:r>
      <w:r>
        <w:rPr>
          <w:rFonts w:ascii="Times New Roman" w:eastAsia="宋体" w:hAnsi="Times New Roman" w:cs="Times New Roman"/>
          <w:sz w:val="24"/>
          <w:szCs w:val="24"/>
        </w:rPr>
        <w:t>、石灰在洗涤液金属回收车间贮存，塑料编织袋包装，各药剂均在木制支架上堆存。</w:t>
      </w:r>
    </w:p>
    <w:p w14:paraId="1C9FA2E7"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）硫精矿</w:t>
      </w:r>
    </w:p>
    <w:p w14:paraId="33393775" w14:textId="122EF676"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没有及时运出的硫精矿</w:t>
      </w:r>
      <w:proofErr w:type="gramStart"/>
      <w:r>
        <w:rPr>
          <w:rFonts w:ascii="Times New Roman" w:eastAsia="宋体" w:hAnsi="Times New Roman" w:cs="Times New Roman"/>
          <w:sz w:val="24"/>
          <w:szCs w:val="24"/>
        </w:rPr>
        <w:t>在</w:t>
      </w:r>
      <w:r>
        <w:rPr>
          <w:rFonts w:ascii="Times New Roman" w:eastAsia="宋体" w:hAnsi="Times New Roman" w:cs="Times New Roman" w:hint="eastAsia"/>
          <w:sz w:val="24"/>
          <w:szCs w:val="24"/>
        </w:rPr>
        <w:t>氰渣</w:t>
      </w:r>
      <w:proofErr w:type="gramEnd"/>
      <w:r>
        <w:rPr>
          <w:rFonts w:ascii="Times New Roman" w:eastAsia="宋体" w:hAnsi="Times New Roman" w:cs="Times New Roman"/>
          <w:sz w:val="24"/>
          <w:szCs w:val="24"/>
        </w:rPr>
        <w:t>贮存场（</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等大棚）中暂存</w:t>
      </w:r>
      <w:r>
        <w:rPr>
          <w:rFonts w:ascii="Times New Roman" w:eastAsia="宋体" w:hAnsi="Times New Roman" w:cs="Times New Roman" w:hint="eastAsia"/>
          <w:sz w:val="24"/>
          <w:szCs w:val="24"/>
        </w:rPr>
        <w:t>，上述</w:t>
      </w:r>
      <w:r>
        <w:rPr>
          <w:rFonts w:ascii="Times New Roman" w:eastAsia="宋体" w:hAnsi="Times New Roman" w:cs="Times New Roman"/>
          <w:sz w:val="24"/>
          <w:szCs w:val="24"/>
        </w:rPr>
        <w:t>贮存</w:t>
      </w:r>
      <w:proofErr w:type="gramStart"/>
      <w:r>
        <w:rPr>
          <w:rFonts w:ascii="Times New Roman" w:eastAsia="宋体" w:hAnsi="Times New Roman" w:cs="Times New Roman"/>
          <w:sz w:val="24"/>
          <w:szCs w:val="24"/>
        </w:rPr>
        <w:t>场按</w:t>
      </w:r>
      <w:proofErr w:type="gramEnd"/>
      <w:r>
        <w:rPr>
          <w:rFonts w:ascii="Times New Roman" w:eastAsia="宋体" w:hAnsi="Times New Roman" w:cs="Times New Roman"/>
          <w:sz w:val="24"/>
          <w:szCs w:val="24"/>
        </w:rPr>
        <w:t>照</w:t>
      </w:r>
      <w:r>
        <w:rPr>
          <w:rFonts w:ascii="Times New Roman" w:eastAsia="宋体" w:hAnsi="Times New Roman" w:cs="Times New Roman" w:hint="eastAsia"/>
          <w:sz w:val="24"/>
          <w:szCs w:val="24"/>
        </w:rPr>
        <w:t>《危险</w:t>
      </w:r>
      <w:r>
        <w:rPr>
          <w:rFonts w:ascii="Times New Roman" w:eastAsia="宋体" w:hAnsi="Times New Roman" w:cs="Times New Roman"/>
          <w:sz w:val="24"/>
          <w:szCs w:val="24"/>
        </w:rPr>
        <w:t>废物贮存污染控制标准</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GB18597</w:t>
      </w:r>
      <w:r>
        <w:rPr>
          <w:rFonts w:ascii="Times New Roman" w:eastAsia="宋体" w:hAnsi="Times New Roman" w:cs="Times New Roman"/>
          <w:sz w:val="24"/>
          <w:szCs w:val="24"/>
        </w:rPr>
        <w:t>-2001</w:t>
      </w:r>
      <w:r>
        <w:rPr>
          <w:rFonts w:ascii="Times New Roman" w:eastAsia="宋体" w:hAnsi="Times New Roman" w:cs="Times New Roman" w:hint="eastAsia"/>
          <w:sz w:val="24"/>
          <w:szCs w:val="24"/>
        </w:rPr>
        <w:t>）进行建设。</w:t>
      </w:r>
      <w:r>
        <w:rPr>
          <w:rFonts w:ascii="Times New Roman" w:eastAsia="宋体" w:hAnsi="Times New Roman" w:cs="Times New Roman"/>
          <w:sz w:val="24"/>
          <w:szCs w:val="24"/>
        </w:rPr>
        <w:t>硫精矿贮存场防护措施详见表</w:t>
      </w:r>
      <w:r>
        <w:rPr>
          <w:rFonts w:ascii="Times New Roman" w:eastAsia="宋体" w:hAnsi="Times New Roman" w:cs="Times New Roman"/>
          <w:sz w:val="24"/>
          <w:szCs w:val="24"/>
        </w:rPr>
        <w:t>4.5-4</w:t>
      </w:r>
      <w:r>
        <w:rPr>
          <w:rFonts w:ascii="Times New Roman" w:eastAsia="宋体" w:hAnsi="Times New Roman" w:cs="Times New Roman"/>
          <w:sz w:val="24"/>
          <w:szCs w:val="24"/>
        </w:rPr>
        <w:t>。</w:t>
      </w:r>
    </w:p>
    <w:p w14:paraId="2EB1CDC2" w14:textId="77777777" w:rsidR="00C16666" w:rsidRDefault="00C16666">
      <w:pPr>
        <w:spacing w:line="360" w:lineRule="auto"/>
        <w:ind w:firstLine="480"/>
        <w:rPr>
          <w:rFonts w:ascii="Times New Roman" w:eastAsia="宋体" w:hAnsi="Times New Roman" w:cs="Times New Roman"/>
          <w:sz w:val="24"/>
          <w:szCs w:val="24"/>
        </w:rPr>
      </w:pPr>
    </w:p>
    <w:p w14:paraId="35115E8B" w14:textId="77777777" w:rsidR="003C7531" w:rsidRDefault="00223BC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表</w:t>
      </w:r>
      <w:r>
        <w:rPr>
          <w:rFonts w:ascii="Times New Roman" w:eastAsia="宋体" w:hAnsi="Times New Roman" w:cs="Times New Roman"/>
          <w:b/>
          <w:bCs/>
          <w:sz w:val="24"/>
          <w:szCs w:val="24"/>
        </w:rPr>
        <w:t xml:space="preserve">4.5-4    </w:t>
      </w:r>
      <w:r>
        <w:rPr>
          <w:rFonts w:ascii="Times New Roman" w:eastAsia="宋体" w:hAnsi="Times New Roman" w:cs="Times New Roman"/>
          <w:b/>
          <w:bCs/>
          <w:sz w:val="24"/>
          <w:szCs w:val="24"/>
        </w:rPr>
        <w:t>硫精矿贮存场防护措施</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28"/>
        <w:gridCol w:w="572"/>
        <w:gridCol w:w="2287"/>
        <w:gridCol w:w="131"/>
        <w:gridCol w:w="2155"/>
        <w:gridCol w:w="2949"/>
      </w:tblGrid>
      <w:tr w:rsidR="003C7531" w14:paraId="4CCEA233" w14:textId="77777777">
        <w:trPr>
          <w:trHeight w:val="340"/>
          <w:jc w:val="center"/>
        </w:trPr>
        <w:tc>
          <w:tcPr>
            <w:tcW w:w="428" w:type="dxa"/>
            <w:vAlign w:val="center"/>
          </w:tcPr>
          <w:p w14:paraId="7664C89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w:t>
            </w:r>
          </w:p>
          <w:p w14:paraId="136F6D3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号</w:t>
            </w:r>
          </w:p>
        </w:tc>
        <w:tc>
          <w:tcPr>
            <w:tcW w:w="572" w:type="dxa"/>
            <w:vAlign w:val="center"/>
          </w:tcPr>
          <w:p w14:paraId="34BDD1A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相关</w:t>
            </w:r>
          </w:p>
          <w:p w14:paraId="7120415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措施</w:t>
            </w:r>
          </w:p>
        </w:tc>
        <w:tc>
          <w:tcPr>
            <w:tcW w:w="2418" w:type="dxa"/>
            <w:gridSpan w:val="2"/>
            <w:vAlign w:val="center"/>
          </w:tcPr>
          <w:p w14:paraId="7D7697D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大棚</w:t>
            </w:r>
          </w:p>
        </w:tc>
        <w:tc>
          <w:tcPr>
            <w:tcW w:w="2155" w:type="dxa"/>
            <w:vAlign w:val="center"/>
          </w:tcPr>
          <w:p w14:paraId="49ACF89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大棚</w:t>
            </w:r>
          </w:p>
        </w:tc>
        <w:tc>
          <w:tcPr>
            <w:tcW w:w="2949" w:type="dxa"/>
            <w:vAlign w:val="center"/>
          </w:tcPr>
          <w:p w14:paraId="0BC983B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大棚</w:t>
            </w:r>
          </w:p>
        </w:tc>
      </w:tr>
      <w:tr w:rsidR="003C7531" w14:paraId="3C7F0B63" w14:textId="77777777">
        <w:trPr>
          <w:trHeight w:val="340"/>
          <w:jc w:val="center"/>
        </w:trPr>
        <w:tc>
          <w:tcPr>
            <w:tcW w:w="428" w:type="dxa"/>
            <w:vAlign w:val="center"/>
          </w:tcPr>
          <w:p w14:paraId="2E316A8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572" w:type="dxa"/>
            <w:vAlign w:val="center"/>
          </w:tcPr>
          <w:p w14:paraId="38CF808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防晒</w:t>
            </w:r>
          </w:p>
          <w:p w14:paraId="0B826E3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措施</w:t>
            </w:r>
          </w:p>
        </w:tc>
        <w:tc>
          <w:tcPr>
            <w:tcW w:w="4573" w:type="dxa"/>
            <w:gridSpan w:val="3"/>
            <w:vAlign w:val="center"/>
          </w:tcPr>
          <w:p w14:paraId="25CB3682"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棚顶弓形棚结构，采</w:t>
            </w:r>
            <w:r>
              <w:rPr>
                <w:rFonts w:ascii="Times New Roman" w:eastAsia="宋体" w:hAnsi="Times New Roman" w:cs="Times New Roman"/>
                <w:szCs w:val="21"/>
              </w:rPr>
              <w:t>0.4 mm</w:t>
            </w:r>
            <w:r>
              <w:rPr>
                <w:rFonts w:ascii="Times New Roman" w:eastAsia="宋体" w:hAnsi="Times New Roman" w:cs="Times New Roman"/>
                <w:szCs w:val="21"/>
              </w:rPr>
              <w:t>彩钢板波浪瓦遮盖并设置天沟</w:t>
            </w:r>
          </w:p>
        </w:tc>
        <w:tc>
          <w:tcPr>
            <w:tcW w:w="2949" w:type="dxa"/>
            <w:vAlign w:val="center"/>
          </w:tcPr>
          <w:p w14:paraId="7FF6DCBC"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采用防腐彩板遮挡，双向起坡，坡度</w:t>
            </w:r>
            <w:r>
              <w:rPr>
                <w:rFonts w:ascii="Times New Roman" w:eastAsia="宋体" w:hAnsi="Times New Roman" w:cs="Times New Roman"/>
                <w:szCs w:val="21"/>
              </w:rPr>
              <w:t>10%</w:t>
            </w:r>
          </w:p>
        </w:tc>
      </w:tr>
      <w:tr w:rsidR="003C7531" w14:paraId="2DAC307A" w14:textId="77777777">
        <w:trPr>
          <w:trHeight w:val="340"/>
          <w:jc w:val="center"/>
        </w:trPr>
        <w:tc>
          <w:tcPr>
            <w:tcW w:w="428" w:type="dxa"/>
            <w:vAlign w:val="center"/>
          </w:tcPr>
          <w:p w14:paraId="70E4AEC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572" w:type="dxa"/>
            <w:vAlign w:val="center"/>
          </w:tcPr>
          <w:p w14:paraId="1012E68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防风</w:t>
            </w:r>
          </w:p>
          <w:p w14:paraId="4021E2C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措施</w:t>
            </w:r>
          </w:p>
        </w:tc>
        <w:tc>
          <w:tcPr>
            <w:tcW w:w="2287" w:type="dxa"/>
            <w:vAlign w:val="center"/>
          </w:tcPr>
          <w:p w14:paraId="6F05555D"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四周设置</w:t>
            </w:r>
            <w:r>
              <w:rPr>
                <w:rFonts w:ascii="Times New Roman" w:eastAsia="宋体" w:hAnsi="Times New Roman" w:cs="Times New Roman"/>
                <w:szCs w:val="21"/>
              </w:rPr>
              <w:t>1.0 m</w:t>
            </w:r>
            <w:r>
              <w:rPr>
                <w:rFonts w:ascii="Times New Roman" w:eastAsia="宋体" w:hAnsi="Times New Roman" w:cs="Times New Roman"/>
                <w:szCs w:val="21"/>
              </w:rPr>
              <w:t>围墙；围墙外侧设置</w:t>
            </w:r>
            <w:r>
              <w:rPr>
                <w:rFonts w:ascii="Times New Roman" w:eastAsia="宋体" w:hAnsi="Times New Roman" w:cs="Times New Roman"/>
                <w:szCs w:val="21"/>
              </w:rPr>
              <w:t>3 m</w:t>
            </w:r>
            <w:r>
              <w:rPr>
                <w:rFonts w:ascii="Times New Roman" w:eastAsia="宋体" w:hAnsi="Times New Roman" w:cs="Times New Roman"/>
                <w:szCs w:val="21"/>
              </w:rPr>
              <w:t>高钢结构防尘网。</w:t>
            </w:r>
          </w:p>
          <w:p w14:paraId="3AA8BAA9" w14:textId="77777777" w:rsidR="003C7531" w:rsidRDefault="00223BC9">
            <w:pPr>
              <w:adjustRightInd w:val="0"/>
              <w:snapToGrid w:val="0"/>
              <w:ind w:leftChars="-50" w:left="-105" w:rightChars="-50" w:right="-105"/>
              <w:rPr>
                <w:rFonts w:ascii="Times New Roman" w:eastAsia="宋体" w:hAnsi="Times New Roman" w:cs="Times New Roman"/>
                <w:sz w:val="24"/>
                <w:szCs w:val="24"/>
              </w:rPr>
            </w:pPr>
            <w:r>
              <w:rPr>
                <w:rFonts w:ascii="Times New Roman" w:eastAsia="宋体" w:hAnsi="Times New Roman" w:cs="Times New Roman"/>
                <w:szCs w:val="21"/>
              </w:rPr>
              <w:t>大风时采用篷布遮盖，并用砖石压实，防止无组织粉尘的产生。</w:t>
            </w:r>
          </w:p>
        </w:tc>
        <w:tc>
          <w:tcPr>
            <w:tcW w:w="2286" w:type="dxa"/>
            <w:gridSpan w:val="2"/>
            <w:vAlign w:val="center"/>
          </w:tcPr>
          <w:p w14:paraId="760DB231"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四周设置约</w:t>
            </w:r>
            <w:r>
              <w:rPr>
                <w:rFonts w:ascii="Times New Roman" w:eastAsia="宋体" w:hAnsi="Times New Roman" w:cs="Times New Roman"/>
                <w:szCs w:val="21"/>
              </w:rPr>
              <w:t>3.0 m</w:t>
            </w:r>
            <w:r>
              <w:rPr>
                <w:rFonts w:ascii="Times New Roman" w:eastAsia="宋体" w:hAnsi="Times New Roman" w:cs="Times New Roman"/>
                <w:szCs w:val="21"/>
              </w:rPr>
              <w:t>围墙；围墙外侧至棚顶设置钢结构防尘网。</w:t>
            </w:r>
          </w:p>
          <w:p w14:paraId="067A08FA"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大风时采用篷布遮盖，并用砖石压实，防止无组织粉尘的产生。</w:t>
            </w:r>
          </w:p>
        </w:tc>
        <w:tc>
          <w:tcPr>
            <w:tcW w:w="2949" w:type="dxa"/>
            <w:vAlign w:val="center"/>
          </w:tcPr>
          <w:p w14:paraId="12B70603"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采用封闭式，西侧设有</w:t>
            </w:r>
            <w:r>
              <w:rPr>
                <w:rFonts w:ascii="Times New Roman" w:eastAsia="宋体" w:hAnsi="Times New Roman" w:cs="Times New Roman"/>
                <w:szCs w:val="21"/>
              </w:rPr>
              <w:t>4 m</w:t>
            </w:r>
            <w:r>
              <w:rPr>
                <w:rFonts w:ascii="Times New Roman" w:eastAsia="宋体" w:hAnsi="Times New Roman" w:cs="Times New Roman"/>
                <w:szCs w:val="21"/>
              </w:rPr>
              <w:t>高挡土墙，</w:t>
            </w:r>
            <w:proofErr w:type="gramStart"/>
            <w:r>
              <w:rPr>
                <w:rFonts w:ascii="Times New Roman" w:eastAsia="宋体" w:hAnsi="Times New Roman" w:cs="Times New Roman"/>
                <w:szCs w:val="21"/>
              </w:rPr>
              <w:t>南侧和</w:t>
            </w:r>
            <w:proofErr w:type="gramEnd"/>
            <w:r>
              <w:rPr>
                <w:rFonts w:ascii="Times New Roman" w:eastAsia="宋体" w:hAnsi="Times New Roman" w:cs="Times New Roman"/>
                <w:szCs w:val="21"/>
              </w:rPr>
              <w:t>东侧设</w:t>
            </w:r>
            <w:r>
              <w:rPr>
                <w:rFonts w:ascii="Times New Roman" w:eastAsia="宋体" w:hAnsi="Times New Roman" w:cs="Times New Roman"/>
                <w:szCs w:val="21"/>
              </w:rPr>
              <w:t>6 m</w:t>
            </w:r>
            <w:r>
              <w:rPr>
                <w:rFonts w:ascii="Times New Roman" w:eastAsia="宋体" w:hAnsi="Times New Roman" w:cs="Times New Roman"/>
                <w:szCs w:val="21"/>
              </w:rPr>
              <w:t>高挡墙，北侧利用现有氰化料棚</w:t>
            </w:r>
            <w:r>
              <w:rPr>
                <w:rFonts w:ascii="Times New Roman" w:eastAsia="宋体" w:hAnsi="Times New Roman" w:cs="Times New Roman"/>
                <w:szCs w:val="21"/>
              </w:rPr>
              <w:t>4 m</w:t>
            </w:r>
            <w:r>
              <w:rPr>
                <w:rFonts w:ascii="Times New Roman" w:eastAsia="宋体" w:hAnsi="Times New Roman" w:cs="Times New Roman"/>
                <w:szCs w:val="21"/>
              </w:rPr>
              <w:t>高钢筋混凝土挡墙；围墙至棚顶外侧设置钢结构防尘网。</w:t>
            </w:r>
          </w:p>
          <w:p w14:paraId="126E547E" w14:textId="77777777" w:rsidR="003C7531" w:rsidRDefault="00223BC9">
            <w:pPr>
              <w:adjustRightInd w:val="0"/>
              <w:snapToGrid w:val="0"/>
              <w:ind w:leftChars="-50" w:left="-105" w:rightChars="-50" w:right="-105"/>
              <w:rPr>
                <w:rFonts w:ascii="Times New Roman" w:eastAsia="宋体" w:hAnsi="Times New Roman" w:cs="Times New Roman"/>
                <w:sz w:val="24"/>
                <w:szCs w:val="24"/>
              </w:rPr>
            </w:pPr>
            <w:r>
              <w:rPr>
                <w:rFonts w:ascii="Times New Roman" w:eastAsia="宋体" w:hAnsi="Times New Roman" w:cs="Times New Roman"/>
                <w:szCs w:val="21"/>
              </w:rPr>
              <w:t>大风时采用篷布遮盖，并用砖石压实，防止无组织粉尘的产生。</w:t>
            </w:r>
          </w:p>
        </w:tc>
      </w:tr>
      <w:tr w:rsidR="003C7531" w14:paraId="681DAF94" w14:textId="77777777">
        <w:trPr>
          <w:trHeight w:val="340"/>
          <w:jc w:val="center"/>
        </w:trPr>
        <w:tc>
          <w:tcPr>
            <w:tcW w:w="428" w:type="dxa"/>
            <w:vAlign w:val="center"/>
          </w:tcPr>
          <w:p w14:paraId="41CC95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572" w:type="dxa"/>
            <w:vAlign w:val="center"/>
          </w:tcPr>
          <w:p w14:paraId="609CDA3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防雨</w:t>
            </w:r>
          </w:p>
          <w:p w14:paraId="7C6CD8B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措施</w:t>
            </w:r>
          </w:p>
        </w:tc>
        <w:tc>
          <w:tcPr>
            <w:tcW w:w="2287" w:type="dxa"/>
            <w:vAlign w:val="center"/>
          </w:tcPr>
          <w:p w14:paraId="76C27855" w14:textId="77777777" w:rsidR="003C7531" w:rsidRDefault="00223BC9">
            <w:pPr>
              <w:adjustRightInd w:val="0"/>
              <w:snapToGrid w:val="0"/>
              <w:ind w:leftChars="-50" w:left="-105" w:rightChars="-50" w:right="-105"/>
              <w:rPr>
                <w:rFonts w:ascii="Times New Roman" w:eastAsia="宋体" w:hAnsi="Times New Roman" w:cs="Times New Roman"/>
                <w:sz w:val="24"/>
                <w:szCs w:val="24"/>
              </w:rPr>
            </w:pPr>
            <w:r>
              <w:rPr>
                <w:rFonts w:ascii="Times New Roman" w:eastAsia="宋体" w:hAnsi="Times New Roman" w:cs="Times New Roman"/>
                <w:szCs w:val="21"/>
              </w:rPr>
              <w:t>设有弓形防雨棚和落水管，</w:t>
            </w:r>
            <w:proofErr w:type="gramStart"/>
            <w:r>
              <w:rPr>
                <w:rFonts w:ascii="Times New Roman" w:eastAsia="宋体" w:hAnsi="Times New Roman" w:cs="Times New Roman"/>
                <w:szCs w:val="21"/>
              </w:rPr>
              <w:t>设集水池</w:t>
            </w:r>
            <w:proofErr w:type="gramEnd"/>
            <w:r>
              <w:rPr>
                <w:rFonts w:ascii="Times New Roman" w:eastAsia="宋体" w:hAnsi="Times New Roman" w:cs="Times New Roman"/>
                <w:szCs w:val="21"/>
              </w:rPr>
              <w:t>，挡墙内侧四周设置排水沟，集水池集水由水泵返回氰化生产流程使用。</w:t>
            </w:r>
          </w:p>
        </w:tc>
        <w:tc>
          <w:tcPr>
            <w:tcW w:w="2286" w:type="dxa"/>
            <w:gridSpan w:val="2"/>
            <w:vAlign w:val="center"/>
          </w:tcPr>
          <w:p w14:paraId="1D8F5A54" w14:textId="77777777" w:rsidR="003C7531" w:rsidRDefault="00223BC9">
            <w:pPr>
              <w:adjustRightInd w:val="0"/>
              <w:snapToGrid w:val="0"/>
              <w:ind w:leftChars="-50" w:left="-105" w:rightChars="-50" w:right="-105"/>
              <w:rPr>
                <w:rFonts w:ascii="Times New Roman" w:eastAsia="宋体" w:hAnsi="Times New Roman" w:cs="Times New Roman"/>
                <w:sz w:val="24"/>
                <w:szCs w:val="24"/>
              </w:rPr>
            </w:pPr>
            <w:r>
              <w:rPr>
                <w:rFonts w:ascii="Times New Roman" w:eastAsia="宋体" w:hAnsi="Times New Roman" w:cs="Times New Roman"/>
                <w:szCs w:val="21"/>
              </w:rPr>
              <w:t>设有弓形防雨棚和落水管，</w:t>
            </w:r>
            <w:proofErr w:type="gramStart"/>
            <w:r>
              <w:rPr>
                <w:rFonts w:ascii="Times New Roman" w:eastAsia="宋体" w:hAnsi="Times New Roman" w:cs="Times New Roman"/>
                <w:szCs w:val="21"/>
              </w:rPr>
              <w:t>设集水池</w:t>
            </w:r>
            <w:proofErr w:type="gramEnd"/>
            <w:r>
              <w:rPr>
                <w:rFonts w:ascii="Times New Roman" w:eastAsia="宋体" w:hAnsi="Times New Roman" w:cs="Times New Roman"/>
                <w:szCs w:val="21"/>
              </w:rPr>
              <w:t>，挡墙内侧四周设置排水沟，集水池集水由水泵返回氰化生产流程使用。</w:t>
            </w:r>
          </w:p>
        </w:tc>
        <w:tc>
          <w:tcPr>
            <w:tcW w:w="2949" w:type="dxa"/>
            <w:vAlign w:val="center"/>
          </w:tcPr>
          <w:p w14:paraId="1F890F53" w14:textId="77777777" w:rsidR="003C7531" w:rsidRDefault="00223BC9">
            <w:pPr>
              <w:adjustRightInd w:val="0"/>
              <w:snapToGrid w:val="0"/>
              <w:ind w:leftChars="-50" w:left="-105" w:rightChars="-50" w:right="-105"/>
              <w:rPr>
                <w:rFonts w:ascii="Times New Roman" w:eastAsia="宋体" w:hAnsi="Times New Roman" w:cs="Times New Roman"/>
                <w:sz w:val="24"/>
                <w:szCs w:val="24"/>
              </w:rPr>
            </w:pPr>
            <w:r>
              <w:rPr>
                <w:rFonts w:ascii="Times New Roman" w:eastAsia="宋体" w:hAnsi="Times New Roman" w:cs="Times New Roman"/>
                <w:szCs w:val="21"/>
              </w:rPr>
              <w:t>棚顶双向起坡，坡度</w:t>
            </w:r>
            <w:r>
              <w:rPr>
                <w:rFonts w:ascii="Times New Roman" w:eastAsia="宋体" w:hAnsi="Times New Roman" w:cs="Times New Roman"/>
                <w:szCs w:val="21"/>
              </w:rPr>
              <w:t>10%</w:t>
            </w:r>
            <w:r>
              <w:rPr>
                <w:rFonts w:ascii="Times New Roman" w:eastAsia="宋体" w:hAnsi="Times New Roman" w:cs="Times New Roman"/>
                <w:szCs w:val="21"/>
              </w:rPr>
              <w:t>，在棚顶四周设有落水管，依托现有</w:t>
            </w:r>
            <w:r>
              <w:rPr>
                <w:rFonts w:ascii="Times New Roman" w:eastAsia="宋体" w:hAnsi="Times New Roman" w:cs="Times New Roman"/>
                <w:szCs w:val="21"/>
              </w:rPr>
              <w:t>0#</w:t>
            </w:r>
            <w:proofErr w:type="gramStart"/>
            <w:r>
              <w:rPr>
                <w:rFonts w:ascii="Times New Roman" w:eastAsia="宋体" w:hAnsi="Times New Roman" w:cs="Times New Roman"/>
                <w:szCs w:val="21"/>
              </w:rPr>
              <w:t>氰渣堆场</w:t>
            </w:r>
            <w:proofErr w:type="gramEnd"/>
            <w:r>
              <w:rPr>
                <w:rFonts w:ascii="Times New Roman" w:eastAsia="宋体" w:hAnsi="Times New Roman" w:cs="Times New Roman"/>
                <w:szCs w:val="21"/>
              </w:rPr>
              <w:t>24 m</w:t>
            </w:r>
            <w:r>
              <w:rPr>
                <w:rFonts w:ascii="Times New Roman" w:eastAsia="宋体" w:hAnsi="Times New Roman" w:cs="Times New Roman"/>
                <w:szCs w:val="21"/>
                <w:vertAlign w:val="superscript"/>
              </w:rPr>
              <w:t>3</w:t>
            </w:r>
            <w:r>
              <w:rPr>
                <w:rFonts w:ascii="Times New Roman" w:eastAsia="宋体" w:hAnsi="Times New Roman" w:cs="Times New Roman"/>
                <w:szCs w:val="21"/>
              </w:rPr>
              <w:t>集水池，集水池集水由水泵返回氰化生产流程使用。</w:t>
            </w:r>
          </w:p>
        </w:tc>
      </w:tr>
      <w:tr w:rsidR="003C7531" w14:paraId="6AD1ABE6" w14:textId="77777777">
        <w:trPr>
          <w:trHeight w:val="340"/>
          <w:jc w:val="center"/>
        </w:trPr>
        <w:tc>
          <w:tcPr>
            <w:tcW w:w="428" w:type="dxa"/>
            <w:vAlign w:val="center"/>
          </w:tcPr>
          <w:p w14:paraId="55E5A51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572" w:type="dxa"/>
            <w:vAlign w:val="center"/>
          </w:tcPr>
          <w:p w14:paraId="65FB6BD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防渗</w:t>
            </w:r>
          </w:p>
          <w:p w14:paraId="7966484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措施</w:t>
            </w:r>
          </w:p>
        </w:tc>
        <w:tc>
          <w:tcPr>
            <w:tcW w:w="7522" w:type="dxa"/>
            <w:gridSpan w:val="4"/>
            <w:vAlign w:val="center"/>
          </w:tcPr>
          <w:p w14:paraId="63EF3503" w14:textId="77777777" w:rsidR="003C7531" w:rsidRDefault="00223BC9">
            <w:pPr>
              <w:adjustRightInd w:val="0"/>
              <w:snapToGrid w:val="0"/>
              <w:ind w:leftChars="-50" w:left="-105" w:rightChars="-50" w:right="-105"/>
              <w:rPr>
                <w:rFonts w:ascii="Times New Roman" w:eastAsia="宋体" w:hAnsi="Times New Roman" w:cs="Times New Roman"/>
                <w:sz w:val="24"/>
                <w:szCs w:val="24"/>
              </w:rPr>
            </w:pPr>
            <w:r>
              <w:rPr>
                <w:rFonts w:ascii="Times New Roman" w:eastAsia="宋体" w:hAnsi="Times New Roman" w:cs="Times New Roman"/>
                <w:szCs w:val="21"/>
              </w:rPr>
              <w:t>大棚四周设有钢筋混凝土围墙，水泥砂浆（掺</w:t>
            </w:r>
            <w:r>
              <w:rPr>
                <w:rFonts w:ascii="Times New Roman" w:eastAsia="宋体" w:hAnsi="Times New Roman" w:cs="Times New Roman"/>
                <w:szCs w:val="21"/>
              </w:rPr>
              <w:t>3%</w:t>
            </w:r>
            <w:r>
              <w:rPr>
                <w:rFonts w:ascii="Times New Roman" w:eastAsia="宋体" w:hAnsi="Times New Roman" w:cs="Times New Roman"/>
                <w:szCs w:val="21"/>
              </w:rPr>
              <w:t>防水剂）防渗地面。设防渗排水地沟和集水池</w:t>
            </w:r>
          </w:p>
        </w:tc>
      </w:tr>
    </w:tbl>
    <w:p w14:paraId="08BC816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w:t>
      </w:r>
    </w:p>
    <w:p w14:paraId="42BD2728" w14:textId="77777777" w:rsidR="003C7531" w:rsidRDefault="00223BC9">
      <w:pPr>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sz w:val="24"/>
          <w:szCs w:val="24"/>
        </w:rPr>
        <w:t>没有及时运出的</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渣在</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w:t>
      </w:r>
      <w:proofErr w:type="gramStart"/>
      <w:r>
        <w:rPr>
          <w:rFonts w:ascii="Times New Roman" w:eastAsia="宋体" w:hAnsi="Times New Roman" w:cs="Times New Roman" w:hint="eastAsia"/>
          <w:sz w:val="24"/>
          <w:szCs w:val="24"/>
        </w:rPr>
        <w:t>贮存区</w:t>
      </w:r>
      <w:proofErr w:type="gramEnd"/>
      <w:r>
        <w:rPr>
          <w:rFonts w:ascii="Times New Roman" w:eastAsia="宋体" w:hAnsi="Times New Roman" w:cs="Times New Roman"/>
          <w:sz w:val="24"/>
          <w:szCs w:val="24"/>
        </w:rPr>
        <w:t>暂存。在</w:t>
      </w:r>
      <w:r>
        <w:rPr>
          <w:rFonts w:ascii="Times New Roman" w:eastAsia="宋体" w:hAnsi="Times New Roman" w:cs="Times New Roman"/>
          <w:sz w:val="24"/>
          <w:szCs w:val="24"/>
        </w:rPr>
        <w:t>5#</w:t>
      </w:r>
      <w:r>
        <w:rPr>
          <w:rFonts w:ascii="Times New Roman" w:eastAsia="宋体" w:hAnsi="Times New Roman" w:cs="Times New Roman"/>
          <w:sz w:val="24"/>
          <w:szCs w:val="24"/>
        </w:rPr>
        <w:t>大棚</w:t>
      </w:r>
      <w:r>
        <w:rPr>
          <w:rFonts w:ascii="Times New Roman" w:eastAsia="宋体" w:hAnsi="Times New Roman" w:cs="Times New Roman" w:hint="eastAsia"/>
          <w:sz w:val="24"/>
          <w:szCs w:val="24"/>
        </w:rPr>
        <w:t>内</w:t>
      </w:r>
      <w:r>
        <w:rPr>
          <w:rFonts w:ascii="Times New Roman" w:eastAsia="宋体" w:hAnsi="Times New Roman" w:cs="Times New Roman"/>
          <w:kern w:val="0"/>
          <w:sz w:val="24"/>
          <w:szCs w:val="24"/>
        </w:rPr>
        <w:t>设</w:t>
      </w:r>
      <w:r>
        <w:rPr>
          <w:rFonts w:ascii="Times New Roman" w:eastAsia="宋体" w:hAnsi="Times New Roman" w:cs="Times New Roman" w:hint="eastAsia"/>
          <w:kern w:val="0"/>
          <w:sz w:val="24"/>
          <w:szCs w:val="24"/>
        </w:rPr>
        <w:t>金属渣贮</w:t>
      </w:r>
      <w:r>
        <w:rPr>
          <w:rFonts w:ascii="Times New Roman" w:eastAsia="宋体" w:hAnsi="Times New Roman" w:cs="Times New Roman"/>
          <w:kern w:val="0"/>
          <w:sz w:val="24"/>
          <w:szCs w:val="24"/>
        </w:rPr>
        <w:t>存区。</w:t>
      </w:r>
      <w:r>
        <w:rPr>
          <w:rFonts w:ascii="Times New Roman" w:eastAsia="宋体" w:hAnsi="Times New Roman" w:cs="Times New Roman" w:hint="eastAsia"/>
          <w:kern w:val="0"/>
          <w:sz w:val="24"/>
          <w:szCs w:val="24"/>
        </w:rPr>
        <w:t>金属</w:t>
      </w:r>
      <w:r>
        <w:rPr>
          <w:rFonts w:ascii="Times New Roman" w:eastAsia="宋体" w:hAnsi="Times New Roman" w:cs="Times New Roman"/>
          <w:sz w:val="24"/>
          <w:szCs w:val="24"/>
        </w:rPr>
        <w:t>渣</w:t>
      </w:r>
      <w:r>
        <w:rPr>
          <w:rFonts w:ascii="Times New Roman" w:eastAsia="宋体" w:hAnsi="Times New Roman" w:cs="Times New Roman"/>
          <w:kern w:val="0"/>
          <w:sz w:val="24"/>
          <w:szCs w:val="24"/>
        </w:rPr>
        <w:t>贮料情况见表</w:t>
      </w:r>
      <w:r>
        <w:rPr>
          <w:rFonts w:ascii="Times New Roman" w:eastAsia="宋体" w:hAnsi="Times New Roman" w:cs="Times New Roman"/>
          <w:sz w:val="24"/>
          <w:szCs w:val="24"/>
        </w:rPr>
        <w:t>4.5-5</w:t>
      </w:r>
      <w:r>
        <w:rPr>
          <w:rFonts w:ascii="Times New Roman" w:eastAsia="宋体" w:hAnsi="Times New Roman" w:cs="Times New Roman"/>
          <w:kern w:val="0"/>
          <w:sz w:val="24"/>
          <w:szCs w:val="24"/>
        </w:rPr>
        <w:t>。</w:t>
      </w:r>
    </w:p>
    <w:p w14:paraId="6D940218" w14:textId="77777777" w:rsidR="003C7531" w:rsidRDefault="00223BC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4.5-5    </w:t>
      </w:r>
      <w:r>
        <w:rPr>
          <w:rFonts w:ascii="Times New Roman" w:eastAsia="宋体" w:hAnsi="Times New Roman" w:cs="Times New Roman" w:hint="eastAsia"/>
          <w:b/>
          <w:bCs/>
          <w:sz w:val="24"/>
          <w:szCs w:val="24"/>
        </w:rPr>
        <w:t>金属</w:t>
      </w:r>
      <w:r>
        <w:rPr>
          <w:rFonts w:ascii="Times New Roman" w:eastAsia="宋体" w:hAnsi="Times New Roman" w:cs="Times New Roman"/>
          <w:b/>
          <w:bCs/>
          <w:sz w:val="24"/>
          <w:szCs w:val="24"/>
        </w:rPr>
        <w:t>渣储存设施表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760"/>
        <w:gridCol w:w="1513"/>
        <w:gridCol w:w="1513"/>
        <w:gridCol w:w="1513"/>
        <w:gridCol w:w="1514"/>
      </w:tblGrid>
      <w:tr w:rsidR="003C7531" w14:paraId="36FA8C6A" w14:textId="77777777">
        <w:trPr>
          <w:trHeight w:val="340"/>
          <w:jc w:val="center"/>
        </w:trPr>
        <w:tc>
          <w:tcPr>
            <w:tcW w:w="709" w:type="dxa"/>
            <w:vAlign w:val="center"/>
          </w:tcPr>
          <w:p w14:paraId="622147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760" w:type="dxa"/>
            <w:vAlign w:val="center"/>
          </w:tcPr>
          <w:p w14:paraId="31BC4D6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513" w:type="dxa"/>
            <w:vAlign w:val="center"/>
          </w:tcPr>
          <w:p w14:paraId="1FF210E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占地面积</w:t>
            </w:r>
          </w:p>
        </w:tc>
        <w:tc>
          <w:tcPr>
            <w:tcW w:w="1513" w:type="dxa"/>
            <w:vAlign w:val="center"/>
          </w:tcPr>
          <w:p w14:paraId="247E64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贮存能力</w:t>
            </w:r>
          </w:p>
        </w:tc>
        <w:tc>
          <w:tcPr>
            <w:tcW w:w="1513" w:type="dxa"/>
            <w:vAlign w:val="center"/>
          </w:tcPr>
          <w:p w14:paraId="1FF0B6C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贮</w:t>
            </w:r>
            <w:r>
              <w:rPr>
                <w:rFonts w:ascii="Times New Roman" w:eastAsia="宋体" w:hAnsi="Times New Roman" w:cs="Times New Roman" w:hint="eastAsia"/>
                <w:szCs w:val="21"/>
              </w:rPr>
              <w:t>存</w:t>
            </w:r>
            <w:r>
              <w:rPr>
                <w:rFonts w:ascii="Times New Roman" w:eastAsia="宋体" w:hAnsi="Times New Roman" w:cs="Times New Roman"/>
                <w:szCs w:val="21"/>
              </w:rPr>
              <w:t>时间</w:t>
            </w:r>
          </w:p>
        </w:tc>
        <w:tc>
          <w:tcPr>
            <w:tcW w:w="1514" w:type="dxa"/>
            <w:vAlign w:val="center"/>
          </w:tcPr>
          <w:p w14:paraId="709FA14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3C7531" w14:paraId="43CC18CF" w14:textId="77777777">
        <w:trPr>
          <w:trHeight w:val="340"/>
          <w:jc w:val="center"/>
        </w:trPr>
        <w:tc>
          <w:tcPr>
            <w:tcW w:w="709" w:type="dxa"/>
            <w:vAlign w:val="center"/>
          </w:tcPr>
          <w:p w14:paraId="44E988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760" w:type="dxa"/>
            <w:vAlign w:val="center"/>
          </w:tcPr>
          <w:p w14:paraId="4E307A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roofErr w:type="gramStart"/>
            <w:r>
              <w:rPr>
                <w:rFonts w:ascii="Times New Roman" w:eastAsia="宋体" w:hAnsi="Times New Roman" w:cs="Times New Roman" w:hint="eastAsia"/>
                <w:szCs w:val="21"/>
              </w:rPr>
              <w:t>贮存区</w:t>
            </w:r>
            <w:proofErr w:type="gramEnd"/>
          </w:p>
        </w:tc>
        <w:tc>
          <w:tcPr>
            <w:tcW w:w="1513" w:type="dxa"/>
            <w:vAlign w:val="center"/>
          </w:tcPr>
          <w:p w14:paraId="34E7D67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2000 m</w:t>
            </w:r>
            <w:r>
              <w:rPr>
                <w:rFonts w:ascii="Times New Roman" w:eastAsia="宋体" w:hAnsi="Times New Roman" w:cs="Times New Roman"/>
                <w:szCs w:val="21"/>
                <w:vertAlign w:val="superscript"/>
              </w:rPr>
              <w:t>2</w:t>
            </w:r>
          </w:p>
        </w:tc>
        <w:tc>
          <w:tcPr>
            <w:tcW w:w="1513" w:type="dxa"/>
            <w:vAlign w:val="center"/>
          </w:tcPr>
          <w:p w14:paraId="3D1C93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000</w:t>
            </w:r>
            <w:r>
              <w:rPr>
                <w:rFonts w:ascii="Times New Roman" w:eastAsia="宋体" w:hAnsi="Times New Roman" w:cs="Times New Roman" w:hint="eastAsia"/>
                <w:szCs w:val="21"/>
              </w:rPr>
              <w:t xml:space="preserve"> t</w:t>
            </w:r>
          </w:p>
        </w:tc>
        <w:tc>
          <w:tcPr>
            <w:tcW w:w="1513" w:type="dxa"/>
            <w:vAlign w:val="center"/>
          </w:tcPr>
          <w:p w14:paraId="0C46819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166 d</w:t>
            </w:r>
          </w:p>
        </w:tc>
        <w:tc>
          <w:tcPr>
            <w:tcW w:w="1514" w:type="dxa"/>
            <w:vAlign w:val="center"/>
          </w:tcPr>
          <w:p w14:paraId="07E6FE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大棚内</w:t>
            </w:r>
          </w:p>
        </w:tc>
      </w:tr>
    </w:tbl>
    <w:p w14:paraId="07E0A3B4"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 </w:t>
      </w:r>
      <w:bookmarkStart w:id="103" w:name="_Toc511207650"/>
      <w:bookmarkStart w:id="104" w:name="_Toc511569052"/>
      <w:bookmarkStart w:id="105" w:name="_Toc517706746"/>
      <w:r>
        <w:rPr>
          <w:rFonts w:ascii="Times New Roman" w:eastAsia="宋体" w:hAnsi="Times New Roman" w:cs="Times New Roman"/>
          <w:b/>
          <w:bCs/>
          <w:sz w:val="24"/>
          <w:szCs w:val="24"/>
        </w:rPr>
        <w:t xml:space="preserve">4.6 </w:t>
      </w:r>
      <w:r>
        <w:rPr>
          <w:rFonts w:ascii="Times New Roman" w:eastAsia="宋体" w:hAnsi="Times New Roman" w:cs="Times New Roman"/>
          <w:b/>
          <w:bCs/>
          <w:sz w:val="24"/>
          <w:szCs w:val="24"/>
        </w:rPr>
        <w:t>平衡分析</w:t>
      </w:r>
      <w:bookmarkEnd w:id="103"/>
      <w:bookmarkEnd w:id="104"/>
      <w:bookmarkEnd w:id="105"/>
    </w:p>
    <w:p w14:paraId="4FF4F673"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06" w:name="_Toc511207651"/>
      <w:r>
        <w:rPr>
          <w:rFonts w:ascii="Times New Roman" w:eastAsia="宋体" w:hAnsi="Times New Roman" w:cs="Times New Roman"/>
          <w:b/>
          <w:bCs/>
          <w:sz w:val="24"/>
          <w:szCs w:val="24"/>
        </w:rPr>
        <w:t xml:space="preserve">4.6.1 </w:t>
      </w:r>
      <w:r>
        <w:rPr>
          <w:rFonts w:ascii="Times New Roman" w:eastAsia="宋体" w:hAnsi="Times New Roman" w:cs="Times New Roman"/>
          <w:b/>
          <w:bCs/>
          <w:sz w:val="24"/>
          <w:szCs w:val="24"/>
        </w:rPr>
        <w:t>物料平衡</w:t>
      </w:r>
      <w:bookmarkEnd w:id="106"/>
    </w:p>
    <w:p w14:paraId="039F6D4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）现有项目尾矿压滤物料平衡</w:t>
      </w:r>
    </w:p>
    <w:p w14:paraId="162EF11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目前，进入硫精矿压滤脱水车间尾矿浆中干尾矿</w:t>
      </w:r>
      <w:r>
        <w:rPr>
          <w:rFonts w:ascii="Times New Roman" w:eastAsia="宋体" w:hAnsi="Times New Roman" w:cs="Times New Roman"/>
          <w:sz w:val="24"/>
          <w:szCs w:val="24"/>
        </w:rPr>
        <w:t>1140 t/d</w:t>
      </w:r>
      <w:r>
        <w:rPr>
          <w:rFonts w:ascii="Times New Roman" w:eastAsia="宋体" w:hAnsi="Times New Roman" w:cs="Times New Roman"/>
          <w:sz w:val="24"/>
          <w:szCs w:val="24"/>
        </w:rPr>
        <w:t>，压滤</w:t>
      </w:r>
      <w:proofErr w:type="gramStart"/>
      <w:r>
        <w:rPr>
          <w:rFonts w:ascii="Times New Roman" w:eastAsia="宋体" w:hAnsi="Times New Roman" w:cs="Times New Roman"/>
          <w:sz w:val="24"/>
          <w:szCs w:val="24"/>
        </w:rPr>
        <w:t>出干硫精矿</w:t>
      </w:r>
      <w:proofErr w:type="gramEnd"/>
      <w:r>
        <w:rPr>
          <w:rFonts w:ascii="Times New Roman" w:eastAsia="宋体" w:hAnsi="Times New Roman" w:cs="Times New Roman"/>
          <w:sz w:val="24"/>
          <w:szCs w:val="24"/>
        </w:rPr>
        <w:t>1140 t/d</w:t>
      </w:r>
      <w:r>
        <w:rPr>
          <w:rFonts w:ascii="Times New Roman" w:eastAsia="宋体" w:hAnsi="Times New Roman" w:cs="Times New Roman"/>
          <w:sz w:val="24"/>
          <w:szCs w:val="24"/>
        </w:rPr>
        <w:t>（含水</w:t>
      </w:r>
      <w:r>
        <w:rPr>
          <w:rFonts w:ascii="Times New Roman" w:eastAsia="宋体" w:hAnsi="Times New Roman" w:cs="Times New Roman"/>
          <w:sz w:val="24"/>
          <w:szCs w:val="24"/>
        </w:rPr>
        <w:t>19%</w:t>
      </w:r>
      <w:r>
        <w:rPr>
          <w:rFonts w:ascii="Times New Roman" w:eastAsia="宋体" w:hAnsi="Times New Roman" w:cs="Times New Roman"/>
          <w:sz w:val="24"/>
          <w:szCs w:val="24"/>
        </w:rPr>
        <w:t>）。物料平衡详见表</w:t>
      </w:r>
      <w:r>
        <w:rPr>
          <w:rFonts w:ascii="Times New Roman" w:eastAsia="宋体" w:hAnsi="Times New Roman" w:cs="Times New Roman"/>
          <w:sz w:val="24"/>
          <w:szCs w:val="24"/>
        </w:rPr>
        <w:t>4.6-1</w:t>
      </w:r>
      <w:r>
        <w:rPr>
          <w:rFonts w:ascii="Times New Roman" w:eastAsia="宋体" w:hAnsi="Times New Roman" w:cs="Times New Roman"/>
          <w:sz w:val="24"/>
          <w:szCs w:val="24"/>
        </w:rPr>
        <w:t>。</w:t>
      </w:r>
    </w:p>
    <w:p w14:paraId="21E2D139"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4.6-1    </w:t>
      </w:r>
      <w:r>
        <w:rPr>
          <w:rFonts w:ascii="Times New Roman" w:eastAsia="宋体" w:hAnsi="Times New Roman" w:cs="Times New Roman"/>
          <w:b/>
          <w:bCs/>
          <w:sz w:val="24"/>
          <w:szCs w:val="24"/>
        </w:rPr>
        <w:t>现有项目物料平衡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2268"/>
        <w:gridCol w:w="1134"/>
        <w:gridCol w:w="709"/>
        <w:gridCol w:w="2551"/>
        <w:gridCol w:w="1151"/>
      </w:tblGrid>
      <w:tr w:rsidR="003C7531" w14:paraId="7A51CF3A" w14:textId="77777777">
        <w:trPr>
          <w:trHeight w:val="340"/>
          <w:jc w:val="center"/>
        </w:trPr>
        <w:tc>
          <w:tcPr>
            <w:tcW w:w="4111" w:type="dxa"/>
            <w:gridSpan w:val="3"/>
            <w:vAlign w:val="center"/>
          </w:tcPr>
          <w:p w14:paraId="15814C7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411" w:type="dxa"/>
            <w:gridSpan w:val="3"/>
            <w:vAlign w:val="center"/>
          </w:tcPr>
          <w:p w14:paraId="1C5EC25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34965F99" w14:textId="77777777">
        <w:trPr>
          <w:trHeight w:val="340"/>
          <w:jc w:val="center"/>
        </w:trPr>
        <w:tc>
          <w:tcPr>
            <w:tcW w:w="709" w:type="dxa"/>
            <w:vAlign w:val="center"/>
          </w:tcPr>
          <w:p w14:paraId="2F87E58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268" w:type="dxa"/>
            <w:vAlign w:val="center"/>
          </w:tcPr>
          <w:p w14:paraId="0B7E00E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134" w:type="dxa"/>
            <w:vAlign w:val="center"/>
          </w:tcPr>
          <w:p w14:paraId="7BF57DF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t/d</w:t>
            </w:r>
            <w:r>
              <w:rPr>
                <w:rFonts w:ascii="Times New Roman" w:eastAsia="宋体" w:hAnsi="Times New Roman" w:cs="Times New Roman"/>
                <w:szCs w:val="21"/>
              </w:rPr>
              <w:t>）</w:t>
            </w:r>
          </w:p>
        </w:tc>
        <w:tc>
          <w:tcPr>
            <w:tcW w:w="709" w:type="dxa"/>
            <w:vAlign w:val="center"/>
          </w:tcPr>
          <w:p w14:paraId="13EEB46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551" w:type="dxa"/>
            <w:vAlign w:val="center"/>
          </w:tcPr>
          <w:p w14:paraId="478C233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151" w:type="dxa"/>
            <w:vAlign w:val="center"/>
          </w:tcPr>
          <w:p w14:paraId="662F031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t/d</w:t>
            </w:r>
            <w:r>
              <w:rPr>
                <w:rFonts w:ascii="Times New Roman" w:eastAsia="宋体" w:hAnsi="Times New Roman" w:cs="Times New Roman"/>
                <w:szCs w:val="21"/>
              </w:rPr>
              <w:t>）</w:t>
            </w:r>
          </w:p>
        </w:tc>
      </w:tr>
      <w:tr w:rsidR="003C7531" w14:paraId="1AF26932" w14:textId="77777777">
        <w:trPr>
          <w:trHeight w:val="340"/>
          <w:jc w:val="center"/>
        </w:trPr>
        <w:tc>
          <w:tcPr>
            <w:tcW w:w="709" w:type="dxa"/>
            <w:vAlign w:val="center"/>
          </w:tcPr>
          <w:p w14:paraId="07DE4D0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268" w:type="dxa"/>
            <w:vAlign w:val="center"/>
          </w:tcPr>
          <w:p w14:paraId="763E7E6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干尾矿（以矿浆形式进入，浓度</w:t>
            </w:r>
            <w:r>
              <w:rPr>
                <w:rFonts w:ascii="Times New Roman" w:eastAsia="宋体" w:hAnsi="Times New Roman" w:cs="Times New Roman"/>
                <w:szCs w:val="21"/>
              </w:rPr>
              <w:t>50%</w:t>
            </w:r>
            <w:r>
              <w:rPr>
                <w:rFonts w:ascii="Times New Roman" w:eastAsia="宋体" w:hAnsi="Times New Roman" w:cs="Times New Roman"/>
                <w:szCs w:val="21"/>
              </w:rPr>
              <w:t>）</w:t>
            </w:r>
          </w:p>
        </w:tc>
        <w:tc>
          <w:tcPr>
            <w:tcW w:w="1134" w:type="dxa"/>
            <w:vAlign w:val="center"/>
          </w:tcPr>
          <w:p w14:paraId="568331D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709" w:type="dxa"/>
            <w:vAlign w:val="center"/>
          </w:tcPr>
          <w:p w14:paraId="021C06C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551" w:type="dxa"/>
            <w:vAlign w:val="center"/>
          </w:tcPr>
          <w:p w14:paraId="083DF6C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干硫精矿</w:t>
            </w:r>
            <w:proofErr w:type="gramEnd"/>
            <w:r>
              <w:rPr>
                <w:rFonts w:ascii="Times New Roman" w:eastAsia="宋体" w:hAnsi="Times New Roman" w:cs="Times New Roman"/>
                <w:szCs w:val="21"/>
              </w:rPr>
              <w:t>（以滤渣形式产出，含水</w:t>
            </w:r>
            <w:r>
              <w:rPr>
                <w:rFonts w:ascii="Times New Roman" w:eastAsia="宋体" w:hAnsi="Times New Roman" w:cs="Times New Roman"/>
                <w:szCs w:val="21"/>
              </w:rPr>
              <w:t>19%</w:t>
            </w:r>
            <w:r>
              <w:rPr>
                <w:rFonts w:ascii="Times New Roman" w:eastAsia="宋体" w:hAnsi="Times New Roman" w:cs="Times New Roman"/>
                <w:szCs w:val="21"/>
              </w:rPr>
              <w:t>）</w:t>
            </w:r>
          </w:p>
        </w:tc>
        <w:tc>
          <w:tcPr>
            <w:tcW w:w="1151" w:type="dxa"/>
            <w:vAlign w:val="center"/>
          </w:tcPr>
          <w:p w14:paraId="4C3150B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1140</w:t>
            </w:r>
          </w:p>
        </w:tc>
      </w:tr>
      <w:tr w:rsidR="003C7531" w14:paraId="3DF6DA4A" w14:textId="77777777">
        <w:trPr>
          <w:trHeight w:val="340"/>
          <w:jc w:val="center"/>
        </w:trPr>
        <w:tc>
          <w:tcPr>
            <w:tcW w:w="2977" w:type="dxa"/>
            <w:gridSpan w:val="2"/>
            <w:vAlign w:val="center"/>
          </w:tcPr>
          <w:p w14:paraId="60BA5CD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134" w:type="dxa"/>
            <w:vAlign w:val="center"/>
          </w:tcPr>
          <w:p w14:paraId="6889388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3260" w:type="dxa"/>
            <w:gridSpan w:val="2"/>
            <w:vAlign w:val="center"/>
          </w:tcPr>
          <w:p w14:paraId="7349FC9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151" w:type="dxa"/>
            <w:vAlign w:val="center"/>
          </w:tcPr>
          <w:p w14:paraId="786B0DA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1140</w:t>
            </w:r>
          </w:p>
        </w:tc>
      </w:tr>
    </w:tbl>
    <w:p w14:paraId="42212C0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）优化工艺物料平衡</w:t>
      </w:r>
    </w:p>
    <w:p w14:paraId="0DA254D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氰化工艺优化由硫精矿压滤脱水优化为新型高效压滤机脱水、洗金、空气反吹、</w:t>
      </w:r>
      <w:proofErr w:type="gramStart"/>
      <w:r>
        <w:rPr>
          <w:rFonts w:ascii="Times New Roman" w:eastAsia="宋体" w:hAnsi="Times New Roman" w:cs="Times New Roman"/>
          <w:sz w:val="24"/>
          <w:szCs w:val="24"/>
        </w:rPr>
        <w:t>洗氰等</w:t>
      </w:r>
      <w:proofErr w:type="gramEnd"/>
      <w:r>
        <w:rPr>
          <w:rFonts w:ascii="Times New Roman" w:eastAsia="宋体" w:hAnsi="Times New Roman" w:cs="Times New Roman"/>
          <w:sz w:val="24"/>
          <w:szCs w:val="24"/>
        </w:rPr>
        <w:t>作业，产生的洗涤液经</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后循环使用，</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投加焦亚硫酸</w:t>
      </w:r>
      <w:r>
        <w:rPr>
          <w:rFonts w:ascii="Times New Roman" w:eastAsia="宋体" w:hAnsi="Times New Roman" w:cs="Times New Roman"/>
          <w:sz w:val="24"/>
          <w:szCs w:val="24"/>
        </w:rPr>
        <w:lastRenderedPageBreak/>
        <w:t>钠、蓝矾（硫酸铜）、石灰等药剂。</w:t>
      </w:r>
    </w:p>
    <w:p w14:paraId="279DAF9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优化工艺物料平衡见表</w:t>
      </w:r>
      <w:r>
        <w:rPr>
          <w:rFonts w:ascii="Times New Roman" w:eastAsia="宋体" w:hAnsi="Times New Roman" w:cs="Times New Roman"/>
          <w:sz w:val="24"/>
          <w:szCs w:val="24"/>
        </w:rPr>
        <w:t>4.6-2</w:t>
      </w:r>
      <w:r>
        <w:rPr>
          <w:rFonts w:ascii="Times New Roman" w:eastAsia="宋体" w:hAnsi="Times New Roman" w:cs="Times New Roman"/>
          <w:sz w:val="24"/>
          <w:szCs w:val="24"/>
        </w:rPr>
        <w:t>。</w:t>
      </w:r>
    </w:p>
    <w:p w14:paraId="33E2687D"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4.6-2    </w:t>
      </w:r>
      <w:r>
        <w:rPr>
          <w:rFonts w:ascii="Times New Roman" w:eastAsia="宋体" w:hAnsi="Times New Roman" w:cs="Times New Roman"/>
          <w:b/>
          <w:bCs/>
          <w:sz w:val="24"/>
          <w:szCs w:val="24"/>
        </w:rPr>
        <w:t>优化工艺物料平衡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99"/>
        <w:gridCol w:w="2041"/>
        <w:gridCol w:w="1420"/>
        <w:gridCol w:w="833"/>
        <w:gridCol w:w="2008"/>
        <w:gridCol w:w="1421"/>
      </w:tblGrid>
      <w:tr w:rsidR="003C7531" w14:paraId="5976E00C" w14:textId="77777777">
        <w:trPr>
          <w:trHeight w:val="340"/>
          <w:jc w:val="center"/>
        </w:trPr>
        <w:tc>
          <w:tcPr>
            <w:tcW w:w="4260" w:type="dxa"/>
            <w:gridSpan w:val="3"/>
            <w:vAlign w:val="center"/>
          </w:tcPr>
          <w:p w14:paraId="0FCF5EA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262" w:type="dxa"/>
            <w:gridSpan w:val="3"/>
            <w:vAlign w:val="center"/>
          </w:tcPr>
          <w:p w14:paraId="216FCF7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60CD09F5" w14:textId="77777777">
        <w:trPr>
          <w:trHeight w:val="340"/>
          <w:jc w:val="center"/>
        </w:trPr>
        <w:tc>
          <w:tcPr>
            <w:tcW w:w="799" w:type="dxa"/>
            <w:vAlign w:val="center"/>
          </w:tcPr>
          <w:p w14:paraId="407E01B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41" w:type="dxa"/>
            <w:vAlign w:val="center"/>
          </w:tcPr>
          <w:p w14:paraId="3D142BF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0" w:type="dxa"/>
            <w:vAlign w:val="center"/>
          </w:tcPr>
          <w:p w14:paraId="49E7407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t/d</w:t>
            </w:r>
            <w:r>
              <w:rPr>
                <w:rFonts w:ascii="Times New Roman" w:eastAsia="宋体" w:hAnsi="Times New Roman" w:cs="Times New Roman"/>
                <w:szCs w:val="21"/>
              </w:rPr>
              <w:t>）</w:t>
            </w:r>
          </w:p>
        </w:tc>
        <w:tc>
          <w:tcPr>
            <w:tcW w:w="833" w:type="dxa"/>
            <w:vAlign w:val="center"/>
          </w:tcPr>
          <w:p w14:paraId="47A1666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08" w:type="dxa"/>
            <w:vAlign w:val="center"/>
          </w:tcPr>
          <w:p w14:paraId="15E3693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504777D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t/d</w:t>
            </w:r>
            <w:r>
              <w:rPr>
                <w:rFonts w:ascii="Times New Roman" w:eastAsia="宋体" w:hAnsi="Times New Roman" w:cs="Times New Roman"/>
                <w:szCs w:val="21"/>
              </w:rPr>
              <w:t>）</w:t>
            </w:r>
          </w:p>
        </w:tc>
      </w:tr>
      <w:tr w:rsidR="003C7531" w14:paraId="4660EA69" w14:textId="77777777">
        <w:trPr>
          <w:trHeight w:val="340"/>
          <w:jc w:val="center"/>
        </w:trPr>
        <w:tc>
          <w:tcPr>
            <w:tcW w:w="799" w:type="dxa"/>
            <w:vAlign w:val="center"/>
          </w:tcPr>
          <w:p w14:paraId="3503E53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41" w:type="dxa"/>
            <w:vAlign w:val="center"/>
          </w:tcPr>
          <w:p w14:paraId="717CD6A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尾矿（干）</w:t>
            </w:r>
          </w:p>
        </w:tc>
        <w:tc>
          <w:tcPr>
            <w:tcW w:w="1420" w:type="dxa"/>
            <w:vAlign w:val="center"/>
          </w:tcPr>
          <w:p w14:paraId="5D42B70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833" w:type="dxa"/>
            <w:vAlign w:val="center"/>
          </w:tcPr>
          <w:p w14:paraId="6375628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08" w:type="dxa"/>
            <w:vAlign w:val="center"/>
          </w:tcPr>
          <w:p w14:paraId="2952026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硫精矿（干）</w:t>
            </w:r>
          </w:p>
        </w:tc>
        <w:tc>
          <w:tcPr>
            <w:tcW w:w="1421" w:type="dxa"/>
            <w:vAlign w:val="center"/>
          </w:tcPr>
          <w:p w14:paraId="4A33F59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1140</w:t>
            </w:r>
          </w:p>
        </w:tc>
      </w:tr>
      <w:tr w:rsidR="003C7531" w14:paraId="08607F1E" w14:textId="77777777">
        <w:trPr>
          <w:trHeight w:val="340"/>
          <w:jc w:val="center"/>
        </w:trPr>
        <w:tc>
          <w:tcPr>
            <w:tcW w:w="799" w:type="dxa"/>
            <w:vAlign w:val="center"/>
          </w:tcPr>
          <w:p w14:paraId="0F0D881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41" w:type="dxa"/>
            <w:vAlign w:val="center"/>
          </w:tcPr>
          <w:p w14:paraId="152B0BA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焦亚硫酸钠</w:t>
            </w:r>
          </w:p>
        </w:tc>
        <w:tc>
          <w:tcPr>
            <w:tcW w:w="1420" w:type="dxa"/>
            <w:vAlign w:val="center"/>
          </w:tcPr>
          <w:p w14:paraId="2F6A3CE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5.7</w:t>
            </w:r>
          </w:p>
        </w:tc>
        <w:tc>
          <w:tcPr>
            <w:tcW w:w="833" w:type="dxa"/>
            <w:vAlign w:val="center"/>
          </w:tcPr>
          <w:p w14:paraId="19AFA88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08" w:type="dxa"/>
            <w:vAlign w:val="center"/>
          </w:tcPr>
          <w:p w14:paraId="02E16D3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渣（干）</w:t>
            </w:r>
          </w:p>
        </w:tc>
        <w:tc>
          <w:tcPr>
            <w:tcW w:w="1421" w:type="dxa"/>
            <w:vAlign w:val="center"/>
          </w:tcPr>
          <w:p w14:paraId="1D27512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30</w:t>
            </w:r>
          </w:p>
        </w:tc>
      </w:tr>
      <w:tr w:rsidR="003C7531" w14:paraId="47F1FAD3" w14:textId="77777777">
        <w:trPr>
          <w:trHeight w:val="340"/>
          <w:jc w:val="center"/>
        </w:trPr>
        <w:tc>
          <w:tcPr>
            <w:tcW w:w="799" w:type="dxa"/>
            <w:vAlign w:val="center"/>
          </w:tcPr>
          <w:p w14:paraId="78F94C6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041" w:type="dxa"/>
            <w:vAlign w:val="center"/>
          </w:tcPr>
          <w:p w14:paraId="0EF4251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蓝矾</w:t>
            </w:r>
          </w:p>
        </w:tc>
        <w:tc>
          <w:tcPr>
            <w:tcW w:w="1420" w:type="dxa"/>
            <w:vAlign w:val="center"/>
          </w:tcPr>
          <w:p w14:paraId="473ED28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28.5</w:t>
            </w:r>
          </w:p>
        </w:tc>
        <w:tc>
          <w:tcPr>
            <w:tcW w:w="833" w:type="dxa"/>
            <w:vAlign w:val="center"/>
          </w:tcPr>
          <w:p w14:paraId="501F0DE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008" w:type="dxa"/>
            <w:vAlign w:val="center"/>
          </w:tcPr>
          <w:p w14:paraId="5264819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滤液（带走）</w:t>
            </w:r>
          </w:p>
        </w:tc>
        <w:tc>
          <w:tcPr>
            <w:tcW w:w="1421" w:type="dxa"/>
            <w:vAlign w:val="center"/>
          </w:tcPr>
          <w:p w14:paraId="74CBC28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14.46</w:t>
            </w:r>
          </w:p>
        </w:tc>
      </w:tr>
      <w:tr w:rsidR="003C7531" w14:paraId="5803A40C" w14:textId="77777777">
        <w:trPr>
          <w:trHeight w:val="340"/>
          <w:jc w:val="center"/>
        </w:trPr>
        <w:tc>
          <w:tcPr>
            <w:tcW w:w="799" w:type="dxa"/>
            <w:vAlign w:val="center"/>
          </w:tcPr>
          <w:p w14:paraId="2930456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041" w:type="dxa"/>
            <w:vAlign w:val="center"/>
          </w:tcPr>
          <w:p w14:paraId="3BE31E3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石灰</w:t>
            </w:r>
          </w:p>
        </w:tc>
        <w:tc>
          <w:tcPr>
            <w:tcW w:w="1420" w:type="dxa"/>
            <w:vAlign w:val="center"/>
          </w:tcPr>
          <w:p w14:paraId="130BEF3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10.26</w:t>
            </w:r>
          </w:p>
        </w:tc>
        <w:tc>
          <w:tcPr>
            <w:tcW w:w="833" w:type="dxa"/>
            <w:vAlign w:val="center"/>
          </w:tcPr>
          <w:p w14:paraId="4BE5D246" w14:textId="77777777" w:rsidR="003C7531" w:rsidRDefault="003C7531">
            <w:pPr>
              <w:adjustRightInd w:val="0"/>
              <w:snapToGrid w:val="0"/>
              <w:jc w:val="center"/>
              <w:rPr>
                <w:rFonts w:ascii="Times New Roman" w:eastAsia="宋体" w:hAnsi="Times New Roman" w:cs="Times New Roman"/>
                <w:szCs w:val="21"/>
              </w:rPr>
            </w:pPr>
          </w:p>
        </w:tc>
        <w:tc>
          <w:tcPr>
            <w:tcW w:w="2008" w:type="dxa"/>
            <w:vAlign w:val="center"/>
          </w:tcPr>
          <w:p w14:paraId="4AC09C79" w14:textId="77777777" w:rsidR="003C7531" w:rsidRDefault="003C7531">
            <w:pPr>
              <w:adjustRightInd w:val="0"/>
              <w:snapToGrid w:val="0"/>
              <w:jc w:val="center"/>
              <w:rPr>
                <w:rFonts w:ascii="Times New Roman" w:eastAsia="宋体" w:hAnsi="Times New Roman" w:cs="Times New Roman"/>
                <w:szCs w:val="21"/>
              </w:rPr>
            </w:pPr>
          </w:p>
        </w:tc>
        <w:tc>
          <w:tcPr>
            <w:tcW w:w="1421" w:type="dxa"/>
            <w:vAlign w:val="center"/>
          </w:tcPr>
          <w:p w14:paraId="5A3FAE04" w14:textId="77777777" w:rsidR="003C7531" w:rsidRDefault="003C7531">
            <w:pPr>
              <w:adjustRightInd w:val="0"/>
              <w:snapToGrid w:val="0"/>
              <w:jc w:val="center"/>
              <w:rPr>
                <w:rFonts w:ascii="Times New Roman" w:eastAsia="宋体" w:hAnsi="Times New Roman" w:cs="Times New Roman"/>
                <w:szCs w:val="21"/>
              </w:rPr>
            </w:pPr>
          </w:p>
        </w:tc>
      </w:tr>
      <w:tr w:rsidR="003C7531" w14:paraId="591677FC" w14:textId="77777777">
        <w:trPr>
          <w:trHeight w:val="340"/>
          <w:jc w:val="center"/>
        </w:trPr>
        <w:tc>
          <w:tcPr>
            <w:tcW w:w="2840" w:type="dxa"/>
            <w:gridSpan w:val="2"/>
            <w:vAlign w:val="center"/>
          </w:tcPr>
          <w:p w14:paraId="1EB93CF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0" w:type="dxa"/>
            <w:vAlign w:val="center"/>
          </w:tcPr>
          <w:p w14:paraId="4364E36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1184.46</w:t>
            </w:r>
          </w:p>
        </w:tc>
        <w:tc>
          <w:tcPr>
            <w:tcW w:w="2841" w:type="dxa"/>
            <w:gridSpan w:val="2"/>
            <w:vAlign w:val="center"/>
          </w:tcPr>
          <w:p w14:paraId="107533E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7B53CE1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1184.46</w:t>
            </w:r>
          </w:p>
        </w:tc>
      </w:tr>
    </w:tbl>
    <w:p w14:paraId="4E05F5C2" w14:textId="1C7269AC" w:rsidR="003C7531" w:rsidRDefault="00223BC9">
      <w:pPr>
        <w:keepNext/>
        <w:keepLines/>
        <w:spacing w:before="120" w:line="360" w:lineRule="auto"/>
        <w:outlineLvl w:val="2"/>
        <w:rPr>
          <w:rFonts w:ascii="Times New Roman" w:eastAsia="宋体" w:hAnsi="Times New Roman" w:cs="Times New Roman"/>
          <w:b/>
          <w:bCs/>
          <w:sz w:val="24"/>
          <w:szCs w:val="24"/>
        </w:rPr>
      </w:pPr>
      <w:bookmarkStart w:id="107" w:name="_Toc511207652"/>
      <w:r>
        <w:rPr>
          <w:rFonts w:ascii="Times New Roman" w:eastAsia="宋体" w:hAnsi="Times New Roman" w:cs="Times New Roman"/>
          <w:b/>
          <w:bCs/>
          <w:sz w:val="24"/>
          <w:szCs w:val="24"/>
        </w:rPr>
        <w:t xml:space="preserve">4.6.2 </w:t>
      </w:r>
      <w:r>
        <w:rPr>
          <w:rFonts w:ascii="Times New Roman" w:eastAsia="宋体" w:hAnsi="Times New Roman" w:cs="Times New Roman"/>
          <w:b/>
          <w:bCs/>
          <w:sz w:val="24"/>
          <w:szCs w:val="24"/>
        </w:rPr>
        <w:t>水平衡分析</w:t>
      </w:r>
      <w:bookmarkEnd w:id="107"/>
    </w:p>
    <w:p w14:paraId="55B1ECF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氰化工艺优化</w:t>
      </w:r>
      <w:r>
        <w:rPr>
          <w:rFonts w:ascii="Times New Roman" w:eastAsia="宋体" w:hAnsi="Times New Roman" w:cs="Times New Roman"/>
          <w:sz w:val="24"/>
          <w:szCs w:val="24"/>
        </w:rPr>
        <w:t>水平衡分析详见表</w:t>
      </w:r>
      <w:r>
        <w:rPr>
          <w:rFonts w:ascii="Times New Roman" w:eastAsia="宋体" w:hAnsi="Times New Roman" w:cs="Times New Roman"/>
          <w:sz w:val="24"/>
          <w:szCs w:val="24"/>
        </w:rPr>
        <w:t>4.6-3</w:t>
      </w:r>
      <w:r>
        <w:rPr>
          <w:rFonts w:ascii="Times New Roman" w:eastAsia="宋体" w:hAnsi="Times New Roman" w:cs="Times New Roman"/>
          <w:sz w:val="24"/>
          <w:szCs w:val="24"/>
        </w:rPr>
        <w:t>和图</w:t>
      </w:r>
      <w:r>
        <w:rPr>
          <w:rFonts w:ascii="Times New Roman" w:eastAsia="宋体" w:hAnsi="Times New Roman" w:cs="Times New Roman"/>
          <w:sz w:val="24"/>
          <w:szCs w:val="24"/>
        </w:rPr>
        <w:t>4.6-1</w:t>
      </w:r>
      <w:r>
        <w:rPr>
          <w:rFonts w:ascii="Times New Roman" w:eastAsia="宋体" w:hAnsi="Times New Roman" w:cs="Times New Roman"/>
          <w:sz w:val="24"/>
          <w:szCs w:val="24"/>
        </w:rPr>
        <w:t>。</w:t>
      </w:r>
    </w:p>
    <w:p w14:paraId="25DBAEBF" w14:textId="77777777" w:rsidR="003C7531" w:rsidRDefault="00223BC9">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4.6-3    </w:t>
      </w:r>
      <w:r>
        <w:rPr>
          <w:rFonts w:ascii="Times New Roman" w:eastAsia="宋体" w:hAnsi="Times New Roman" w:cs="Times New Roman"/>
          <w:b/>
          <w:bCs/>
          <w:sz w:val="24"/>
          <w:szCs w:val="24"/>
        </w:rPr>
        <w:t>氰化工艺优化水平衡分析表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850"/>
        <w:gridCol w:w="1139"/>
        <w:gridCol w:w="988"/>
        <w:gridCol w:w="906"/>
        <w:gridCol w:w="947"/>
        <w:gridCol w:w="1090"/>
        <w:gridCol w:w="708"/>
        <w:gridCol w:w="1043"/>
      </w:tblGrid>
      <w:tr w:rsidR="003C7531" w14:paraId="516DB655" w14:textId="77777777">
        <w:trPr>
          <w:trHeight w:val="340"/>
          <w:jc w:val="center"/>
        </w:trPr>
        <w:tc>
          <w:tcPr>
            <w:tcW w:w="2840" w:type="dxa"/>
            <w:gridSpan w:val="3"/>
            <w:vAlign w:val="center"/>
          </w:tcPr>
          <w:p w14:paraId="77CB9D0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进入流程水</w:t>
            </w:r>
          </w:p>
        </w:tc>
        <w:tc>
          <w:tcPr>
            <w:tcW w:w="2841" w:type="dxa"/>
            <w:gridSpan w:val="3"/>
            <w:vAlign w:val="center"/>
          </w:tcPr>
          <w:p w14:paraId="5953952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循环使用水</w:t>
            </w:r>
          </w:p>
        </w:tc>
        <w:tc>
          <w:tcPr>
            <w:tcW w:w="2841" w:type="dxa"/>
            <w:gridSpan w:val="3"/>
            <w:vAlign w:val="center"/>
          </w:tcPr>
          <w:p w14:paraId="768E700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损失水</w:t>
            </w:r>
            <w:proofErr w:type="gramEnd"/>
          </w:p>
        </w:tc>
      </w:tr>
      <w:tr w:rsidR="003C7531" w14:paraId="0B1A8354" w14:textId="77777777">
        <w:trPr>
          <w:trHeight w:val="340"/>
          <w:jc w:val="center"/>
        </w:trPr>
        <w:tc>
          <w:tcPr>
            <w:tcW w:w="851" w:type="dxa"/>
            <w:vAlign w:val="center"/>
          </w:tcPr>
          <w:p w14:paraId="78F8AE6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850" w:type="dxa"/>
            <w:vAlign w:val="center"/>
          </w:tcPr>
          <w:p w14:paraId="7748536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r>
              <w:rPr>
                <w:rFonts w:ascii="Times New Roman" w:eastAsia="宋体" w:hAnsi="Times New Roman" w:cs="Times New Roman"/>
                <w:szCs w:val="21"/>
              </w:rPr>
              <w:t>）</w:t>
            </w:r>
          </w:p>
        </w:tc>
        <w:tc>
          <w:tcPr>
            <w:tcW w:w="1139" w:type="dxa"/>
            <w:vAlign w:val="center"/>
          </w:tcPr>
          <w:p w14:paraId="2CB38AA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去向</w:t>
            </w:r>
          </w:p>
        </w:tc>
        <w:tc>
          <w:tcPr>
            <w:tcW w:w="988" w:type="dxa"/>
            <w:vAlign w:val="center"/>
          </w:tcPr>
          <w:p w14:paraId="7EDBF1F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906" w:type="dxa"/>
            <w:vAlign w:val="center"/>
          </w:tcPr>
          <w:p w14:paraId="56DEE99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r>
              <w:rPr>
                <w:rFonts w:ascii="Times New Roman" w:eastAsia="宋体" w:hAnsi="Times New Roman" w:cs="Times New Roman"/>
                <w:szCs w:val="21"/>
              </w:rPr>
              <w:t>）</w:t>
            </w:r>
          </w:p>
        </w:tc>
        <w:tc>
          <w:tcPr>
            <w:tcW w:w="947" w:type="dxa"/>
            <w:vAlign w:val="center"/>
          </w:tcPr>
          <w:p w14:paraId="40B379A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去向</w:t>
            </w:r>
          </w:p>
        </w:tc>
        <w:tc>
          <w:tcPr>
            <w:tcW w:w="1090" w:type="dxa"/>
            <w:vAlign w:val="center"/>
          </w:tcPr>
          <w:p w14:paraId="404EDFE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708" w:type="dxa"/>
            <w:vAlign w:val="center"/>
          </w:tcPr>
          <w:p w14:paraId="2CF13BE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r>
              <w:rPr>
                <w:rFonts w:ascii="Times New Roman" w:eastAsia="宋体" w:hAnsi="Times New Roman" w:cs="Times New Roman"/>
                <w:szCs w:val="21"/>
              </w:rPr>
              <w:t>）</w:t>
            </w:r>
          </w:p>
        </w:tc>
        <w:tc>
          <w:tcPr>
            <w:tcW w:w="1043" w:type="dxa"/>
            <w:vAlign w:val="center"/>
          </w:tcPr>
          <w:p w14:paraId="3D94A8B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去向</w:t>
            </w:r>
          </w:p>
        </w:tc>
      </w:tr>
      <w:tr w:rsidR="003C7531" w14:paraId="0D3A15CD" w14:textId="77777777">
        <w:trPr>
          <w:trHeight w:val="340"/>
          <w:jc w:val="center"/>
        </w:trPr>
        <w:tc>
          <w:tcPr>
            <w:tcW w:w="851" w:type="dxa"/>
            <w:vAlign w:val="center"/>
          </w:tcPr>
          <w:p w14:paraId="132CDC2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矿浆中水</w:t>
            </w:r>
          </w:p>
        </w:tc>
        <w:tc>
          <w:tcPr>
            <w:tcW w:w="850" w:type="dxa"/>
            <w:vAlign w:val="center"/>
          </w:tcPr>
          <w:p w14:paraId="3B056A5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1140.0</w:t>
            </w:r>
          </w:p>
        </w:tc>
        <w:tc>
          <w:tcPr>
            <w:tcW w:w="1139" w:type="dxa"/>
            <w:vAlign w:val="center"/>
          </w:tcPr>
          <w:p w14:paraId="59CDD76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进入压滤机</w:t>
            </w:r>
          </w:p>
        </w:tc>
        <w:tc>
          <w:tcPr>
            <w:tcW w:w="988" w:type="dxa"/>
            <w:vAlign w:val="center"/>
          </w:tcPr>
          <w:p w14:paraId="48CDB36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压滤贫液</w:t>
            </w:r>
          </w:p>
        </w:tc>
        <w:tc>
          <w:tcPr>
            <w:tcW w:w="906" w:type="dxa"/>
            <w:vAlign w:val="center"/>
          </w:tcPr>
          <w:p w14:paraId="1667811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954.4</w:t>
            </w:r>
          </w:p>
        </w:tc>
        <w:tc>
          <w:tcPr>
            <w:tcW w:w="947" w:type="dxa"/>
            <w:vAlign w:val="center"/>
          </w:tcPr>
          <w:p w14:paraId="1BCFCB3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氰化流程</w:t>
            </w:r>
          </w:p>
        </w:tc>
        <w:tc>
          <w:tcPr>
            <w:tcW w:w="1090" w:type="dxa"/>
            <w:vAlign w:val="center"/>
          </w:tcPr>
          <w:p w14:paraId="0DB4970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硫精矿含水</w:t>
            </w:r>
          </w:p>
        </w:tc>
        <w:tc>
          <w:tcPr>
            <w:tcW w:w="708" w:type="dxa"/>
            <w:vAlign w:val="center"/>
          </w:tcPr>
          <w:p w14:paraId="64121C3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185.6</w:t>
            </w:r>
          </w:p>
        </w:tc>
        <w:tc>
          <w:tcPr>
            <w:tcW w:w="1043" w:type="dxa"/>
            <w:vAlign w:val="center"/>
          </w:tcPr>
          <w:p w14:paraId="25D23B4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硫精矿带走</w:t>
            </w:r>
          </w:p>
        </w:tc>
      </w:tr>
      <w:tr w:rsidR="003C7531" w14:paraId="0C7F83DC" w14:textId="77777777">
        <w:trPr>
          <w:trHeight w:val="340"/>
          <w:jc w:val="center"/>
        </w:trPr>
        <w:tc>
          <w:tcPr>
            <w:tcW w:w="851" w:type="dxa"/>
            <w:vAlign w:val="center"/>
          </w:tcPr>
          <w:p w14:paraId="0863139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洗涤水</w:t>
            </w:r>
          </w:p>
        </w:tc>
        <w:tc>
          <w:tcPr>
            <w:tcW w:w="850" w:type="dxa"/>
            <w:vAlign w:val="center"/>
          </w:tcPr>
          <w:p w14:paraId="5BF46C7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1191.1</w:t>
            </w:r>
          </w:p>
        </w:tc>
        <w:tc>
          <w:tcPr>
            <w:tcW w:w="1139" w:type="dxa"/>
            <w:vAlign w:val="center"/>
          </w:tcPr>
          <w:p w14:paraId="4AF0EEE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进入压滤机</w:t>
            </w:r>
          </w:p>
        </w:tc>
        <w:tc>
          <w:tcPr>
            <w:tcW w:w="988" w:type="dxa"/>
            <w:vAlign w:val="center"/>
          </w:tcPr>
          <w:p w14:paraId="180B366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金属回收液</w:t>
            </w:r>
          </w:p>
        </w:tc>
        <w:tc>
          <w:tcPr>
            <w:tcW w:w="906" w:type="dxa"/>
            <w:vAlign w:val="center"/>
          </w:tcPr>
          <w:p w14:paraId="013285E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1191.1</w:t>
            </w:r>
          </w:p>
        </w:tc>
        <w:tc>
          <w:tcPr>
            <w:tcW w:w="947" w:type="dxa"/>
            <w:vAlign w:val="center"/>
          </w:tcPr>
          <w:p w14:paraId="0A48A8A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作洗涤水</w:t>
            </w:r>
          </w:p>
        </w:tc>
        <w:tc>
          <w:tcPr>
            <w:tcW w:w="1090" w:type="dxa"/>
            <w:vAlign w:val="center"/>
          </w:tcPr>
          <w:p w14:paraId="207A89B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渣含水</w:t>
            </w:r>
          </w:p>
        </w:tc>
        <w:tc>
          <w:tcPr>
            <w:tcW w:w="708" w:type="dxa"/>
            <w:vAlign w:val="center"/>
          </w:tcPr>
          <w:p w14:paraId="1802640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7.5</w:t>
            </w:r>
          </w:p>
        </w:tc>
        <w:tc>
          <w:tcPr>
            <w:tcW w:w="1043" w:type="dxa"/>
            <w:vAlign w:val="center"/>
          </w:tcPr>
          <w:p w14:paraId="2EC3116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渣带走</w:t>
            </w:r>
          </w:p>
        </w:tc>
      </w:tr>
      <w:tr w:rsidR="003C7531" w14:paraId="3E291FC3" w14:textId="77777777">
        <w:trPr>
          <w:trHeight w:val="340"/>
          <w:jc w:val="center"/>
        </w:trPr>
        <w:tc>
          <w:tcPr>
            <w:tcW w:w="851" w:type="dxa"/>
            <w:vAlign w:val="center"/>
          </w:tcPr>
          <w:p w14:paraId="12F24C2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补加水</w:t>
            </w:r>
          </w:p>
        </w:tc>
        <w:tc>
          <w:tcPr>
            <w:tcW w:w="850" w:type="dxa"/>
            <w:vAlign w:val="center"/>
          </w:tcPr>
          <w:p w14:paraId="746133D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8.9</w:t>
            </w:r>
          </w:p>
        </w:tc>
        <w:tc>
          <w:tcPr>
            <w:tcW w:w="1139" w:type="dxa"/>
            <w:vAlign w:val="center"/>
          </w:tcPr>
          <w:p w14:paraId="500EF7B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进入压滤机</w:t>
            </w:r>
          </w:p>
        </w:tc>
        <w:tc>
          <w:tcPr>
            <w:tcW w:w="988" w:type="dxa"/>
            <w:vAlign w:val="center"/>
          </w:tcPr>
          <w:p w14:paraId="69411A17"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906" w:type="dxa"/>
            <w:vAlign w:val="center"/>
          </w:tcPr>
          <w:p w14:paraId="0192C791"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947" w:type="dxa"/>
            <w:vAlign w:val="center"/>
          </w:tcPr>
          <w:p w14:paraId="76FEA5AB"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090" w:type="dxa"/>
            <w:vAlign w:val="center"/>
          </w:tcPr>
          <w:p w14:paraId="2226807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蒸发损失</w:t>
            </w:r>
          </w:p>
        </w:tc>
        <w:tc>
          <w:tcPr>
            <w:tcW w:w="708" w:type="dxa"/>
            <w:vAlign w:val="center"/>
          </w:tcPr>
          <w:p w14:paraId="3A1B377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11.7</w:t>
            </w:r>
          </w:p>
        </w:tc>
        <w:tc>
          <w:tcPr>
            <w:tcW w:w="1043" w:type="dxa"/>
            <w:vAlign w:val="center"/>
          </w:tcPr>
          <w:p w14:paraId="412B88B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进入空气</w:t>
            </w:r>
          </w:p>
        </w:tc>
      </w:tr>
      <w:tr w:rsidR="003C7531" w14:paraId="3FC9401F" w14:textId="77777777">
        <w:trPr>
          <w:trHeight w:val="340"/>
          <w:jc w:val="center"/>
        </w:trPr>
        <w:tc>
          <w:tcPr>
            <w:tcW w:w="851" w:type="dxa"/>
            <w:vAlign w:val="center"/>
          </w:tcPr>
          <w:p w14:paraId="4AB44DA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蓝矾带入</w:t>
            </w:r>
          </w:p>
        </w:tc>
        <w:tc>
          <w:tcPr>
            <w:tcW w:w="850" w:type="dxa"/>
            <w:vAlign w:val="center"/>
          </w:tcPr>
          <w:p w14:paraId="021433B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10.3</w:t>
            </w:r>
          </w:p>
        </w:tc>
        <w:tc>
          <w:tcPr>
            <w:tcW w:w="1139" w:type="dxa"/>
            <w:vAlign w:val="center"/>
          </w:tcPr>
          <w:p w14:paraId="5C110630"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988" w:type="dxa"/>
            <w:vAlign w:val="center"/>
          </w:tcPr>
          <w:p w14:paraId="1427524F"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906" w:type="dxa"/>
            <w:vAlign w:val="center"/>
          </w:tcPr>
          <w:p w14:paraId="438D5646"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947" w:type="dxa"/>
            <w:vAlign w:val="center"/>
          </w:tcPr>
          <w:p w14:paraId="20339067"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090" w:type="dxa"/>
            <w:vAlign w:val="center"/>
          </w:tcPr>
          <w:p w14:paraId="75377224"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708" w:type="dxa"/>
            <w:vAlign w:val="center"/>
          </w:tcPr>
          <w:p w14:paraId="6B22CE27"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043" w:type="dxa"/>
            <w:vAlign w:val="center"/>
          </w:tcPr>
          <w:p w14:paraId="314BB0C5"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r w:rsidR="003C7531" w14:paraId="60B5F771" w14:textId="77777777">
        <w:trPr>
          <w:trHeight w:val="340"/>
          <w:jc w:val="center"/>
        </w:trPr>
        <w:tc>
          <w:tcPr>
            <w:tcW w:w="851" w:type="dxa"/>
            <w:vAlign w:val="center"/>
          </w:tcPr>
          <w:p w14:paraId="26ADB4D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850" w:type="dxa"/>
            <w:vAlign w:val="center"/>
          </w:tcPr>
          <w:p w14:paraId="70FF4B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2350.3</w:t>
            </w:r>
          </w:p>
        </w:tc>
        <w:tc>
          <w:tcPr>
            <w:tcW w:w="1139" w:type="dxa"/>
            <w:vAlign w:val="center"/>
          </w:tcPr>
          <w:p w14:paraId="0D0D1F45"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988" w:type="dxa"/>
            <w:vAlign w:val="center"/>
          </w:tcPr>
          <w:p w14:paraId="4B755B5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906" w:type="dxa"/>
            <w:vAlign w:val="center"/>
          </w:tcPr>
          <w:p w14:paraId="703D875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2145.5</w:t>
            </w:r>
          </w:p>
        </w:tc>
        <w:tc>
          <w:tcPr>
            <w:tcW w:w="947" w:type="dxa"/>
            <w:vAlign w:val="center"/>
          </w:tcPr>
          <w:p w14:paraId="037F29E6"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1090" w:type="dxa"/>
            <w:vAlign w:val="center"/>
          </w:tcPr>
          <w:p w14:paraId="4076FCB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08" w:type="dxa"/>
            <w:vAlign w:val="center"/>
          </w:tcPr>
          <w:p w14:paraId="2FC935F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204.8</w:t>
            </w:r>
          </w:p>
        </w:tc>
        <w:tc>
          <w:tcPr>
            <w:tcW w:w="1043" w:type="dxa"/>
            <w:vAlign w:val="center"/>
          </w:tcPr>
          <w:p w14:paraId="5527535D"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r>
    </w:tbl>
    <w:p w14:paraId="3FE29007" w14:textId="77777777" w:rsidR="003C7531" w:rsidRDefault="00223BC9">
      <w:pPr>
        <w:rPr>
          <w:rFonts w:ascii="Times New Roman" w:eastAsia="宋体" w:hAnsi="Times New Roman" w:cs="Times New Roman"/>
          <w:szCs w:val="21"/>
        </w:rPr>
      </w:pPr>
      <w:r>
        <w:object w:dxaOrig="8700" w:dyaOrig="4680" w14:anchorId="025E9DF0">
          <v:shape id="_x0000_i1032" type="#_x0000_t75" style="width:435.25pt;height:234pt" o:ole="">
            <v:imagedata r:id="rId57" o:title=""/>
          </v:shape>
          <o:OLEObject Type="Embed" ProgID="Visio.Drawing.11" ShapeID="_x0000_i1032" DrawAspect="Content" ObjectID="_1594729909" r:id="rId58"/>
        </w:object>
      </w:r>
    </w:p>
    <w:p w14:paraId="71BC3E8C" w14:textId="77777777" w:rsidR="003C7531" w:rsidRDefault="00223BC9">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4.6-1    </w:t>
      </w:r>
      <w:r>
        <w:rPr>
          <w:rFonts w:ascii="Times New Roman" w:eastAsia="宋体" w:hAnsi="Times New Roman" w:cs="Times New Roman"/>
          <w:b/>
          <w:bCs/>
          <w:sz w:val="24"/>
          <w:szCs w:val="24"/>
        </w:rPr>
        <w:t>氰化工艺优化水平衡分析图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m</w:t>
      </w:r>
      <w:r>
        <w:rPr>
          <w:rFonts w:ascii="Times New Roman" w:eastAsia="宋体" w:hAnsi="Times New Roman" w:cs="Times New Roman"/>
          <w:b/>
          <w:bCs/>
          <w:sz w:val="24"/>
          <w:szCs w:val="24"/>
          <w:vertAlign w:val="superscript"/>
        </w:rPr>
        <w:t>3</w:t>
      </w:r>
      <w:r>
        <w:rPr>
          <w:rFonts w:ascii="Times New Roman" w:eastAsia="宋体" w:hAnsi="Times New Roman" w:cs="Times New Roman"/>
          <w:b/>
          <w:bCs/>
          <w:sz w:val="24"/>
          <w:szCs w:val="24"/>
        </w:rPr>
        <w:t>/d</w:t>
      </w:r>
      <w:r>
        <w:rPr>
          <w:rFonts w:ascii="Times New Roman" w:eastAsia="宋体" w:hAnsi="Times New Roman" w:cs="Times New Roman" w:hint="eastAsia"/>
          <w:b/>
          <w:bCs/>
          <w:sz w:val="24"/>
          <w:szCs w:val="24"/>
        </w:rPr>
        <w:t>）</w:t>
      </w:r>
    </w:p>
    <w:p w14:paraId="5DB8712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氰化工艺优化后，全厂水平衡图见图</w:t>
      </w:r>
      <w:r>
        <w:rPr>
          <w:rFonts w:ascii="Times New Roman" w:eastAsia="宋体" w:hAnsi="Times New Roman" w:cs="Times New Roman" w:hint="eastAsia"/>
          <w:sz w:val="24"/>
          <w:szCs w:val="24"/>
        </w:rPr>
        <w:t>4</w:t>
      </w:r>
      <w:r>
        <w:rPr>
          <w:rFonts w:ascii="Times New Roman" w:eastAsia="宋体" w:hAnsi="Times New Roman" w:cs="Times New Roman"/>
          <w:sz w:val="24"/>
          <w:szCs w:val="24"/>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p>
    <w:p w14:paraId="07DAAFFB" w14:textId="1A174001"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氰化工艺优化后，原浮选产品脱水</w:t>
      </w:r>
      <w:proofErr w:type="gramStart"/>
      <w:r>
        <w:rPr>
          <w:rFonts w:ascii="Times New Roman" w:eastAsia="宋体" w:hAnsi="Times New Roman" w:cs="Times New Roman" w:hint="eastAsia"/>
          <w:sz w:val="24"/>
          <w:szCs w:val="24"/>
        </w:rPr>
        <w:t>及氰渣</w:t>
      </w:r>
      <w:proofErr w:type="gramEnd"/>
      <w:r>
        <w:rPr>
          <w:rFonts w:ascii="Times New Roman" w:eastAsia="宋体" w:hAnsi="Times New Roman" w:cs="Times New Roman" w:hint="eastAsia"/>
          <w:sz w:val="24"/>
          <w:szCs w:val="24"/>
        </w:rPr>
        <w:t>压滤环节均采用</w:t>
      </w:r>
      <w:r>
        <w:rPr>
          <w:rFonts w:ascii="Times New Roman" w:eastAsia="宋体" w:hAnsi="Times New Roman" w:cs="Times New Roman"/>
          <w:sz w:val="24"/>
          <w:szCs w:val="24"/>
        </w:rPr>
        <w:t>700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新型高效压滤机，</w:t>
      </w:r>
      <w:r>
        <w:rPr>
          <w:rFonts w:ascii="Times New Roman" w:eastAsia="宋体" w:hAnsi="Times New Roman" w:cs="Times New Roman" w:hint="eastAsia"/>
          <w:sz w:val="24"/>
          <w:szCs w:val="24"/>
        </w:rPr>
        <w:t>进入氰化流程的浮选产品含水率降低，进入氰化流程的水由</w:t>
      </w:r>
      <w:r>
        <w:rPr>
          <w:rFonts w:ascii="Times New Roman" w:eastAsia="宋体" w:hAnsi="Times New Roman" w:cs="Times New Roman" w:hint="eastAsia"/>
          <w:sz w:val="24"/>
          <w:szCs w:val="24"/>
        </w:rPr>
        <w:t>3</w:t>
      </w:r>
      <w:r>
        <w:rPr>
          <w:rFonts w:ascii="Times New Roman" w:eastAsia="宋体" w:hAnsi="Times New Roman" w:cs="Times New Roman"/>
          <w:sz w:val="24"/>
          <w:szCs w:val="24"/>
        </w:rPr>
        <w:t>10.9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降为</w:t>
      </w:r>
      <w:r>
        <w:rPr>
          <w:rFonts w:ascii="Times New Roman" w:eastAsia="宋体" w:hAnsi="Times New Roman" w:cs="Times New Roman" w:hint="eastAsia"/>
          <w:sz w:val="24"/>
          <w:szCs w:val="24"/>
        </w:rPr>
        <w:t>1</w:t>
      </w:r>
      <w:r>
        <w:rPr>
          <w:rFonts w:ascii="Times New Roman" w:eastAsia="宋体" w:hAnsi="Times New Roman" w:cs="Times New Roman"/>
          <w:sz w:val="24"/>
          <w:szCs w:val="24"/>
        </w:rPr>
        <w:t>85.6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氰渣带</w:t>
      </w:r>
      <w:proofErr w:type="gramEnd"/>
      <w:r>
        <w:rPr>
          <w:rFonts w:ascii="Times New Roman" w:eastAsia="宋体" w:hAnsi="Times New Roman" w:cs="Times New Roman" w:hint="eastAsia"/>
          <w:sz w:val="24"/>
          <w:szCs w:val="24"/>
        </w:rPr>
        <w:t>走的水由</w:t>
      </w:r>
      <w:r>
        <w:rPr>
          <w:rFonts w:ascii="Times New Roman" w:eastAsia="宋体" w:hAnsi="Times New Roman" w:cs="Times New Roman" w:hint="eastAsia"/>
          <w:sz w:val="24"/>
          <w:szCs w:val="24"/>
        </w:rPr>
        <w:t>3</w:t>
      </w:r>
      <w:r>
        <w:rPr>
          <w:rFonts w:ascii="Times New Roman" w:eastAsia="宋体" w:hAnsi="Times New Roman" w:cs="Times New Roman"/>
          <w:sz w:val="24"/>
          <w:szCs w:val="24"/>
        </w:rPr>
        <w:t>23.2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降为</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02.3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，返回氰化工艺的水由</w:t>
      </w:r>
      <w:r>
        <w:rPr>
          <w:rFonts w:ascii="Times New Roman" w:eastAsia="宋体" w:hAnsi="Times New Roman" w:cs="Times New Roman"/>
          <w:sz w:val="24"/>
          <w:szCs w:val="24"/>
        </w:rPr>
        <w:t>402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增至</w:t>
      </w:r>
      <w:r>
        <w:rPr>
          <w:rFonts w:ascii="Times New Roman" w:eastAsia="宋体" w:hAnsi="Times New Roman" w:cs="Times New Roman"/>
          <w:sz w:val="24"/>
          <w:szCs w:val="24"/>
        </w:rPr>
        <w:t>522.9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，可实现生产用水内部循环使用，与优化前相比，焦家金矿井下涌水取用量由</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20.9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降为</w:t>
      </w:r>
      <w:r w:rsidR="00891A96">
        <w:rPr>
          <w:rFonts w:ascii="Times New Roman" w:eastAsia="宋体" w:hAnsi="Times New Roman" w:cs="Times New Roman"/>
          <w:sz w:val="24"/>
          <w:szCs w:val="24"/>
        </w:rPr>
        <w:t>0</w:t>
      </w:r>
      <w:r>
        <w:rPr>
          <w:rFonts w:ascii="Times New Roman" w:eastAsia="宋体" w:hAnsi="Times New Roman" w:cs="Times New Roman"/>
          <w:sz w:val="24"/>
          <w:szCs w:val="24"/>
        </w:rPr>
        <w:t xml:space="preserve">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，减少了水资源消耗。</w:t>
      </w:r>
    </w:p>
    <w:p w14:paraId="6B9DE17C" w14:textId="77777777" w:rsidR="003C7531" w:rsidRDefault="003C7531">
      <w:pPr>
        <w:spacing w:line="360" w:lineRule="auto"/>
        <w:ind w:firstLineChars="200" w:firstLine="480"/>
        <w:rPr>
          <w:rFonts w:ascii="Times New Roman" w:eastAsia="宋体" w:hAnsi="Times New Roman" w:cs="Times New Roman"/>
          <w:sz w:val="24"/>
          <w:szCs w:val="24"/>
        </w:rPr>
      </w:pPr>
    </w:p>
    <w:p w14:paraId="22E03FD2" w14:textId="77777777" w:rsidR="003C7531" w:rsidRDefault="00223BC9">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0FFD12D0" w14:textId="77777777" w:rsidR="003C7531" w:rsidRDefault="003C7531">
      <w:pPr>
        <w:spacing w:line="360" w:lineRule="auto"/>
        <w:ind w:firstLineChars="200" w:firstLine="480"/>
        <w:rPr>
          <w:rFonts w:ascii="Times New Roman" w:eastAsia="宋体" w:hAnsi="Times New Roman" w:cs="Times New Roman"/>
          <w:sz w:val="24"/>
          <w:szCs w:val="24"/>
        </w:rPr>
        <w:sectPr w:rsidR="003C7531">
          <w:pgSz w:w="11906" w:h="16838"/>
          <w:pgMar w:top="1440" w:right="1800" w:bottom="1440" w:left="1800" w:header="851" w:footer="992" w:gutter="0"/>
          <w:pgNumType w:chapStyle="1"/>
          <w:cols w:space="720"/>
          <w:docGrid w:type="lines" w:linePitch="312"/>
        </w:sectPr>
      </w:pPr>
    </w:p>
    <w:p w14:paraId="7AC77FE3" w14:textId="4C9C25D5" w:rsidR="003C7531" w:rsidRDefault="00A37004">
      <w:pPr>
        <w:widowControl/>
        <w:jc w:val="center"/>
      </w:pPr>
      <w:r>
        <w:object w:dxaOrig="11319" w:dyaOrig="6784" w14:anchorId="02DDBD7C">
          <v:shape id="_x0000_i1033" type="#_x0000_t75" style="width:636.55pt;height:380.75pt" o:ole="">
            <v:imagedata r:id="rId59" o:title=""/>
          </v:shape>
          <o:OLEObject Type="Embed" ProgID="Visio.Drawing.11" ShapeID="_x0000_i1033" DrawAspect="Content" ObjectID="_1594729910" r:id="rId60"/>
        </w:object>
      </w:r>
    </w:p>
    <w:p w14:paraId="52822EDC" w14:textId="77777777" w:rsidR="003C7531" w:rsidRDefault="00223BC9">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4.6-2    </w:t>
      </w:r>
      <w:r>
        <w:rPr>
          <w:rFonts w:ascii="Times New Roman" w:eastAsia="宋体" w:hAnsi="Times New Roman" w:cs="Times New Roman"/>
          <w:b/>
          <w:bCs/>
          <w:sz w:val="24"/>
          <w:szCs w:val="24"/>
        </w:rPr>
        <w:t>氰化工艺优化</w:t>
      </w:r>
      <w:r>
        <w:rPr>
          <w:rFonts w:ascii="Times New Roman" w:eastAsia="宋体" w:hAnsi="Times New Roman" w:cs="Times New Roman" w:hint="eastAsia"/>
          <w:b/>
          <w:bCs/>
          <w:sz w:val="24"/>
          <w:szCs w:val="24"/>
        </w:rPr>
        <w:t>后全厂</w:t>
      </w:r>
      <w:r>
        <w:rPr>
          <w:rFonts w:ascii="Times New Roman" w:eastAsia="宋体" w:hAnsi="Times New Roman" w:cs="Times New Roman"/>
          <w:b/>
          <w:bCs/>
          <w:sz w:val="24"/>
          <w:szCs w:val="24"/>
        </w:rPr>
        <w:t>水平衡分析图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m</w:t>
      </w:r>
      <w:r>
        <w:rPr>
          <w:rFonts w:ascii="Times New Roman" w:eastAsia="宋体" w:hAnsi="Times New Roman" w:cs="Times New Roman"/>
          <w:b/>
          <w:bCs/>
          <w:sz w:val="24"/>
          <w:szCs w:val="24"/>
          <w:vertAlign w:val="superscript"/>
        </w:rPr>
        <w:t>3</w:t>
      </w:r>
      <w:r>
        <w:rPr>
          <w:rFonts w:ascii="Times New Roman" w:eastAsia="宋体" w:hAnsi="Times New Roman" w:cs="Times New Roman"/>
          <w:b/>
          <w:bCs/>
          <w:sz w:val="24"/>
          <w:szCs w:val="24"/>
        </w:rPr>
        <w:t>/d</w:t>
      </w:r>
      <w:r>
        <w:rPr>
          <w:rFonts w:ascii="Times New Roman" w:eastAsia="宋体" w:hAnsi="Times New Roman" w:cs="Times New Roman" w:hint="eastAsia"/>
          <w:b/>
          <w:bCs/>
          <w:sz w:val="24"/>
          <w:szCs w:val="24"/>
        </w:rPr>
        <w:t>）</w:t>
      </w:r>
    </w:p>
    <w:p w14:paraId="674C9073" w14:textId="77777777" w:rsidR="003C7531" w:rsidRDefault="003C7531">
      <w:pPr>
        <w:widowControl/>
        <w:jc w:val="left"/>
        <w:rPr>
          <w:rFonts w:ascii="Times New Roman" w:eastAsia="宋体" w:hAnsi="Times New Roman" w:cs="Times New Roman"/>
          <w:sz w:val="24"/>
          <w:szCs w:val="24"/>
        </w:rPr>
        <w:sectPr w:rsidR="003C7531">
          <w:pgSz w:w="16838" w:h="11906" w:orient="landscape"/>
          <w:pgMar w:top="1797" w:right="1440" w:bottom="1797" w:left="1440" w:header="851" w:footer="992" w:gutter="0"/>
          <w:pgNumType w:chapStyle="1"/>
          <w:cols w:space="720"/>
          <w:docGrid w:type="linesAndChars" w:linePitch="312"/>
        </w:sectPr>
      </w:pPr>
    </w:p>
    <w:p w14:paraId="7F4E8682"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08" w:name="_Toc511207653"/>
      <w:r>
        <w:rPr>
          <w:rFonts w:ascii="Times New Roman" w:eastAsia="宋体" w:hAnsi="Times New Roman" w:cs="Times New Roman"/>
          <w:b/>
          <w:bCs/>
          <w:sz w:val="24"/>
          <w:szCs w:val="24"/>
        </w:rPr>
        <w:lastRenderedPageBreak/>
        <w:t xml:space="preserve">4.6.3 </w:t>
      </w:r>
      <w:r>
        <w:rPr>
          <w:rFonts w:ascii="Times New Roman" w:eastAsia="宋体" w:hAnsi="Times New Roman" w:cs="Times New Roman"/>
          <w:b/>
          <w:bCs/>
          <w:sz w:val="24"/>
          <w:szCs w:val="24"/>
        </w:rPr>
        <w:t>氰化物平衡</w:t>
      </w:r>
      <w:bookmarkEnd w:id="108"/>
    </w:p>
    <w:p w14:paraId="028B174D"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4.6.3.1 </w:t>
      </w:r>
      <w:r>
        <w:rPr>
          <w:rFonts w:ascii="Times New Roman" w:eastAsia="宋体" w:hAnsi="Times New Roman" w:cs="Times New Roman"/>
          <w:b/>
          <w:sz w:val="24"/>
          <w:szCs w:val="24"/>
        </w:rPr>
        <w:t>优化前氰化物平衡</w:t>
      </w:r>
    </w:p>
    <w:p w14:paraId="2D09920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山东黄金冶炼有限公司</w:t>
      </w:r>
      <w:r>
        <w:rPr>
          <w:rFonts w:ascii="Times New Roman" w:eastAsia="宋体" w:hAnsi="Times New Roman" w:cs="Times New Roman" w:hint="eastAsia"/>
          <w:sz w:val="24"/>
          <w:szCs w:val="24"/>
        </w:rPr>
        <w:t>氰化工艺</w:t>
      </w:r>
      <w:r>
        <w:rPr>
          <w:rFonts w:ascii="Times New Roman" w:eastAsia="宋体" w:hAnsi="Times New Roman" w:cs="Times New Roman"/>
          <w:sz w:val="24"/>
          <w:szCs w:val="24"/>
        </w:rPr>
        <w:t>尾矿浆（其中干尾矿</w:t>
      </w:r>
      <w:r>
        <w:rPr>
          <w:rFonts w:ascii="Times New Roman" w:eastAsia="宋体" w:hAnsi="Times New Roman" w:cs="Times New Roman"/>
          <w:sz w:val="24"/>
          <w:szCs w:val="24"/>
        </w:rPr>
        <w:t>1140 t/d</w:t>
      </w:r>
      <w:r>
        <w:rPr>
          <w:rFonts w:ascii="Times New Roman" w:eastAsia="宋体" w:hAnsi="Times New Roman" w:cs="Times New Roman"/>
          <w:sz w:val="24"/>
          <w:szCs w:val="24"/>
        </w:rPr>
        <w:t>）进入硫精矿压滤车间，尾矿浆浓度为</w:t>
      </w:r>
      <w:r>
        <w:rPr>
          <w:rFonts w:ascii="Times New Roman" w:eastAsia="宋体" w:hAnsi="Times New Roman" w:cs="Times New Roman"/>
          <w:sz w:val="24"/>
          <w:szCs w:val="24"/>
        </w:rPr>
        <w:t>50%</w:t>
      </w:r>
      <w:r>
        <w:rPr>
          <w:rFonts w:ascii="Times New Roman" w:eastAsia="宋体" w:hAnsi="Times New Roman" w:cs="Times New Roman"/>
          <w:sz w:val="24"/>
          <w:szCs w:val="24"/>
        </w:rPr>
        <w:t>，其中贫液含氰</w:t>
      </w:r>
      <w:r>
        <w:rPr>
          <w:rFonts w:ascii="Times New Roman" w:eastAsia="宋体" w:hAnsi="Times New Roman" w:cs="Times New Roman"/>
          <w:sz w:val="24"/>
          <w:szCs w:val="24"/>
        </w:rPr>
        <w:t>6000 mg/L</w:t>
      </w:r>
      <w:r>
        <w:rPr>
          <w:rFonts w:ascii="Times New Roman" w:eastAsia="宋体" w:hAnsi="Times New Roman" w:cs="Times New Roman"/>
          <w:sz w:val="24"/>
          <w:szCs w:val="24"/>
        </w:rPr>
        <w:t>。经过压滤脱水产生硫精矿</w:t>
      </w:r>
      <w:r>
        <w:rPr>
          <w:rFonts w:ascii="Times New Roman" w:eastAsia="宋体" w:hAnsi="Times New Roman" w:cs="Times New Roman"/>
          <w:sz w:val="24"/>
          <w:szCs w:val="24"/>
        </w:rPr>
        <w:t>1140 t/d</w:t>
      </w:r>
      <w:r>
        <w:rPr>
          <w:rFonts w:ascii="Times New Roman" w:eastAsia="宋体" w:hAnsi="Times New Roman" w:cs="Times New Roman"/>
          <w:sz w:val="24"/>
          <w:szCs w:val="24"/>
        </w:rPr>
        <w:t>，硫精矿含水率为</w:t>
      </w:r>
      <w:r>
        <w:rPr>
          <w:rFonts w:ascii="Times New Roman" w:eastAsia="宋体" w:hAnsi="Times New Roman" w:cs="Times New Roman"/>
          <w:sz w:val="24"/>
          <w:szCs w:val="24"/>
        </w:rPr>
        <w:t>19%</w:t>
      </w:r>
      <w:r>
        <w:rPr>
          <w:rFonts w:ascii="Times New Roman" w:eastAsia="宋体" w:hAnsi="Times New Roman" w:cs="Times New Roman"/>
          <w:sz w:val="24"/>
          <w:szCs w:val="24"/>
        </w:rPr>
        <w:t>。优化前氰化物平衡详见表</w:t>
      </w:r>
      <w:r>
        <w:rPr>
          <w:rFonts w:ascii="Times New Roman" w:eastAsia="宋体" w:hAnsi="Times New Roman" w:cs="Times New Roman"/>
          <w:sz w:val="24"/>
          <w:szCs w:val="24"/>
        </w:rPr>
        <w:t>4.6-4</w:t>
      </w:r>
      <w:r>
        <w:rPr>
          <w:rFonts w:ascii="Times New Roman" w:eastAsia="宋体" w:hAnsi="Times New Roman" w:cs="Times New Roman"/>
          <w:sz w:val="24"/>
          <w:szCs w:val="24"/>
        </w:rPr>
        <w:t>和图</w:t>
      </w:r>
      <w:r>
        <w:rPr>
          <w:rFonts w:ascii="Times New Roman" w:eastAsia="宋体" w:hAnsi="Times New Roman" w:cs="Times New Roman"/>
          <w:sz w:val="24"/>
          <w:szCs w:val="24"/>
        </w:rPr>
        <w:t>4.6-3</w:t>
      </w:r>
      <w:r>
        <w:rPr>
          <w:rFonts w:ascii="Times New Roman" w:eastAsia="宋体" w:hAnsi="Times New Roman" w:cs="Times New Roman"/>
          <w:sz w:val="24"/>
          <w:szCs w:val="24"/>
        </w:rPr>
        <w:t>。</w:t>
      </w:r>
    </w:p>
    <w:p w14:paraId="63331092"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4.6-4    </w:t>
      </w:r>
      <w:r>
        <w:rPr>
          <w:rFonts w:ascii="Times New Roman" w:eastAsia="宋体" w:hAnsi="Times New Roman" w:cs="Times New Roman"/>
          <w:b/>
          <w:bCs/>
          <w:sz w:val="24"/>
          <w:szCs w:val="24"/>
        </w:rPr>
        <w:t>现有项目氰化物物料平衡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0"/>
        <w:gridCol w:w="2039"/>
        <w:gridCol w:w="1421"/>
        <w:gridCol w:w="835"/>
        <w:gridCol w:w="2006"/>
        <w:gridCol w:w="1421"/>
      </w:tblGrid>
      <w:tr w:rsidR="003C7531" w14:paraId="55C8AC49" w14:textId="77777777">
        <w:trPr>
          <w:trHeight w:val="340"/>
          <w:jc w:val="center"/>
        </w:trPr>
        <w:tc>
          <w:tcPr>
            <w:tcW w:w="4260" w:type="dxa"/>
            <w:gridSpan w:val="3"/>
            <w:vAlign w:val="center"/>
          </w:tcPr>
          <w:p w14:paraId="390FAA9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r>
              <w:rPr>
                <w:rFonts w:ascii="Times New Roman" w:eastAsia="宋体" w:hAnsi="Times New Roman" w:cs="Times New Roman"/>
                <w:szCs w:val="21"/>
              </w:rPr>
              <w:t>CN</w:t>
            </w:r>
            <w:r>
              <w:rPr>
                <w:rFonts w:ascii="Times New Roman" w:eastAsia="宋体" w:hAnsi="Times New Roman" w:cs="Times New Roman"/>
                <w:szCs w:val="21"/>
              </w:rPr>
              <w:t>）</w:t>
            </w:r>
          </w:p>
        </w:tc>
        <w:tc>
          <w:tcPr>
            <w:tcW w:w="4262" w:type="dxa"/>
            <w:gridSpan w:val="3"/>
            <w:vAlign w:val="center"/>
          </w:tcPr>
          <w:p w14:paraId="290F94B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r>
              <w:rPr>
                <w:rFonts w:ascii="Times New Roman" w:eastAsia="宋体" w:hAnsi="Times New Roman" w:cs="Times New Roman"/>
                <w:szCs w:val="21"/>
              </w:rPr>
              <w:t>CN</w:t>
            </w:r>
            <w:r>
              <w:rPr>
                <w:rFonts w:ascii="Times New Roman" w:eastAsia="宋体" w:hAnsi="Times New Roman" w:cs="Times New Roman"/>
                <w:szCs w:val="21"/>
              </w:rPr>
              <w:t>）</w:t>
            </w:r>
          </w:p>
        </w:tc>
      </w:tr>
      <w:tr w:rsidR="003C7531" w14:paraId="3EC499A3" w14:textId="77777777">
        <w:trPr>
          <w:trHeight w:val="340"/>
          <w:jc w:val="center"/>
        </w:trPr>
        <w:tc>
          <w:tcPr>
            <w:tcW w:w="800" w:type="dxa"/>
            <w:vAlign w:val="center"/>
          </w:tcPr>
          <w:p w14:paraId="0E863FC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39" w:type="dxa"/>
            <w:vAlign w:val="center"/>
          </w:tcPr>
          <w:p w14:paraId="4F49147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41A350B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c>
          <w:tcPr>
            <w:tcW w:w="835" w:type="dxa"/>
            <w:vAlign w:val="center"/>
          </w:tcPr>
          <w:p w14:paraId="315CE98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06" w:type="dxa"/>
            <w:vAlign w:val="center"/>
          </w:tcPr>
          <w:p w14:paraId="5478BB5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36B7A86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r>
      <w:tr w:rsidR="003C7531" w14:paraId="738B236D" w14:textId="77777777">
        <w:trPr>
          <w:trHeight w:val="340"/>
          <w:jc w:val="center"/>
        </w:trPr>
        <w:tc>
          <w:tcPr>
            <w:tcW w:w="800" w:type="dxa"/>
            <w:vAlign w:val="center"/>
          </w:tcPr>
          <w:p w14:paraId="1746E5B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39" w:type="dxa"/>
            <w:vAlign w:val="center"/>
          </w:tcPr>
          <w:p w14:paraId="15E7A61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尾矿浆</w:t>
            </w:r>
          </w:p>
        </w:tc>
        <w:tc>
          <w:tcPr>
            <w:tcW w:w="1421" w:type="dxa"/>
            <w:vAlign w:val="center"/>
          </w:tcPr>
          <w:p w14:paraId="72DB05C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6840.0</w:t>
            </w:r>
          </w:p>
        </w:tc>
        <w:tc>
          <w:tcPr>
            <w:tcW w:w="835" w:type="dxa"/>
            <w:vAlign w:val="center"/>
          </w:tcPr>
          <w:p w14:paraId="5778E20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06" w:type="dxa"/>
            <w:vAlign w:val="center"/>
          </w:tcPr>
          <w:p w14:paraId="53841EC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421" w:type="dxa"/>
            <w:vAlign w:val="center"/>
          </w:tcPr>
          <w:p w14:paraId="0E9E8CC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1604.4</w:t>
            </w:r>
          </w:p>
        </w:tc>
      </w:tr>
      <w:tr w:rsidR="003C7531" w14:paraId="64E5835B" w14:textId="77777777">
        <w:trPr>
          <w:trHeight w:val="340"/>
          <w:jc w:val="center"/>
        </w:trPr>
        <w:tc>
          <w:tcPr>
            <w:tcW w:w="800" w:type="dxa"/>
            <w:vAlign w:val="center"/>
          </w:tcPr>
          <w:p w14:paraId="3BDAFFD7" w14:textId="77777777" w:rsidR="003C7531" w:rsidRDefault="003C7531">
            <w:pPr>
              <w:adjustRightInd w:val="0"/>
              <w:snapToGrid w:val="0"/>
              <w:jc w:val="center"/>
              <w:rPr>
                <w:rFonts w:ascii="Times New Roman" w:eastAsia="宋体" w:hAnsi="Times New Roman" w:cs="Times New Roman"/>
                <w:szCs w:val="21"/>
              </w:rPr>
            </w:pPr>
          </w:p>
        </w:tc>
        <w:tc>
          <w:tcPr>
            <w:tcW w:w="2039" w:type="dxa"/>
            <w:vAlign w:val="center"/>
          </w:tcPr>
          <w:p w14:paraId="5B959CAB" w14:textId="77777777" w:rsidR="003C7531" w:rsidRDefault="003C7531">
            <w:pPr>
              <w:adjustRightInd w:val="0"/>
              <w:snapToGrid w:val="0"/>
              <w:jc w:val="center"/>
              <w:rPr>
                <w:rFonts w:ascii="Times New Roman" w:eastAsia="宋体" w:hAnsi="Times New Roman" w:cs="Times New Roman"/>
                <w:szCs w:val="21"/>
              </w:rPr>
            </w:pPr>
          </w:p>
        </w:tc>
        <w:tc>
          <w:tcPr>
            <w:tcW w:w="1421" w:type="dxa"/>
            <w:vAlign w:val="center"/>
          </w:tcPr>
          <w:p w14:paraId="15A8237E" w14:textId="77777777" w:rsidR="003C7531" w:rsidRDefault="003C7531">
            <w:pPr>
              <w:adjustRightInd w:val="0"/>
              <w:snapToGrid w:val="0"/>
              <w:jc w:val="center"/>
              <w:rPr>
                <w:rFonts w:ascii="Times New Roman" w:eastAsia="宋体" w:hAnsi="Times New Roman" w:cs="Times New Roman"/>
                <w:szCs w:val="21"/>
              </w:rPr>
            </w:pPr>
          </w:p>
        </w:tc>
        <w:tc>
          <w:tcPr>
            <w:tcW w:w="835" w:type="dxa"/>
            <w:vAlign w:val="center"/>
          </w:tcPr>
          <w:p w14:paraId="6E66444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06" w:type="dxa"/>
            <w:vAlign w:val="center"/>
          </w:tcPr>
          <w:p w14:paraId="645752A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贫液（循环）</w:t>
            </w:r>
          </w:p>
        </w:tc>
        <w:tc>
          <w:tcPr>
            <w:tcW w:w="1421" w:type="dxa"/>
            <w:vAlign w:val="center"/>
          </w:tcPr>
          <w:p w14:paraId="0509D2B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5201.4</w:t>
            </w:r>
          </w:p>
        </w:tc>
      </w:tr>
      <w:tr w:rsidR="003C7531" w14:paraId="09B67670" w14:textId="77777777">
        <w:trPr>
          <w:trHeight w:val="340"/>
          <w:jc w:val="center"/>
        </w:trPr>
        <w:tc>
          <w:tcPr>
            <w:tcW w:w="800" w:type="dxa"/>
            <w:vAlign w:val="center"/>
          </w:tcPr>
          <w:p w14:paraId="53ED21D5" w14:textId="77777777" w:rsidR="003C7531" w:rsidRDefault="003C7531">
            <w:pPr>
              <w:adjustRightInd w:val="0"/>
              <w:snapToGrid w:val="0"/>
              <w:jc w:val="center"/>
              <w:rPr>
                <w:rFonts w:ascii="Times New Roman" w:eastAsia="宋体" w:hAnsi="Times New Roman" w:cs="Times New Roman"/>
                <w:szCs w:val="21"/>
              </w:rPr>
            </w:pPr>
          </w:p>
        </w:tc>
        <w:tc>
          <w:tcPr>
            <w:tcW w:w="2039" w:type="dxa"/>
            <w:vAlign w:val="center"/>
          </w:tcPr>
          <w:p w14:paraId="4B37D82C" w14:textId="77777777" w:rsidR="003C7531" w:rsidRDefault="003C7531">
            <w:pPr>
              <w:adjustRightInd w:val="0"/>
              <w:snapToGrid w:val="0"/>
              <w:jc w:val="center"/>
              <w:rPr>
                <w:rFonts w:ascii="Times New Roman" w:eastAsia="宋体" w:hAnsi="Times New Roman" w:cs="Times New Roman"/>
                <w:szCs w:val="21"/>
              </w:rPr>
            </w:pPr>
          </w:p>
        </w:tc>
        <w:tc>
          <w:tcPr>
            <w:tcW w:w="1421" w:type="dxa"/>
            <w:vAlign w:val="center"/>
          </w:tcPr>
          <w:p w14:paraId="386CEA20" w14:textId="77777777" w:rsidR="003C7531" w:rsidRDefault="003C7531">
            <w:pPr>
              <w:adjustRightInd w:val="0"/>
              <w:snapToGrid w:val="0"/>
              <w:jc w:val="center"/>
              <w:rPr>
                <w:rFonts w:ascii="Times New Roman" w:eastAsia="宋体" w:hAnsi="Times New Roman" w:cs="Times New Roman"/>
                <w:szCs w:val="21"/>
              </w:rPr>
            </w:pPr>
          </w:p>
        </w:tc>
        <w:tc>
          <w:tcPr>
            <w:tcW w:w="835" w:type="dxa"/>
            <w:vAlign w:val="center"/>
          </w:tcPr>
          <w:p w14:paraId="455E94C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006" w:type="dxa"/>
            <w:vAlign w:val="center"/>
          </w:tcPr>
          <w:p w14:paraId="587F921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自然分解损失</w:t>
            </w:r>
          </w:p>
        </w:tc>
        <w:tc>
          <w:tcPr>
            <w:tcW w:w="1421" w:type="dxa"/>
            <w:vAlign w:val="center"/>
          </w:tcPr>
          <w:p w14:paraId="3114E58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34.2</w:t>
            </w:r>
          </w:p>
        </w:tc>
      </w:tr>
      <w:tr w:rsidR="003C7531" w14:paraId="5AE1FAAE" w14:textId="77777777">
        <w:trPr>
          <w:trHeight w:val="340"/>
          <w:jc w:val="center"/>
        </w:trPr>
        <w:tc>
          <w:tcPr>
            <w:tcW w:w="2839" w:type="dxa"/>
            <w:gridSpan w:val="2"/>
            <w:vAlign w:val="center"/>
          </w:tcPr>
          <w:p w14:paraId="37EA6CF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37634E7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6840.0</w:t>
            </w:r>
          </w:p>
        </w:tc>
        <w:tc>
          <w:tcPr>
            <w:tcW w:w="2841" w:type="dxa"/>
            <w:gridSpan w:val="2"/>
            <w:vAlign w:val="center"/>
          </w:tcPr>
          <w:p w14:paraId="77C62C6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08A2715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6840.0</w:t>
            </w:r>
          </w:p>
        </w:tc>
      </w:tr>
    </w:tbl>
    <w:p w14:paraId="7668C701" w14:textId="14CED19E" w:rsidR="003C7531" w:rsidRDefault="00223BC9" w:rsidP="00C16666">
      <w:pPr>
        <w:spacing w:line="360" w:lineRule="auto"/>
        <w:rPr>
          <w:rFonts w:ascii="Times New Roman" w:eastAsia="宋体" w:hAnsi="Times New Roman" w:cs="Times New Roman"/>
          <w:szCs w:val="21"/>
        </w:rPr>
      </w:pPr>
      <w:r>
        <w:rPr>
          <w:rFonts w:ascii="Times New Roman" w:eastAsia="宋体" w:hAnsi="Times New Roman" w:cs="Times New Roman"/>
          <w:sz w:val="24"/>
          <w:szCs w:val="24"/>
        </w:rPr>
        <w:t xml:space="preserve"> </w:t>
      </w:r>
      <w:r>
        <w:object w:dxaOrig="8340" w:dyaOrig="3180" w14:anchorId="0FBAE17E">
          <v:shape id="_x0000_i1034" type="#_x0000_t75" style="width:417.25pt;height:159.8pt" o:ole="">
            <v:imagedata r:id="rId61" o:title=""/>
          </v:shape>
          <o:OLEObject Type="Embed" ProgID="Visio.Drawing.11" ShapeID="_x0000_i1034" DrawAspect="Content" ObjectID="_1594729911" r:id="rId62"/>
        </w:object>
      </w:r>
    </w:p>
    <w:p w14:paraId="2CA764C1" w14:textId="77777777" w:rsidR="003C7531" w:rsidRDefault="00223BC9">
      <w:pPr>
        <w:adjustRightInd w:val="0"/>
        <w:snapToGri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4.6-3    </w:t>
      </w:r>
      <w:r>
        <w:rPr>
          <w:rFonts w:ascii="Times New Roman" w:eastAsia="宋体" w:hAnsi="Times New Roman" w:cs="Times New Roman"/>
          <w:b/>
          <w:bCs/>
          <w:sz w:val="24"/>
          <w:szCs w:val="24"/>
        </w:rPr>
        <w:t>优化前氰化物平衡图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k</w:t>
      </w:r>
      <w:r>
        <w:rPr>
          <w:rFonts w:ascii="Times New Roman" w:eastAsia="宋体" w:hAnsi="Times New Roman" w:cs="Times New Roman"/>
          <w:b/>
          <w:bCs/>
          <w:sz w:val="24"/>
          <w:szCs w:val="24"/>
        </w:rPr>
        <w:t>g/d</w:t>
      </w:r>
      <w:r>
        <w:rPr>
          <w:rFonts w:ascii="Times New Roman" w:eastAsia="宋体" w:hAnsi="Times New Roman" w:cs="Times New Roman" w:hint="eastAsia"/>
          <w:b/>
          <w:bCs/>
          <w:sz w:val="24"/>
          <w:szCs w:val="24"/>
        </w:rPr>
        <w:t>）</w:t>
      </w:r>
    </w:p>
    <w:p w14:paraId="2CD10F77"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4.6.3.2 </w:t>
      </w:r>
      <w:r>
        <w:rPr>
          <w:rFonts w:ascii="Times New Roman" w:eastAsia="宋体" w:hAnsi="Times New Roman" w:cs="Times New Roman"/>
          <w:b/>
          <w:sz w:val="24"/>
          <w:szCs w:val="24"/>
        </w:rPr>
        <w:t>优化工艺氰化物平衡</w:t>
      </w:r>
    </w:p>
    <w:p w14:paraId="6B4B096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进入氰化优化工艺尾矿浆浓度为</w:t>
      </w:r>
      <w:r>
        <w:rPr>
          <w:rFonts w:ascii="Times New Roman" w:eastAsia="宋体" w:hAnsi="Times New Roman" w:cs="Times New Roman"/>
          <w:sz w:val="24"/>
          <w:szCs w:val="24"/>
        </w:rPr>
        <w:t>50%</w:t>
      </w:r>
      <w:r>
        <w:rPr>
          <w:rFonts w:ascii="Times New Roman" w:eastAsia="宋体" w:hAnsi="Times New Roman" w:cs="Times New Roman"/>
          <w:sz w:val="24"/>
          <w:szCs w:val="24"/>
        </w:rPr>
        <w:t>，其中贫液含氰</w:t>
      </w:r>
      <w:r>
        <w:rPr>
          <w:rFonts w:ascii="Times New Roman" w:eastAsia="宋体" w:hAnsi="Times New Roman" w:cs="Times New Roman"/>
          <w:sz w:val="24"/>
          <w:szCs w:val="24"/>
        </w:rPr>
        <w:t>6000 mg/L</w:t>
      </w:r>
      <w:r>
        <w:rPr>
          <w:rFonts w:ascii="Times New Roman" w:eastAsia="宋体" w:hAnsi="Times New Roman" w:cs="Times New Roman"/>
          <w:sz w:val="24"/>
          <w:szCs w:val="24"/>
        </w:rPr>
        <w:t>。经脱水、洗金、空气反吹、</w:t>
      </w:r>
      <w:proofErr w:type="gramStart"/>
      <w:r>
        <w:rPr>
          <w:rFonts w:ascii="Times New Roman" w:eastAsia="宋体" w:hAnsi="Times New Roman" w:cs="Times New Roman"/>
          <w:sz w:val="24"/>
          <w:szCs w:val="24"/>
        </w:rPr>
        <w:t>洗氰等</w:t>
      </w:r>
      <w:proofErr w:type="gramEnd"/>
      <w:r>
        <w:rPr>
          <w:rFonts w:ascii="Times New Roman" w:eastAsia="宋体" w:hAnsi="Times New Roman" w:cs="Times New Roman"/>
          <w:sz w:val="24"/>
          <w:szCs w:val="24"/>
        </w:rPr>
        <w:t>作业，产生硫精矿</w:t>
      </w:r>
      <w:r>
        <w:rPr>
          <w:rFonts w:ascii="Times New Roman" w:eastAsia="宋体" w:hAnsi="Times New Roman" w:cs="Times New Roman"/>
          <w:sz w:val="24"/>
          <w:szCs w:val="24"/>
        </w:rPr>
        <w:t>1140 t/d</w:t>
      </w:r>
      <w:r>
        <w:rPr>
          <w:rFonts w:ascii="Times New Roman" w:eastAsia="宋体" w:hAnsi="Times New Roman" w:cs="Times New Roman"/>
          <w:sz w:val="24"/>
          <w:szCs w:val="24"/>
        </w:rPr>
        <w:t>，含水率为</w:t>
      </w:r>
      <w:r>
        <w:rPr>
          <w:rFonts w:ascii="Times New Roman" w:eastAsia="宋体" w:hAnsi="Times New Roman" w:cs="Times New Roman"/>
          <w:sz w:val="24"/>
          <w:szCs w:val="24"/>
        </w:rPr>
        <w:t>14%</w:t>
      </w:r>
      <w:r>
        <w:rPr>
          <w:rFonts w:ascii="Times New Roman" w:eastAsia="宋体" w:hAnsi="Times New Roman" w:cs="Times New Roman"/>
          <w:sz w:val="24"/>
          <w:szCs w:val="24"/>
        </w:rPr>
        <w:t>。</w:t>
      </w:r>
      <w:r>
        <w:rPr>
          <w:rFonts w:ascii="Times New Roman" w:eastAsia="宋体" w:hAnsi="Times New Roman" w:cs="Times New Roman" w:hint="eastAsia"/>
          <w:sz w:val="24"/>
          <w:szCs w:val="24"/>
        </w:rPr>
        <w:t>洗涤液</w:t>
      </w:r>
      <w:r>
        <w:rPr>
          <w:rFonts w:ascii="Times New Roman" w:eastAsia="宋体" w:hAnsi="Times New Roman" w:cs="Times New Roman"/>
          <w:sz w:val="24"/>
          <w:szCs w:val="24"/>
        </w:rPr>
        <w:t>经</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后</w:t>
      </w:r>
      <w:r>
        <w:rPr>
          <w:rFonts w:ascii="Times New Roman" w:eastAsia="宋体" w:hAnsi="Times New Roman" w:cs="Times New Roman" w:hint="eastAsia"/>
          <w:sz w:val="24"/>
          <w:szCs w:val="24"/>
        </w:rPr>
        <w:t>，回收液</w:t>
      </w:r>
      <w:r>
        <w:rPr>
          <w:rFonts w:ascii="Times New Roman" w:eastAsia="宋体" w:hAnsi="Times New Roman" w:cs="Times New Roman"/>
          <w:sz w:val="24"/>
          <w:szCs w:val="24"/>
        </w:rPr>
        <w:t>返回新型高效压滤机作为洗涤水循环使用。</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前</w:t>
      </w:r>
      <w:r>
        <w:rPr>
          <w:rFonts w:ascii="Times New Roman" w:eastAsia="宋体" w:hAnsi="Times New Roman" w:cs="Times New Roman" w:hint="eastAsia"/>
          <w:sz w:val="24"/>
          <w:szCs w:val="24"/>
        </w:rPr>
        <w:t>洗涤液</w:t>
      </w:r>
      <w:r>
        <w:rPr>
          <w:rFonts w:ascii="Times New Roman" w:eastAsia="宋体" w:hAnsi="Times New Roman" w:cs="Times New Roman"/>
          <w:sz w:val="24"/>
          <w:szCs w:val="24"/>
        </w:rPr>
        <w:t>中</w:t>
      </w:r>
      <w:proofErr w:type="gramStart"/>
      <w:r>
        <w:rPr>
          <w:rFonts w:ascii="Times New Roman" w:eastAsia="宋体" w:hAnsi="Times New Roman" w:cs="Times New Roman"/>
          <w:sz w:val="24"/>
          <w:szCs w:val="24"/>
        </w:rPr>
        <w:t>含氰约</w:t>
      </w:r>
      <w:proofErr w:type="gramEnd"/>
      <w:r>
        <w:rPr>
          <w:rFonts w:ascii="Times New Roman" w:eastAsia="宋体" w:hAnsi="Times New Roman" w:cs="Times New Roman"/>
          <w:sz w:val="24"/>
          <w:szCs w:val="24"/>
        </w:rPr>
        <w:t>2000 mg/L</w:t>
      </w:r>
      <w:r>
        <w:rPr>
          <w:rFonts w:ascii="Times New Roman" w:eastAsia="宋体" w:hAnsi="Times New Roman" w:cs="Times New Roman"/>
          <w:sz w:val="24"/>
          <w:szCs w:val="24"/>
        </w:rPr>
        <w:t>，</w:t>
      </w:r>
      <w:r>
        <w:rPr>
          <w:rFonts w:ascii="Times New Roman" w:eastAsia="宋体" w:hAnsi="Times New Roman" w:cs="Times New Roman" w:hint="eastAsia"/>
          <w:sz w:val="24"/>
          <w:szCs w:val="24"/>
        </w:rPr>
        <w:t>回收</w:t>
      </w:r>
      <w:r>
        <w:rPr>
          <w:rFonts w:ascii="Times New Roman" w:eastAsia="宋体" w:hAnsi="Times New Roman" w:cs="Times New Roman"/>
          <w:sz w:val="24"/>
          <w:szCs w:val="24"/>
        </w:rPr>
        <w:t>后</w:t>
      </w:r>
      <w:r>
        <w:rPr>
          <w:rFonts w:ascii="Times New Roman" w:eastAsia="宋体" w:hAnsi="Times New Roman" w:cs="Times New Roman" w:hint="eastAsia"/>
          <w:sz w:val="24"/>
          <w:szCs w:val="24"/>
        </w:rPr>
        <w:t>回收</w:t>
      </w:r>
      <w:r>
        <w:rPr>
          <w:rFonts w:ascii="Times New Roman" w:eastAsia="宋体" w:hAnsi="Times New Roman" w:cs="Times New Roman"/>
          <w:sz w:val="24"/>
          <w:szCs w:val="24"/>
        </w:rPr>
        <w:t>液中含氰</w:t>
      </w:r>
      <w:r>
        <w:rPr>
          <w:rFonts w:ascii="Times New Roman" w:eastAsia="宋体" w:hAnsi="Times New Roman" w:cs="Times New Roman"/>
          <w:sz w:val="24"/>
          <w:szCs w:val="24"/>
        </w:rPr>
        <w:t>30 mg/L</w:t>
      </w:r>
      <w:r>
        <w:rPr>
          <w:rFonts w:ascii="Times New Roman" w:eastAsia="宋体" w:hAnsi="Times New Roman" w:cs="Times New Roman"/>
          <w:sz w:val="24"/>
          <w:szCs w:val="24"/>
        </w:rPr>
        <w:t>。</w:t>
      </w:r>
    </w:p>
    <w:p w14:paraId="38B528C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优化工艺氰化物平衡见表</w:t>
      </w:r>
      <w:r>
        <w:rPr>
          <w:rFonts w:ascii="Times New Roman" w:eastAsia="宋体" w:hAnsi="Times New Roman" w:cs="Times New Roman"/>
          <w:sz w:val="24"/>
          <w:szCs w:val="24"/>
        </w:rPr>
        <w:t>4.6-5</w:t>
      </w:r>
      <w:r>
        <w:rPr>
          <w:rFonts w:ascii="Times New Roman" w:eastAsia="宋体" w:hAnsi="Times New Roman" w:cs="Times New Roman"/>
          <w:sz w:val="24"/>
          <w:szCs w:val="24"/>
        </w:rPr>
        <w:t>和图</w:t>
      </w:r>
      <w:r>
        <w:rPr>
          <w:rFonts w:ascii="Times New Roman" w:eastAsia="宋体" w:hAnsi="Times New Roman" w:cs="Times New Roman"/>
          <w:sz w:val="24"/>
          <w:szCs w:val="24"/>
        </w:rPr>
        <w:t>4.6-4</w:t>
      </w:r>
      <w:r>
        <w:rPr>
          <w:rFonts w:ascii="Times New Roman" w:eastAsia="宋体" w:hAnsi="Times New Roman" w:cs="Times New Roman"/>
          <w:sz w:val="24"/>
          <w:szCs w:val="24"/>
        </w:rPr>
        <w:t>。</w:t>
      </w:r>
    </w:p>
    <w:p w14:paraId="18E9810E"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4.6-5    </w:t>
      </w:r>
      <w:r>
        <w:rPr>
          <w:rFonts w:ascii="Times New Roman" w:eastAsia="宋体" w:hAnsi="Times New Roman" w:cs="Times New Roman"/>
          <w:b/>
          <w:bCs/>
          <w:sz w:val="24"/>
          <w:szCs w:val="24"/>
        </w:rPr>
        <w:t>优化工艺氰化物平衡</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1893"/>
        <w:gridCol w:w="1417"/>
        <w:gridCol w:w="851"/>
        <w:gridCol w:w="2409"/>
        <w:gridCol w:w="1134"/>
      </w:tblGrid>
      <w:tr w:rsidR="003C7531" w14:paraId="110C0BA8" w14:textId="77777777">
        <w:trPr>
          <w:trHeight w:val="340"/>
          <w:jc w:val="center"/>
        </w:trPr>
        <w:tc>
          <w:tcPr>
            <w:tcW w:w="4111" w:type="dxa"/>
            <w:gridSpan w:val="3"/>
            <w:vAlign w:val="center"/>
          </w:tcPr>
          <w:p w14:paraId="5108C31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394" w:type="dxa"/>
            <w:gridSpan w:val="3"/>
            <w:vAlign w:val="center"/>
          </w:tcPr>
          <w:p w14:paraId="5831FEE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098AD20A" w14:textId="77777777">
        <w:trPr>
          <w:trHeight w:val="340"/>
          <w:jc w:val="center"/>
        </w:trPr>
        <w:tc>
          <w:tcPr>
            <w:tcW w:w="801" w:type="dxa"/>
            <w:vAlign w:val="center"/>
          </w:tcPr>
          <w:p w14:paraId="1627E08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893" w:type="dxa"/>
            <w:vAlign w:val="center"/>
          </w:tcPr>
          <w:p w14:paraId="12DE8E1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17" w:type="dxa"/>
            <w:vAlign w:val="center"/>
          </w:tcPr>
          <w:p w14:paraId="7EFDCE6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c>
          <w:tcPr>
            <w:tcW w:w="851" w:type="dxa"/>
            <w:vAlign w:val="center"/>
          </w:tcPr>
          <w:p w14:paraId="69E48BF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409" w:type="dxa"/>
            <w:vAlign w:val="center"/>
          </w:tcPr>
          <w:p w14:paraId="7FDADD2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134" w:type="dxa"/>
            <w:vAlign w:val="center"/>
          </w:tcPr>
          <w:p w14:paraId="0A62C0C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r>
      <w:tr w:rsidR="003C7531" w14:paraId="1FF0319E" w14:textId="77777777">
        <w:trPr>
          <w:trHeight w:val="340"/>
          <w:jc w:val="center"/>
        </w:trPr>
        <w:tc>
          <w:tcPr>
            <w:tcW w:w="801" w:type="dxa"/>
            <w:vAlign w:val="center"/>
          </w:tcPr>
          <w:p w14:paraId="2DA8762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lastRenderedPageBreak/>
              <w:t>1</w:t>
            </w:r>
          </w:p>
        </w:tc>
        <w:tc>
          <w:tcPr>
            <w:tcW w:w="1893" w:type="dxa"/>
            <w:vAlign w:val="center"/>
          </w:tcPr>
          <w:p w14:paraId="32C918D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尾矿浆</w:t>
            </w:r>
          </w:p>
        </w:tc>
        <w:tc>
          <w:tcPr>
            <w:tcW w:w="1417" w:type="dxa"/>
            <w:vAlign w:val="center"/>
          </w:tcPr>
          <w:p w14:paraId="67CBFC0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6840.00</w:t>
            </w:r>
          </w:p>
        </w:tc>
        <w:tc>
          <w:tcPr>
            <w:tcW w:w="851" w:type="dxa"/>
            <w:vAlign w:val="center"/>
          </w:tcPr>
          <w:p w14:paraId="17906A4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409" w:type="dxa"/>
            <w:vAlign w:val="center"/>
          </w:tcPr>
          <w:p w14:paraId="1A4A793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134" w:type="dxa"/>
            <w:vAlign w:val="center"/>
          </w:tcPr>
          <w:p w14:paraId="361A09A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42.69</w:t>
            </w:r>
          </w:p>
        </w:tc>
      </w:tr>
      <w:tr w:rsidR="003C7531" w14:paraId="11FBAE86" w14:textId="77777777">
        <w:trPr>
          <w:trHeight w:val="340"/>
          <w:jc w:val="center"/>
        </w:trPr>
        <w:tc>
          <w:tcPr>
            <w:tcW w:w="801" w:type="dxa"/>
            <w:vAlign w:val="center"/>
          </w:tcPr>
          <w:p w14:paraId="5CAC42D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893" w:type="dxa"/>
            <w:vAlign w:val="center"/>
          </w:tcPr>
          <w:p w14:paraId="578D97D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洗涤</w:t>
            </w:r>
            <w:r>
              <w:rPr>
                <w:rFonts w:ascii="Times New Roman" w:eastAsia="宋体" w:hAnsi="Times New Roman" w:cs="Times New Roman" w:hint="eastAsia"/>
                <w:szCs w:val="21"/>
              </w:rPr>
              <w:t>液</w:t>
            </w:r>
          </w:p>
        </w:tc>
        <w:tc>
          <w:tcPr>
            <w:tcW w:w="1417" w:type="dxa"/>
            <w:vAlign w:val="center"/>
          </w:tcPr>
          <w:p w14:paraId="6E06C32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30.09</w:t>
            </w:r>
          </w:p>
        </w:tc>
        <w:tc>
          <w:tcPr>
            <w:tcW w:w="851" w:type="dxa"/>
            <w:vAlign w:val="center"/>
          </w:tcPr>
          <w:p w14:paraId="1478D9C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409" w:type="dxa"/>
            <w:vAlign w:val="center"/>
          </w:tcPr>
          <w:p w14:paraId="7B4671E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贫液（循环）</w:t>
            </w:r>
          </w:p>
        </w:tc>
        <w:tc>
          <w:tcPr>
            <w:tcW w:w="1134" w:type="dxa"/>
            <w:vAlign w:val="center"/>
          </w:tcPr>
          <w:p w14:paraId="588C1B2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4450.80</w:t>
            </w:r>
          </w:p>
        </w:tc>
      </w:tr>
      <w:tr w:rsidR="003C7531" w14:paraId="59535A81" w14:textId="77777777">
        <w:trPr>
          <w:trHeight w:val="340"/>
          <w:jc w:val="center"/>
        </w:trPr>
        <w:tc>
          <w:tcPr>
            <w:tcW w:w="801" w:type="dxa"/>
            <w:vAlign w:val="center"/>
          </w:tcPr>
          <w:p w14:paraId="7F62F2FD" w14:textId="77777777" w:rsidR="003C7531" w:rsidRDefault="003C7531">
            <w:pPr>
              <w:adjustRightInd w:val="0"/>
              <w:snapToGrid w:val="0"/>
              <w:jc w:val="center"/>
              <w:rPr>
                <w:rFonts w:ascii="Times New Roman" w:eastAsia="宋体" w:hAnsi="Times New Roman" w:cs="Times New Roman"/>
                <w:szCs w:val="21"/>
              </w:rPr>
            </w:pPr>
          </w:p>
        </w:tc>
        <w:tc>
          <w:tcPr>
            <w:tcW w:w="1893" w:type="dxa"/>
            <w:vAlign w:val="center"/>
          </w:tcPr>
          <w:p w14:paraId="1210C97A" w14:textId="77777777" w:rsidR="003C7531" w:rsidRDefault="003C7531">
            <w:pPr>
              <w:adjustRightInd w:val="0"/>
              <w:snapToGrid w:val="0"/>
              <w:jc w:val="center"/>
              <w:rPr>
                <w:rFonts w:ascii="Times New Roman" w:eastAsia="宋体" w:hAnsi="Times New Roman" w:cs="Times New Roman"/>
                <w:szCs w:val="21"/>
              </w:rPr>
            </w:pPr>
          </w:p>
        </w:tc>
        <w:tc>
          <w:tcPr>
            <w:tcW w:w="1417" w:type="dxa"/>
            <w:vAlign w:val="center"/>
          </w:tcPr>
          <w:p w14:paraId="290E00A6" w14:textId="77777777" w:rsidR="003C7531" w:rsidRDefault="003C7531">
            <w:pPr>
              <w:adjustRightInd w:val="0"/>
              <w:snapToGrid w:val="0"/>
              <w:jc w:val="center"/>
              <w:rPr>
                <w:rFonts w:ascii="Times New Roman" w:eastAsia="宋体" w:hAnsi="Times New Roman" w:cs="Times New Roman"/>
                <w:szCs w:val="21"/>
              </w:rPr>
            </w:pPr>
          </w:p>
        </w:tc>
        <w:tc>
          <w:tcPr>
            <w:tcW w:w="851" w:type="dxa"/>
            <w:vAlign w:val="center"/>
          </w:tcPr>
          <w:p w14:paraId="193BA40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409" w:type="dxa"/>
            <w:vAlign w:val="center"/>
          </w:tcPr>
          <w:p w14:paraId="2010F54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134" w:type="dxa"/>
            <w:vAlign w:val="center"/>
          </w:tcPr>
          <w:p w14:paraId="459DFF2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1642.56</w:t>
            </w:r>
          </w:p>
        </w:tc>
      </w:tr>
      <w:tr w:rsidR="003C7531" w14:paraId="3B410992" w14:textId="77777777">
        <w:trPr>
          <w:trHeight w:val="340"/>
          <w:jc w:val="center"/>
        </w:trPr>
        <w:tc>
          <w:tcPr>
            <w:tcW w:w="801" w:type="dxa"/>
            <w:vAlign w:val="center"/>
          </w:tcPr>
          <w:p w14:paraId="6DC3FC0C" w14:textId="77777777" w:rsidR="003C7531" w:rsidRDefault="003C7531">
            <w:pPr>
              <w:adjustRightInd w:val="0"/>
              <w:snapToGrid w:val="0"/>
              <w:jc w:val="center"/>
              <w:rPr>
                <w:rFonts w:ascii="Times New Roman" w:eastAsia="宋体" w:hAnsi="Times New Roman" w:cs="Times New Roman"/>
                <w:szCs w:val="21"/>
              </w:rPr>
            </w:pPr>
          </w:p>
        </w:tc>
        <w:tc>
          <w:tcPr>
            <w:tcW w:w="1893" w:type="dxa"/>
            <w:vAlign w:val="center"/>
          </w:tcPr>
          <w:p w14:paraId="12A95BDD" w14:textId="77777777" w:rsidR="003C7531" w:rsidRDefault="003C7531">
            <w:pPr>
              <w:adjustRightInd w:val="0"/>
              <w:snapToGrid w:val="0"/>
              <w:jc w:val="center"/>
              <w:rPr>
                <w:rFonts w:ascii="Times New Roman" w:eastAsia="宋体" w:hAnsi="Times New Roman" w:cs="Times New Roman"/>
                <w:szCs w:val="21"/>
              </w:rPr>
            </w:pPr>
          </w:p>
        </w:tc>
        <w:tc>
          <w:tcPr>
            <w:tcW w:w="1417" w:type="dxa"/>
            <w:vAlign w:val="center"/>
          </w:tcPr>
          <w:p w14:paraId="0635D85F" w14:textId="77777777" w:rsidR="003C7531" w:rsidRDefault="003C7531">
            <w:pPr>
              <w:adjustRightInd w:val="0"/>
              <w:snapToGrid w:val="0"/>
              <w:jc w:val="center"/>
              <w:rPr>
                <w:rFonts w:ascii="Times New Roman" w:eastAsia="宋体" w:hAnsi="Times New Roman" w:cs="Times New Roman"/>
                <w:szCs w:val="21"/>
              </w:rPr>
            </w:pPr>
          </w:p>
        </w:tc>
        <w:tc>
          <w:tcPr>
            <w:tcW w:w="851" w:type="dxa"/>
            <w:vAlign w:val="center"/>
          </w:tcPr>
          <w:p w14:paraId="5ABA78FF" w14:textId="77777777" w:rsidR="003C7531" w:rsidRPr="007C54CA" w:rsidRDefault="00223BC9">
            <w:pPr>
              <w:adjustRightInd w:val="0"/>
              <w:snapToGrid w:val="0"/>
              <w:jc w:val="center"/>
              <w:rPr>
                <w:rFonts w:ascii="Times New Roman" w:eastAsia="宋体" w:hAnsi="Times New Roman" w:cs="Times New Roman"/>
                <w:szCs w:val="21"/>
              </w:rPr>
            </w:pPr>
            <w:r w:rsidRPr="007C54CA">
              <w:rPr>
                <w:rFonts w:ascii="Times New Roman" w:eastAsia="宋体" w:hAnsi="Times New Roman" w:cs="Times New Roman"/>
                <w:szCs w:val="21"/>
              </w:rPr>
              <w:t>4</w:t>
            </w:r>
          </w:p>
        </w:tc>
        <w:tc>
          <w:tcPr>
            <w:tcW w:w="2409" w:type="dxa"/>
            <w:vAlign w:val="center"/>
          </w:tcPr>
          <w:p w14:paraId="3EC0A93A" w14:textId="3F5BDCAF" w:rsidR="003C7531" w:rsidRPr="007C54CA" w:rsidRDefault="00D41FC0">
            <w:pPr>
              <w:adjustRightInd w:val="0"/>
              <w:snapToGrid w:val="0"/>
              <w:jc w:val="center"/>
              <w:rPr>
                <w:rFonts w:ascii="Times New Roman" w:eastAsia="宋体" w:hAnsi="Times New Roman" w:cs="Times New Roman"/>
                <w:szCs w:val="21"/>
              </w:rPr>
            </w:pPr>
            <w:r w:rsidRPr="007C54CA">
              <w:rPr>
                <w:rFonts w:ascii="Times New Roman" w:eastAsia="宋体" w:hAnsi="Times New Roman" w:cs="Times New Roman" w:hint="eastAsia"/>
                <w:szCs w:val="21"/>
              </w:rPr>
              <w:t>金属</w:t>
            </w:r>
            <w:r w:rsidR="00223BC9" w:rsidRPr="007C54CA">
              <w:rPr>
                <w:rFonts w:ascii="Times New Roman" w:eastAsia="宋体" w:hAnsi="Times New Roman" w:cs="Times New Roman" w:hint="eastAsia"/>
                <w:szCs w:val="21"/>
              </w:rPr>
              <w:t>回收液</w:t>
            </w:r>
          </w:p>
        </w:tc>
        <w:tc>
          <w:tcPr>
            <w:tcW w:w="1134" w:type="dxa"/>
            <w:vAlign w:val="center"/>
          </w:tcPr>
          <w:p w14:paraId="0028E0B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30.09</w:t>
            </w:r>
          </w:p>
        </w:tc>
      </w:tr>
      <w:tr w:rsidR="003C7531" w14:paraId="2C3F330A" w14:textId="77777777">
        <w:trPr>
          <w:trHeight w:val="340"/>
          <w:jc w:val="center"/>
        </w:trPr>
        <w:tc>
          <w:tcPr>
            <w:tcW w:w="801" w:type="dxa"/>
            <w:vAlign w:val="center"/>
          </w:tcPr>
          <w:p w14:paraId="4918F803" w14:textId="77777777" w:rsidR="003C7531" w:rsidRDefault="003C7531">
            <w:pPr>
              <w:adjustRightInd w:val="0"/>
              <w:snapToGrid w:val="0"/>
              <w:jc w:val="center"/>
              <w:rPr>
                <w:rFonts w:ascii="Times New Roman" w:eastAsia="宋体" w:hAnsi="Times New Roman" w:cs="Times New Roman"/>
                <w:szCs w:val="21"/>
              </w:rPr>
            </w:pPr>
          </w:p>
        </w:tc>
        <w:tc>
          <w:tcPr>
            <w:tcW w:w="1893" w:type="dxa"/>
            <w:vAlign w:val="center"/>
          </w:tcPr>
          <w:p w14:paraId="5DEF6860" w14:textId="77777777" w:rsidR="003C7531" w:rsidRDefault="003C7531">
            <w:pPr>
              <w:adjustRightInd w:val="0"/>
              <w:snapToGrid w:val="0"/>
              <w:jc w:val="center"/>
              <w:rPr>
                <w:rFonts w:ascii="Times New Roman" w:eastAsia="宋体" w:hAnsi="Times New Roman" w:cs="Times New Roman"/>
                <w:szCs w:val="21"/>
              </w:rPr>
            </w:pPr>
          </w:p>
        </w:tc>
        <w:tc>
          <w:tcPr>
            <w:tcW w:w="1417" w:type="dxa"/>
            <w:vAlign w:val="center"/>
          </w:tcPr>
          <w:p w14:paraId="44840A2F" w14:textId="77777777" w:rsidR="003C7531" w:rsidRDefault="003C7531">
            <w:pPr>
              <w:adjustRightInd w:val="0"/>
              <w:snapToGrid w:val="0"/>
              <w:jc w:val="center"/>
              <w:rPr>
                <w:rFonts w:ascii="Times New Roman" w:eastAsia="宋体" w:hAnsi="Times New Roman" w:cs="Times New Roman"/>
                <w:szCs w:val="21"/>
              </w:rPr>
            </w:pPr>
          </w:p>
        </w:tc>
        <w:tc>
          <w:tcPr>
            <w:tcW w:w="851" w:type="dxa"/>
            <w:vAlign w:val="center"/>
          </w:tcPr>
          <w:p w14:paraId="188788B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w:t>
            </w:r>
          </w:p>
        </w:tc>
        <w:tc>
          <w:tcPr>
            <w:tcW w:w="2409" w:type="dxa"/>
            <w:vAlign w:val="center"/>
          </w:tcPr>
          <w:p w14:paraId="22948D9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过程</w:t>
            </w:r>
            <w:r>
              <w:rPr>
                <w:rFonts w:ascii="Times New Roman" w:eastAsia="宋体" w:hAnsi="Times New Roman" w:cs="Times New Roman"/>
                <w:szCs w:val="21"/>
              </w:rPr>
              <w:t>分解</w:t>
            </w:r>
          </w:p>
        </w:tc>
        <w:tc>
          <w:tcPr>
            <w:tcW w:w="1134" w:type="dxa"/>
            <w:vAlign w:val="center"/>
          </w:tcPr>
          <w:p w14:paraId="380829F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703.95</w:t>
            </w:r>
          </w:p>
        </w:tc>
      </w:tr>
      <w:tr w:rsidR="003C7531" w14:paraId="3B2BA433" w14:textId="77777777">
        <w:trPr>
          <w:trHeight w:val="340"/>
          <w:jc w:val="center"/>
        </w:trPr>
        <w:tc>
          <w:tcPr>
            <w:tcW w:w="2694" w:type="dxa"/>
            <w:gridSpan w:val="2"/>
            <w:vAlign w:val="center"/>
          </w:tcPr>
          <w:p w14:paraId="0F95CA9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17" w:type="dxa"/>
            <w:vAlign w:val="center"/>
          </w:tcPr>
          <w:p w14:paraId="0089F96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6870.09</w:t>
            </w:r>
          </w:p>
        </w:tc>
        <w:tc>
          <w:tcPr>
            <w:tcW w:w="3260" w:type="dxa"/>
            <w:gridSpan w:val="2"/>
            <w:vAlign w:val="center"/>
          </w:tcPr>
          <w:p w14:paraId="483158C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134" w:type="dxa"/>
            <w:vAlign w:val="center"/>
          </w:tcPr>
          <w:p w14:paraId="2828AAC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6870.09</w:t>
            </w:r>
          </w:p>
        </w:tc>
      </w:tr>
    </w:tbl>
    <w:p w14:paraId="14471C8F" w14:textId="77777777" w:rsidR="003C7531" w:rsidRDefault="00223BC9">
      <w:pPr>
        <w:spacing w:line="360" w:lineRule="auto"/>
        <w:rPr>
          <w:rFonts w:ascii="Times New Roman" w:eastAsia="宋体" w:hAnsi="Times New Roman" w:cs="Times New Roman"/>
          <w:szCs w:val="21"/>
        </w:rPr>
      </w:pPr>
      <w:r>
        <w:rPr>
          <w:rFonts w:ascii="Times New Roman" w:eastAsia="宋体" w:hAnsi="Times New Roman" w:cs="Times New Roman"/>
          <w:sz w:val="24"/>
          <w:szCs w:val="24"/>
        </w:rPr>
        <w:t xml:space="preserve"> </w:t>
      </w:r>
      <w:r>
        <w:object w:dxaOrig="8520" w:dyaOrig="3420" w14:anchorId="0F696607">
          <v:shape id="_x0000_i1035" type="#_x0000_t75" style="width:426pt;height:171.8pt" o:ole="">
            <v:imagedata r:id="rId63" o:title=""/>
          </v:shape>
          <o:OLEObject Type="Embed" ProgID="Visio.Drawing.11" ShapeID="_x0000_i1035" DrawAspect="Content" ObjectID="_1594729912" r:id="rId64"/>
        </w:object>
      </w:r>
    </w:p>
    <w:p w14:paraId="071F603C" w14:textId="77777777" w:rsidR="003C7531" w:rsidRDefault="00223BC9">
      <w:pPr>
        <w:adjustRightInd w:val="0"/>
        <w:snapToGri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4.6-4    </w:t>
      </w:r>
      <w:r>
        <w:rPr>
          <w:rFonts w:ascii="Times New Roman" w:eastAsia="宋体" w:hAnsi="Times New Roman" w:cs="Times New Roman"/>
          <w:b/>
          <w:bCs/>
          <w:sz w:val="24"/>
          <w:szCs w:val="24"/>
        </w:rPr>
        <w:t>优化工艺氰化物平衡图</w:t>
      </w: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k</w:t>
      </w:r>
      <w:r>
        <w:rPr>
          <w:rFonts w:ascii="Times New Roman" w:eastAsia="宋体" w:hAnsi="Times New Roman" w:cs="Times New Roman"/>
          <w:b/>
          <w:bCs/>
          <w:sz w:val="24"/>
          <w:szCs w:val="24"/>
        </w:rPr>
        <w:t>g/d</w:t>
      </w:r>
      <w:r>
        <w:rPr>
          <w:rFonts w:ascii="Times New Roman" w:eastAsia="宋体" w:hAnsi="Times New Roman" w:cs="Times New Roman" w:hint="eastAsia"/>
          <w:b/>
          <w:bCs/>
          <w:sz w:val="24"/>
          <w:szCs w:val="24"/>
        </w:rPr>
        <w:t>）</w:t>
      </w:r>
    </w:p>
    <w:p w14:paraId="59BB9FCF"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09" w:name="_Toc511207654"/>
      <w:r>
        <w:rPr>
          <w:rFonts w:ascii="Times New Roman" w:eastAsia="宋体" w:hAnsi="Times New Roman" w:cs="Times New Roman"/>
          <w:b/>
          <w:bCs/>
          <w:sz w:val="24"/>
          <w:szCs w:val="24"/>
        </w:rPr>
        <w:t xml:space="preserve">4.6.4 </w:t>
      </w:r>
      <w:r>
        <w:rPr>
          <w:rFonts w:ascii="Times New Roman" w:eastAsia="宋体" w:hAnsi="Times New Roman" w:cs="Times New Roman"/>
          <w:b/>
          <w:bCs/>
          <w:sz w:val="24"/>
          <w:szCs w:val="24"/>
        </w:rPr>
        <w:t>金属平衡</w:t>
      </w:r>
      <w:bookmarkEnd w:id="109"/>
    </w:p>
    <w:p w14:paraId="0DEEA304" w14:textId="108238A4"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优化项目贫液组成详见表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6</w:t>
      </w:r>
      <w:r>
        <w:rPr>
          <w:rFonts w:ascii="宋体" w:eastAsia="宋体" w:hAnsi="宋体" w:cs="Times New Roman" w:hint="eastAsia"/>
          <w:sz w:val="24"/>
          <w:szCs w:val="24"/>
        </w:rPr>
        <w:t>。根据洗涤液金属回收试验结果，洗涤液金属回收前后金属变化情况详见表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6</w:t>
      </w:r>
      <w:r>
        <w:rPr>
          <w:rFonts w:ascii="Times New Roman" w:eastAsia="宋体" w:hAnsi="Times New Roman" w:cs="Times New Roman" w:hint="eastAsia"/>
          <w:sz w:val="24"/>
          <w:szCs w:val="24"/>
        </w:rPr>
        <w:t>-</w:t>
      </w:r>
      <w:r>
        <w:rPr>
          <w:rFonts w:ascii="Times New Roman" w:eastAsia="宋体" w:hAnsi="Times New Roman" w:cs="Times New Roman"/>
          <w:sz w:val="24"/>
          <w:szCs w:val="24"/>
        </w:rPr>
        <w:t>7</w:t>
      </w:r>
      <w:r>
        <w:rPr>
          <w:rFonts w:ascii="宋体" w:eastAsia="宋体" w:hAnsi="宋体" w:cs="Times New Roman" w:hint="eastAsia"/>
          <w:sz w:val="24"/>
          <w:szCs w:val="24"/>
        </w:rPr>
        <w:t>。</w:t>
      </w:r>
    </w:p>
    <w:p w14:paraId="16F089A0"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4.6-6    </w:t>
      </w:r>
      <w:r>
        <w:rPr>
          <w:rFonts w:ascii="Times New Roman" w:eastAsia="宋体" w:hAnsi="Times New Roman" w:cs="Times New Roman"/>
          <w:b/>
          <w:bCs/>
          <w:sz w:val="24"/>
          <w:szCs w:val="24"/>
        </w:rPr>
        <w:t>氰化贫液（滤液）组成</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66"/>
        <w:gridCol w:w="1066"/>
        <w:gridCol w:w="1065"/>
        <w:gridCol w:w="1065"/>
        <w:gridCol w:w="1065"/>
        <w:gridCol w:w="1065"/>
        <w:gridCol w:w="1065"/>
        <w:gridCol w:w="1065"/>
      </w:tblGrid>
      <w:tr w:rsidR="003C7531" w14:paraId="70DEC404" w14:textId="77777777">
        <w:trPr>
          <w:trHeight w:val="340"/>
          <w:jc w:val="center"/>
        </w:trPr>
        <w:tc>
          <w:tcPr>
            <w:tcW w:w="1066" w:type="dxa"/>
            <w:vAlign w:val="center"/>
          </w:tcPr>
          <w:p w14:paraId="24DC894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元素</w:t>
            </w:r>
          </w:p>
        </w:tc>
        <w:tc>
          <w:tcPr>
            <w:tcW w:w="1066" w:type="dxa"/>
            <w:vAlign w:val="center"/>
          </w:tcPr>
          <w:p w14:paraId="3B8C486F" w14:textId="1BC018AB"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CN</w:t>
            </w:r>
            <w:r>
              <w:rPr>
                <w:rFonts w:ascii="Times New Roman" w:eastAsia="宋体" w:hAnsi="Times New Roman" w:cs="Times New Roman"/>
                <w:szCs w:val="21"/>
                <w:vertAlign w:val="subscript"/>
              </w:rPr>
              <w:t>T</w:t>
            </w:r>
          </w:p>
        </w:tc>
        <w:tc>
          <w:tcPr>
            <w:tcW w:w="1065" w:type="dxa"/>
            <w:vAlign w:val="center"/>
          </w:tcPr>
          <w:p w14:paraId="0FC38EA9" w14:textId="337F2081" w:rsidR="003C7531" w:rsidRDefault="00223BC9">
            <w:pPr>
              <w:adjustRightInd w:val="0"/>
              <w:snapToGrid w:val="0"/>
              <w:ind w:leftChars="-50" w:left="-105" w:rightChars="-50" w:right="-105"/>
              <w:jc w:val="center"/>
              <w:rPr>
                <w:rFonts w:ascii="Times New Roman" w:eastAsia="宋体" w:hAnsi="Times New Roman" w:cs="Times New Roman"/>
                <w:szCs w:val="21"/>
                <w:vertAlign w:val="superscript"/>
              </w:rPr>
            </w:pPr>
            <w:r>
              <w:rPr>
                <w:rFonts w:ascii="Times New Roman" w:eastAsia="宋体" w:hAnsi="Times New Roman" w:cs="Times New Roman"/>
                <w:szCs w:val="21"/>
              </w:rPr>
              <w:t>CN</w:t>
            </w:r>
            <w:r>
              <w:rPr>
                <w:rFonts w:ascii="Times New Roman" w:eastAsia="宋体" w:hAnsi="Times New Roman" w:cs="Times New Roman"/>
                <w:szCs w:val="21"/>
                <w:vertAlign w:val="subscript"/>
              </w:rPr>
              <w:t>f</w:t>
            </w:r>
          </w:p>
        </w:tc>
        <w:tc>
          <w:tcPr>
            <w:tcW w:w="1065" w:type="dxa"/>
            <w:vAlign w:val="center"/>
          </w:tcPr>
          <w:p w14:paraId="5C44B60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Cu</w:t>
            </w:r>
          </w:p>
        </w:tc>
        <w:tc>
          <w:tcPr>
            <w:tcW w:w="1065" w:type="dxa"/>
            <w:vAlign w:val="center"/>
          </w:tcPr>
          <w:p w14:paraId="5308BD3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Pb</w:t>
            </w:r>
          </w:p>
        </w:tc>
        <w:tc>
          <w:tcPr>
            <w:tcW w:w="1065" w:type="dxa"/>
            <w:vAlign w:val="center"/>
          </w:tcPr>
          <w:p w14:paraId="1150563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Zn</w:t>
            </w:r>
          </w:p>
        </w:tc>
        <w:tc>
          <w:tcPr>
            <w:tcW w:w="1065" w:type="dxa"/>
            <w:vAlign w:val="center"/>
          </w:tcPr>
          <w:p w14:paraId="5208C81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Fe</w:t>
            </w:r>
          </w:p>
        </w:tc>
        <w:tc>
          <w:tcPr>
            <w:tcW w:w="1065" w:type="dxa"/>
            <w:vAlign w:val="center"/>
          </w:tcPr>
          <w:p w14:paraId="35F0C5B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SCN</w:t>
            </w:r>
            <w:r>
              <w:rPr>
                <w:rFonts w:ascii="Times New Roman" w:eastAsia="宋体" w:hAnsi="Times New Roman" w:cs="Times New Roman"/>
                <w:szCs w:val="21"/>
                <w:vertAlign w:val="superscript"/>
              </w:rPr>
              <w:t>-</w:t>
            </w:r>
          </w:p>
        </w:tc>
      </w:tr>
      <w:tr w:rsidR="003C7531" w14:paraId="4AA70676" w14:textId="77777777">
        <w:trPr>
          <w:trHeight w:val="340"/>
          <w:jc w:val="center"/>
        </w:trPr>
        <w:tc>
          <w:tcPr>
            <w:tcW w:w="1066" w:type="dxa"/>
            <w:vAlign w:val="center"/>
          </w:tcPr>
          <w:p w14:paraId="2D12BDE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浓度（</w:t>
            </w:r>
            <w:r>
              <w:rPr>
                <w:rFonts w:ascii="Times New Roman" w:eastAsia="宋体" w:hAnsi="Times New Roman" w:cs="Times New Roman"/>
                <w:szCs w:val="21"/>
              </w:rPr>
              <w:t>mg/L</w:t>
            </w:r>
            <w:r>
              <w:rPr>
                <w:rFonts w:ascii="Times New Roman" w:eastAsia="宋体" w:hAnsi="Times New Roman" w:cs="Times New Roman"/>
                <w:szCs w:val="21"/>
              </w:rPr>
              <w:t>）</w:t>
            </w:r>
          </w:p>
        </w:tc>
        <w:tc>
          <w:tcPr>
            <w:tcW w:w="1066" w:type="dxa"/>
            <w:vAlign w:val="center"/>
          </w:tcPr>
          <w:p w14:paraId="430CD2F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6000</w:t>
            </w:r>
          </w:p>
        </w:tc>
        <w:tc>
          <w:tcPr>
            <w:tcW w:w="1065" w:type="dxa"/>
            <w:vAlign w:val="center"/>
          </w:tcPr>
          <w:p w14:paraId="5E05109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2156.27</w:t>
            </w:r>
          </w:p>
        </w:tc>
        <w:tc>
          <w:tcPr>
            <w:tcW w:w="1065" w:type="dxa"/>
            <w:vAlign w:val="center"/>
          </w:tcPr>
          <w:p w14:paraId="035B1F3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2166.64</w:t>
            </w:r>
          </w:p>
        </w:tc>
        <w:tc>
          <w:tcPr>
            <w:tcW w:w="1065" w:type="dxa"/>
            <w:vAlign w:val="center"/>
          </w:tcPr>
          <w:p w14:paraId="59C8719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1.16</w:t>
            </w:r>
          </w:p>
        </w:tc>
        <w:tc>
          <w:tcPr>
            <w:tcW w:w="1065" w:type="dxa"/>
            <w:vAlign w:val="center"/>
          </w:tcPr>
          <w:p w14:paraId="79B9AE8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103.9</w:t>
            </w:r>
          </w:p>
        </w:tc>
        <w:tc>
          <w:tcPr>
            <w:tcW w:w="1065" w:type="dxa"/>
            <w:vAlign w:val="center"/>
          </w:tcPr>
          <w:p w14:paraId="636A401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544.3</w:t>
            </w:r>
          </w:p>
        </w:tc>
        <w:tc>
          <w:tcPr>
            <w:tcW w:w="1065" w:type="dxa"/>
            <w:vAlign w:val="center"/>
          </w:tcPr>
          <w:p w14:paraId="7E2ACA7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19120</w:t>
            </w:r>
          </w:p>
        </w:tc>
      </w:tr>
    </w:tbl>
    <w:p w14:paraId="04AFA9D3" w14:textId="77777777" w:rsidR="003C7531" w:rsidRDefault="00223BC9">
      <w:pPr>
        <w:spacing w:line="460" w:lineRule="exact"/>
        <w:jc w:val="center"/>
        <w:rPr>
          <w:rFonts w:ascii="宋体" w:eastAsia="宋体" w:hAnsi="宋体" w:cs="Times New Roman"/>
          <w:b/>
          <w:bCs/>
          <w:sz w:val="24"/>
          <w:szCs w:val="24"/>
        </w:rPr>
      </w:pPr>
      <w:r>
        <w:rPr>
          <w:rFonts w:ascii="宋体" w:eastAsia="宋体" w:hAnsi="宋体" w:cs="Times New Roman" w:hint="eastAsia"/>
          <w:b/>
          <w:bCs/>
          <w:sz w:val="24"/>
          <w:szCs w:val="24"/>
        </w:rPr>
        <w:t>表</w:t>
      </w:r>
      <w:r>
        <w:rPr>
          <w:rFonts w:ascii="Times New Roman" w:eastAsia="宋体" w:hAnsi="Times New Roman" w:cs="Times New Roman" w:hint="eastAsia"/>
          <w:b/>
          <w:bCs/>
          <w:sz w:val="24"/>
          <w:szCs w:val="24"/>
        </w:rPr>
        <w:t>4.</w:t>
      </w: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w:t>
      </w:r>
      <w:r>
        <w:rPr>
          <w:rFonts w:ascii="Times New Roman" w:eastAsia="宋体" w:hAnsi="Times New Roman" w:cs="Times New Roman"/>
          <w:b/>
          <w:bCs/>
          <w:sz w:val="24"/>
          <w:szCs w:val="24"/>
        </w:rPr>
        <w:t>7</w:t>
      </w:r>
      <w:r>
        <w:rPr>
          <w:rFonts w:ascii="Times New Roman" w:eastAsia="宋体" w:hAnsi="Times New Roman" w:cs="Times New Roman" w:hint="eastAsia"/>
          <w:b/>
          <w:bCs/>
          <w:sz w:val="24"/>
          <w:szCs w:val="24"/>
        </w:rPr>
        <w:t xml:space="preserve">    </w:t>
      </w:r>
      <w:r>
        <w:rPr>
          <w:rFonts w:ascii="宋体" w:eastAsia="宋体" w:hAnsi="宋体" w:cs="Times New Roman" w:hint="eastAsia"/>
          <w:b/>
          <w:bCs/>
          <w:sz w:val="24"/>
          <w:szCs w:val="24"/>
        </w:rPr>
        <w:t>洗涤液金属回收效果</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43"/>
        <w:gridCol w:w="874"/>
        <w:gridCol w:w="874"/>
        <w:gridCol w:w="874"/>
        <w:gridCol w:w="874"/>
        <w:gridCol w:w="874"/>
        <w:gridCol w:w="875"/>
        <w:gridCol w:w="1434"/>
      </w:tblGrid>
      <w:tr w:rsidR="003C7531" w14:paraId="1B0A9C7A" w14:textId="77777777">
        <w:trPr>
          <w:trHeight w:val="340"/>
          <w:jc w:val="center"/>
        </w:trPr>
        <w:tc>
          <w:tcPr>
            <w:tcW w:w="1843" w:type="dxa"/>
            <w:vAlign w:val="center"/>
          </w:tcPr>
          <w:p w14:paraId="6212A5A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元素</w:t>
            </w:r>
          </w:p>
        </w:tc>
        <w:tc>
          <w:tcPr>
            <w:tcW w:w="874" w:type="dxa"/>
            <w:vAlign w:val="center"/>
          </w:tcPr>
          <w:p w14:paraId="006A7CC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C</w:t>
            </w:r>
            <w:r>
              <w:rPr>
                <w:rFonts w:ascii="Times New Roman" w:eastAsia="宋体" w:hAnsi="Times New Roman" w:cs="Times New Roman"/>
                <w:szCs w:val="21"/>
              </w:rPr>
              <w:t>N</w:t>
            </w:r>
            <w:r>
              <w:rPr>
                <w:rFonts w:ascii="Times New Roman" w:eastAsia="宋体" w:hAnsi="Times New Roman" w:cs="Times New Roman"/>
                <w:szCs w:val="21"/>
                <w:vertAlign w:val="subscript"/>
              </w:rPr>
              <w:t>T</w:t>
            </w:r>
          </w:p>
        </w:tc>
        <w:tc>
          <w:tcPr>
            <w:tcW w:w="874" w:type="dxa"/>
            <w:vAlign w:val="center"/>
          </w:tcPr>
          <w:p w14:paraId="1042524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Cu</w:t>
            </w:r>
          </w:p>
        </w:tc>
        <w:tc>
          <w:tcPr>
            <w:tcW w:w="874" w:type="dxa"/>
            <w:vAlign w:val="center"/>
          </w:tcPr>
          <w:p w14:paraId="5B5A980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Pb</w:t>
            </w:r>
          </w:p>
        </w:tc>
        <w:tc>
          <w:tcPr>
            <w:tcW w:w="874" w:type="dxa"/>
            <w:vAlign w:val="center"/>
          </w:tcPr>
          <w:p w14:paraId="3D861E2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Zn</w:t>
            </w:r>
          </w:p>
        </w:tc>
        <w:tc>
          <w:tcPr>
            <w:tcW w:w="874" w:type="dxa"/>
            <w:vAlign w:val="center"/>
          </w:tcPr>
          <w:p w14:paraId="5D40117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Fe</w:t>
            </w:r>
          </w:p>
        </w:tc>
        <w:tc>
          <w:tcPr>
            <w:tcW w:w="875" w:type="dxa"/>
            <w:vAlign w:val="center"/>
          </w:tcPr>
          <w:p w14:paraId="7DEAE4C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Ca</w:t>
            </w:r>
          </w:p>
        </w:tc>
        <w:tc>
          <w:tcPr>
            <w:tcW w:w="1434" w:type="dxa"/>
            <w:vAlign w:val="center"/>
          </w:tcPr>
          <w:p w14:paraId="3756E13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 w:val="15"/>
                <w:szCs w:val="15"/>
              </w:rPr>
              <w:t>（无量纲）</w:t>
            </w:r>
          </w:p>
        </w:tc>
      </w:tr>
      <w:tr w:rsidR="003C7531" w14:paraId="067F470B" w14:textId="77777777">
        <w:trPr>
          <w:trHeight w:val="340"/>
          <w:jc w:val="center"/>
        </w:trPr>
        <w:tc>
          <w:tcPr>
            <w:tcW w:w="1843" w:type="dxa"/>
            <w:vAlign w:val="center"/>
          </w:tcPr>
          <w:p w14:paraId="0121AF38" w14:textId="79A3B790" w:rsidR="003C7531" w:rsidRPr="00A37004" w:rsidRDefault="00D41FC0">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金属</w:t>
            </w:r>
            <w:r w:rsidR="00223BC9" w:rsidRPr="00A37004">
              <w:rPr>
                <w:rFonts w:ascii="Times New Roman" w:eastAsia="宋体" w:hAnsi="Times New Roman" w:cs="Times New Roman" w:hint="eastAsia"/>
                <w:szCs w:val="21"/>
              </w:rPr>
              <w:t>回收</w:t>
            </w:r>
            <w:r w:rsidR="00223BC9" w:rsidRPr="00A37004">
              <w:rPr>
                <w:rFonts w:ascii="Times New Roman" w:eastAsia="宋体" w:hAnsi="Times New Roman" w:cs="Times New Roman"/>
                <w:szCs w:val="21"/>
              </w:rPr>
              <w:t>前（</w:t>
            </w:r>
            <w:r w:rsidR="00223BC9" w:rsidRPr="00A37004">
              <w:rPr>
                <w:rFonts w:ascii="Times New Roman" w:eastAsia="宋体" w:hAnsi="Times New Roman" w:cs="Times New Roman"/>
                <w:szCs w:val="21"/>
              </w:rPr>
              <w:t>mg/L</w:t>
            </w:r>
            <w:r w:rsidR="00223BC9" w:rsidRPr="00A37004">
              <w:rPr>
                <w:rFonts w:ascii="Times New Roman" w:eastAsia="宋体" w:hAnsi="Times New Roman" w:cs="Times New Roman"/>
                <w:szCs w:val="21"/>
              </w:rPr>
              <w:t>）</w:t>
            </w:r>
          </w:p>
        </w:tc>
        <w:tc>
          <w:tcPr>
            <w:tcW w:w="874" w:type="dxa"/>
            <w:vAlign w:val="center"/>
          </w:tcPr>
          <w:p w14:paraId="044BA1FB" w14:textId="6309047F" w:rsidR="003C7531" w:rsidRPr="00A37004" w:rsidRDefault="007C54CA">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szCs w:val="21"/>
              </w:rPr>
              <w:t>2</w:t>
            </w:r>
            <w:r w:rsidR="00223BC9" w:rsidRPr="00A37004">
              <w:rPr>
                <w:rFonts w:ascii="Times New Roman" w:eastAsia="宋体" w:hAnsi="Times New Roman" w:cs="Times New Roman"/>
                <w:szCs w:val="21"/>
              </w:rPr>
              <w:t>000</w:t>
            </w:r>
          </w:p>
        </w:tc>
        <w:tc>
          <w:tcPr>
            <w:tcW w:w="874" w:type="dxa"/>
            <w:vAlign w:val="center"/>
          </w:tcPr>
          <w:p w14:paraId="6491DB3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371.38</w:t>
            </w:r>
          </w:p>
        </w:tc>
        <w:tc>
          <w:tcPr>
            <w:tcW w:w="874" w:type="dxa"/>
            <w:vAlign w:val="center"/>
          </w:tcPr>
          <w:p w14:paraId="4A93F22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0.21</w:t>
            </w:r>
          </w:p>
        </w:tc>
        <w:tc>
          <w:tcPr>
            <w:tcW w:w="874" w:type="dxa"/>
            <w:vAlign w:val="center"/>
          </w:tcPr>
          <w:p w14:paraId="28BDB7F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84.3</w:t>
            </w:r>
          </w:p>
        </w:tc>
        <w:tc>
          <w:tcPr>
            <w:tcW w:w="874" w:type="dxa"/>
            <w:vAlign w:val="center"/>
          </w:tcPr>
          <w:p w14:paraId="1146FA2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107.0</w:t>
            </w:r>
          </w:p>
        </w:tc>
        <w:tc>
          <w:tcPr>
            <w:tcW w:w="875" w:type="dxa"/>
            <w:vAlign w:val="center"/>
          </w:tcPr>
          <w:p w14:paraId="6AF7CDA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88.51</w:t>
            </w:r>
          </w:p>
        </w:tc>
        <w:tc>
          <w:tcPr>
            <w:tcW w:w="1434" w:type="dxa"/>
            <w:vAlign w:val="center"/>
          </w:tcPr>
          <w:p w14:paraId="3F99B34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11-12</w:t>
            </w:r>
          </w:p>
        </w:tc>
      </w:tr>
      <w:tr w:rsidR="003C7531" w14:paraId="2BD5B911" w14:textId="77777777">
        <w:trPr>
          <w:trHeight w:val="340"/>
          <w:jc w:val="center"/>
        </w:trPr>
        <w:tc>
          <w:tcPr>
            <w:tcW w:w="1843" w:type="dxa"/>
            <w:vAlign w:val="center"/>
          </w:tcPr>
          <w:p w14:paraId="5BD536D4" w14:textId="03171837" w:rsidR="003C7531" w:rsidRPr="00A37004" w:rsidRDefault="00D41FC0">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hint="eastAsia"/>
                <w:szCs w:val="21"/>
              </w:rPr>
              <w:t>金属</w:t>
            </w:r>
            <w:r w:rsidR="00223BC9" w:rsidRPr="00A37004">
              <w:rPr>
                <w:rFonts w:ascii="Times New Roman" w:eastAsia="宋体" w:hAnsi="Times New Roman" w:cs="Times New Roman" w:hint="eastAsia"/>
                <w:szCs w:val="21"/>
              </w:rPr>
              <w:t>回收</w:t>
            </w:r>
            <w:r w:rsidR="00223BC9" w:rsidRPr="00A37004">
              <w:rPr>
                <w:rFonts w:ascii="Times New Roman" w:eastAsia="宋体" w:hAnsi="Times New Roman" w:cs="Times New Roman"/>
                <w:szCs w:val="21"/>
              </w:rPr>
              <w:t>后（</w:t>
            </w:r>
            <w:r w:rsidR="00223BC9" w:rsidRPr="00A37004">
              <w:rPr>
                <w:rFonts w:ascii="Times New Roman" w:eastAsia="宋体" w:hAnsi="Times New Roman" w:cs="Times New Roman"/>
                <w:szCs w:val="21"/>
              </w:rPr>
              <w:t>mg/L</w:t>
            </w:r>
            <w:r w:rsidR="00223BC9" w:rsidRPr="00A37004">
              <w:rPr>
                <w:rFonts w:ascii="Times New Roman" w:eastAsia="宋体" w:hAnsi="Times New Roman" w:cs="Times New Roman"/>
                <w:szCs w:val="21"/>
              </w:rPr>
              <w:t>）</w:t>
            </w:r>
          </w:p>
        </w:tc>
        <w:tc>
          <w:tcPr>
            <w:tcW w:w="874" w:type="dxa"/>
            <w:vAlign w:val="center"/>
          </w:tcPr>
          <w:p w14:paraId="1DA547F2" w14:textId="19A20D8F" w:rsidR="003C7531" w:rsidRPr="00A37004" w:rsidRDefault="007C54CA">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szCs w:val="21"/>
              </w:rPr>
              <w:t>3</w:t>
            </w:r>
            <w:r w:rsidR="00223BC9" w:rsidRPr="00A37004">
              <w:rPr>
                <w:rFonts w:ascii="Times New Roman" w:eastAsia="宋体" w:hAnsi="Times New Roman" w:cs="Times New Roman"/>
                <w:szCs w:val="21"/>
              </w:rPr>
              <w:t>0</w:t>
            </w:r>
          </w:p>
        </w:tc>
        <w:tc>
          <w:tcPr>
            <w:tcW w:w="874" w:type="dxa"/>
            <w:vAlign w:val="center"/>
          </w:tcPr>
          <w:p w14:paraId="68C5DC1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18.44</w:t>
            </w:r>
          </w:p>
        </w:tc>
        <w:tc>
          <w:tcPr>
            <w:tcW w:w="874" w:type="dxa"/>
            <w:vAlign w:val="center"/>
          </w:tcPr>
          <w:p w14:paraId="09993BA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0.006</w:t>
            </w:r>
          </w:p>
        </w:tc>
        <w:tc>
          <w:tcPr>
            <w:tcW w:w="874" w:type="dxa"/>
            <w:vAlign w:val="center"/>
          </w:tcPr>
          <w:p w14:paraId="5691E1E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8.87</w:t>
            </w:r>
          </w:p>
        </w:tc>
        <w:tc>
          <w:tcPr>
            <w:tcW w:w="874" w:type="dxa"/>
            <w:vAlign w:val="center"/>
          </w:tcPr>
          <w:p w14:paraId="35939D1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p>
        </w:tc>
        <w:tc>
          <w:tcPr>
            <w:tcW w:w="875" w:type="dxa"/>
            <w:vAlign w:val="center"/>
          </w:tcPr>
          <w:p w14:paraId="7AFECDE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325.1</w:t>
            </w:r>
          </w:p>
        </w:tc>
        <w:tc>
          <w:tcPr>
            <w:tcW w:w="1434" w:type="dxa"/>
            <w:vAlign w:val="center"/>
          </w:tcPr>
          <w:p w14:paraId="1C2E007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7.81</w:t>
            </w:r>
          </w:p>
        </w:tc>
      </w:tr>
    </w:tbl>
    <w:p w14:paraId="41298C1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进入氰化优化工艺尾矿浆浓度为</w:t>
      </w:r>
      <w:r>
        <w:rPr>
          <w:rFonts w:ascii="Times New Roman" w:eastAsia="宋体" w:hAnsi="Times New Roman" w:cs="Times New Roman"/>
          <w:sz w:val="24"/>
          <w:szCs w:val="24"/>
        </w:rPr>
        <w:t>50%</w:t>
      </w:r>
      <w:r>
        <w:rPr>
          <w:rFonts w:ascii="Times New Roman" w:eastAsia="宋体" w:hAnsi="Times New Roman" w:cs="Times New Roman"/>
          <w:sz w:val="24"/>
          <w:szCs w:val="24"/>
        </w:rPr>
        <w:t>，经脱水、洗金、空气反吹、</w:t>
      </w:r>
      <w:proofErr w:type="gramStart"/>
      <w:r>
        <w:rPr>
          <w:rFonts w:ascii="Times New Roman" w:eastAsia="宋体" w:hAnsi="Times New Roman" w:cs="Times New Roman"/>
          <w:sz w:val="24"/>
          <w:szCs w:val="24"/>
        </w:rPr>
        <w:t>洗氰等</w:t>
      </w:r>
      <w:proofErr w:type="gramEnd"/>
      <w:r>
        <w:rPr>
          <w:rFonts w:ascii="Times New Roman" w:eastAsia="宋体" w:hAnsi="Times New Roman" w:cs="Times New Roman"/>
          <w:sz w:val="24"/>
          <w:szCs w:val="24"/>
        </w:rPr>
        <w:t>作业，产生硫精矿</w:t>
      </w:r>
      <w:r>
        <w:rPr>
          <w:rFonts w:ascii="Times New Roman" w:eastAsia="宋体" w:hAnsi="Times New Roman" w:cs="Times New Roman"/>
          <w:sz w:val="24"/>
          <w:szCs w:val="24"/>
        </w:rPr>
        <w:t>1140 t/d</w:t>
      </w:r>
      <w:r>
        <w:rPr>
          <w:rFonts w:ascii="Times New Roman" w:eastAsia="宋体" w:hAnsi="Times New Roman" w:cs="Times New Roman"/>
          <w:sz w:val="24"/>
          <w:szCs w:val="24"/>
        </w:rPr>
        <w:t>，含水率为</w:t>
      </w:r>
      <w:r>
        <w:rPr>
          <w:rFonts w:ascii="Times New Roman" w:eastAsia="宋体" w:hAnsi="Times New Roman" w:cs="Times New Roman"/>
          <w:sz w:val="24"/>
          <w:szCs w:val="24"/>
        </w:rPr>
        <w:t>14%</w:t>
      </w:r>
      <w:r>
        <w:rPr>
          <w:rFonts w:ascii="Times New Roman" w:eastAsia="宋体" w:hAnsi="Times New Roman" w:cs="Times New Roman"/>
          <w:sz w:val="24"/>
          <w:szCs w:val="24"/>
        </w:rPr>
        <w:t>。氰化优化工艺金属平衡如下：</w:t>
      </w:r>
      <w:r>
        <w:rPr>
          <w:rFonts w:ascii="Times New Roman" w:eastAsia="宋体" w:hAnsi="Times New Roman" w:cs="Times New Roman"/>
          <w:sz w:val="24"/>
          <w:szCs w:val="24"/>
        </w:rPr>
        <w:t xml:space="preserve">       </w:t>
      </w:r>
    </w:p>
    <w:p w14:paraId="71F0B3D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）铜平衡</w:t>
      </w:r>
    </w:p>
    <w:p w14:paraId="3A30E6C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优化工艺</w:t>
      </w:r>
      <w:proofErr w:type="gramStart"/>
      <w:r>
        <w:rPr>
          <w:rFonts w:ascii="Times New Roman" w:eastAsia="宋体" w:hAnsi="Times New Roman" w:cs="Times New Roman" w:hint="eastAsia"/>
          <w:sz w:val="24"/>
          <w:szCs w:val="24"/>
        </w:rPr>
        <w:t>铜平衡</w:t>
      </w:r>
      <w:proofErr w:type="gramEnd"/>
      <w:r>
        <w:rPr>
          <w:rFonts w:ascii="Times New Roman" w:eastAsia="宋体" w:hAnsi="Times New Roman" w:cs="Times New Roman" w:hint="eastAsia"/>
          <w:sz w:val="24"/>
          <w:szCs w:val="24"/>
        </w:rPr>
        <w:t>见表</w:t>
      </w:r>
      <w:r>
        <w:rPr>
          <w:rFonts w:ascii="Times New Roman" w:eastAsia="宋体" w:hAnsi="Times New Roman" w:cs="Times New Roman"/>
          <w:sz w:val="24"/>
          <w:szCs w:val="24"/>
        </w:rPr>
        <w:t>4.6-8</w:t>
      </w:r>
      <w:r>
        <w:rPr>
          <w:rFonts w:ascii="Times New Roman" w:eastAsia="宋体" w:hAnsi="Times New Roman" w:cs="Times New Roman"/>
          <w:sz w:val="24"/>
          <w:szCs w:val="24"/>
        </w:rPr>
        <w:t>和图</w:t>
      </w:r>
      <w:r>
        <w:rPr>
          <w:rFonts w:ascii="Times New Roman" w:eastAsia="宋体" w:hAnsi="Times New Roman" w:cs="Times New Roman"/>
          <w:sz w:val="24"/>
          <w:szCs w:val="24"/>
        </w:rPr>
        <w:t>4.6-5</w:t>
      </w:r>
      <w:r>
        <w:rPr>
          <w:rFonts w:ascii="Times New Roman" w:eastAsia="宋体" w:hAnsi="Times New Roman" w:cs="Times New Roman"/>
          <w:sz w:val="24"/>
          <w:szCs w:val="24"/>
        </w:rPr>
        <w:t>。</w:t>
      </w:r>
    </w:p>
    <w:p w14:paraId="01120A7B" w14:textId="77777777" w:rsidR="003C7531" w:rsidRDefault="003C7531">
      <w:pPr>
        <w:spacing w:line="360" w:lineRule="auto"/>
        <w:ind w:firstLineChars="200" w:firstLine="480"/>
        <w:rPr>
          <w:rFonts w:ascii="Times New Roman" w:eastAsia="宋体" w:hAnsi="Times New Roman" w:cs="Times New Roman"/>
          <w:sz w:val="24"/>
          <w:szCs w:val="24"/>
        </w:rPr>
      </w:pPr>
    </w:p>
    <w:p w14:paraId="2C28CE47" w14:textId="77777777" w:rsidR="003C7531" w:rsidRDefault="00223BC9">
      <w:pPr>
        <w:spacing w:line="460" w:lineRule="exact"/>
        <w:jc w:val="center"/>
        <w:rPr>
          <w:rFonts w:ascii="宋体" w:eastAsia="宋体" w:hAnsi="宋体" w:cs="Times New Roman"/>
          <w:b/>
          <w:bCs/>
          <w:sz w:val="24"/>
          <w:szCs w:val="24"/>
        </w:rPr>
      </w:pPr>
      <w:r>
        <w:rPr>
          <w:rFonts w:ascii="宋体" w:eastAsia="宋体" w:hAnsi="宋体" w:cs="Times New Roman" w:hint="eastAsia"/>
          <w:b/>
          <w:bCs/>
          <w:sz w:val="24"/>
          <w:szCs w:val="24"/>
        </w:rPr>
        <w:t>表</w:t>
      </w:r>
      <w:r>
        <w:rPr>
          <w:rFonts w:ascii="Times New Roman" w:eastAsia="宋体" w:hAnsi="Times New Roman" w:cs="Times New Roman"/>
          <w:b/>
          <w:bCs/>
          <w:sz w:val="24"/>
          <w:szCs w:val="24"/>
        </w:rPr>
        <w:t>4.6-8</w:t>
      </w:r>
      <w:r>
        <w:rPr>
          <w:rFonts w:ascii="Times New Roman" w:eastAsia="宋体" w:hAnsi="Times New Roman" w:cs="Times New Roman" w:hint="eastAsia"/>
          <w:b/>
          <w:bCs/>
          <w:sz w:val="24"/>
          <w:szCs w:val="24"/>
        </w:rPr>
        <w:t xml:space="preserve">    </w:t>
      </w:r>
      <w:r>
        <w:rPr>
          <w:rFonts w:ascii="宋体" w:eastAsia="宋体" w:hAnsi="宋体" w:cs="Times New Roman" w:hint="eastAsia"/>
          <w:b/>
          <w:bCs/>
          <w:sz w:val="24"/>
          <w:szCs w:val="24"/>
        </w:rPr>
        <w:t>氰化优化工艺铜平衡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1751"/>
        <w:gridCol w:w="1559"/>
        <w:gridCol w:w="851"/>
        <w:gridCol w:w="1984"/>
        <w:gridCol w:w="1576"/>
      </w:tblGrid>
      <w:tr w:rsidR="003C7531" w14:paraId="64FB9FEC" w14:textId="77777777">
        <w:trPr>
          <w:trHeight w:val="340"/>
          <w:jc w:val="center"/>
        </w:trPr>
        <w:tc>
          <w:tcPr>
            <w:tcW w:w="4111" w:type="dxa"/>
            <w:gridSpan w:val="3"/>
            <w:vAlign w:val="center"/>
          </w:tcPr>
          <w:p w14:paraId="347E391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411" w:type="dxa"/>
            <w:gridSpan w:val="3"/>
            <w:vAlign w:val="center"/>
          </w:tcPr>
          <w:p w14:paraId="6961B8C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7838C499" w14:textId="77777777">
        <w:trPr>
          <w:trHeight w:val="340"/>
          <w:jc w:val="center"/>
        </w:trPr>
        <w:tc>
          <w:tcPr>
            <w:tcW w:w="801" w:type="dxa"/>
            <w:vAlign w:val="center"/>
          </w:tcPr>
          <w:p w14:paraId="2433043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751" w:type="dxa"/>
            <w:vAlign w:val="center"/>
          </w:tcPr>
          <w:p w14:paraId="54367A6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559" w:type="dxa"/>
            <w:vAlign w:val="center"/>
          </w:tcPr>
          <w:p w14:paraId="49022D3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c>
          <w:tcPr>
            <w:tcW w:w="851" w:type="dxa"/>
            <w:vAlign w:val="center"/>
          </w:tcPr>
          <w:p w14:paraId="738C62A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984" w:type="dxa"/>
            <w:vAlign w:val="center"/>
          </w:tcPr>
          <w:p w14:paraId="6BB08C4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576" w:type="dxa"/>
            <w:vAlign w:val="center"/>
          </w:tcPr>
          <w:p w14:paraId="6F039A0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r>
      <w:tr w:rsidR="003C7531" w14:paraId="7FB0DACE" w14:textId="77777777">
        <w:trPr>
          <w:trHeight w:val="340"/>
          <w:jc w:val="center"/>
        </w:trPr>
        <w:tc>
          <w:tcPr>
            <w:tcW w:w="801" w:type="dxa"/>
            <w:vAlign w:val="center"/>
          </w:tcPr>
          <w:p w14:paraId="34DB1B7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751" w:type="dxa"/>
            <w:vAlign w:val="center"/>
          </w:tcPr>
          <w:p w14:paraId="54BA78A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尾矿浆</w:t>
            </w:r>
          </w:p>
        </w:tc>
        <w:tc>
          <w:tcPr>
            <w:tcW w:w="1559" w:type="dxa"/>
            <w:vAlign w:val="center"/>
          </w:tcPr>
          <w:p w14:paraId="10B299C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3033.30</w:t>
            </w:r>
          </w:p>
        </w:tc>
        <w:tc>
          <w:tcPr>
            <w:tcW w:w="851" w:type="dxa"/>
            <w:vAlign w:val="center"/>
          </w:tcPr>
          <w:p w14:paraId="2EC1056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984" w:type="dxa"/>
            <w:vAlign w:val="center"/>
          </w:tcPr>
          <w:p w14:paraId="3DF8680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576" w:type="dxa"/>
            <w:vAlign w:val="center"/>
          </w:tcPr>
          <w:p w14:paraId="7DBABB5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68.93</w:t>
            </w:r>
          </w:p>
        </w:tc>
      </w:tr>
      <w:tr w:rsidR="003C7531" w14:paraId="66408B85" w14:textId="77777777">
        <w:trPr>
          <w:trHeight w:val="340"/>
          <w:jc w:val="center"/>
        </w:trPr>
        <w:tc>
          <w:tcPr>
            <w:tcW w:w="801" w:type="dxa"/>
            <w:vAlign w:val="center"/>
          </w:tcPr>
          <w:p w14:paraId="3EC6FCA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751" w:type="dxa"/>
            <w:vAlign w:val="center"/>
          </w:tcPr>
          <w:p w14:paraId="72D7A18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洗水</w:t>
            </w:r>
          </w:p>
        </w:tc>
        <w:tc>
          <w:tcPr>
            <w:tcW w:w="1559" w:type="dxa"/>
            <w:vAlign w:val="center"/>
          </w:tcPr>
          <w:p w14:paraId="555DAD5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21.96</w:t>
            </w:r>
          </w:p>
        </w:tc>
        <w:tc>
          <w:tcPr>
            <w:tcW w:w="851" w:type="dxa"/>
            <w:vAlign w:val="center"/>
          </w:tcPr>
          <w:p w14:paraId="05CF93B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984" w:type="dxa"/>
            <w:vAlign w:val="center"/>
          </w:tcPr>
          <w:p w14:paraId="0761797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576" w:type="dxa"/>
            <w:vAlign w:val="center"/>
          </w:tcPr>
          <w:p w14:paraId="417CA7D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2067.84</w:t>
            </w:r>
          </w:p>
        </w:tc>
      </w:tr>
      <w:tr w:rsidR="003C7531" w14:paraId="0696F876" w14:textId="77777777">
        <w:trPr>
          <w:trHeight w:val="340"/>
          <w:jc w:val="center"/>
        </w:trPr>
        <w:tc>
          <w:tcPr>
            <w:tcW w:w="801" w:type="dxa"/>
            <w:vAlign w:val="center"/>
          </w:tcPr>
          <w:p w14:paraId="55355D0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1751" w:type="dxa"/>
            <w:vAlign w:val="center"/>
          </w:tcPr>
          <w:p w14:paraId="7B3EF57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蓝</w:t>
            </w:r>
            <w:r>
              <w:rPr>
                <w:rFonts w:ascii="Times New Roman" w:eastAsia="宋体" w:hAnsi="Times New Roman" w:cs="Times New Roman"/>
                <w:szCs w:val="21"/>
              </w:rPr>
              <w:t>矾</w:t>
            </w:r>
          </w:p>
        </w:tc>
        <w:tc>
          <w:tcPr>
            <w:tcW w:w="1559" w:type="dxa"/>
            <w:vAlign w:val="center"/>
          </w:tcPr>
          <w:p w14:paraId="395ABB5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7253.50</w:t>
            </w:r>
          </w:p>
        </w:tc>
        <w:tc>
          <w:tcPr>
            <w:tcW w:w="851" w:type="dxa"/>
            <w:vAlign w:val="center"/>
          </w:tcPr>
          <w:p w14:paraId="68D25AA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1984" w:type="dxa"/>
            <w:vAlign w:val="center"/>
          </w:tcPr>
          <w:p w14:paraId="68ED05F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576" w:type="dxa"/>
            <w:vAlign w:val="center"/>
          </w:tcPr>
          <w:p w14:paraId="680AEF9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8150.03</w:t>
            </w:r>
          </w:p>
        </w:tc>
      </w:tr>
      <w:tr w:rsidR="003C7531" w14:paraId="59CAE6C2" w14:textId="77777777">
        <w:trPr>
          <w:trHeight w:val="340"/>
          <w:jc w:val="center"/>
        </w:trPr>
        <w:tc>
          <w:tcPr>
            <w:tcW w:w="801" w:type="dxa"/>
            <w:vAlign w:val="center"/>
          </w:tcPr>
          <w:p w14:paraId="68C6709A" w14:textId="77777777" w:rsidR="003C7531" w:rsidRDefault="003C7531">
            <w:pPr>
              <w:adjustRightInd w:val="0"/>
              <w:snapToGrid w:val="0"/>
              <w:jc w:val="center"/>
              <w:rPr>
                <w:rFonts w:ascii="Times New Roman" w:eastAsia="宋体" w:hAnsi="Times New Roman" w:cs="Times New Roman"/>
                <w:szCs w:val="21"/>
              </w:rPr>
            </w:pPr>
          </w:p>
        </w:tc>
        <w:tc>
          <w:tcPr>
            <w:tcW w:w="1751" w:type="dxa"/>
            <w:vAlign w:val="center"/>
          </w:tcPr>
          <w:p w14:paraId="1FDAA475" w14:textId="77777777" w:rsidR="003C7531" w:rsidRDefault="003C7531">
            <w:pPr>
              <w:adjustRightInd w:val="0"/>
              <w:snapToGrid w:val="0"/>
              <w:jc w:val="center"/>
              <w:rPr>
                <w:rFonts w:ascii="Times New Roman" w:eastAsia="宋体" w:hAnsi="Times New Roman" w:cs="Times New Roman"/>
                <w:szCs w:val="21"/>
              </w:rPr>
            </w:pPr>
          </w:p>
        </w:tc>
        <w:tc>
          <w:tcPr>
            <w:tcW w:w="1559" w:type="dxa"/>
            <w:vAlign w:val="center"/>
          </w:tcPr>
          <w:p w14:paraId="21E3CE2F" w14:textId="77777777" w:rsidR="003C7531" w:rsidRDefault="003C7531">
            <w:pPr>
              <w:adjustRightInd w:val="0"/>
              <w:snapToGrid w:val="0"/>
              <w:jc w:val="center"/>
              <w:rPr>
                <w:rFonts w:ascii="Times New Roman" w:eastAsia="宋体" w:hAnsi="Times New Roman" w:cs="Times New Roman"/>
                <w:szCs w:val="21"/>
              </w:rPr>
            </w:pPr>
          </w:p>
        </w:tc>
        <w:tc>
          <w:tcPr>
            <w:tcW w:w="851" w:type="dxa"/>
            <w:vAlign w:val="center"/>
          </w:tcPr>
          <w:p w14:paraId="3B69A4F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1984" w:type="dxa"/>
            <w:vAlign w:val="center"/>
          </w:tcPr>
          <w:p w14:paraId="5EEA3A92" w14:textId="70D35FD1" w:rsidR="003C7531" w:rsidRDefault="00223BC9">
            <w:pPr>
              <w:adjustRightInd w:val="0"/>
              <w:snapToGrid w:val="0"/>
              <w:jc w:val="center"/>
              <w:rPr>
                <w:rFonts w:ascii="Times New Roman" w:eastAsia="宋体" w:hAnsi="Times New Roman" w:cs="Times New Roman"/>
                <w:szCs w:val="21"/>
              </w:rPr>
            </w:pPr>
            <w:r w:rsidRPr="00A37004">
              <w:rPr>
                <w:rFonts w:ascii="Times New Roman" w:eastAsia="宋体" w:hAnsi="Times New Roman" w:cs="Times New Roman" w:hint="eastAsia"/>
                <w:szCs w:val="21"/>
              </w:rPr>
              <w:t>回收液</w:t>
            </w:r>
          </w:p>
        </w:tc>
        <w:tc>
          <w:tcPr>
            <w:tcW w:w="1576" w:type="dxa"/>
            <w:vAlign w:val="center"/>
          </w:tcPr>
          <w:p w14:paraId="5AD5DEA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21.96</w:t>
            </w:r>
          </w:p>
        </w:tc>
      </w:tr>
      <w:tr w:rsidR="003C7531" w14:paraId="7045BED2" w14:textId="77777777">
        <w:trPr>
          <w:trHeight w:val="340"/>
          <w:jc w:val="center"/>
        </w:trPr>
        <w:tc>
          <w:tcPr>
            <w:tcW w:w="2552" w:type="dxa"/>
            <w:gridSpan w:val="2"/>
            <w:vAlign w:val="center"/>
          </w:tcPr>
          <w:p w14:paraId="58038E9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559" w:type="dxa"/>
            <w:vAlign w:val="center"/>
          </w:tcPr>
          <w:p w14:paraId="1B83440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10308.76</w:t>
            </w:r>
          </w:p>
        </w:tc>
        <w:tc>
          <w:tcPr>
            <w:tcW w:w="2835" w:type="dxa"/>
            <w:gridSpan w:val="2"/>
            <w:vAlign w:val="center"/>
          </w:tcPr>
          <w:p w14:paraId="15D67BD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576" w:type="dxa"/>
            <w:vAlign w:val="center"/>
          </w:tcPr>
          <w:p w14:paraId="6059CE2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10308.76</w:t>
            </w:r>
          </w:p>
        </w:tc>
      </w:tr>
    </w:tbl>
    <w:p w14:paraId="3EB681A4" w14:textId="77777777" w:rsidR="003C7531" w:rsidRDefault="003C7531"/>
    <w:p w14:paraId="7A983416" w14:textId="77777777" w:rsidR="003C7531" w:rsidRDefault="00223BC9">
      <w:pPr>
        <w:rPr>
          <w:rFonts w:ascii="Times New Roman" w:eastAsia="宋体" w:hAnsi="Times New Roman" w:cs="Times New Roman"/>
          <w:szCs w:val="21"/>
        </w:rPr>
      </w:pPr>
      <w:r>
        <w:object w:dxaOrig="8520" w:dyaOrig="3240" w14:anchorId="597BE2CB">
          <v:shape id="_x0000_i1036" type="#_x0000_t75" style="width:426pt;height:162pt" o:ole="">
            <v:imagedata r:id="rId65" o:title=""/>
          </v:shape>
          <o:OLEObject Type="Embed" ProgID="Visio.Drawing.11" ShapeID="_x0000_i1036" DrawAspect="Content" ObjectID="_1594729913" r:id="rId66"/>
        </w:object>
      </w:r>
    </w:p>
    <w:p w14:paraId="3C132315"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4.6-5  </w:t>
      </w:r>
      <w:r>
        <w:rPr>
          <w:rFonts w:ascii="Times New Roman" w:eastAsia="宋体" w:hAnsi="Times New Roman" w:cs="Times New Roman"/>
          <w:b/>
          <w:bCs/>
          <w:sz w:val="24"/>
          <w:szCs w:val="24"/>
        </w:rPr>
        <w:t>优化工艺</w:t>
      </w:r>
      <w:proofErr w:type="gramStart"/>
      <w:r>
        <w:rPr>
          <w:rFonts w:ascii="Times New Roman" w:eastAsia="宋体" w:hAnsi="Times New Roman" w:cs="Times New Roman"/>
          <w:b/>
          <w:bCs/>
          <w:sz w:val="24"/>
          <w:szCs w:val="24"/>
        </w:rPr>
        <w:t>铜平衡</w:t>
      </w:r>
      <w:proofErr w:type="gramEnd"/>
      <w:r>
        <w:rPr>
          <w:rFonts w:ascii="Times New Roman" w:eastAsia="宋体" w:hAnsi="Times New Roman" w:cs="Times New Roman"/>
          <w:b/>
          <w:bCs/>
          <w:sz w:val="24"/>
          <w:szCs w:val="24"/>
        </w:rPr>
        <w:t>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k</w:t>
      </w:r>
      <w:r>
        <w:rPr>
          <w:rFonts w:ascii="Times New Roman" w:eastAsia="宋体" w:hAnsi="Times New Roman" w:cs="Times New Roman"/>
          <w:b/>
          <w:bCs/>
          <w:sz w:val="24"/>
          <w:szCs w:val="24"/>
        </w:rPr>
        <w:t>g/d</w:t>
      </w:r>
      <w:r>
        <w:rPr>
          <w:rFonts w:ascii="Times New Roman" w:eastAsia="宋体" w:hAnsi="Times New Roman" w:cs="Times New Roman" w:hint="eastAsia"/>
          <w:b/>
          <w:bCs/>
          <w:sz w:val="24"/>
          <w:szCs w:val="24"/>
        </w:rPr>
        <w:t>）</w:t>
      </w:r>
    </w:p>
    <w:p w14:paraId="4535B678"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）铅平衡</w:t>
      </w:r>
    </w:p>
    <w:p w14:paraId="38A5EB44"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优化工艺</w:t>
      </w:r>
      <w:proofErr w:type="gramStart"/>
      <w:r>
        <w:rPr>
          <w:rFonts w:ascii="宋体" w:eastAsia="宋体" w:hAnsi="宋体" w:cs="Times New Roman" w:hint="eastAsia"/>
          <w:sz w:val="24"/>
          <w:szCs w:val="24"/>
        </w:rPr>
        <w:t>铅平衡</w:t>
      </w:r>
      <w:proofErr w:type="gramEnd"/>
      <w:r>
        <w:rPr>
          <w:rFonts w:ascii="宋体" w:eastAsia="宋体" w:hAnsi="宋体" w:cs="Times New Roman" w:hint="eastAsia"/>
          <w:sz w:val="24"/>
          <w:szCs w:val="24"/>
        </w:rPr>
        <w:t>见表</w:t>
      </w:r>
      <w:r>
        <w:rPr>
          <w:rFonts w:ascii="Times New Roman" w:eastAsia="宋体" w:hAnsi="Times New Roman" w:cs="Times New Roman"/>
          <w:sz w:val="24"/>
          <w:szCs w:val="24"/>
        </w:rPr>
        <w:t>4.6-9</w:t>
      </w:r>
      <w:r>
        <w:rPr>
          <w:rFonts w:ascii="宋体" w:eastAsia="宋体" w:hAnsi="宋体" w:cs="Times New Roman" w:hint="eastAsia"/>
          <w:sz w:val="24"/>
          <w:szCs w:val="24"/>
        </w:rPr>
        <w:t>和图</w:t>
      </w:r>
      <w:r>
        <w:rPr>
          <w:rFonts w:ascii="Times New Roman" w:eastAsia="宋体" w:hAnsi="Times New Roman" w:cs="Times New Roman" w:hint="eastAsia"/>
          <w:sz w:val="24"/>
          <w:szCs w:val="24"/>
        </w:rPr>
        <w:t>4.</w:t>
      </w:r>
      <w:r>
        <w:rPr>
          <w:rFonts w:ascii="Times New Roman" w:eastAsia="宋体" w:hAnsi="Times New Roman" w:cs="Times New Roman"/>
          <w:sz w:val="24"/>
          <w:szCs w:val="24"/>
        </w:rPr>
        <w:t>6</w:t>
      </w:r>
      <w:r>
        <w:rPr>
          <w:rFonts w:ascii="Times New Roman" w:eastAsia="宋体" w:hAnsi="Times New Roman" w:cs="Times New Roman" w:hint="eastAsia"/>
          <w:sz w:val="24"/>
          <w:szCs w:val="24"/>
        </w:rPr>
        <w:t>-6</w:t>
      </w:r>
      <w:r>
        <w:rPr>
          <w:rFonts w:ascii="宋体" w:eastAsia="宋体" w:hAnsi="宋体" w:cs="Times New Roman" w:hint="eastAsia"/>
          <w:sz w:val="24"/>
          <w:szCs w:val="24"/>
        </w:rPr>
        <w:t>。</w:t>
      </w:r>
    </w:p>
    <w:p w14:paraId="503F6918" w14:textId="77777777" w:rsidR="003C7531" w:rsidRDefault="00223BC9">
      <w:pPr>
        <w:spacing w:line="460" w:lineRule="exact"/>
        <w:jc w:val="center"/>
        <w:rPr>
          <w:rFonts w:ascii="宋体" w:eastAsia="宋体" w:hAnsi="宋体" w:cs="Times New Roman"/>
          <w:b/>
          <w:bCs/>
          <w:sz w:val="24"/>
          <w:szCs w:val="24"/>
        </w:rPr>
      </w:pPr>
      <w:r>
        <w:rPr>
          <w:rFonts w:ascii="宋体" w:eastAsia="宋体" w:hAnsi="宋体" w:cs="Times New Roman" w:hint="eastAsia"/>
          <w:b/>
          <w:bCs/>
          <w:sz w:val="24"/>
          <w:szCs w:val="24"/>
        </w:rPr>
        <w:t>表</w:t>
      </w:r>
      <w:r>
        <w:rPr>
          <w:rFonts w:ascii="Times New Roman" w:eastAsia="宋体" w:hAnsi="Times New Roman" w:cs="Times New Roman"/>
          <w:b/>
          <w:bCs/>
          <w:sz w:val="24"/>
          <w:szCs w:val="24"/>
        </w:rPr>
        <w:t>4.6-9</w:t>
      </w:r>
      <w:r>
        <w:rPr>
          <w:rFonts w:ascii="Times New Roman" w:eastAsia="宋体" w:hAnsi="Times New Roman" w:cs="Times New Roman" w:hint="eastAsia"/>
          <w:b/>
          <w:bCs/>
          <w:sz w:val="24"/>
          <w:szCs w:val="24"/>
        </w:rPr>
        <w:t xml:space="preserve">    </w:t>
      </w:r>
      <w:r>
        <w:rPr>
          <w:rFonts w:ascii="宋体" w:eastAsia="宋体" w:hAnsi="宋体" w:cs="Times New Roman" w:hint="eastAsia"/>
          <w:b/>
          <w:bCs/>
          <w:sz w:val="24"/>
          <w:szCs w:val="24"/>
        </w:rPr>
        <w:t>氰化优化工艺铅平衡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2038"/>
        <w:gridCol w:w="1421"/>
        <w:gridCol w:w="835"/>
        <w:gridCol w:w="2006"/>
        <w:gridCol w:w="1421"/>
      </w:tblGrid>
      <w:tr w:rsidR="003C7531" w14:paraId="5FA60219" w14:textId="77777777">
        <w:trPr>
          <w:trHeight w:val="340"/>
          <w:jc w:val="center"/>
        </w:trPr>
        <w:tc>
          <w:tcPr>
            <w:tcW w:w="4260" w:type="dxa"/>
            <w:gridSpan w:val="3"/>
            <w:vAlign w:val="center"/>
          </w:tcPr>
          <w:p w14:paraId="2BAF8BF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262" w:type="dxa"/>
            <w:gridSpan w:val="3"/>
            <w:vAlign w:val="center"/>
          </w:tcPr>
          <w:p w14:paraId="08988EA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14286FD0" w14:textId="77777777">
        <w:trPr>
          <w:trHeight w:val="340"/>
          <w:jc w:val="center"/>
        </w:trPr>
        <w:tc>
          <w:tcPr>
            <w:tcW w:w="801" w:type="dxa"/>
            <w:vAlign w:val="center"/>
          </w:tcPr>
          <w:p w14:paraId="7EAB59F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38" w:type="dxa"/>
            <w:vAlign w:val="center"/>
          </w:tcPr>
          <w:p w14:paraId="0EA72D4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3E7FC5E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c>
          <w:tcPr>
            <w:tcW w:w="835" w:type="dxa"/>
            <w:vAlign w:val="center"/>
          </w:tcPr>
          <w:p w14:paraId="46D7AD4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06" w:type="dxa"/>
            <w:vAlign w:val="center"/>
          </w:tcPr>
          <w:p w14:paraId="5B1F0A0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50D19AB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r>
      <w:tr w:rsidR="003C7531" w14:paraId="6EC4AB7A" w14:textId="77777777">
        <w:trPr>
          <w:trHeight w:val="340"/>
          <w:jc w:val="center"/>
        </w:trPr>
        <w:tc>
          <w:tcPr>
            <w:tcW w:w="801" w:type="dxa"/>
            <w:vAlign w:val="center"/>
          </w:tcPr>
          <w:p w14:paraId="6E564D8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38" w:type="dxa"/>
            <w:vAlign w:val="center"/>
          </w:tcPr>
          <w:p w14:paraId="7FE96BD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尾矿浆</w:t>
            </w:r>
          </w:p>
        </w:tc>
        <w:tc>
          <w:tcPr>
            <w:tcW w:w="1421" w:type="dxa"/>
            <w:vAlign w:val="center"/>
          </w:tcPr>
          <w:p w14:paraId="38DB06A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1.322</w:t>
            </w:r>
          </w:p>
        </w:tc>
        <w:tc>
          <w:tcPr>
            <w:tcW w:w="835" w:type="dxa"/>
            <w:vAlign w:val="center"/>
          </w:tcPr>
          <w:p w14:paraId="459BE02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06" w:type="dxa"/>
            <w:vAlign w:val="center"/>
          </w:tcPr>
          <w:p w14:paraId="07F3390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421" w:type="dxa"/>
            <w:vAlign w:val="center"/>
          </w:tcPr>
          <w:p w14:paraId="18E0450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0.039</w:t>
            </w:r>
          </w:p>
        </w:tc>
      </w:tr>
      <w:tr w:rsidR="003C7531" w14:paraId="5ECEB63F" w14:textId="77777777">
        <w:trPr>
          <w:trHeight w:val="340"/>
          <w:jc w:val="center"/>
        </w:trPr>
        <w:tc>
          <w:tcPr>
            <w:tcW w:w="801" w:type="dxa"/>
            <w:vAlign w:val="center"/>
          </w:tcPr>
          <w:p w14:paraId="09F35F4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38" w:type="dxa"/>
            <w:vAlign w:val="center"/>
          </w:tcPr>
          <w:p w14:paraId="589B1FA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洗水</w:t>
            </w:r>
          </w:p>
        </w:tc>
        <w:tc>
          <w:tcPr>
            <w:tcW w:w="1421" w:type="dxa"/>
            <w:vAlign w:val="center"/>
          </w:tcPr>
          <w:p w14:paraId="521A22F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0.007</w:t>
            </w:r>
          </w:p>
        </w:tc>
        <w:tc>
          <w:tcPr>
            <w:tcW w:w="835" w:type="dxa"/>
            <w:vAlign w:val="center"/>
          </w:tcPr>
          <w:p w14:paraId="4FBCE4C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06" w:type="dxa"/>
            <w:vAlign w:val="center"/>
          </w:tcPr>
          <w:p w14:paraId="1CA282B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421" w:type="dxa"/>
            <w:vAlign w:val="center"/>
          </w:tcPr>
          <w:p w14:paraId="217D4BB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1.107</w:t>
            </w:r>
          </w:p>
        </w:tc>
      </w:tr>
      <w:tr w:rsidR="003C7531" w14:paraId="1E0181EC" w14:textId="77777777">
        <w:trPr>
          <w:trHeight w:val="340"/>
          <w:jc w:val="center"/>
        </w:trPr>
        <w:tc>
          <w:tcPr>
            <w:tcW w:w="801" w:type="dxa"/>
            <w:vAlign w:val="center"/>
          </w:tcPr>
          <w:p w14:paraId="3B327803" w14:textId="77777777" w:rsidR="003C7531" w:rsidRDefault="003C7531">
            <w:pPr>
              <w:adjustRightInd w:val="0"/>
              <w:snapToGrid w:val="0"/>
              <w:jc w:val="center"/>
              <w:rPr>
                <w:rFonts w:ascii="Times New Roman" w:eastAsia="宋体" w:hAnsi="Times New Roman" w:cs="Times New Roman"/>
                <w:szCs w:val="21"/>
              </w:rPr>
            </w:pPr>
          </w:p>
        </w:tc>
        <w:tc>
          <w:tcPr>
            <w:tcW w:w="2038" w:type="dxa"/>
            <w:vAlign w:val="center"/>
          </w:tcPr>
          <w:p w14:paraId="1A32DEDD" w14:textId="77777777" w:rsidR="003C7531" w:rsidRDefault="003C7531">
            <w:pPr>
              <w:adjustRightInd w:val="0"/>
              <w:snapToGrid w:val="0"/>
              <w:jc w:val="center"/>
              <w:rPr>
                <w:rFonts w:ascii="Times New Roman" w:eastAsia="宋体" w:hAnsi="Times New Roman" w:cs="Times New Roman"/>
                <w:szCs w:val="21"/>
              </w:rPr>
            </w:pPr>
          </w:p>
        </w:tc>
        <w:tc>
          <w:tcPr>
            <w:tcW w:w="1421" w:type="dxa"/>
            <w:vAlign w:val="center"/>
          </w:tcPr>
          <w:p w14:paraId="2C9C7A9C" w14:textId="77777777" w:rsidR="003C7531" w:rsidRDefault="003C7531">
            <w:pPr>
              <w:adjustRightInd w:val="0"/>
              <w:snapToGrid w:val="0"/>
              <w:jc w:val="center"/>
              <w:rPr>
                <w:rFonts w:ascii="Times New Roman" w:eastAsia="宋体" w:hAnsi="Times New Roman" w:cs="Times New Roman"/>
                <w:szCs w:val="21"/>
              </w:rPr>
            </w:pPr>
          </w:p>
        </w:tc>
        <w:tc>
          <w:tcPr>
            <w:tcW w:w="835" w:type="dxa"/>
            <w:vAlign w:val="center"/>
          </w:tcPr>
          <w:p w14:paraId="0A18809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006" w:type="dxa"/>
            <w:vAlign w:val="center"/>
          </w:tcPr>
          <w:p w14:paraId="690A43D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421" w:type="dxa"/>
            <w:vAlign w:val="center"/>
          </w:tcPr>
          <w:p w14:paraId="49D8D21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0.176</w:t>
            </w:r>
          </w:p>
        </w:tc>
      </w:tr>
      <w:tr w:rsidR="003C7531" w14:paraId="07F8FD98" w14:textId="77777777">
        <w:trPr>
          <w:trHeight w:val="340"/>
          <w:jc w:val="center"/>
        </w:trPr>
        <w:tc>
          <w:tcPr>
            <w:tcW w:w="801" w:type="dxa"/>
            <w:vAlign w:val="center"/>
          </w:tcPr>
          <w:p w14:paraId="3AE1F6FA" w14:textId="77777777" w:rsidR="003C7531" w:rsidRDefault="003C7531">
            <w:pPr>
              <w:adjustRightInd w:val="0"/>
              <w:snapToGrid w:val="0"/>
              <w:jc w:val="center"/>
              <w:rPr>
                <w:rFonts w:ascii="Times New Roman" w:eastAsia="宋体" w:hAnsi="Times New Roman" w:cs="Times New Roman"/>
                <w:szCs w:val="21"/>
              </w:rPr>
            </w:pPr>
          </w:p>
        </w:tc>
        <w:tc>
          <w:tcPr>
            <w:tcW w:w="2038" w:type="dxa"/>
            <w:vAlign w:val="center"/>
          </w:tcPr>
          <w:p w14:paraId="09CCB029" w14:textId="77777777" w:rsidR="003C7531" w:rsidRDefault="003C7531">
            <w:pPr>
              <w:adjustRightInd w:val="0"/>
              <w:snapToGrid w:val="0"/>
              <w:jc w:val="center"/>
              <w:rPr>
                <w:rFonts w:ascii="Times New Roman" w:eastAsia="宋体" w:hAnsi="Times New Roman" w:cs="Times New Roman"/>
                <w:szCs w:val="21"/>
              </w:rPr>
            </w:pPr>
          </w:p>
        </w:tc>
        <w:tc>
          <w:tcPr>
            <w:tcW w:w="1421" w:type="dxa"/>
            <w:vAlign w:val="center"/>
          </w:tcPr>
          <w:p w14:paraId="0C8ED87C" w14:textId="77777777" w:rsidR="003C7531" w:rsidRDefault="003C7531">
            <w:pPr>
              <w:adjustRightInd w:val="0"/>
              <w:snapToGrid w:val="0"/>
              <w:jc w:val="center"/>
              <w:rPr>
                <w:rFonts w:ascii="Times New Roman" w:eastAsia="宋体" w:hAnsi="Times New Roman" w:cs="Times New Roman"/>
                <w:szCs w:val="21"/>
              </w:rPr>
            </w:pPr>
          </w:p>
        </w:tc>
        <w:tc>
          <w:tcPr>
            <w:tcW w:w="835" w:type="dxa"/>
            <w:vAlign w:val="center"/>
          </w:tcPr>
          <w:p w14:paraId="5F13BA6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006" w:type="dxa"/>
            <w:vAlign w:val="center"/>
          </w:tcPr>
          <w:p w14:paraId="12E1F0F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回收液</w:t>
            </w:r>
          </w:p>
        </w:tc>
        <w:tc>
          <w:tcPr>
            <w:tcW w:w="1421" w:type="dxa"/>
            <w:vAlign w:val="center"/>
          </w:tcPr>
          <w:p w14:paraId="00E5B90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0.007</w:t>
            </w:r>
          </w:p>
        </w:tc>
      </w:tr>
      <w:tr w:rsidR="003C7531" w14:paraId="30219959" w14:textId="77777777">
        <w:trPr>
          <w:trHeight w:val="340"/>
          <w:jc w:val="center"/>
        </w:trPr>
        <w:tc>
          <w:tcPr>
            <w:tcW w:w="2839" w:type="dxa"/>
            <w:gridSpan w:val="2"/>
            <w:vAlign w:val="center"/>
          </w:tcPr>
          <w:p w14:paraId="762569D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145A363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1.329</w:t>
            </w:r>
          </w:p>
        </w:tc>
        <w:tc>
          <w:tcPr>
            <w:tcW w:w="2841" w:type="dxa"/>
            <w:gridSpan w:val="2"/>
            <w:vAlign w:val="center"/>
          </w:tcPr>
          <w:p w14:paraId="63DF64D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0C2CDCD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1.329</w:t>
            </w:r>
          </w:p>
        </w:tc>
      </w:tr>
    </w:tbl>
    <w:p w14:paraId="1404B25E" w14:textId="77777777" w:rsidR="003C7531" w:rsidRDefault="00223BC9">
      <w:pPr>
        <w:rPr>
          <w:rFonts w:ascii="Times New Roman" w:eastAsia="宋体" w:hAnsi="Times New Roman" w:cs="Times New Roman"/>
          <w:szCs w:val="21"/>
        </w:rPr>
      </w:pPr>
      <w:r>
        <w:object w:dxaOrig="8700" w:dyaOrig="3300" w14:anchorId="00B85BA3">
          <v:shape id="_x0000_i1037" type="#_x0000_t75" style="width:435.25pt;height:165.8pt" o:ole="">
            <v:imagedata r:id="rId67" o:title=""/>
          </v:shape>
          <o:OLEObject Type="Embed" ProgID="Visio.Drawing.11" ShapeID="_x0000_i1037" DrawAspect="Content" ObjectID="_1594729914" r:id="rId68"/>
        </w:object>
      </w:r>
    </w:p>
    <w:p w14:paraId="133B7B1F"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4.6-6  </w:t>
      </w:r>
      <w:r>
        <w:rPr>
          <w:rFonts w:ascii="Times New Roman" w:eastAsia="宋体" w:hAnsi="Times New Roman" w:cs="Times New Roman"/>
          <w:b/>
          <w:bCs/>
          <w:sz w:val="24"/>
          <w:szCs w:val="24"/>
        </w:rPr>
        <w:t>优化工艺</w:t>
      </w:r>
      <w:proofErr w:type="gramStart"/>
      <w:r>
        <w:rPr>
          <w:rFonts w:ascii="Times New Roman" w:eastAsia="宋体" w:hAnsi="Times New Roman" w:cs="Times New Roman"/>
          <w:b/>
          <w:bCs/>
          <w:sz w:val="24"/>
          <w:szCs w:val="24"/>
        </w:rPr>
        <w:t>铅平衡</w:t>
      </w:r>
      <w:proofErr w:type="gramEnd"/>
      <w:r>
        <w:rPr>
          <w:rFonts w:ascii="Times New Roman" w:eastAsia="宋体" w:hAnsi="Times New Roman" w:cs="Times New Roman"/>
          <w:b/>
          <w:bCs/>
          <w:sz w:val="24"/>
          <w:szCs w:val="24"/>
        </w:rPr>
        <w:t>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k</w:t>
      </w:r>
      <w:r>
        <w:rPr>
          <w:rFonts w:ascii="Times New Roman" w:eastAsia="宋体" w:hAnsi="Times New Roman" w:cs="Times New Roman"/>
          <w:b/>
          <w:bCs/>
          <w:sz w:val="24"/>
          <w:szCs w:val="24"/>
        </w:rPr>
        <w:t>g/d</w:t>
      </w:r>
      <w:r>
        <w:rPr>
          <w:rFonts w:ascii="Times New Roman" w:eastAsia="宋体" w:hAnsi="Times New Roman" w:cs="Times New Roman" w:hint="eastAsia"/>
          <w:b/>
          <w:bCs/>
          <w:sz w:val="24"/>
          <w:szCs w:val="24"/>
        </w:rPr>
        <w:t>）</w:t>
      </w:r>
    </w:p>
    <w:p w14:paraId="6BEF05DD"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）锌平衡</w:t>
      </w:r>
    </w:p>
    <w:p w14:paraId="4BC0D291"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优化工艺</w:t>
      </w:r>
      <w:proofErr w:type="gramStart"/>
      <w:r>
        <w:rPr>
          <w:rFonts w:ascii="宋体" w:eastAsia="宋体" w:hAnsi="宋体" w:cs="Times New Roman" w:hint="eastAsia"/>
          <w:sz w:val="24"/>
          <w:szCs w:val="24"/>
        </w:rPr>
        <w:t>锌</w:t>
      </w:r>
      <w:proofErr w:type="gramEnd"/>
      <w:r>
        <w:rPr>
          <w:rFonts w:ascii="宋体" w:eastAsia="宋体" w:hAnsi="宋体" w:cs="Times New Roman" w:hint="eastAsia"/>
          <w:sz w:val="24"/>
          <w:szCs w:val="24"/>
        </w:rPr>
        <w:t>平衡见表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6</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宋体" w:eastAsia="宋体" w:hAnsi="宋体" w:cs="Times New Roman" w:hint="eastAsia"/>
          <w:sz w:val="24"/>
          <w:szCs w:val="24"/>
        </w:rPr>
        <w:t>和图</w:t>
      </w:r>
      <w:r>
        <w:rPr>
          <w:rFonts w:ascii="Times New Roman" w:eastAsia="宋体" w:hAnsi="Times New Roman" w:cs="Times New Roman" w:hint="eastAsia"/>
          <w:sz w:val="24"/>
          <w:szCs w:val="24"/>
        </w:rPr>
        <w:t>4.</w:t>
      </w:r>
      <w:r>
        <w:rPr>
          <w:rFonts w:ascii="Times New Roman" w:eastAsia="宋体" w:hAnsi="Times New Roman" w:cs="Times New Roman"/>
          <w:sz w:val="24"/>
          <w:szCs w:val="24"/>
        </w:rPr>
        <w:t>6</w:t>
      </w:r>
      <w:r>
        <w:rPr>
          <w:rFonts w:ascii="Times New Roman" w:eastAsia="宋体" w:hAnsi="Times New Roman" w:cs="Times New Roman" w:hint="eastAsia"/>
          <w:sz w:val="24"/>
          <w:szCs w:val="24"/>
        </w:rPr>
        <w:t>-7</w:t>
      </w:r>
      <w:r>
        <w:rPr>
          <w:rFonts w:ascii="宋体" w:eastAsia="宋体" w:hAnsi="宋体" w:cs="Times New Roman" w:hint="eastAsia"/>
          <w:sz w:val="24"/>
          <w:szCs w:val="24"/>
        </w:rPr>
        <w:t>。</w:t>
      </w:r>
    </w:p>
    <w:p w14:paraId="3F5AD214"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4.6-10    </w:t>
      </w:r>
      <w:r>
        <w:rPr>
          <w:rFonts w:ascii="Times New Roman" w:eastAsia="宋体" w:hAnsi="Times New Roman" w:cs="Times New Roman"/>
          <w:b/>
          <w:bCs/>
          <w:sz w:val="24"/>
          <w:szCs w:val="24"/>
        </w:rPr>
        <w:t>氰化优化工艺</w:t>
      </w:r>
      <w:proofErr w:type="gramStart"/>
      <w:r>
        <w:rPr>
          <w:rFonts w:ascii="Times New Roman" w:eastAsia="宋体" w:hAnsi="Times New Roman" w:cs="Times New Roman"/>
          <w:b/>
          <w:bCs/>
          <w:sz w:val="24"/>
          <w:szCs w:val="24"/>
        </w:rPr>
        <w:t>锌</w:t>
      </w:r>
      <w:proofErr w:type="gramEnd"/>
      <w:r>
        <w:rPr>
          <w:rFonts w:ascii="Times New Roman" w:eastAsia="宋体" w:hAnsi="Times New Roman" w:cs="Times New Roman"/>
          <w:b/>
          <w:bCs/>
          <w:sz w:val="24"/>
          <w:szCs w:val="24"/>
        </w:rPr>
        <w:t>平衡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5"/>
        <w:gridCol w:w="2034"/>
        <w:gridCol w:w="1421"/>
        <w:gridCol w:w="838"/>
        <w:gridCol w:w="2002"/>
        <w:gridCol w:w="1422"/>
      </w:tblGrid>
      <w:tr w:rsidR="003C7531" w14:paraId="041AB286" w14:textId="77777777">
        <w:trPr>
          <w:trHeight w:val="340"/>
          <w:jc w:val="center"/>
        </w:trPr>
        <w:tc>
          <w:tcPr>
            <w:tcW w:w="4260" w:type="dxa"/>
            <w:gridSpan w:val="3"/>
            <w:vAlign w:val="center"/>
          </w:tcPr>
          <w:p w14:paraId="1A3A151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262" w:type="dxa"/>
            <w:gridSpan w:val="3"/>
            <w:vAlign w:val="center"/>
          </w:tcPr>
          <w:p w14:paraId="41480CA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293423F6" w14:textId="77777777">
        <w:trPr>
          <w:trHeight w:val="340"/>
          <w:jc w:val="center"/>
        </w:trPr>
        <w:tc>
          <w:tcPr>
            <w:tcW w:w="805" w:type="dxa"/>
            <w:vAlign w:val="center"/>
          </w:tcPr>
          <w:p w14:paraId="0F3F6D3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34" w:type="dxa"/>
            <w:vAlign w:val="center"/>
          </w:tcPr>
          <w:p w14:paraId="0F4D82B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2B9D697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c>
          <w:tcPr>
            <w:tcW w:w="838" w:type="dxa"/>
            <w:vAlign w:val="center"/>
          </w:tcPr>
          <w:p w14:paraId="50E5090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02" w:type="dxa"/>
            <w:vAlign w:val="center"/>
          </w:tcPr>
          <w:p w14:paraId="7D9712F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2" w:type="dxa"/>
            <w:vAlign w:val="center"/>
          </w:tcPr>
          <w:p w14:paraId="27C0C43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r>
      <w:tr w:rsidR="003C7531" w14:paraId="5B53426E" w14:textId="77777777">
        <w:trPr>
          <w:trHeight w:val="340"/>
          <w:jc w:val="center"/>
        </w:trPr>
        <w:tc>
          <w:tcPr>
            <w:tcW w:w="805" w:type="dxa"/>
            <w:vAlign w:val="center"/>
          </w:tcPr>
          <w:p w14:paraId="50544DC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34" w:type="dxa"/>
            <w:vAlign w:val="center"/>
          </w:tcPr>
          <w:p w14:paraId="4D3810E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尾矿浆</w:t>
            </w:r>
          </w:p>
        </w:tc>
        <w:tc>
          <w:tcPr>
            <w:tcW w:w="1421" w:type="dxa"/>
            <w:vAlign w:val="center"/>
          </w:tcPr>
          <w:p w14:paraId="7AEE1AD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118.446</w:t>
            </w:r>
          </w:p>
        </w:tc>
        <w:tc>
          <w:tcPr>
            <w:tcW w:w="838" w:type="dxa"/>
            <w:vAlign w:val="center"/>
          </w:tcPr>
          <w:p w14:paraId="1B8822D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02" w:type="dxa"/>
            <w:vAlign w:val="center"/>
          </w:tcPr>
          <w:p w14:paraId="50AD544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422" w:type="dxa"/>
            <w:vAlign w:val="center"/>
          </w:tcPr>
          <w:p w14:paraId="24869D7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15.646</w:t>
            </w:r>
          </w:p>
        </w:tc>
      </w:tr>
      <w:tr w:rsidR="003C7531" w14:paraId="4279539C" w14:textId="77777777">
        <w:trPr>
          <w:trHeight w:val="340"/>
          <w:jc w:val="center"/>
        </w:trPr>
        <w:tc>
          <w:tcPr>
            <w:tcW w:w="805" w:type="dxa"/>
            <w:vAlign w:val="center"/>
          </w:tcPr>
          <w:p w14:paraId="2428674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34" w:type="dxa"/>
            <w:vAlign w:val="center"/>
          </w:tcPr>
          <w:p w14:paraId="3D0DF4A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洗水</w:t>
            </w:r>
          </w:p>
        </w:tc>
        <w:tc>
          <w:tcPr>
            <w:tcW w:w="1421" w:type="dxa"/>
            <w:vAlign w:val="center"/>
          </w:tcPr>
          <w:p w14:paraId="5B70059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10.474</w:t>
            </w:r>
          </w:p>
        </w:tc>
        <w:tc>
          <w:tcPr>
            <w:tcW w:w="838" w:type="dxa"/>
            <w:vAlign w:val="center"/>
          </w:tcPr>
          <w:p w14:paraId="7394021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02" w:type="dxa"/>
            <w:vAlign w:val="center"/>
          </w:tcPr>
          <w:p w14:paraId="1020428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422" w:type="dxa"/>
            <w:vAlign w:val="center"/>
          </w:tcPr>
          <w:p w14:paraId="40A62F8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99.162</w:t>
            </w:r>
          </w:p>
        </w:tc>
      </w:tr>
      <w:tr w:rsidR="003C7531" w14:paraId="7ACB8DCA" w14:textId="77777777">
        <w:trPr>
          <w:trHeight w:val="340"/>
          <w:jc w:val="center"/>
        </w:trPr>
        <w:tc>
          <w:tcPr>
            <w:tcW w:w="805" w:type="dxa"/>
            <w:vAlign w:val="center"/>
          </w:tcPr>
          <w:p w14:paraId="43896927" w14:textId="77777777" w:rsidR="003C7531" w:rsidRDefault="003C7531">
            <w:pPr>
              <w:adjustRightInd w:val="0"/>
              <w:snapToGrid w:val="0"/>
              <w:jc w:val="center"/>
              <w:rPr>
                <w:rFonts w:ascii="Times New Roman" w:eastAsia="宋体" w:hAnsi="Times New Roman" w:cs="Times New Roman"/>
                <w:szCs w:val="21"/>
              </w:rPr>
            </w:pPr>
          </w:p>
        </w:tc>
        <w:tc>
          <w:tcPr>
            <w:tcW w:w="2034" w:type="dxa"/>
            <w:vAlign w:val="center"/>
          </w:tcPr>
          <w:p w14:paraId="0993E313" w14:textId="77777777" w:rsidR="003C7531" w:rsidRDefault="003C7531">
            <w:pPr>
              <w:adjustRightInd w:val="0"/>
              <w:snapToGrid w:val="0"/>
              <w:jc w:val="center"/>
              <w:rPr>
                <w:rFonts w:ascii="Times New Roman" w:eastAsia="宋体" w:hAnsi="Times New Roman" w:cs="Times New Roman"/>
                <w:szCs w:val="21"/>
              </w:rPr>
            </w:pPr>
          </w:p>
        </w:tc>
        <w:tc>
          <w:tcPr>
            <w:tcW w:w="1421" w:type="dxa"/>
            <w:vAlign w:val="center"/>
          </w:tcPr>
          <w:p w14:paraId="097B0495" w14:textId="77777777" w:rsidR="003C7531" w:rsidRDefault="003C7531">
            <w:pPr>
              <w:adjustRightInd w:val="0"/>
              <w:snapToGrid w:val="0"/>
              <w:jc w:val="center"/>
              <w:rPr>
                <w:rFonts w:ascii="Times New Roman" w:eastAsia="宋体" w:hAnsi="Times New Roman" w:cs="Times New Roman"/>
                <w:szCs w:val="21"/>
              </w:rPr>
            </w:pPr>
          </w:p>
        </w:tc>
        <w:tc>
          <w:tcPr>
            <w:tcW w:w="838" w:type="dxa"/>
            <w:vAlign w:val="center"/>
          </w:tcPr>
          <w:p w14:paraId="4F6B6FD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002" w:type="dxa"/>
            <w:vAlign w:val="center"/>
          </w:tcPr>
          <w:p w14:paraId="67AE6F4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422" w:type="dxa"/>
            <w:vAlign w:val="center"/>
          </w:tcPr>
          <w:p w14:paraId="29F017B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3.638</w:t>
            </w:r>
          </w:p>
        </w:tc>
      </w:tr>
      <w:tr w:rsidR="003C7531" w14:paraId="35C27195" w14:textId="77777777">
        <w:trPr>
          <w:trHeight w:val="340"/>
          <w:jc w:val="center"/>
        </w:trPr>
        <w:tc>
          <w:tcPr>
            <w:tcW w:w="805" w:type="dxa"/>
            <w:vAlign w:val="center"/>
          </w:tcPr>
          <w:p w14:paraId="6E0B804E" w14:textId="77777777" w:rsidR="003C7531" w:rsidRDefault="003C7531">
            <w:pPr>
              <w:adjustRightInd w:val="0"/>
              <w:snapToGrid w:val="0"/>
              <w:jc w:val="center"/>
              <w:rPr>
                <w:rFonts w:ascii="Times New Roman" w:eastAsia="宋体" w:hAnsi="Times New Roman" w:cs="Times New Roman"/>
                <w:szCs w:val="21"/>
              </w:rPr>
            </w:pPr>
          </w:p>
        </w:tc>
        <w:tc>
          <w:tcPr>
            <w:tcW w:w="2034" w:type="dxa"/>
            <w:vAlign w:val="center"/>
          </w:tcPr>
          <w:p w14:paraId="4A462F57" w14:textId="77777777" w:rsidR="003C7531" w:rsidRDefault="003C7531">
            <w:pPr>
              <w:adjustRightInd w:val="0"/>
              <w:snapToGrid w:val="0"/>
              <w:jc w:val="center"/>
              <w:rPr>
                <w:rFonts w:ascii="Times New Roman" w:eastAsia="宋体" w:hAnsi="Times New Roman" w:cs="Times New Roman"/>
                <w:szCs w:val="21"/>
              </w:rPr>
            </w:pPr>
          </w:p>
        </w:tc>
        <w:tc>
          <w:tcPr>
            <w:tcW w:w="1421" w:type="dxa"/>
            <w:vAlign w:val="center"/>
          </w:tcPr>
          <w:p w14:paraId="0192F1F4" w14:textId="77777777" w:rsidR="003C7531" w:rsidRDefault="003C7531">
            <w:pPr>
              <w:adjustRightInd w:val="0"/>
              <w:snapToGrid w:val="0"/>
              <w:jc w:val="center"/>
              <w:rPr>
                <w:rFonts w:ascii="Times New Roman" w:eastAsia="宋体" w:hAnsi="Times New Roman" w:cs="Times New Roman"/>
                <w:szCs w:val="21"/>
              </w:rPr>
            </w:pPr>
          </w:p>
        </w:tc>
        <w:tc>
          <w:tcPr>
            <w:tcW w:w="838" w:type="dxa"/>
            <w:vAlign w:val="center"/>
          </w:tcPr>
          <w:p w14:paraId="7D58CCD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002" w:type="dxa"/>
            <w:vAlign w:val="center"/>
          </w:tcPr>
          <w:p w14:paraId="52B764F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回收液</w:t>
            </w:r>
          </w:p>
        </w:tc>
        <w:tc>
          <w:tcPr>
            <w:tcW w:w="1422" w:type="dxa"/>
            <w:vAlign w:val="center"/>
          </w:tcPr>
          <w:p w14:paraId="60A85B4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10.474</w:t>
            </w:r>
          </w:p>
        </w:tc>
      </w:tr>
      <w:tr w:rsidR="003C7531" w14:paraId="21A6C5C2" w14:textId="77777777">
        <w:trPr>
          <w:trHeight w:val="340"/>
          <w:jc w:val="center"/>
        </w:trPr>
        <w:tc>
          <w:tcPr>
            <w:tcW w:w="2839" w:type="dxa"/>
            <w:gridSpan w:val="2"/>
            <w:vAlign w:val="center"/>
          </w:tcPr>
          <w:p w14:paraId="7F8C433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42FB3F8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128.920</w:t>
            </w:r>
          </w:p>
        </w:tc>
        <w:tc>
          <w:tcPr>
            <w:tcW w:w="2840" w:type="dxa"/>
            <w:gridSpan w:val="2"/>
            <w:vAlign w:val="center"/>
          </w:tcPr>
          <w:p w14:paraId="3BC1719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2" w:type="dxa"/>
            <w:vAlign w:val="center"/>
          </w:tcPr>
          <w:p w14:paraId="072E98C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128.920</w:t>
            </w:r>
          </w:p>
        </w:tc>
      </w:tr>
    </w:tbl>
    <w:p w14:paraId="15FD6C4F" w14:textId="77777777" w:rsidR="003C7531" w:rsidRDefault="00223BC9">
      <w:r>
        <w:object w:dxaOrig="8520" w:dyaOrig="3240" w14:anchorId="3BA02DF8">
          <v:shape id="_x0000_i1038" type="#_x0000_t75" style="width:426pt;height:162pt" o:ole="">
            <v:imagedata r:id="rId69" o:title=""/>
          </v:shape>
          <o:OLEObject Type="Embed" ProgID="Visio.Drawing.11" ShapeID="_x0000_i1038" DrawAspect="Content" ObjectID="_1594729915" r:id="rId70"/>
        </w:object>
      </w:r>
    </w:p>
    <w:p w14:paraId="3630DB75"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4.6-7  </w:t>
      </w:r>
      <w:r>
        <w:rPr>
          <w:rFonts w:ascii="Times New Roman" w:eastAsia="宋体" w:hAnsi="Times New Roman" w:cs="Times New Roman"/>
          <w:b/>
          <w:bCs/>
          <w:sz w:val="24"/>
          <w:szCs w:val="24"/>
        </w:rPr>
        <w:t>优化工艺</w:t>
      </w:r>
      <w:proofErr w:type="gramStart"/>
      <w:r>
        <w:rPr>
          <w:rFonts w:ascii="Times New Roman" w:eastAsia="宋体" w:hAnsi="Times New Roman" w:cs="Times New Roman" w:hint="eastAsia"/>
          <w:b/>
          <w:bCs/>
          <w:sz w:val="24"/>
          <w:szCs w:val="24"/>
        </w:rPr>
        <w:t>锌</w:t>
      </w:r>
      <w:proofErr w:type="gramEnd"/>
      <w:r>
        <w:rPr>
          <w:rFonts w:ascii="Times New Roman" w:eastAsia="宋体" w:hAnsi="Times New Roman" w:cs="Times New Roman"/>
          <w:b/>
          <w:bCs/>
          <w:sz w:val="24"/>
          <w:szCs w:val="24"/>
        </w:rPr>
        <w:t>平衡图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k</w:t>
      </w:r>
      <w:r>
        <w:rPr>
          <w:rFonts w:ascii="Times New Roman" w:eastAsia="宋体" w:hAnsi="Times New Roman" w:cs="Times New Roman"/>
          <w:b/>
          <w:bCs/>
          <w:sz w:val="24"/>
          <w:szCs w:val="24"/>
        </w:rPr>
        <w:t>g/d</w:t>
      </w:r>
      <w:r>
        <w:rPr>
          <w:rFonts w:ascii="Times New Roman" w:eastAsia="宋体" w:hAnsi="Times New Roman" w:cs="Times New Roman" w:hint="eastAsia"/>
          <w:b/>
          <w:bCs/>
          <w:sz w:val="24"/>
          <w:szCs w:val="24"/>
        </w:rPr>
        <w:t>）</w:t>
      </w:r>
    </w:p>
    <w:p w14:paraId="0B5FD94B" w14:textId="77777777" w:rsidR="003C7531" w:rsidRDefault="003C7531">
      <w:pPr>
        <w:rPr>
          <w:rFonts w:ascii="Times New Roman" w:eastAsia="宋体" w:hAnsi="Times New Roman" w:cs="Times New Roman"/>
          <w:szCs w:val="21"/>
        </w:rPr>
      </w:pPr>
    </w:p>
    <w:p w14:paraId="771FD827" w14:textId="77777777" w:rsidR="003C7531" w:rsidRDefault="00223BC9">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）银平衡</w:t>
      </w:r>
    </w:p>
    <w:p w14:paraId="1BB43C11" w14:textId="6EC3A5A5"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根据优化项目可行性研究报告，优化</w:t>
      </w:r>
      <w:proofErr w:type="gramStart"/>
      <w:r>
        <w:rPr>
          <w:rFonts w:ascii="Times New Roman" w:eastAsia="宋体" w:hAnsi="Times New Roman" w:cs="Times New Roman" w:hint="eastAsia"/>
          <w:sz w:val="24"/>
          <w:szCs w:val="24"/>
        </w:rPr>
        <w:t>前含已溶银</w:t>
      </w:r>
      <w:proofErr w:type="gramEnd"/>
      <w:r>
        <w:rPr>
          <w:rFonts w:ascii="Times New Roman" w:eastAsia="宋体" w:hAnsi="Times New Roman" w:cs="Times New Roman"/>
          <w:sz w:val="24"/>
          <w:szCs w:val="24"/>
        </w:rPr>
        <w:t>1 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，优化后含</w:t>
      </w:r>
      <w:proofErr w:type="gramStart"/>
      <w:r>
        <w:rPr>
          <w:rFonts w:ascii="Times New Roman" w:eastAsia="宋体" w:hAnsi="Times New Roman" w:cs="Times New Roman"/>
          <w:sz w:val="24"/>
          <w:szCs w:val="24"/>
        </w:rPr>
        <w:t>已溶</w:t>
      </w:r>
      <w:proofErr w:type="gramEnd"/>
      <w:r>
        <w:rPr>
          <w:rFonts w:ascii="Times New Roman" w:eastAsia="宋体" w:hAnsi="Times New Roman" w:cs="Times New Roman"/>
          <w:sz w:val="24"/>
          <w:szCs w:val="24"/>
        </w:rPr>
        <w:t>银</w:t>
      </w:r>
      <w:r>
        <w:rPr>
          <w:rFonts w:ascii="Times New Roman" w:eastAsia="宋体" w:hAnsi="Times New Roman" w:cs="Times New Roman"/>
          <w:sz w:val="24"/>
          <w:szCs w:val="24"/>
        </w:rPr>
        <w:t>0.2g/m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洗涤液</w:t>
      </w:r>
      <w:r>
        <w:rPr>
          <w:rFonts w:ascii="Times New Roman" w:eastAsia="宋体" w:hAnsi="Times New Roman" w:cs="Times New Roman"/>
          <w:sz w:val="24"/>
          <w:szCs w:val="24"/>
        </w:rPr>
        <w:t>经</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处理后洗液中银</w:t>
      </w:r>
      <w:r>
        <w:rPr>
          <w:rFonts w:ascii="Times New Roman" w:eastAsia="宋体" w:hAnsi="Times New Roman" w:cs="Times New Roman" w:hint="eastAsia"/>
          <w:sz w:val="24"/>
          <w:szCs w:val="24"/>
        </w:rPr>
        <w:t>含量未检出</w:t>
      </w:r>
      <w:r>
        <w:rPr>
          <w:rFonts w:ascii="Times New Roman" w:eastAsia="宋体" w:hAnsi="Times New Roman" w:cs="Times New Roman"/>
          <w:sz w:val="24"/>
          <w:szCs w:val="24"/>
        </w:rPr>
        <w:t>。优化工艺</w:t>
      </w:r>
      <w:proofErr w:type="gramStart"/>
      <w:r>
        <w:rPr>
          <w:rFonts w:ascii="Times New Roman" w:eastAsia="宋体" w:hAnsi="Times New Roman" w:cs="Times New Roman"/>
          <w:sz w:val="24"/>
          <w:szCs w:val="24"/>
        </w:rPr>
        <w:t>银平衡</w:t>
      </w:r>
      <w:proofErr w:type="gramEnd"/>
      <w:r>
        <w:rPr>
          <w:rFonts w:ascii="Times New Roman" w:eastAsia="宋体" w:hAnsi="Times New Roman" w:cs="Times New Roman"/>
          <w:sz w:val="24"/>
          <w:szCs w:val="24"/>
        </w:rPr>
        <w:t>见表</w:t>
      </w:r>
      <w:r>
        <w:rPr>
          <w:rFonts w:ascii="Times New Roman" w:eastAsia="宋体" w:hAnsi="Times New Roman" w:cs="Times New Roman"/>
          <w:sz w:val="24"/>
          <w:szCs w:val="24"/>
        </w:rPr>
        <w:t>4.6-11</w:t>
      </w:r>
      <w:r>
        <w:rPr>
          <w:rFonts w:ascii="Times New Roman" w:eastAsia="宋体" w:hAnsi="Times New Roman" w:cs="Times New Roman"/>
          <w:sz w:val="24"/>
          <w:szCs w:val="24"/>
        </w:rPr>
        <w:t>和图</w:t>
      </w:r>
      <w:r>
        <w:rPr>
          <w:rFonts w:ascii="Times New Roman" w:eastAsia="宋体" w:hAnsi="Times New Roman" w:cs="Times New Roman"/>
          <w:sz w:val="24"/>
          <w:szCs w:val="24"/>
        </w:rPr>
        <w:t>4.6-8</w:t>
      </w:r>
      <w:r>
        <w:rPr>
          <w:rFonts w:ascii="Times New Roman" w:eastAsia="宋体" w:hAnsi="Times New Roman" w:cs="Times New Roman" w:hint="eastAsia"/>
          <w:sz w:val="24"/>
          <w:szCs w:val="24"/>
        </w:rPr>
        <w:t>。</w:t>
      </w:r>
    </w:p>
    <w:p w14:paraId="6C71213A" w14:textId="77777777" w:rsidR="003C7531" w:rsidRDefault="00223BC9">
      <w:pPr>
        <w:spacing w:line="460" w:lineRule="exact"/>
        <w:jc w:val="center"/>
        <w:rPr>
          <w:rFonts w:ascii="宋体" w:eastAsia="宋体" w:hAnsi="宋体" w:cs="Times New Roman"/>
          <w:b/>
          <w:bCs/>
          <w:sz w:val="24"/>
          <w:szCs w:val="24"/>
        </w:rPr>
      </w:pPr>
      <w:r>
        <w:rPr>
          <w:rFonts w:ascii="宋体" w:eastAsia="宋体" w:hAnsi="宋体" w:cs="Times New Roman" w:hint="eastAsia"/>
          <w:b/>
          <w:bCs/>
          <w:sz w:val="24"/>
          <w:szCs w:val="24"/>
        </w:rPr>
        <w:lastRenderedPageBreak/>
        <w:t>表</w:t>
      </w:r>
      <w:r>
        <w:rPr>
          <w:rFonts w:ascii="Times New Roman" w:eastAsia="宋体" w:hAnsi="Times New Roman" w:cs="Times New Roman" w:hint="eastAsia"/>
          <w:b/>
          <w:bCs/>
          <w:sz w:val="24"/>
          <w:szCs w:val="24"/>
        </w:rPr>
        <w:t>4.</w:t>
      </w: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1</w:t>
      </w:r>
      <w:r>
        <w:rPr>
          <w:rFonts w:ascii="Times New Roman" w:eastAsia="宋体" w:hAnsi="Times New Roman" w:cs="Times New Roman" w:hint="eastAsia"/>
          <w:b/>
          <w:bCs/>
          <w:sz w:val="24"/>
          <w:szCs w:val="24"/>
        </w:rPr>
        <w:t xml:space="preserve">    </w:t>
      </w:r>
      <w:r>
        <w:rPr>
          <w:rFonts w:ascii="宋体" w:eastAsia="宋体" w:hAnsi="宋体" w:cs="Times New Roman" w:hint="eastAsia"/>
          <w:b/>
          <w:bCs/>
          <w:sz w:val="24"/>
          <w:szCs w:val="24"/>
        </w:rPr>
        <w:t>氰化优化工艺银平衡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5"/>
        <w:gridCol w:w="2035"/>
        <w:gridCol w:w="1420"/>
        <w:gridCol w:w="839"/>
        <w:gridCol w:w="2002"/>
        <w:gridCol w:w="1421"/>
      </w:tblGrid>
      <w:tr w:rsidR="003C7531" w14:paraId="6A01E7FF" w14:textId="77777777">
        <w:trPr>
          <w:trHeight w:val="340"/>
          <w:jc w:val="center"/>
        </w:trPr>
        <w:tc>
          <w:tcPr>
            <w:tcW w:w="4260" w:type="dxa"/>
            <w:gridSpan w:val="3"/>
            <w:vAlign w:val="center"/>
          </w:tcPr>
          <w:p w14:paraId="4B14B21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262" w:type="dxa"/>
            <w:gridSpan w:val="3"/>
            <w:vAlign w:val="center"/>
          </w:tcPr>
          <w:p w14:paraId="74011EA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31E00502" w14:textId="77777777">
        <w:trPr>
          <w:trHeight w:val="340"/>
          <w:jc w:val="center"/>
        </w:trPr>
        <w:tc>
          <w:tcPr>
            <w:tcW w:w="805" w:type="dxa"/>
            <w:vAlign w:val="center"/>
          </w:tcPr>
          <w:p w14:paraId="662E213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35" w:type="dxa"/>
            <w:vAlign w:val="center"/>
          </w:tcPr>
          <w:p w14:paraId="12BE07D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0" w:type="dxa"/>
            <w:vAlign w:val="center"/>
          </w:tcPr>
          <w:p w14:paraId="1F3E8A8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c>
          <w:tcPr>
            <w:tcW w:w="839" w:type="dxa"/>
            <w:vAlign w:val="center"/>
          </w:tcPr>
          <w:p w14:paraId="3D565B2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02" w:type="dxa"/>
            <w:vAlign w:val="center"/>
          </w:tcPr>
          <w:p w14:paraId="34F4B54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2ADB15C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szCs w:val="21"/>
              </w:rPr>
              <w:t>kg/d</w:t>
            </w:r>
            <w:r>
              <w:rPr>
                <w:rFonts w:ascii="Times New Roman" w:eastAsia="宋体" w:hAnsi="Times New Roman" w:cs="Times New Roman"/>
                <w:szCs w:val="21"/>
              </w:rPr>
              <w:t>）</w:t>
            </w:r>
          </w:p>
        </w:tc>
      </w:tr>
      <w:tr w:rsidR="003C7531" w14:paraId="6BF377DB" w14:textId="77777777">
        <w:trPr>
          <w:trHeight w:val="340"/>
          <w:jc w:val="center"/>
        </w:trPr>
        <w:tc>
          <w:tcPr>
            <w:tcW w:w="805" w:type="dxa"/>
            <w:vAlign w:val="center"/>
          </w:tcPr>
          <w:p w14:paraId="7A2CE5A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35" w:type="dxa"/>
            <w:vAlign w:val="center"/>
          </w:tcPr>
          <w:p w14:paraId="2773464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尾矿浆</w:t>
            </w:r>
          </w:p>
        </w:tc>
        <w:tc>
          <w:tcPr>
            <w:tcW w:w="1420" w:type="dxa"/>
            <w:vAlign w:val="center"/>
          </w:tcPr>
          <w:p w14:paraId="0C5B1EE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839" w:type="dxa"/>
            <w:vAlign w:val="center"/>
          </w:tcPr>
          <w:p w14:paraId="1EBE58D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02" w:type="dxa"/>
            <w:vAlign w:val="center"/>
          </w:tcPr>
          <w:p w14:paraId="07631BC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421" w:type="dxa"/>
            <w:vAlign w:val="center"/>
          </w:tcPr>
          <w:p w14:paraId="002D7BD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0.037</w:t>
            </w:r>
          </w:p>
        </w:tc>
      </w:tr>
      <w:tr w:rsidR="003C7531" w14:paraId="05F309F0" w14:textId="77777777">
        <w:trPr>
          <w:trHeight w:val="340"/>
          <w:jc w:val="center"/>
        </w:trPr>
        <w:tc>
          <w:tcPr>
            <w:tcW w:w="805" w:type="dxa"/>
            <w:vAlign w:val="center"/>
          </w:tcPr>
          <w:p w14:paraId="764A0D95" w14:textId="77777777" w:rsidR="003C7531" w:rsidRDefault="003C7531">
            <w:pPr>
              <w:adjustRightInd w:val="0"/>
              <w:snapToGrid w:val="0"/>
              <w:jc w:val="center"/>
              <w:rPr>
                <w:rFonts w:ascii="Times New Roman" w:eastAsia="宋体" w:hAnsi="Times New Roman" w:cs="Times New Roman"/>
                <w:szCs w:val="21"/>
              </w:rPr>
            </w:pPr>
          </w:p>
        </w:tc>
        <w:tc>
          <w:tcPr>
            <w:tcW w:w="2035" w:type="dxa"/>
            <w:vAlign w:val="center"/>
          </w:tcPr>
          <w:p w14:paraId="11F8137A" w14:textId="77777777" w:rsidR="003C7531" w:rsidRDefault="003C7531">
            <w:pPr>
              <w:adjustRightInd w:val="0"/>
              <w:snapToGrid w:val="0"/>
              <w:jc w:val="center"/>
              <w:rPr>
                <w:rFonts w:ascii="Times New Roman" w:eastAsia="宋体" w:hAnsi="Times New Roman" w:cs="Times New Roman"/>
                <w:szCs w:val="21"/>
              </w:rPr>
            </w:pPr>
          </w:p>
        </w:tc>
        <w:tc>
          <w:tcPr>
            <w:tcW w:w="1420" w:type="dxa"/>
            <w:vAlign w:val="center"/>
          </w:tcPr>
          <w:p w14:paraId="750FFD05" w14:textId="77777777" w:rsidR="003C7531" w:rsidRDefault="003C7531">
            <w:pPr>
              <w:adjustRightInd w:val="0"/>
              <w:snapToGrid w:val="0"/>
              <w:jc w:val="center"/>
              <w:rPr>
                <w:rFonts w:ascii="Times New Roman" w:eastAsia="宋体" w:hAnsi="Times New Roman" w:cs="Times New Roman"/>
                <w:szCs w:val="21"/>
              </w:rPr>
            </w:pPr>
          </w:p>
        </w:tc>
        <w:tc>
          <w:tcPr>
            <w:tcW w:w="839" w:type="dxa"/>
            <w:vAlign w:val="center"/>
          </w:tcPr>
          <w:p w14:paraId="016A908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02" w:type="dxa"/>
            <w:vAlign w:val="center"/>
          </w:tcPr>
          <w:p w14:paraId="703700C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421" w:type="dxa"/>
            <w:vAlign w:val="center"/>
          </w:tcPr>
          <w:p w14:paraId="0925B08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0.954</w:t>
            </w:r>
          </w:p>
        </w:tc>
      </w:tr>
      <w:tr w:rsidR="003C7531" w14:paraId="32A1B20A" w14:textId="77777777">
        <w:trPr>
          <w:trHeight w:val="340"/>
          <w:jc w:val="center"/>
        </w:trPr>
        <w:tc>
          <w:tcPr>
            <w:tcW w:w="805" w:type="dxa"/>
            <w:vAlign w:val="center"/>
          </w:tcPr>
          <w:p w14:paraId="57D0E133" w14:textId="77777777" w:rsidR="003C7531" w:rsidRDefault="003C7531">
            <w:pPr>
              <w:adjustRightInd w:val="0"/>
              <w:snapToGrid w:val="0"/>
              <w:jc w:val="center"/>
              <w:rPr>
                <w:rFonts w:ascii="Times New Roman" w:eastAsia="宋体" w:hAnsi="Times New Roman" w:cs="Times New Roman"/>
                <w:szCs w:val="21"/>
              </w:rPr>
            </w:pPr>
          </w:p>
        </w:tc>
        <w:tc>
          <w:tcPr>
            <w:tcW w:w="2035" w:type="dxa"/>
            <w:vAlign w:val="center"/>
          </w:tcPr>
          <w:p w14:paraId="035C5765" w14:textId="77777777" w:rsidR="003C7531" w:rsidRDefault="003C7531">
            <w:pPr>
              <w:adjustRightInd w:val="0"/>
              <w:snapToGrid w:val="0"/>
              <w:jc w:val="center"/>
              <w:rPr>
                <w:rFonts w:ascii="Times New Roman" w:eastAsia="宋体" w:hAnsi="Times New Roman" w:cs="Times New Roman"/>
                <w:szCs w:val="21"/>
              </w:rPr>
            </w:pPr>
          </w:p>
        </w:tc>
        <w:tc>
          <w:tcPr>
            <w:tcW w:w="1420" w:type="dxa"/>
            <w:vAlign w:val="center"/>
          </w:tcPr>
          <w:p w14:paraId="08916675" w14:textId="77777777" w:rsidR="003C7531" w:rsidRDefault="003C7531">
            <w:pPr>
              <w:adjustRightInd w:val="0"/>
              <w:snapToGrid w:val="0"/>
              <w:jc w:val="center"/>
              <w:rPr>
                <w:rFonts w:ascii="Times New Roman" w:eastAsia="宋体" w:hAnsi="Times New Roman" w:cs="Times New Roman"/>
                <w:szCs w:val="21"/>
              </w:rPr>
            </w:pPr>
          </w:p>
        </w:tc>
        <w:tc>
          <w:tcPr>
            <w:tcW w:w="839" w:type="dxa"/>
            <w:vAlign w:val="center"/>
          </w:tcPr>
          <w:p w14:paraId="4D1442C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002" w:type="dxa"/>
            <w:vAlign w:val="center"/>
          </w:tcPr>
          <w:p w14:paraId="1D53004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421" w:type="dxa"/>
            <w:vAlign w:val="center"/>
          </w:tcPr>
          <w:p w14:paraId="143E3C7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0.148</w:t>
            </w:r>
          </w:p>
        </w:tc>
      </w:tr>
      <w:tr w:rsidR="003C7531" w14:paraId="02D0ADCF" w14:textId="77777777">
        <w:trPr>
          <w:trHeight w:val="340"/>
          <w:jc w:val="center"/>
        </w:trPr>
        <w:tc>
          <w:tcPr>
            <w:tcW w:w="2840" w:type="dxa"/>
            <w:gridSpan w:val="2"/>
            <w:vAlign w:val="center"/>
          </w:tcPr>
          <w:p w14:paraId="0037EE3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0" w:type="dxa"/>
            <w:vAlign w:val="center"/>
          </w:tcPr>
          <w:p w14:paraId="7CB9AF5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2841" w:type="dxa"/>
            <w:gridSpan w:val="2"/>
            <w:vAlign w:val="center"/>
          </w:tcPr>
          <w:p w14:paraId="7A8922E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7A0DE9D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1.140</w:t>
            </w:r>
          </w:p>
        </w:tc>
      </w:tr>
    </w:tbl>
    <w:p w14:paraId="1AA88371" w14:textId="77777777" w:rsidR="003C7531" w:rsidRDefault="003C7531">
      <w:pPr>
        <w:rPr>
          <w:rFonts w:ascii="Times New Roman" w:eastAsia="宋体" w:hAnsi="Times New Roman" w:cs="Times New Roman"/>
          <w:szCs w:val="21"/>
        </w:rPr>
      </w:pPr>
    </w:p>
    <w:p w14:paraId="4DC74418" w14:textId="77777777" w:rsidR="003C7531" w:rsidRDefault="00223BC9">
      <w:pPr>
        <w:rPr>
          <w:rFonts w:ascii="Times New Roman" w:eastAsia="宋体" w:hAnsi="Times New Roman" w:cs="Times New Roman"/>
          <w:szCs w:val="21"/>
        </w:rPr>
      </w:pPr>
      <w:r>
        <w:object w:dxaOrig="8520" w:dyaOrig="3240" w14:anchorId="0B104DF4">
          <v:shape id="_x0000_i1039" type="#_x0000_t75" style="width:426pt;height:162pt" o:ole="">
            <v:imagedata r:id="rId71" o:title=""/>
          </v:shape>
          <o:OLEObject Type="Embed" ProgID="Visio.Drawing.11" ShapeID="_x0000_i1039" DrawAspect="Content" ObjectID="_1594729916" r:id="rId72"/>
        </w:object>
      </w:r>
    </w:p>
    <w:p w14:paraId="708C267B" w14:textId="77777777" w:rsidR="003C7531" w:rsidRDefault="00223BC9">
      <w:pPr>
        <w:adjustRightInd w:val="0"/>
        <w:snapToGrid w:val="0"/>
        <w:spacing w:line="360" w:lineRule="auto"/>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4.6-8  </w:t>
      </w:r>
      <w:r>
        <w:rPr>
          <w:rFonts w:ascii="Times New Roman" w:eastAsia="宋体" w:hAnsi="Times New Roman" w:cs="Times New Roman"/>
          <w:b/>
          <w:sz w:val="24"/>
          <w:szCs w:val="24"/>
        </w:rPr>
        <w:t>氰化优化工艺</w:t>
      </w:r>
      <w:proofErr w:type="gramStart"/>
      <w:r>
        <w:rPr>
          <w:rFonts w:ascii="Times New Roman" w:eastAsia="宋体" w:hAnsi="Times New Roman" w:cs="Times New Roman"/>
          <w:b/>
          <w:sz w:val="24"/>
          <w:szCs w:val="24"/>
        </w:rPr>
        <w:t>银平衡</w:t>
      </w:r>
      <w:proofErr w:type="gramEnd"/>
      <w:r>
        <w:rPr>
          <w:rFonts w:ascii="Times New Roman" w:eastAsia="宋体" w:hAnsi="Times New Roman" w:cs="Times New Roman"/>
          <w:b/>
          <w:sz w:val="24"/>
          <w:szCs w:val="24"/>
        </w:rPr>
        <w:t>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k</w:t>
      </w:r>
      <w:r>
        <w:rPr>
          <w:rFonts w:ascii="Times New Roman" w:eastAsia="宋体" w:hAnsi="Times New Roman" w:cs="Times New Roman"/>
          <w:b/>
          <w:bCs/>
          <w:sz w:val="24"/>
          <w:szCs w:val="24"/>
        </w:rPr>
        <w:t>g/d</w:t>
      </w:r>
      <w:r>
        <w:rPr>
          <w:rFonts w:ascii="Times New Roman" w:eastAsia="宋体" w:hAnsi="Times New Roman" w:cs="Times New Roman" w:hint="eastAsia"/>
          <w:b/>
          <w:bCs/>
          <w:sz w:val="24"/>
          <w:szCs w:val="24"/>
        </w:rPr>
        <w:t>）</w:t>
      </w:r>
    </w:p>
    <w:p w14:paraId="4BAD2DC0" w14:textId="77777777" w:rsidR="003C7531" w:rsidRDefault="00223BC9">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）金平衡</w:t>
      </w:r>
    </w:p>
    <w:p w14:paraId="4DC0FC56" w14:textId="62B6A260"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根据优化项目可行性研究报告，优化</w:t>
      </w:r>
      <w:proofErr w:type="gramStart"/>
      <w:r>
        <w:rPr>
          <w:rFonts w:ascii="Times New Roman" w:eastAsia="宋体" w:hAnsi="Times New Roman" w:cs="Times New Roman" w:hint="eastAsia"/>
          <w:sz w:val="24"/>
          <w:szCs w:val="24"/>
        </w:rPr>
        <w:t>前含已</w:t>
      </w:r>
      <w:proofErr w:type="gramEnd"/>
      <w:r>
        <w:rPr>
          <w:rFonts w:ascii="Times New Roman" w:eastAsia="宋体" w:hAnsi="Times New Roman" w:cs="Times New Roman" w:hint="eastAsia"/>
          <w:sz w:val="24"/>
          <w:szCs w:val="24"/>
        </w:rPr>
        <w:t>溶金</w:t>
      </w:r>
      <w:r>
        <w:rPr>
          <w:rFonts w:ascii="Times New Roman" w:eastAsia="宋体" w:hAnsi="Times New Roman" w:cs="Times New Roman" w:hint="eastAsia"/>
          <w:sz w:val="24"/>
          <w:szCs w:val="24"/>
        </w:rPr>
        <w:t>0.4</w:t>
      </w:r>
      <w:r>
        <w:rPr>
          <w:rFonts w:ascii="Times New Roman" w:eastAsia="宋体" w:hAnsi="Times New Roman" w:cs="Times New Roman"/>
          <w:sz w:val="24"/>
          <w:szCs w:val="24"/>
        </w:rPr>
        <w:t xml:space="preserve"> 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，优化后含已溶</w:t>
      </w:r>
      <w:r>
        <w:rPr>
          <w:rFonts w:ascii="Times New Roman" w:eastAsia="宋体" w:hAnsi="Times New Roman" w:cs="Times New Roman" w:hint="eastAsia"/>
          <w:sz w:val="24"/>
          <w:szCs w:val="24"/>
        </w:rPr>
        <w:t>金</w:t>
      </w:r>
      <w:r>
        <w:rPr>
          <w:rFonts w:ascii="Times New Roman" w:eastAsia="宋体" w:hAnsi="Times New Roman" w:cs="Times New Roman"/>
          <w:sz w:val="24"/>
          <w:szCs w:val="24"/>
        </w:rPr>
        <w:t>0.</w:t>
      </w:r>
      <w:r>
        <w:rPr>
          <w:rFonts w:ascii="Times New Roman" w:eastAsia="宋体" w:hAnsi="Times New Roman" w:cs="Times New Roman" w:hint="eastAsia"/>
          <w:sz w:val="24"/>
          <w:szCs w:val="24"/>
        </w:rPr>
        <w:t>1</w:t>
      </w:r>
      <w:r>
        <w:rPr>
          <w:rFonts w:ascii="Times New Roman" w:eastAsia="宋体" w:hAnsi="Times New Roman" w:cs="Times New Roman"/>
          <w:sz w:val="24"/>
          <w:szCs w:val="24"/>
        </w:rPr>
        <w:t>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。洗液经</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处理后洗液中</w:t>
      </w:r>
      <w:r>
        <w:rPr>
          <w:rFonts w:ascii="Times New Roman" w:eastAsia="宋体" w:hAnsi="Times New Roman" w:cs="Times New Roman" w:hint="eastAsia"/>
          <w:sz w:val="24"/>
          <w:szCs w:val="24"/>
        </w:rPr>
        <w:t>金含量未检出</w:t>
      </w:r>
      <w:r>
        <w:rPr>
          <w:rFonts w:ascii="Times New Roman" w:eastAsia="宋体" w:hAnsi="Times New Roman" w:cs="Times New Roman"/>
          <w:sz w:val="24"/>
          <w:szCs w:val="24"/>
        </w:rPr>
        <w:t>。优化</w:t>
      </w:r>
      <w:proofErr w:type="gramStart"/>
      <w:r>
        <w:rPr>
          <w:rFonts w:ascii="Times New Roman" w:eastAsia="宋体" w:hAnsi="Times New Roman" w:cs="Times New Roman"/>
          <w:sz w:val="24"/>
          <w:szCs w:val="24"/>
        </w:rPr>
        <w:t>工艺</w:t>
      </w:r>
      <w:r>
        <w:rPr>
          <w:rFonts w:ascii="Times New Roman" w:eastAsia="宋体" w:hAnsi="Times New Roman" w:cs="Times New Roman" w:hint="eastAsia"/>
          <w:sz w:val="24"/>
          <w:szCs w:val="24"/>
        </w:rPr>
        <w:t>金</w:t>
      </w:r>
      <w:r>
        <w:rPr>
          <w:rFonts w:ascii="Times New Roman" w:eastAsia="宋体" w:hAnsi="Times New Roman" w:cs="Times New Roman"/>
          <w:sz w:val="24"/>
          <w:szCs w:val="24"/>
        </w:rPr>
        <w:t>平衡</w:t>
      </w:r>
      <w:proofErr w:type="gramEnd"/>
      <w:r>
        <w:rPr>
          <w:rFonts w:ascii="Times New Roman" w:eastAsia="宋体" w:hAnsi="Times New Roman" w:cs="Times New Roman"/>
          <w:sz w:val="24"/>
          <w:szCs w:val="24"/>
        </w:rPr>
        <w:t>见表</w:t>
      </w:r>
      <w:r>
        <w:rPr>
          <w:rFonts w:ascii="Times New Roman" w:eastAsia="宋体" w:hAnsi="Times New Roman" w:cs="Times New Roman"/>
          <w:sz w:val="24"/>
          <w:szCs w:val="24"/>
        </w:rPr>
        <w:t>4.6-1</w:t>
      </w:r>
      <w:r>
        <w:rPr>
          <w:rFonts w:ascii="Times New Roman" w:eastAsia="宋体" w:hAnsi="Times New Roman" w:cs="Times New Roman" w:hint="eastAsia"/>
          <w:sz w:val="24"/>
          <w:szCs w:val="24"/>
        </w:rPr>
        <w:t>2</w:t>
      </w:r>
      <w:r>
        <w:rPr>
          <w:rFonts w:ascii="Times New Roman" w:eastAsia="宋体" w:hAnsi="Times New Roman" w:cs="Times New Roman"/>
          <w:sz w:val="24"/>
          <w:szCs w:val="24"/>
        </w:rPr>
        <w:t>和图</w:t>
      </w:r>
      <w:r>
        <w:rPr>
          <w:rFonts w:ascii="Times New Roman" w:eastAsia="宋体" w:hAnsi="Times New Roman" w:cs="Times New Roman"/>
          <w:sz w:val="24"/>
          <w:szCs w:val="24"/>
        </w:rPr>
        <w:t>4.6-</w:t>
      </w: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w:t>
      </w:r>
    </w:p>
    <w:p w14:paraId="7F9D440F"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4.6-12    </w:t>
      </w:r>
      <w:r>
        <w:rPr>
          <w:rFonts w:ascii="Times New Roman" w:eastAsia="宋体" w:hAnsi="Times New Roman" w:cs="Times New Roman"/>
          <w:b/>
          <w:bCs/>
          <w:sz w:val="24"/>
          <w:szCs w:val="24"/>
        </w:rPr>
        <w:t>氰化优化</w:t>
      </w:r>
      <w:proofErr w:type="gramStart"/>
      <w:r>
        <w:rPr>
          <w:rFonts w:ascii="Times New Roman" w:eastAsia="宋体" w:hAnsi="Times New Roman" w:cs="Times New Roman"/>
          <w:b/>
          <w:bCs/>
          <w:sz w:val="24"/>
          <w:szCs w:val="24"/>
        </w:rPr>
        <w:t>工艺</w:t>
      </w:r>
      <w:r>
        <w:rPr>
          <w:rFonts w:ascii="Times New Roman" w:eastAsia="宋体" w:hAnsi="Times New Roman" w:cs="Times New Roman" w:hint="eastAsia"/>
          <w:b/>
          <w:bCs/>
          <w:sz w:val="24"/>
          <w:szCs w:val="24"/>
        </w:rPr>
        <w:t>金</w:t>
      </w:r>
      <w:r>
        <w:rPr>
          <w:rFonts w:ascii="Times New Roman" w:eastAsia="宋体" w:hAnsi="Times New Roman" w:cs="Times New Roman"/>
          <w:b/>
          <w:bCs/>
          <w:sz w:val="24"/>
          <w:szCs w:val="24"/>
        </w:rPr>
        <w:t>平衡</w:t>
      </w:r>
      <w:proofErr w:type="gramEnd"/>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5"/>
        <w:gridCol w:w="2035"/>
        <w:gridCol w:w="1420"/>
        <w:gridCol w:w="839"/>
        <w:gridCol w:w="2002"/>
        <w:gridCol w:w="1421"/>
      </w:tblGrid>
      <w:tr w:rsidR="003C7531" w14:paraId="10B0F34D" w14:textId="77777777">
        <w:trPr>
          <w:trHeight w:val="340"/>
          <w:jc w:val="center"/>
        </w:trPr>
        <w:tc>
          <w:tcPr>
            <w:tcW w:w="4260" w:type="dxa"/>
            <w:gridSpan w:val="3"/>
            <w:vAlign w:val="center"/>
          </w:tcPr>
          <w:p w14:paraId="4F48E4F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投</w:t>
            </w:r>
            <w:r>
              <w:rPr>
                <w:rFonts w:ascii="Times New Roman" w:eastAsia="宋体" w:hAnsi="Times New Roman" w:cs="Times New Roman"/>
                <w:szCs w:val="21"/>
              </w:rPr>
              <w:t xml:space="preserve">  </w:t>
            </w:r>
            <w:r>
              <w:rPr>
                <w:rFonts w:ascii="Times New Roman" w:eastAsia="宋体" w:hAnsi="Times New Roman" w:cs="Times New Roman"/>
                <w:szCs w:val="21"/>
              </w:rPr>
              <w:t>入</w:t>
            </w:r>
          </w:p>
        </w:tc>
        <w:tc>
          <w:tcPr>
            <w:tcW w:w="4262" w:type="dxa"/>
            <w:gridSpan w:val="3"/>
            <w:vAlign w:val="center"/>
          </w:tcPr>
          <w:p w14:paraId="3A84B8C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产</w:t>
            </w:r>
            <w:r>
              <w:rPr>
                <w:rFonts w:ascii="Times New Roman" w:eastAsia="宋体" w:hAnsi="Times New Roman" w:cs="Times New Roman"/>
                <w:szCs w:val="21"/>
              </w:rPr>
              <w:t xml:space="preserve">  </w:t>
            </w:r>
            <w:r>
              <w:rPr>
                <w:rFonts w:ascii="Times New Roman" w:eastAsia="宋体" w:hAnsi="Times New Roman" w:cs="Times New Roman"/>
                <w:szCs w:val="21"/>
              </w:rPr>
              <w:t>出</w:t>
            </w:r>
          </w:p>
        </w:tc>
      </w:tr>
      <w:tr w:rsidR="003C7531" w14:paraId="1A76A1C5" w14:textId="77777777">
        <w:trPr>
          <w:trHeight w:val="340"/>
          <w:jc w:val="center"/>
        </w:trPr>
        <w:tc>
          <w:tcPr>
            <w:tcW w:w="805" w:type="dxa"/>
            <w:vAlign w:val="center"/>
          </w:tcPr>
          <w:p w14:paraId="6F72780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35" w:type="dxa"/>
            <w:vAlign w:val="center"/>
          </w:tcPr>
          <w:p w14:paraId="1572D6E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0" w:type="dxa"/>
            <w:vAlign w:val="center"/>
          </w:tcPr>
          <w:p w14:paraId="71ABC85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hint="eastAsia"/>
                <w:szCs w:val="21"/>
              </w:rPr>
              <w:t>k</w:t>
            </w:r>
            <w:r>
              <w:rPr>
                <w:rFonts w:ascii="Times New Roman" w:eastAsia="宋体" w:hAnsi="Times New Roman" w:cs="Times New Roman"/>
                <w:szCs w:val="21"/>
              </w:rPr>
              <w:t>g/d</w:t>
            </w:r>
            <w:r>
              <w:rPr>
                <w:rFonts w:ascii="Times New Roman" w:eastAsia="宋体" w:hAnsi="Times New Roman" w:cs="Times New Roman"/>
                <w:szCs w:val="21"/>
              </w:rPr>
              <w:t>）</w:t>
            </w:r>
          </w:p>
        </w:tc>
        <w:tc>
          <w:tcPr>
            <w:tcW w:w="839" w:type="dxa"/>
            <w:vAlign w:val="center"/>
          </w:tcPr>
          <w:p w14:paraId="6630A82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02" w:type="dxa"/>
            <w:vAlign w:val="center"/>
          </w:tcPr>
          <w:p w14:paraId="73B10E7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21" w:type="dxa"/>
            <w:vAlign w:val="center"/>
          </w:tcPr>
          <w:p w14:paraId="6A8564B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hint="eastAsia"/>
                <w:szCs w:val="21"/>
              </w:rPr>
              <w:t>k</w:t>
            </w:r>
            <w:r>
              <w:rPr>
                <w:rFonts w:ascii="Times New Roman" w:eastAsia="宋体" w:hAnsi="Times New Roman" w:cs="Times New Roman"/>
                <w:szCs w:val="21"/>
              </w:rPr>
              <w:t>g/d</w:t>
            </w:r>
            <w:r>
              <w:rPr>
                <w:rFonts w:ascii="Times New Roman" w:eastAsia="宋体" w:hAnsi="Times New Roman" w:cs="Times New Roman"/>
                <w:szCs w:val="21"/>
              </w:rPr>
              <w:t>）</w:t>
            </w:r>
          </w:p>
        </w:tc>
      </w:tr>
      <w:tr w:rsidR="003C7531" w14:paraId="068021C4" w14:textId="77777777">
        <w:trPr>
          <w:trHeight w:val="340"/>
          <w:jc w:val="center"/>
        </w:trPr>
        <w:tc>
          <w:tcPr>
            <w:tcW w:w="805" w:type="dxa"/>
            <w:vAlign w:val="center"/>
          </w:tcPr>
          <w:p w14:paraId="5428C6C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35" w:type="dxa"/>
            <w:vAlign w:val="center"/>
          </w:tcPr>
          <w:p w14:paraId="3B5D98D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尾矿浆</w:t>
            </w:r>
          </w:p>
        </w:tc>
        <w:tc>
          <w:tcPr>
            <w:tcW w:w="1420" w:type="dxa"/>
            <w:vAlign w:val="center"/>
          </w:tcPr>
          <w:p w14:paraId="10BCD82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0.560</w:t>
            </w:r>
          </w:p>
        </w:tc>
        <w:tc>
          <w:tcPr>
            <w:tcW w:w="839" w:type="dxa"/>
            <w:vAlign w:val="center"/>
          </w:tcPr>
          <w:p w14:paraId="37BC3F0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02" w:type="dxa"/>
            <w:vAlign w:val="center"/>
          </w:tcPr>
          <w:p w14:paraId="4BCAF5F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421" w:type="dxa"/>
            <w:vAlign w:val="center"/>
          </w:tcPr>
          <w:p w14:paraId="444AD95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0.018</w:t>
            </w:r>
          </w:p>
        </w:tc>
      </w:tr>
      <w:tr w:rsidR="003C7531" w14:paraId="5C159AEA" w14:textId="77777777">
        <w:trPr>
          <w:trHeight w:val="340"/>
          <w:jc w:val="center"/>
        </w:trPr>
        <w:tc>
          <w:tcPr>
            <w:tcW w:w="805" w:type="dxa"/>
            <w:vAlign w:val="center"/>
          </w:tcPr>
          <w:p w14:paraId="7C9C2328" w14:textId="77777777" w:rsidR="003C7531" w:rsidRDefault="003C7531">
            <w:pPr>
              <w:adjustRightInd w:val="0"/>
              <w:snapToGrid w:val="0"/>
              <w:jc w:val="center"/>
              <w:rPr>
                <w:rFonts w:ascii="Times New Roman" w:eastAsia="宋体" w:hAnsi="Times New Roman" w:cs="Times New Roman"/>
                <w:szCs w:val="21"/>
              </w:rPr>
            </w:pPr>
          </w:p>
        </w:tc>
        <w:tc>
          <w:tcPr>
            <w:tcW w:w="2035" w:type="dxa"/>
            <w:vAlign w:val="center"/>
          </w:tcPr>
          <w:p w14:paraId="0CFDB643" w14:textId="77777777" w:rsidR="003C7531" w:rsidRDefault="003C7531">
            <w:pPr>
              <w:adjustRightInd w:val="0"/>
              <w:snapToGrid w:val="0"/>
              <w:jc w:val="center"/>
              <w:rPr>
                <w:rFonts w:ascii="Times New Roman" w:eastAsia="宋体" w:hAnsi="Times New Roman" w:cs="Times New Roman"/>
                <w:szCs w:val="21"/>
              </w:rPr>
            </w:pPr>
          </w:p>
        </w:tc>
        <w:tc>
          <w:tcPr>
            <w:tcW w:w="1420" w:type="dxa"/>
            <w:vAlign w:val="center"/>
          </w:tcPr>
          <w:p w14:paraId="7C45DE36" w14:textId="77777777" w:rsidR="003C7531" w:rsidRDefault="003C7531">
            <w:pPr>
              <w:adjustRightInd w:val="0"/>
              <w:snapToGrid w:val="0"/>
              <w:jc w:val="center"/>
              <w:rPr>
                <w:rFonts w:ascii="Times New Roman" w:eastAsia="宋体" w:hAnsi="Times New Roman" w:cs="Times New Roman"/>
                <w:szCs w:val="21"/>
              </w:rPr>
            </w:pPr>
          </w:p>
        </w:tc>
        <w:tc>
          <w:tcPr>
            <w:tcW w:w="839" w:type="dxa"/>
            <w:vAlign w:val="center"/>
          </w:tcPr>
          <w:p w14:paraId="1F6AAE7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002" w:type="dxa"/>
            <w:vAlign w:val="center"/>
          </w:tcPr>
          <w:p w14:paraId="5AB3AD9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421" w:type="dxa"/>
            <w:vAlign w:val="center"/>
          </w:tcPr>
          <w:p w14:paraId="3A1894E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0.382</w:t>
            </w:r>
          </w:p>
        </w:tc>
      </w:tr>
      <w:tr w:rsidR="003C7531" w14:paraId="3629388D" w14:textId="77777777">
        <w:trPr>
          <w:trHeight w:val="340"/>
          <w:jc w:val="center"/>
        </w:trPr>
        <w:tc>
          <w:tcPr>
            <w:tcW w:w="805" w:type="dxa"/>
            <w:vAlign w:val="center"/>
          </w:tcPr>
          <w:p w14:paraId="43E4EEE8" w14:textId="77777777" w:rsidR="003C7531" w:rsidRDefault="003C7531">
            <w:pPr>
              <w:adjustRightInd w:val="0"/>
              <w:snapToGrid w:val="0"/>
              <w:jc w:val="center"/>
              <w:rPr>
                <w:rFonts w:ascii="Times New Roman" w:eastAsia="宋体" w:hAnsi="Times New Roman" w:cs="Times New Roman"/>
                <w:szCs w:val="21"/>
              </w:rPr>
            </w:pPr>
          </w:p>
        </w:tc>
        <w:tc>
          <w:tcPr>
            <w:tcW w:w="2035" w:type="dxa"/>
            <w:vAlign w:val="center"/>
          </w:tcPr>
          <w:p w14:paraId="40AE0356" w14:textId="77777777" w:rsidR="003C7531" w:rsidRDefault="003C7531">
            <w:pPr>
              <w:adjustRightInd w:val="0"/>
              <w:snapToGrid w:val="0"/>
              <w:jc w:val="center"/>
              <w:rPr>
                <w:rFonts w:ascii="Times New Roman" w:eastAsia="宋体" w:hAnsi="Times New Roman" w:cs="Times New Roman"/>
                <w:szCs w:val="21"/>
              </w:rPr>
            </w:pPr>
          </w:p>
        </w:tc>
        <w:tc>
          <w:tcPr>
            <w:tcW w:w="1420" w:type="dxa"/>
            <w:vAlign w:val="center"/>
          </w:tcPr>
          <w:p w14:paraId="6EC2D7E6" w14:textId="77777777" w:rsidR="003C7531" w:rsidRDefault="003C7531">
            <w:pPr>
              <w:adjustRightInd w:val="0"/>
              <w:snapToGrid w:val="0"/>
              <w:jc w:val="center"/>
              <w:rPr>
                <w:rFonts w:ascii="Times New Roman" w:eastAsia="宋体" w:hAnsi="Times New Roman" w:cs="Times New Roman"/>
                <w:szCs w:val="21"/>
              </w:rPr>
            </w:pPr>
          </w:p>
        </w:tc>
        <w:tc>
          <w:tcPr>
            <w:tcW w:w="839" w:type="dxa"/>
            <w:vAlign w:val="center"/>
          </w:tcPr>
          <w:p w14:paraId="43E194B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002" w:type="dxa"/>
            <w:vAlign w:val="center"/>
          </w:tcPr>
          <w:p w14:paraId="4012AAD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421" w:type="dxa"/>
            <w:vAlign w:val="center"/>
          </w:tcPr>
          <w:p w14:paraId="2731A23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0.160</w:t>
            </w:r>
          </w:p>
        </w:tc>
      </w:tr>
      <w:tr w:rsidR="003C7531" w14:paraId="3AACC419" w14:textId="77777777">
        <w:trPr>
          <w:trHeight w:val="340"/>
          <w:jc w:val="center"/>
        </w:trPr>
        <w:tc>
          <w:tcPr>
            <w:tcW w:w="2840" w:type="dxa"/>
            <w:gridSpan w:val="2"/>
            <w:vAlign w:val="center"/>
          </w:tcPr>
          <w:p w14:paraId="666B5CE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0" w:type="dxa"/>
            <w:vAlign w:val="center"/>
          </w:tcPr>
          <w:p w14:paraId="3FD6ED8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0.560</w:t>
            </w:r>
          </w:p>
        </w:tc>
        <w:tc>
          <w:tcPr>
            <w:tcW w:w="2841" w:type="dxa"/>
            <w:gridSpan w:val="2"/>
            <w:vAlign w:val="center"/>
          </w:tcPr>
          <w:p w14:paraId="3363C41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21" w:type="dxa"/>
            <w:vAlign w:val="center"/>
          </w:tcPr>
          <w:p w14:paraId="1567657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0.560</w:t>
            </w:r>
          </w:p>
        </w:tc>
      </w:tr>
    </w:tbl>
    <w:bookmarkStart w:id="110" w:name="_Toc511207655"/>
    <w:bookmarkStart w:id="111" w:name="_Toc511569053"/>
    <w:p w14:paraId="10EBD790" w14:textId="77777777" w:rsidR="003C7531" w:rsidRDefault="00223BC9">
      <w:pPr>
        <w:tabs>
          <w:tab w:val="left" w:pos="4962"/>
        </w:tabs>
        <w:rPr>
          <w:rFonts w:ascii="Times New Roman" w:eastAsia="宋体" w:hAnsi="Times New Roman" w:cs="Times New Roman"/>
          <w:szCs w:val="21"/>
        </w:rPr>
      </w:pPr>
      <w:r>
        <w:rPr>
          <w:rFonts w:ascii="Times New Roman" w:eastAsia="宋体" w:hAnsi="Times New Roman" w:cs="Times New Roman"/>
          <w:szCs w:val="21"/>
        </w:rPr>
        <w:object w:dxaOrig="8700" w:dyaOrig="3300" w14:anchorId="0B8B33D4">
          <v:shape id="_x0000_i1040" type="#_x0000_t75" style="width:435.25pt;height:165.8pt" o:ole="">
            <v:imagedata r:id="rId73" o:title=""/>
          </v:shape>
          <o:OLEObject Type="Embed" ProgID="Visio.Drawing.11" ShapeID="_x0000_i1040" DrawAspect="Content" ObjectID="_1594729917" r:id="rId74"/>
        </w:object>
      </w:r>
    </w:p>
    <w:p w14:paraId="42B9790B"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图</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.6</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9  </w:t>
      </w:r>
      <w:r>
        <w:rPr>
          <w:rFonts w:ascii="Times New Roman" w:eastAsia="宋体" w:hAnsi="Times New Roman" w:cs="Times New Roman"/>
          <w:b/>
          <w:sz w:val="24"/>
          <w:szCs w:val="24"/>
        </w:rPr>
        <w:t>氰化优化</w:t>
      </w:r>
      <w:proofErr w:type="gramStart"/>
      <w:r>
        <w:rPr>
          <w:rFonts w:ascii="Times New Roman" w:eastAsia="宋体" w:hAnsi="Times New Roman" w:cs="Times New Roman"/>
          <w:b/>
          <w:sz w:val="24"/>
          <w:szCs w:val="24"/>
        </w:rPr>
        <w:t>工艺</w:t>
      </w:r>
      <w:r>
        <w:rPr>
          <w:rFonts w:ascii="Times New Roman" w:eastAsia="宋体" w:hAnsi="Times New Roman" w:cs="Times New Roman" w:hint="eastAsia"/>
          <w:b/>
          <w:sz w:val="24"/>
          <w:szCs w:val="24"/>
        </w:rPr>
        <w:t>金</w:t>
      </w:r>
      <w:r>
        <w:rPr>
          <w:rFonts w:ascii="Times New Roman" w:eastAsia="宋体" w:hAnsi="Times New Roman" w:cs="Times New Roman"/>
          <w:b/>
          <w:sz w:val="24"/>
          <w:szCs w:val="24"/>
        </w:rPr>
        <w:t>平衡</w:t>
      </w:r>
      <w:proofErr w:type="gramEnd"/>
      <w:r>
        <w:rPr>
          <w:rFonts w:ascii="Times New Roman" w:eastAsia="宋体" w:hAnsi="Times New Roman" w:cs="Times New Roman"/>
          <w:b/>
          <w:sz w:val="24"/>
          <w:szCs w:val="24"/>
        </w:rPr>
        <w:t>图</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k</w:t>
      </w:r>
      <w:r>
        <w:rPr>
          <w:rFonts w:ascii="Times New Roman" w:eastAsia="宋体" w:hAnsi="Times New Roman" w:cs="Times New Roman"/>
          <w:b/>
          <w:bCs/>
          <w:sz w:val="24"/>
          <w:szCs w:val="24"/>
        </w:rPr>
        <w:t>g/d</w:t>
      </w:r>
      <w:r>
        <w:rPr>
          <w:rFonts w:ascii="Times New Roman" w:eastAsia="宋体" w:hAnsi="Times New Roman" w:cs="Times New Roman" w:hint="eastAsia"/>
          <w:b/>
          <w:bCs/>
          <w:sz w:val="24"/>
          <w:szCs w:val="24"/>
        </w:rPr>
        <w:t>）</w:t>
      </w:r>
    </w:p>
    <w:p w14:paraId="60656AA5"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12" w:name="_Toc517706747"/>
      <w:r>
        <w:rPr>
          <w:rFonts w:ascii="Times New Roman" w:eastAsia="宋体" w:hAnsi="Times New Roman" w:cs="Times New Roman"/>
          <w:b/>
          <w:bCs/>
          <w:sz w:val="24"/>
          <w:szCs w:val="24"/>
        </w:rPr>
        <w:t xml:space="preserve">4.7 </w:t>
      </w:r>
      <w:r>
        <w:rPr>
          <w:rFonts w:ascii="Times New Roman" w:eastAsia="宋体" w:hAnsi="Times New Roman" w:cs="Times New Roman"/>
          <w:b/>
          <w:bCs/>
          <w:sz w:val="24"/>
          <w:szCs w:val="24"/>
        </w:rPr>
        <w:t>污染</w:t>
      </w:r>
      <w:bookmarkEnd w:id="110"/>
      <w:r>
        <w:rPr>
          <w:rFonts w:ascii="Times New Roman" w:eastAsia="宋体" w:hAnsi="Times New Roman" w:cs="Times New Roman" w:hint="eastAsia"/>
          <w:b/>
          <w:bCs/>
          <w:sz w:val="24"/>
          <w:szCs w:val="24"/>
        </w:rPr>
        <w:t>物产生、治理及排放情况</w:t>
      </w:r>
      <w:bookmarkEnd w:id="111"/>
      <w:bookmarkEnd w:id="112"/>
    </w:p>
    <w:p w14:paraId="2DB91901"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13" w:name="_Toc511207656"/>
      <w:r>
        <w:rPr>
          <w:rFonts w:ascii="Times New Roman" w:eastAsia="宋体" w:hAnsi="Times New Roman" w:cs="Times New Roman"/>
          <w:b/>
          <w:bCs/>
          <w:sz w:val="24"/>
          <w:szCs w:val="24"/>
        </w:rPr>
        <w:t xml:space="preserve">4.7.1 </w:t>
      </w:r>
      <w:bookmarkEnd w:id="113"/>
      <w:r>
        <w:rPr>
          <w:rFonts w:ascii="Times New Roman" w:eastAsia="宋体" w:hAnsi="Times New Roman" w:cs="Times New Roman" w:hint="eastAsia"/>
          <w:b/>
          <w:bCs/>
          <w:sz w:val="24"/>
          <w:szCs w:val="24"/>
        </w:rPr>
        <w:t>施工期</w:t>
      </w:r>
    </w:p>
    <w:p w14:paraId="310105C5"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4.7.1.1 </w:t>
      </w:r>
      <w:r>
        <w:rPr>
          <w:rFonts w:ascii="Times New Roman" w:eastAsia="宋体" w:hAnsi="Times New Roman" w:cs="Times New Roman" w:hint="eastAsia"/>
          <w:b/>
          <w:sz w:val="24"/>
          <w:szCs w:val="24"/>
        </w:rPr>
        <w:t>施工期污染因素</w:t>
      </w:r>
    </w:p>
    <w:p w14:paraId="0F47183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）废气</w:t>
      </w:r>
    </w:p>
    <w:p w14:paraId="3578613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施工期产生的粉尘主要为：物料装卸和运输、场地土石方开挖和运输、</w:t>
      </w:r>
      <w:proofErr w:type="gramStart"/>
      <w:r>
        <w:rPr>
          <w:rFonts w:ascii="Times New Roman" w:eastAsia="宋体" w:hAnsi="Times New Roman" w:cs="Times New Roman" w:hint="eastAsia"/>
          <w:sz w:val="24"/>
          <w:szCs w:val="24"/>
        </w:rPr>
        <w:t>砼</w:t>
      </w:r>
      <w:proofErr w:type="gramEnd"/>
      <w:r>
        <w:rPr>
          <w:rFonts w:ascii="Times New Roman" w:eastAsia="宋体" w:hAnsi="Times New Roman" w:cs="Times New Roman" w:hint="eastAsia"/>
          <w:sz w:val="24"/>
          <w:szCs w:val="24"/>
        </w:rPr>
        <w:t>搅拌等过程中产生的粉尘；物料运输引起的道路扬尘；物料堆放期间因空气流动产生的二次扬尘；施工机械和运输车辆燃油排放的尾气。</w:t>
      </w:r>
    </w:p>
    <w:p w14:paraId="6636BBD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）废水</w:t>
      </w:r>
    </w:p>
    <w:p w14:paraId="5CD13C2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主要包括施工生产废水和施工人员产生的生活污水。施工期间产生废水主要来源于工程前期土建施工的砂石料系统冲洗水、施工机械设备冲洗水、混凝土搅拌、浇注和养护用水，废水中主要污染物为</w:t>
      </w:r>
      <w:r>
        <w:rPr>
          <w:rFonts w:ascii="Times New Roman" w:eastAsia="宋体" w:hAnsi="Times New Roman" w:cs="Times New Roman"/>
          <w:sz w:val="24"/>
          <w:szCs w:val="24"/>
        </w:rPr>
        <w:t>SS</w:t>
      </w:r>
      <w:r>
        <w:rPr>
          <w:rFonts w:ascii="Times New Roman" w:eastAsia="宋体" w:hAnsi="Times New Roman" w:cs="Times New Roman"/>
          <w:sz w:val="24"/>
          <w:szCs w:val="24"/>
        </w:rPr>
        <w:t>。另外有施工人员排放的少量生活污水。</w:t>
      </w:r>
    </w:p>
    <w:p w14:paraId="61FCEF6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）噪声</w:t>
      </w:r>
    </w:p>
    <w:p w14:paraId="3F79BA8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施工噪声主要来自施工机械、交通运输等。主要高噪声源有：打桩机、</w:t>
      </w:r>
      <w:proofErr w:type="gramStart"/>
      <w:r>
        <w:rPr>
          <w:rFonts w:ascii="Times New Roman" w:eastAsia="宋体" w:hAnsi="Times New Roman" w:cs="Times New Roman" w:hint="eastAsia"/>
          <w:sz w:val="24"/>
          <w:szCs w:val="24"/>
        </w:rPr>
        <w:t>砼</w:t>
      </w:r>
      <w:proofErr w:type="gramEnd"/>
      <w:r>
        <w:rPr>
          <w:rFonts w:ascii="Times New Roman" w:eastAsia="宋体" w:hAnsi="Times New Roman" w:cs="Times New Roman" w:hint="eastAsia"/>
          <w:sz w:val="24"/>
          <w:szCs w:val="24"/>
        </w:rPr>
        <w:t>搅拌机、振捣棒、水泵、电锯、空压机、载重汽车等，其噪声源声级一般在</w:t>
      </w:r>
      <w:r>
        <w:rPr>
          <w:rFonts w:ascii="Times New Roman" w:eastAsia="宋体" w:hAnsi="Times New Roman" w:cs="Times New Roman"/>
          <w:sz w:val="24"/>
          <w:szCs w:val="24"/>
        </w:rPr>
        <w:t>80~110 dB</w:t>
      </w:r>
      <w:r>
        <w:rPr>
          <w:rFonts w:ascii="Times New Roman" w:eastAsia="宋体" w:hAnsi="Times New Roman" w:cs="Times New Roman"/>
          <w:sz w:val="24"/>
          <w:szCs w:val="24"/>
        </w:rPr>
        <w:t>（</w:t>
      </w:r>
      <w:r>
        <w:rPr>
          <w:rFonts w:ascii="Times New Roman" w:eastAsia="宋体" w:hAnsi="Times New Roman" w:cs="Times New Roman"/>
          <w:sz w:val="24"/>
          <w:szCs w:val="24"/>
        </w:rPr>
        <w:t>A</w:t>
      </w:r>
      <w:r>
        <w:rPr>
          <w:rFonts w:ascii="Times New Roman" w:eastAsia="宋体" w:hAnsi="Times New Roman" w:cs="Times New Roman"/>
          <w:sz w:val="24"/>
          <w:szCs w:val="24"/>
        </w:rPr>
        <w:t>）之间。</w:t>
      </w:r>
    </w:p>
    <w:p w14:paraId="3BF4D08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）固体废物</w:t>
      </w:r>
    </w:p>
    <w:p w14:paraId="39F00FC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施工期间产生的固体废物主要为生活垃圾以及生产垃圾。生产垃圾主要是建筑施工垃圾、安装工程的金属废料；生活垃圾主要是施工人员的日常生活废弃物。</w:t>
      </w:r>
    </w:p>
    <w:p w14:paraId="499A0522"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4.7.1.2 </w:t>
      </w:r>
      <w:r>
        <w:rPr>
          <w:rFonts w:ascii="Times New Roman" w:eastAsia="宋体" w:hAnsi="Times New Roman" w:cs="Times New Roman" w:hint="eastAsia"/>
          <w:b/>
          <w:sz w:val="24"/>
          <w:szCs w:val="24"/>
        </w:rPr>
        <w:t>污染防治措施</w:t>
      </w:r>
    </w:p>
    <w:p w14:paraId="34C3B9E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废气</w:t>
      </w:r>
    </w:p>
    <w:p w14:paraId="53BF908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根据《山东省扬尘污染防治管理办法》要求，拟采取的扬尘污染防治措施如下：</w:t>
      </w:r>
    </w:p>
    <w:p w14:paraId="7717B0E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①施工场地设置围挡，</w:t>
      </w:r>
      <w:r>
        <w:rPr>
          <w:rFonts w:ascii="Times New Roman" w:eastAsia="宋体" w:hAnsi="Times New Roman" w:cs="Times New Roman"/>
          <w:sz w:val="24"/>
          <w:szCs w:val="24"/>
        </w:rPr>
        <w:t>4</w:t>
      </w:r>
      <w:r>
        <w:rPr>
          <w:rFonts w:ascii="Times New Roman" w:eastAsia="宋体" w:hAnsi="Times New Roman" w:cs="Times New Roman"/>
          <w:sz w:val="24"/>
          <w:szCs w:val="24"/>
        </w:rPr>
        <w:t>级以上大风天气，停止施工，并对施工现场做好遮掩工作。</w:t>
      </w:r>
    </w:p>
    <w:p w14:paraId="62EA7A6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运输车辆进入施工场地低速行驶或限速行驶。</w:t>
      </w:r>
    </w:p>
    <w:p w14:paraId="58670EF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施工场地内道路作硬化处理。</w:t>
      </w:r>
    </w:p>
    <w:p w14:paraId="04B53CF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④</w:t>
      </w:r>
      <w:r>
        <w:rPr>
          <w:rFonts w:ascii="Times New Roman" w:eastAsia="宋体" w:hAnsi="Times New Roman" w:cs="Times New Roman"/>
          <w:sz w:val="24"/>
          <w:szCs w:val="24"/>
        </w:rPr>
        <w:t>运输通道及时清扫、冲洗，对运输车辆定期清洗。</w:t>
      </w:r>
    </w:p>
    <w:p w14:paraId="37F0D4E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⑤</w:t>
      </w:r>
      <w:r>
        <w:rPr>
          <w:rFonts w:ascii="Times New Roman" w:eastAsia="宋体" w:hAnsi="Times New Roman" w:cs="Times New Roman"/>
          <w:sz w:val="24"/>
          <w:szCs w:val="24"/>
        </w:rPr>
        <w:t>每天定时洒水，在大风条件下加大洒水量及洒水次数。</w:t>
      </w:r>
    </w:p>
    <w:p w14:paraId="2D238CF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⑥</w:t>
      </w:r>
      <w:r>
        <w:rPr>
          <w:rFonts w:ascii="Times New Roman" w:eastAsia="宋体" w:hAnsi="Times New Roman" w:cs="Times New Roman"/>
          <w:sz w:val="24"/>
          <w:szCs w:val="24"/>
        </w:rPr>
        <w:t>装卸渣土严禁凌空抛撒，渣土外运使用配有顶盖的专用渣土车或加盖蓬布。</w:t>
      </w:r>
    </w:p>
    <w:p w14:paraId="47E38F4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⑦</w:t>
      </w:r>
      <w:r>
        <w:rPr>
          <w:rFonts w:ascii="Times New Roman" w:eastAsia="宋体" w:hAnsi="Times New Roman" w:cs="Times New Roman"/>
          <w:sz w:val="24"/>
          <w:szCs w:val="24"/>
        </w:rPr>
        <w:t>避免水泥、沙、石灰等起尘原材料的露天堆放。</w:t>
      </w:r>
    </w:p>
    <w:p w14:paraId="7FFDB0A6" w14:textId="13802B66"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优化项目在现有工业场地进行施工，距离周围村庄较远，通过采取以上扬</w:t>
      </w:r>
      <w:proofErr w:type="gramStart"/>
      <w:r>
        <w:rPr>
          <w:rFonts w:ascii="Times New Roman" w:eastAsia="宋体" w:hAnsi="Times New Roman" w:cs="Times New Roman" w:hint="eastAsia"/>
          <w:sz w:val="24"/>
          <w:szCs w:val="24"/>
        </w:rPr>
        <w:t>尘</w:t>
      </w:r>
      <w:proofErr w:type="gramEnd"/>
      <w:r>
        <w:rPr>
          <w:rFonts w:ascii="Times New Roman" w:eastAsia="宋体" w:hAnsi="Times New Roman" w:cs="Times New Roman" w:hint="eastAsia"/>
          <w:sz w:val="24"/>
          <w:szCs w:val="24"/>
        </w:rPr>
        <w:t>污染防治措施后，不会对周边大气环境产生较大影响。</w:t>
      </w:r>
    </w:p>
    <w:p w14:paraId="426EC02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废水</w:t>
      </w:r>
    </w:p>
    <w:p w14:paraId="2DCF392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施工期间产生的生产废水经处理后回用于施工场地的洒水抑尘，生活污水依托现有生活污水处理系统收集处理，不外排，对周围地表水环境无影响。</w:t>
      </w:r>
    </w:p>
    <w:p w14:paraId="01D0F0A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噪声</w:t>
      </w:r>
    </w:p>
    <w:p w14:paraId="47ACFBD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施工期应根据施工特点，合理安排工期，尤其对高噪声设备，严格选择合适的施工时段和施工地点，同时尽量避免夜间运输物料，减轻运输噪声扰民。</w:t>
      </w:r>
    </w:p>
    <w:p w14:paraId="5245C09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固体废物</w:t>
      </w:r>
    </w:p>
    <w:p w14:paraId="58FA6A1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建筑垃圾要严格实行定点堆放，</w:t>
      </w:r>
      <w:r>
        <w:rPr>
          <w:rFonts w:ascii="Times New Roman" w:eastAsia="宋体" w:hAnsi="Times New Roman" w:cs="Times New Roman" w:hint="eastAsia"/>
          <w:sz w:val="24"/>
          <w:szCs w:val="24"/>
        </w:rPr>
        <w:t>土建施工量小，建筑垃圾很少，须</w:t>
      </w:r>
      <w:r>
        <w:rPr>
          <w:rFonts w:ascii="Times New Roman" w:eastAsia="宋体" w:hAnsi="Times New Roman" w:cs="Times New Roman"/>
          <w:sz w:val="24"/>
          <w:szCs w:val="24"/>
        </w:rPr>
        <w:t>及时清理，用于厂区坑洼地</w:t>
      </w:r>
      <w:r>
        <w:rPr>
          <w:rFonts w:ascii="Times New Roman" w:eastAsia="宋体" w:hAnsi="Times New Roman" w:cs="Times New Roman" w:hint="eastAsia"/>
          <w:sz w:val="24"/>
          <w:szCs w:val="24"/>
        </w:rPr>
        <w:t>平整</w:t>
      </w:r>
      <w:r>
        <w:rPr>
          <w:rFonts w:ascii="Times New Roman" w:eastAsia="宋体" w:hAnsi="Times New Roman" w:cs="Times New Roman"/>
          <w:sz w:val="24"/>
          <w:szCs w:val="24"/>
        </w:rPr>
        <w:t>。生活垃圾分类回收，集中存放，由环卫部门统一处理。</w:t>
      </w:r>
    </w:p>
    <w:p w14:paraId="19C61E7A"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4.7.2 </w:t>
      </w:r>
      <w:r>
        <w:rPr>
          <w:rFonts w:ascii="Times New Roman" w:eastAsia="宋体" w:hAnsi="Times New Roman" w:cs="Times New Roman" w:hint="eastAsia"/>
          <w:b/>
          <w:bCs/>
          <w:sz w:val="24"/>
          <w:szCs w:val="24"/>
        </w:rPr>
        <w:t>营运期</w:t>
      </w:r>
    </w:p>
    <w:p w14:paraId="608BE16B"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4.7.2.1 </w:t>
      </w:r>
      <w:r>
        <w:rPr>
          <w:rFonts w:ascii="Times New Roman" w:eastAsia="宋体" w:hAnsi="Times New Roman" w:cs="Times New Roman" w:hint="eastAsia"/>
          <w:b/>
          <w:sz w:val="24"/>
          <w:szCs w:val="24"/>
        </w:rPr>
        <w:t>废气排放及防治措施</w:t>
      </w:r>
    </w:p>
    <w:p w14:paraId="7153C16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w:t>
      </w:r>
      <w:r>
        <w:rPr>
          <w:rFonts w:ascii="Times New Roman" w:eastAsia="宋体" w:hAnsi="Times New Roman" w:cs="Times New Roman"/>
          <w:sz w:val="24"/>
          <w:szCs w:val="24"/>
        </w:rPr>
        <w:t>G1</w:t>
      </w:r>
      <w:r>
        <w:rPr>
          <w:rFonts w:ascii="Times New Roman" w:eastAsia="宋体" w:hAnsi="Times New Roman" w:cs="Times New Roman"/>
          <w:sz w:val="24"/>
          <w:szCs w:val="24"/>
        </w:rPr>
        <w:t>）</w:t>
      </w:r>
    </w:p>
    <w:p w14:paraId="3530609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处理气产生情况</w:t>
      </w:r>
    </w:p>
    <w:p w14:paraId="1BF6739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在回收洗涤液中金、银、铜等有价金属的过程中，因投加药剂造成洗涤液</w:t>
      </w:r>
      <w:r>
        <w:rPr>
          <w:rFonts w:ascii="Times New Roman" w:eastAsia="宋体" w:hAnsi="Times New Roman" w:cs="Times New Roman"/>
          <w:sz w:val="24"/>
          <w:szCs w:val="24"/>
        </w:rPr>
        <w:t>pH</w:t>
      </w:r>
      <w:r>
        <w:rPr>
          <w:rFonts w:ascii="Times New Roman" w:eastAsia="宋体" w:hAnsi="Times New Roman" w:cs="Times New Roman" w:hint="eastAsia"/>
          <w:sz w:val="24"/>
          <w:szCs w:val="24"/>
        </w:rPr>
        <w:t>值下降，导致回收反应槽洗涤液中微量氰化氢和二氧化硫气体从液面逸出，产生少量含有</w:t>
      </w:r>
      <w:r>
        <w:rPr>
          <w:rFonts w:ascii="Times New Roman" w:eastAsia="宋体" w:hAnsi="Times New Roman" w:cs="Times New Roman" w:hint="eastAsia"/>
          <w:sz w:val="24"/>
          <w:szCs w:val="24"/>
        </w:rPr>
        <w:t>HCN</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的金属回收</w:t>
      </w:r>
      <w:r>
        <w:rPr>
          <w:rFonts w:ascii="Times New Roman" w:eastAsia="宋体" w:hAnsi="Times New Roman" w:cs="Times New Roman"/>
          <w:sz w:val="24"/>
          <w:szCs w:val="24"/>
        </w:rPr>
        <w:t>处理气</w:t>
      </w:r>
      <w:r>
        <w:rPr>
          <w:rFonts w:ascii="Times New Roman" w:eastAsia="宋体" w:hAnsi="Times New Roman" w:cs="Times New Roman" w:hint="eastAsia"/>
          <w:sz w:val="24"/>
          <w:szCs w:val="24"/>
        </w:rPr>
        <w:t>。</w:t>
      </w:r>
    </w:p>
    <w:p w14:paraId="58BC8566" w14:textId="1F9EA762"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类比国内某矿对</w:t>
      </w:r>
      <w:r>
        <w:rPr>
          <w:rFonts w:ascii="Times New Roman" w:eastAsia="宋体" w:hAnsi="Times New Roman" w:cs="Times New Roman" w:hint="eastAsia"/>
          <w:sz w:val="24"/>
          <w:szCs w:val="24"/>
        </w:rPr>
        <w:t>蓝</w:t>
      </w:r>
      <w:r>
        <w:rPr>
          <w:rFonts w:ascii="Times New Roman" w:eastAsia="宋体" w:hAnsi="Times New Roman" w:cs="Times New Roman"/>
          <w:sz w:val="24"/>
          <w:szCs w:val="24"/>
        </w:rPr>
        <w:t>矾沉淀</w:t>
      </w:r>
      <w:r>
        <w:rPr>
          <w:rFonts w:ascii="Times New Roman" w:eastAsia="宋体" w:hAnsi="Times New Roman" w:cs="Times New Roman"/>
          <w:sz w:val="24"/>
          <w:szCs w:val="24"/>
        </w:rPr>
        <w:t>+</w:t>
      </w:r>
      <w:r>
        <w:rPr>
          <w:rFonts w:ascii="Times New Roman" w:eastAsia="宋体" w:hAnsi="Times New Roman" w:cs="Times New Roman" w:hint="eastAsia"/>
          <w:sz w:val="24"/>
          <w:szCs w:val="24"/>
        </w:rPr>
        <w:t>焦亚硫酸钠</w:t>
      </w:r>
      <w:r>
        <w:rPr>
          <w:rFonts w:ascii="Times New Roman" w:eastAsia="宋体" w:hAnsi="Times New Roman" w:cs="Times New Roman"/>
          <w:sz w:val="24"/>
          <w:szCs w:val="24"/>
        </w:rPr>
        <w:t>反应槽气体中的</w:t>
      </w:r>
      <w:r>
        <w:rPr>
          <w:rFonts w:ascii="Times New Roman" w:eastAsia="宋体" w:hAnsi="Times New Roman" w:cs="Times New Roman"/>
          <w:sz w:val="24"/>
          <w:szCs w:val="24"/>
        </w:rPr>
        <w:t>HCN</w:t>
      </w:r>
      <w:r>
        <w:rPr>
          <w:rFonts w:ascii="Times New Roman" w:eastAsia="宋体" w:hAnsi="Times New Roman" w:cs="Times New Roman"/>
          <w:sz w:val="24"/>
          <w:szCs w:val="24"/>
        </w:rPr>
        <w:t>和</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的监测</w:t>
      </w:r>
      <w:r>
        <w:rPr>
          <w:rFonts w:ascii="Times New Roman" w:eastAsia="宋体" w:hAnsi="Times New Roman" w:cs="Times New Roman"/>
          <w:sz w:val="24"/>
          <w:szCs w:val="24"/>
        </w:rPr>
        <w:lastRenderedPageBreak/>
        <w:t>结果</w:t>
      </w:r>
      <w:r>
        <w:rPr>
          <w:rFonts w:ascii="宋体" w:eastAsia="宋体" w:hAnsi="宋体" w:cs="Times New Roman" w:hint="eastAsia"/>
          <w:sz w:val="24"/>
          <w:szCs w:val="24"/>
        </w:rPr>
        <w:t>，结合优化项目吸收塔风机风量，确定优化项目洗涤液金属回收处理气污染物的产生量，具体详见表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宋体" w:eastAsia="宋体" w:hAnsi="宋体" w:cs="Times New Roman" w:hint="eastAsia"/>
          <w:sz w:val="24"/>
          <w:szCs w:val="24"/>
        </w:rPr>
        <w:t>。</w:t>
      </w:r>
    </w:p>
    <w:p w14:paraId="53568055" w14:textId="77777777" w:rsidR="003C7531" w:rsidRDefault="00223BC9">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4.7-1    </w:t>
      </w:r>
      <w:r>
        <w:rPr>
          <w:rFonts w:ascii="Times New Roman" w:eastAsia="宋体" w:hAnsi="Times New Roman" w:cs="Times New Roman" w:hint="eastAsia"/>
          <w:b/>
          <w:bCs/>
          <w:sz w:val="24"/>
          <w:szCs w:val="24"/>
        </w:rPr>
        <w:t>金属回收</w:t>
      </w:r>
      <w:r>
        <w:rPr>
          <w:rFonts w:ascii="Times New Roman" w:eastAsia="宋体" w:hAnsi="Times New Roman" w:cs="Times New Roman"/>
          <w:b/>
          <w:bCs/>
          <w:sz w:val="24"/>
          <w:szCs w:val="24"/>
        </w:rPr>
        <w:t>处理气产生情况表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66"/>
        <w:gridCol w:w="722"/>
        <w:gridCol w:w="825"/>
        <w:gridCol w:w="826"/>
        <w:gridCol w:w="826"/>
        <w:gridCol w:w="749"/>
        <w:gridCol w:w="737"/>
        <w:gridCol w:w="738"/>
        <w:gridCol w:w="750"/>
        <w:gridCol w:w="745"/>
        <w:gridCol w:w="738"/>
      </w:tblGrid>
      <w:tr w:rsidR="003C7531" w14:paraId="193B7D1E" w14:textId="77777777">
        <w:trPr>
          <w:trHeight w:val="340"/>
          <w:jc w:val="center"/>
        </w:trPr>
        <w:tc>
          <w:tcPr>
            <w:tcW w:w="866" w:type="dxa"/>
            <w:vMerge w:val="restart"/>
            <w:vAlign w:val="center"/>
          </w:tcPr>
          <w:p w14:paraId="3886146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w:t>
            </w:r>
          </w:p>
          <w:p w14:paraId="0AC9468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位置</w:t>
            </w:r>
          </w:p>
        </w:tc>
        <w:tc>
          <w:tcPr>
            <w:tcW w:w="722" w:type="dxa"/>
            <w:vMerge w:val="restart"/>
            <w:vAlign w:val="center"/>
          </w:tcPr>
          <w:p w14:paraId="66A368BB"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反应器</w:t>
            </w:r>
          </w:p>
          <w:p w14:paraId="25F5B6E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情况</w:t>
            </w:r>
          </w:p>
        </w:tc>
        <w:tc>
          <w:tcPr>
            <w:tcW w:w="1651" w:type="dxa"/>
            <w:gridSpan w:val="2"/>
            <w:vMerge w:val="restart"/>
            <w:vAlign w:val="center"/>
          </w:tcPr>
          <w:p w14:paraId="5E76CE7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污染物浓度</w:t>
            </w:r>
          </w:p>
          <w:p w14:paraId="0EDC034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mg/m</w:t>
            </w:r>
            <w:r>
              <w:rPr>
                <w:rFonts w:ascii="Times New Roman" w:eastAsia="宋体" w:hAnsi="Times New Roman" w:cs="Times New Roman"/>
                <w:szCs w:val="21"/>
                <w:vertAlign w:val="superscript"/>
              </w:rPr>
              <w:t>3</w:t>
            </w:r>
            <w:r>
              <w:rPr>
                <w:rFonts w:ascii="Times New Roman" w:eastAsia="宋体" w:hAnsi="Times New Roman" w:cs="Times New Roman"/>
                <w:szCs w:val="21"/>
              </w:rPr>
              <w:t>）</w:t>
            </w:r>
          </w:p>
        </w:tc>
        <w:tc>
          <w:tcPr>
            <w:tcW w:w="826" w:type="dxa"/>
            <w:vMerge w:val="restart"/>
            <w:vAlign w:val="center"/>
          </w:tcPr>
          <w:p w14:paraId="29757B6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吸收塔</w:t>
            </w:r>
          </w:p>
          <w:p w14:paraId="1B0CE1E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风机风量</w:t>
            </w:r>
          </w:p>
          <w:p w14:paraId="58427A6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/h</w:t>
            </w:r>
            <w:r>
              <w:rPr>
                <w:rFonts w:ascii="Times New Roman" w:eastAsia="宋体" w:hAnsi="Times New Roman" w:cs="Times New Roman"/>
                <w:szCs w:val="21"/>
              </w:rPr>
              <w:t>）</w:t>
            </w:r>
          </w:p>
        </w:tc>
        <w:tc>
          <w:tcPr>
            <w:tcW w:w="4457" w:type="dxa"/>
            <w:gridSpan w:val="6"/>
            <w:vAlign w:val="center"/>
          </w:tcPr>
          <w:p w14:paraId="095EE9C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处理气污染物产生情况</w:t>
            </w:r>
          </w:p>
        </w:tc>
      </w:tr>
      <w:tr w:rsidR="003C7531" w14:paraId="5D152542" w14:textId="77777777">
        <w:trPr>
          <w:trHeight w:val="340"/>
          <w:jc w:val="center"/>
        </w:trPr>
        <w:tc>
          <w:tcPr>
            <w:tcW w:w="866" w:type="dxa"/>
            <w:vMerge/>
            <w:vAlign w:val="center"/>
          </w:tcPr>
          <w:p w14:paraId="1A3BAB1D" w14:textId="77777777" w:rsidR="003C7531" w:rsidRDefault="003C7531">
            <w:pPr>
              <w:widowControl/>
              <w:jc w:val="left"/>
              <w:rPr>
                <w:rFonts w:ascii="Times New Roman" w:eastAsia="宋体" w:hAnsi="Times New Roman" w:cs="Times New Roman"/>
                <w:szCs w:val="21"/>
              </w:rPr>
            </w:pPr>
          </w:p>
        </w:tc>
        <w:tc>
          <w:tcPr>
            <w:tcW w:w="722" w:type="dxa"/>
            <w:vMerge/>
            <w:vAlign w:val="center"/>
          </w:tcPr>
          <w:p w14:paraId="7E202863" w14:textId="77777777" w:rsidR="003C7531" w:rsidRDefault="003C7531">
            <w:pPr>
              <w:widowControl/>
              <w:jc w:val="left"/>
              <w:rPr>
                <w:rFonts w:ascii="Times New Roman" w:eastAsia="宋体" w:hAnsi="Times New Roman" w:cs="Times New Roman"/>
                <w:szCs w:val="21"/>
              </w:rPr>
            </w:pPr>
          </w:p>
        </w:tc>
        <w:tc>
          <w:tcPr>
            <w:tcW w:w="1651" w:type="dxa"/>
            <w:gridSpan w:val="2"/>
            <w:vMerge/>
            <w:vAlign w:val="center"/>
          </w:tcPr>
          <w:p w14:paraId="32BA484A" w14:textId="77777777" w:rsidR="003C7531" w:rsidRDefault="003C7531">
            <w:pPr>
              <w:widowControl/>
              <w:jc w:val="left"/>
              <w:rPr>
                <w:rFonts w:ascii="Times New Roman" w:eastAsia="宋体" w:hAnsi="Times New Roman" w:cs="Times New Roman"/>
                <w:szCs w:val="21"/>
              </w:rPr>
            </w:pPr>
          </w:p>
        </w:tc>
        <w:tc>
          <w:tcPr>
            <w:tcW w:w="826" w:type="dxa"/>
            <w:vMerge/>
            <w:vAlign w:val="center"/>
          </w:tcPr>
          <w:p w14:paraId="2F740F22" w14:textId="77777777" w:rsidR="003C7531" w:rsidRDefault="003C7531">
            <w:pPr>
              <w:widowControl/>
              <w:jc w:val="left"/>
              <w:rPr>
                <w:rFonts w:ascii="Times New Roman" w:eastAsia="宋体" w:hAnsi="Times New Roman" w:cs="Times New Roman"/>
                <w:szCs w:val="21"/>
              </w:rPr>
            </w:pPr>
          </w:p>
        </w:tc>
        <w:tc>
          <w:tcPr>
            <w:tcW w:w="2224" w:type="dxa"/>
            <w:gridSpan w:val="3"/>
            <w:vAlign w:val="center"/>
          </w:tcPr>
          <w:p w14:paraId="1275537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HCN</w:t>
            </w:r>
          </w:p>
        </w:tc>
        <w:tc>
          <w:tcPr>
            <w:tcW w:w="2233" w:type="dxa"/>
            <w:gridSpan w:val="3"/>
            <w:vAlign w:val="center"/>
          </w:tcPr>
          <w:p w14:paraId="3A0E992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r>
      <w:tr w:rsidR="003C7531" w14:paraId="6AB80C7B" w14:textId="77777777">
        <w:trPr>
          <w:trHeight w:val="340"/>
          <w:jc w:val="center"/>
        </w:trPr>
        <w:tc>
          <w:tcPr>
            <w:tcW w:w="866" w:type="dxa"/>
            <w:vMerge/>
            <w:vAlign w:val="center"/>
          </w:tcPr>
          <w:p w14:paraId="0F433D81" w14:textId="77777777" w:rsidR="003C7531" w:rsidRDefault="003C7531">
            <w:pPr>
              <w:widowControl/>
              <w:jc w:val="left"/>
              <w:rPr>
                <w:rFonts w:ascii="Times New Roman" w:eastAsia="宋体" w:hAnsi="Times New Roman" w:cs="Times New Roman"/>
                <w:szCs w:val="21"/>
              </w:rPr>
            </w:pPr>
          </w:p>
        </w:tc>
        <w:tc>
          <w:tcPr>
            <w:tcW w:w="722" w:type="dxa"/>
            <w:vMerge/>
            <w:vAlign w:val="center"/>
          </w:tcPr>
          <w:p w14:paraId="219B4040" w14:textId="77777777" w:rsidR="003C7531" w:rsidRDefault="003C7531">
            <w:pPr>
              <w:widowControl/>
              <w:jc w:val="left"/>
              <w:rPr>
                <w:rFonts w:ascii="Times New Roman" w:eastAsia="宋体" w:hAnsi="Times New Roman" w:cs="Times New Roman"/>
                <w:szCs w:val="21"/>
              </w:rPr>
            </w:pPr>
          </w:p>
        </w:tc>
        <w:tc>
          <w:tcPr>
            <w:tcW w:w="825" w:type="dxa"/>
            <w:vAlign w:val="center"/>
          </w:tcPr>
          <w:p w14:paraId="5BFCAE8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HCN</w:t>
            </w:r>
          </w:p>
        </w:tc>
        <w:tc>
          <w:tcPr>
            <w:tcW w:w="826" w:type="dxa"/>
            <w:vAlign w:val="center"/>
          </w:tcPr>
          <w:p w14:paraId="07C0D56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826" w:type="dxa"/>
            <w:vMerge/>
            <w:vAlign w:val="center"/>
          </w:tcPr>
          <w:p w14:paraId="0BC882A7" w14:textId="77777777" w:rsidR="003C7531" w:rsidRDefault="003C7531">
            <w:pPr>
              <w:widowControl/>
              <w:jc w:val="left"/>
              <w:rPr>
                <w:rFonts w:ascii="Times New Roman" w:eastAsia="宋体" w:hAnsi="Times New Roman" w:cs="Times New Roman"/>
                <w:szCs w:val="21"/>
              </w:rPr>
            </w:pPr>
          </w:p>
        </w:tc>
        <w:tc>
          <w:tcPr>
            <w:tcW w:w="749" w:type="dxa"/>
            <w:vAlign w:val="center"/>
          </w:tcPr>
          <w:p w14:paraId="2649022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737" w:type="dxa"/>
            <w:vAlign w:val="center"/>
          </w:tcPr>
          <w:p w14:paraId="59E488E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kg/h</w:t>
            </w:r>
          </w:p>
        </w:tc>
        <w:tc>
          <w:tcPr>
            <w:tcW w:w="738" w:type="dxa"/>
            <w:vAlign w:val="center"/>
          </w:tcPr>
          <w:p w14:paraId="2F65E87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kg/a</w:t>
            </w:r>
          </w:p>
        </w:tc>
        <w:tc>
          <w:tcPr>
            <w:tcW w:w="750" w:type="dxa"/>
            <w:vAlign w:val="center"/>
          </w:tcPr>
          <w:p w14:paraId="73947E3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745" w:type="dxa"/>
            <w:vAlign w:val="center"/>
          </w:tcPr>
          <w:p w14:paraId="22BBD5E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kg/h</w:t>
            </w:r>
          </w:p>
        </w:tc>
        <w:tc>
          <w:tcPr>
            <w:tcW w:w="738" w:type="dxa"/>
            <w:vAlign w:val="center"/>
          </w:tcPr>
          <w:p w14:paraId="1B0A06E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kg/a</w:t>
            </w:r>
          </w:p>
        </w:tc>
      </w:tr>
      <w:tr w:rsidR="003C7531" w14:paraId="61B7337D" w14:textId="77777777">
        <w:trPr>
          <w:trHeight w:val="340"/>
          <w:jc w:val="center"/>
        </w:trPr>
        <w:tc>
          <w:tcPr>
            <w:tcW w:w="866" w:type="dxa"/>
            <w:vAlign w:val="center"/>
          </w:tcPr>
          <w:p w14:paraId="31C3C3D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反应槽</w:t>
            </w:r>
          </w:p>
        </w:tc>
        <w:tc>
          <w:tcPr>
            <w:tcW w:w="722" w:type="dxa"/>
            <w:vAlign w:val="center"/>
          </w:tcPr>
          <w:p w14:paraId="3E3D044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封闭</w:t>
            </w:r>
          </w:p>
        </w:tc>
        <w:tc>
          <w:tcPr>
            <w:tcW w:w="825" w:type="dxa"/>
            <w:vAlign w:val="center"/>
          </w:tcPr>
          <w:p w14:paraId="45DA8E6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826" w:type="dxa"/>
            <w:vAlign w:val="center"/>
          </w:tcPr>
          <w:p w14:paraId="6C9516F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826" w:type="dxa"/>
            <w:vAlign w:val="center"/>
          </w:tcPr>
          <w:p w14:paraId="2E9F325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12000</w:t>
            </w:r>
          </w:p>
        </w:tc>
        <w:tc>
          <w:tcPr>
            <w:tcW w:w="749" w:type="dxa"/>
            <w:vAlign w:val="center"/>
          </w:tcPr>
          <w:p w14:paraId="2C5AEC0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737" w:type="dxa"/>
            <w:vAlign w:val="center"/>
          </w:tcPr>
          <w:p w14:paraId="371D99C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738" w:type="dxa"/>
            <w:vAlign w:val="center"/>
          </w:tcPr>
          <w:p w14:paraId="05A0CA2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285.12</w:t>
            </w:r>
          </w:p>
        </w:tc>
        <w:tc>
          <w:tcPr>
            <w:tcW w:w="750" w:type="dxa"/>
            <w:vAlign w:val="center"/>
          </w:tcPr>
          <w:p w14:paraId="0477D46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745" w:type="dxa"/>
            <w:vAlign w:val="center"/>
          </w:tcPr>
          <w:p w14:paraId="041BF03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738" w:type="dxa"/>
            <w:vAlign w:val="center"/>
          </w:tcPr>
          <w:p w14:paraId="3EDA8F4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285.12</w:t>
            </w:r>
          </w:p>
        </w:tc>
      </w:tr>
    </w:tbl>
    <w:p w14:paraId="4C3F320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）金属回收处理气处理方法</w:t>
      </w:r>
    </w:p>
    <w:p w14:paraId="2F700F4A" w14:textId="24881D24"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优化项目金属回收</w:t>
      </w:r>
      <w:r>
        <w:rPr>
          <w:rFonts w:ascii="Times New Roman" w:eastAsia="宋体" w:hAnsi="Times New Roman" w:cs="Times New Roman"/>
          <w:sz w:val="24"/>
          <w:szCs w:val="24"/>
        </w:rPr>
        <w:t>反应槽上盖进行密闭，槽中的</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处理气通过封闭的气体管路在微负压状态下集中引入吸收塔，采用</w:t>
      </w:r>
      <w:r>
        <w:rPr>
          <w:rFonts w:ascii="Times New Roman" w:eastAsia="宋体" w:hAnsi="Times New Roman" w:cs="Times New Roman"/>
          <w:sz w:val="24"/>
          <w:szCs w:val="24"/>
        </w:rPr>
        <w:t>NaOH</w:t>
      </w:r>
      <w:r>
        <w:rPr>
          <w:rFonts w:ascii="Times New Roman" w:eastAsia="宋体" w:hAnsi="Times New Roman" w:cs="Times New Roman"/>
          <w:sz w:val="24"/>
          <w:szCs w:val="24"/>
        </w:rPr>
        <w:t>吸收液进行喷淋吸收处理，处理后废气通过</w:t>
      </w:r>
      <w:r>
        <w:rPr>
          <w:rFonts w:ascii="Times New Roman" w:eastAsia="宋体" w:hAnsi="Times New Roman" w:cs="Times New Roman" w:hint="eastAsia"/>
          <w:sz w:val="24"/>
          <w:szCs w:val="24"/>
        </w:rPr>
        <w:t>25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m</w:t>
      </w:r>
      <w:r>
        <w:rPr>
          <w:rFonts w:ascii="Times New Roman" w:eastAsia="宋体" w:hAnsi="Times New Roman" w:cs="Times New Roman"/>
          <w:sz w:val="24"/>
          <w:szCs w:val="24"/>
        </w:rPr>
        <w:t>排气筒排放。主要反应方程式如下</w:t>
      </w:r>
      <w:r>
        <w:rPr>
          <w:rFonts w:ascii="Times New Roman" w:eastAsia="宋体" w:hAnsi="Times New Roman" w:cs="Times New Roman" w:hint="eastAsia"/>
          <w:sz w:val="24"/>
          <w:szCs w:val="24"/>
        </w:rPr>
        <w:t>：</w:t>
      </w:r>
    </w:p>
    <w:p w14:paraId="7907594E"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H</w:t>
      </w:r>
      <w:r>
        <w:rPr>
          <w:rFonts w:ascii="Times New Roman" w:eastAsia="宋体" w:hAnsi="Times New Roman" w:cs="Times New Roman" w:hint="eastAsia"/>
          <w:sz w:val="24"/>
          <w:szCs w:val="24"/>
        </w:rPr>
        <w:t xml:space="preserve">CN + NaOH </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NaCN + H</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O</w:t>
      </w:r>
    </w:p>
    <w:p w14:paraId="29F9F3DB"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SO</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 xml:space="preserve"> + 2NaOH </w:t>
      </w:r>
      <w:r>
        <w:rPr>
          <w:rFonts w:ascii="Times New Roman" w:eastAsia="宋体" w:hAnsi="Times New Roman" w:cs="Times New Roman"/>
          <w:sz w:val="24"/>
          <w:szCs w:val="24"/>
        </w:rPr>
        <w:t>→Na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hint="eastAsia"/>
          <w:sz w:val="24"/>
          <w:szCs w:val="24"/>
          <w:vertAlign w:val="subscript"/>
        </w:rPr>
        <w:t>3</w:t>
      </w:r>
      <w:r>
        <w:rPr>
          <w:rFonts w:ascii="Times New Roman" w:eastAsia="宋体" w:hAnsi="Times New Roman" w:cs="Times New Roman" w:hint="eastAsia"/>
          <w:sz w:val="24"/>
          <w:szCs w:val="24"/>
        </w:rPr>
        <w:t xml:space="preserve"> + H</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O</w:t>
      </w:r>
    </w:p>
    <w:p w14:paraId="750CEF6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处理气喷淋吸收处理工艺流程详见图</w:t>
      </w:r>
      <w:r>
        <w:rPr>
          <w:rFonts w:ascii="Times New Roman" w:eastAsia="宋体" w:hAnsi="Times New Roman" w:cs="Times New Roman"/>
          <w:sz w:val="24"/>
          <w:szCs w:val="24"/>
        </w:rPr>
        <w:t>4.7-1</w:t>
      </w:r>
      <w:r>
        <w:rPr>
          <w:rFonts w:ascii="Times New Roman" w:eastAsia="宋体" w:hAnsi="Times New Roman" w:cs="Times New Roman"/>
          <w:sz w:val="24"/>
          <w:szCs w:val="24"/>
        </w:rPr>
        <w:t>。</w:t>
      </w:r>
    </w:p>
    <w:p w14:paraId="0C4909E7" w14:textId="77777777" w:rsidR="003C7531" w:rsidRDefault="00223BC9">
      <w:pPr>
        <w:spacing w:line="360" w:lineRule="auto"/>
        <w:jc w:val="center"/>
        <w:rPr>
          <w:rFonts w:ascii="Times New Roman" w:eastAsia="宋体" w:hAnsi="Times New Roman" w:cs="Times New Roman"/>
          <w:sz w:val="24"/>
          <w:szCs w:val="24"/>
        </w:rPr>
      </w:pPr>
      <w:r>
        <w:object w:dxaOrig="8280" w:dyaOrig="3660" w14:anchorId="7650099B">
          <v:shape id="_x0000_i1041" type="#_x0000_t75" style="width:414pt;height:183.8pt" o:ole="">
            <v:imagedata r:id="rId75" o:title=""/>
          </v:shape>
          <o:OLEObject Type="Embed" ProgID="Visio.Drawing.11" ShapeID="_x0000_i1041" DrawAspect="Content" ObjectID="_1594729918" r:id="rId76"/>
        </w:object>
      </w:r>
    </w:p>
    <w:p w14:paraId="690DA17B" w14:textId="77777777" w:rsidR="003C7531" w:rsidRDefault="00223BC9">
      <w:pPr>
        <w:adjustRightInd w:val="0"/>
        <w:snapToGrid w:val="0"/>
        <w:spacing w:line="360" w:lineRule="auto"/>
        <w:ind w:firstLineChars="200" w:firstLine="482"/>
        <w:jc w:val="center"/>
        <w:rPr>
          <w:rFonts w:ascii="Times New Roman" w:eastAsia="宋体" w:hAnsi="Times New Roman" w:cs="Times New Roman"/>
          <w:sz w:val="24"/>
          <w:szCs w:val="24"/>
        </w:rPr>
      </w:pPr>
      <w:r>
        <w:rPr>
          <w:rFonts w:ascii="Times New Roman" w:eastAsia="宋体" w:hAnsi="Times New Roman" w:cs="Times New Roman" w:hint="eastAsia"/>
          <w:b/>
          <w:sz w:val="24"/>
          <w:szCs w:val="24"/>
        </w:rPr>
        <w:t>图</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 xml:space="preserve">.7-1  </w:t>
      </w:r>
      <w:r>
        <w:rPr>
          <w:rFonts w:ascii="Times New Roman" w:eastAsia="宋体" w:hAnsi="Times New Roman" w:cs="Times New Roman" w:hint="eastAsia"/>
          <w:b/>
          <w:bCs/>
          <w:sz w:val="24"/>
          <w:szCs w:val="24"/>
        </w:rPr>
        <w:t>金属回收</w:t>
      </w:r>
      <w:r>
        <w:rPr>
          <w:rFonts w:ascii="Times New Roman" w:eastAsia="宋体" w:hAnsi="Times New Roman" w:cs="Times New Roman" w:hint="eastAsia"/>
          <w:b/>
          <w:sz w:val="24"/>
          <w:szCs w:val="24"/>
        </w:rPr>
        <w:t>处理气喷淋吸收处理工艺流程图</w:t>
      </w:r>
    </w:p>
    <w:p w14:paraId="4AF8DF39"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处理气排放情况</w:t>
      </w:r>
    </w:p>
    <w:p w14:paraId="48986AF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）有组织排放</w:t>
      </w:r>
    </w:p>
    <w:p w14:paraId="1A4D719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整个金属回收反应过程均在密闭的反应槽中进行，反应过程逸出的微量氰化氢、二氧化硫气体通过管路经风机抽入</w:t>
      </w:r>
      <w:r>
        <w:rPr>
          <w:rFonts w:ascii="Times New Roman" w:eastAsia="宋体" w:hAnsi="Times New Roman" w:cs="Times New Roman"/>
          <w:sz w:val="24"/>
          <w:szCs w:val="24"/>
        </w:rPr>
        <w:t>吸收塔进行喷淋吸收处理</w:t>
      </w:r>
      <w:r>
        <w:rPr>
          <w:rFonts w:ascii="Times New Roman" w:eastAsia="宋体" w:hAnsi="Times New Roman" w:cs="Times New Roman" w:hint="eastAsia"/>
          <w:sz w:val="24"/>
          <w:szCs w:val="24"/>
        </w:rPr>
        <w:t>，各反应</w:t>
      </w:r>
      <w:proofErr w:type="gramStart"/>
      <w:r>
        <w:rPr>
          <w:rFonts w:ascii="Times New Roman" w:eastAsia="宋体" w:hAnsi="Times New Roman" w:cs="Times New Roman" w:hint="eastAsia"/>
          <w:sz w:val="24"/>
          <w:szCs w:val="24"/>
        </w:rPr>
        <w:t>槽始终</w:t>
      </w:r>
      <w:proofErr w:type="gramEnd"/>
      <w:r>
        <w:rPr>
          <w:rFonts w:ascii="Times New Roman" w:eastAsia="宋体" w:hAnsi="Times New Roman" w:cs="Times New Roman" w:hint="eastAsia"/>
          <w:sz w:val="24"/>
          <w:szCs w:val="24"/>
        </w:rPr>
        <w:t>处于微负压状态，金属回收</w:t>
      </w:r>
      <w:r>
        <w:rPr>
          <w:rFonts w:ascii="Times New Roman" w:eastAsia="宋体" w:hAnsi="Times New Roman" w:cs="Times New Roman"/>
          <w:sz w:val="24"/>
          <w:szCs w:val="24"/>
        </w:rPr>
        <w:t>处理气</w:t>
      </w:r>
      <w:r>
        <w:rPr>
          <w:rFonts w:ascii="Times New Roman" w:eastAsia="宋体" w:hAnsi="Times New Roman" w:cs="Times New Roman" w:hint="eastAsia"/>
          <w:sz w:val="24"/>
          <w:szCs w:val="24"/>
        </w:rPr>
        <w:t>几乎全部被收集。</w:t>
      </w:r>
    </w:p>
    <w:p w14:paraId="280B3CC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本次环</w:t>
      </w:r>
      <w:proofErr w:type="gramStart"/>
      <w:r>
        <w:rPr>
          <w:rFonts w:ascii="Times New Roman" w:eastAsia="宋体" w:hAnsi="Times New Roman" w:cs="Times New Roman" w:hint="eastAsia"/>
          <w:sz w:val="24"/>
          <w:szCs w:val="24"/>
        </w:rPr>
        <w:t>评按照</w:t>
      </w:r>
      <w:proofErr w:type="gramEnd"/>
      <w:r>
        <w:rPr>
          <w:rFonts w:ascii="Times New Roman" w:eastAsia="宋体" w:hAnsi="Times New Roman" w:cs="Times New Roman"/>
          <w:sz w:val="24"/>
          <w:szCs w:val="24"/>
        </w:rPr>
        <w:t>99%</w:t>
      </w:r>
      <w:proofErr w:type="gramStart"/>
      <w:r>
        <w:rPr>
          <w:rFonts w:ascii="Times New Roman" w:eastAsia="宋体" w:hAnsi="Times New Roman" w:cs="Times New Roman" w:hint="eastAsia"/>
          <w:sz w:val="24"/>
          <w:szCs w:val="24"/>
        </w:rPr>
        <w:t>集气率计</w:t>
      </w:r>
      <w:proofErr w:type="gramEnd"/>
      <w:r>
        <w:rPr>
          <w:rFonts w:ascii="Times New Roman" w:eastAsia="宋体" w:hAnsi="Times New Roman" w:cs="Times New Roman" w:hint="eastAsia"/>
          <w:sz w:val="24"/>
          <w:szCs w:val="24"/>
        </w:rPr>
        <w:t>算，喷淋塔处理净化效率</w:t>
      </w:r>
      <w:r>
        <w:rPr>
          <w:rFonts w:ascii="Times New Roman" w:eastAsia="宋体" w:hAnsi="Times New Roman" w:cs="Times New Roman" w:hint="eastAsia"/>
          <w:sz w:val="24"/>
          <w:szCs w:val="24"/>
        </w:rPr>
        <w:t>80</w:t>
      </w:r>
      <w:r>
        <w:rPr>
          <w:rFonts w:ascii="Times New Roman" w:eastAsia="宋体" w:hAnsi="Times New Roman" w:cs="Times New Roman"/>
          <w:sz w:val="24"/>
          <w:szCs w:val="24"/>
        </w:rPr>
        <w:t>%</w:t>
      </w:r>
      <w:r>
        <w:rPr>
          <w:rFonts w:ascii="Times New Roman" w:eastAsia="宋体" w:hAnsi="Times New Roman" w:cs="Times New Roman" w:hint="eastAsia"/>
          <w:sz w:val="24"/>
          <w:szCs w:val="24"/>
        </w:rPr>
        <w:t>，风机风量</w:t>
      </w:r>
      <w:r>
        <w:rPr>
          <w:rFonts w:ascii="Times New Roman" w:eastAsia="宋体" w:hAnsi="Times New Roman" w:cs="Times New Roman"/>
          <w:sz w:val="24"/>
          <w:szCs w:val="24"/>
        </w:rPr>
        <w:t>1</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000m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/h</w:t>
      </w:r>
      <w:r>
        <w:rPr>
          <w:rFonts w:ascii="Times New Roman" w:eastAsia="宋体" w:hAnsi="Times New Roman" w:cs="Times New Roman" w:hint="eastAsia"/>
          <w:sz w:val="24"/>
          <w:szCs w:val="24"/>
        </w:rPr>
        <w:t>，处理后气体通过高</w:t>
      </w:r>
      <w:r>
        <w:rPr>
          <w:rFonts w:ascii="Times New Roman" w:eastAsia="宋体" w:hAnsi="Times New Roman" w:cs="Times New Roman"/>
          <w:sz w:val="24"/>
          <w:szCs w:val="24"/>
        </w:rPr>
        <w:t>25 m</w:t>
      </w:r>
      <w:r>
        <w:rPr>
          <w:rFonts w:ascii="Times New Roman" w:eastAsia="宋体" w:hAnsi="Times New Roman" w:cs="Times New Roman" w:hint="eastAsia"/>
          <w:sz w:val="24"/>
          <w:szCs w:val="24"/>
        </w:rPr>
        <w:t>、直径</w:t>
      </w:r>
      <w:r>
        <w:rPr>
          <w:rFonts w:ascii="Times New Roman" w:eastAsia="宋体" w:hAnsi="Times New Roman" w:cs="Times New Roman"/>
          <w:sz w:val="24"/>
          <w:szCs w:val="24"/>
        </w:rPr>
        <w:t>0.</w:t>
      </w:r>
      <w:r>
        <w:rPr>
          <w:rFonts w:ascii="Times New Roman" w:eastAsia="宋体" w:hAnsi="Times New Roman" w:cs="Times New Roman" w:hint="eastAsia"/>
          <w:sz w:val="24"/>
          <w:szCs w:val="24"/>
        </w:rPr>
        <w:t>4</w:t>
      </w:r>
      <w:r>
        <w:rPr>
          <w:rFonts w:ascii="Times New Roman" w:eastAsia="宋体" w:hAnsi="Times New Roman" w:cs="Times New Roman"/>
          <w:sz w:val="24"/>
          <w:szCs w:val="24"/>
        </w:rPr>
        <w:t xml:space="preserve"> m</w:t>
      </w:r>
      <w:r>
        <w:rPr>
          <w:rFonts w:ascii="Times New Roman" w:eastAsia="宋体" w:hAnsi="Times New Roman" w:cs="Times New Roman" w:hint="eastAsia"/>
          <w:sz w:val="24"/>
          <w:szCs w:val="24"/>
        </w:rPr>
        <w:t>的排气筒高空排放，金属回收</w:t>
      </w:r>
      <w:r>
        <w:rPr>
          <w:rFonts w:ascii="Times New Roman" w:eastAsia="宋体" w:hAnsi="Times New Roman" w:cs="Times New Roman"/>
          <w:sz w:val="24"/>
          <w:szCs w:val="24"/>
        </w:rPr>
        <w:lastRenderedPageBreak/>
        <w:t>处理气</w:t>
      </w:r>
      <w:r>
        <w:rPr>
          <w:rFonts w:ascii="Times New Roman" w:eastAsia="宋体" w:hAnsi="Times New Roman" w:cs="Times New Roman" w:hint="eastAsia"/>
          <w:sz w:val="24"/>
          <w:szCs w:val="24"/>
        </w:rPr>
        <w:t>中</w:t>
      </w:r>
      <w:r>
        <w:rPr>
          <w:rFonts w:ascii="Times New Roman" w:eastAsia="宋体" w:hAnsi="Times New Roman" w:cs="Times New Roman"/>
          <w:sz w:val="24"/>
          <w:szCs w:val="24"/>
        </w:rPr>
        <w:t>HCN</w:t>
      </w:r>
      <w:r>
        <w:rPr>
          <w:rFonts w:ascii="Times New Roman" w:eastAsia="宋体" w:hAnsi="Times New Roman" w:cs="Times New Roman"/>
          <w:sz w:val="24"/>
          <w:szCs w:val="24"/>
        </w:rPr>
        <w:t>、</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的产生及排放</w:t>
      </w:r>
      <w:r>
        <w:rPr>
          <w:rFonts w:ascii="Times New Roman" w:eastAsia="宋体" w:hAnsi="Times New Roman" w:cs="Times New Roman"/>
          <w:sz w:val="24"/>
          <w:szCs w:val="24"/>
        </w:rPr>
        <w:t>情况见表</w:t>
      </w:r>
      <w:r>
        <w:rPr>
          <w:rFonts w:ascii="Times New Roman" w:eastAsia="宋体" w:hAnsi="Times New Roman" w:cs="Times New Roman"/>
          <w:sz w:val="24"/>
          <w:szCs w:val="24"/>
        </w:rPr>
        <w:t>4.7-2</w:t>
      </w:r>
      <w:r>
        <w:rPr>
          <w:rFonts w:ascii="Times New Roman" w:eastAsia="宋体" w:hAnsi="Times New Roman" w:cs="Times New Roman"/>
          <w:sz w:val="24"/>
          <w:szCs w:val="24"/>
        </w:rPr>
        <w:t>。</w:t>
      </w:r>
    </w:p>
    <w:p w14:paraId="52270AA9"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4.7-2    </w:t>
      </w:r>
      <w:r>
        <w:rPr>
          <w:rFonts w:ascii="Times New Roman" w:eastAsia="宋体" w:hAnsi="Times New Roman" w:cs="Times New Roman" w:hint="eastAsia"/>
          <w:b/>
          <w:bCs/>
          <w:sz w:val="24"/>
          <w:szCs w:val="24"/>
        </w:rPr>
        <w:t>金属回收</w:t>
      </w:r>
      <w:r>
        <w:rPr>
          <w:rFonts w:ascii="Times New Roman" w:eastAsia="宋体" w:hAnsi="Times New Roman" w:cs="Times New Roman"/>
          <w:b/>
          <w:bCs/>
          <w:sz w:val="24"/>
          <w:szCs w:val="24"/>
        </w:rPr>
        <w:t>处理气有组织排放情况表</w:t>
      </w:r>
    </w:p>
    <w:tbl>
      <w:tblPr>
        <w:tblW w:w="837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65"/>
        <w:gridCol w:w="491"/>
        <w:gridCol w:w="492"/>
        <w:gridCol w:w="484"/>
        <w:gridCol w:w="568"/>
        <w:gridCol w:w="709"/>
        <w:gridCol w:w="569"/>
        <w:gridCol w:w="568"/>
        <w:gridCol w:w="653"/>
        <w:gridCol w:w="568"/>
        <w:gridCol w:w="610"/>
        <w:gridCol w:w="618"/>
        <w:gridCol w:w="618"/>
        <w:gridCol w:w="964"/>
      </w:tblGrid>
      <w:tr w:rsidR="003C7531" w14:paraId="439D41DB" w14:textId="77777777" w:rsidTr="00C16666">
        <w:trPr>
          <w:trHeight w:val="340"/>
          <w:jc w:val="center"/>
        </w:trPr>
        <w:tc>
          <w:tcPr>
            <w:tcW w:w="465" w:type="dxa"/>
            <w:vMerge w:val="restart"/>
            <w:tcBorders>
              <w:right w:val="single" w:sz="4" w:space="0" w:color="auto"/>
            </w:tcBorders>
            <w:vAlign w:val="center"/>
          </w:tcPr>
          <w:p w14:paraId="3ED0DEF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集气</w:t>
            </w:r>
          </w:p>
          <w:p w14:paraId="6E06A74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效率</w:t>
            </w:r>
          </w:p>
          <w:p w14:paraId="104D6C0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tc>
        <w:tc>
          <w:tcPr>
            <w:tcW w:w="983" w:type="dxa"/>
            <w:gridSpan w:val="2"/>
            <w:vMerge w:val="restart"/>
            <w:tcBorders>
              <w:left w:val="single" w:sz="4" w:space="0" w:color="auto"/>
            </w:tcBorders>
            <w:vAlign w:val="center"/>
          </w:tcPr>
          <w:p w14:paraId="0535F26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proofErr w:type="gramStart"/>
            <w:r>
              <w:rPr>
                <w:rFonts w:ascii="Times New Roman" w:eastAsia="宋体" w:hAnsi="Times New Roman" w:cs="Times New Roman"/>
                <w:szCs w:val="21"/>
              </w:rPr>
              <w:t>进塔浓度</w:t>
            </w:r>
            <w:proofErr w:type="gramEnd"/>
          </w:p>
          <w:p w14:paraId="01A22E0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mg/m</w:t>
            </w:r>
            <w:r>
              <w:rPr>
                <w:rFonts w:ascii="Times New Roman" w:eastAsia="宋体" w:hAnsi="Times New Roman" w:cs="Times New Roman"/>
                <w:szCs w:val="21"/>
                <w:vertAlign w:val="superscript"/>
              </w:rPr>
              <w:t>3</w:t>
            </w:r>
            <w:r>
              <w:rPr>
                <w:rFonts w:ascii="Times New Roman" w:eastAsia="宋体" w:hAnsi="Times New Roman" w:cs="Times New Roman"/>
                <w:szCs w:val="21"/>
              </w:rPr>
              <w:t>）</w:t>
            </w:r>
          </w:p>
        </w:tc>
        <w:tc>
          <w:tcPr>
            <w:tcW w:w="484" w:type="dxa"/>
            <w:vMerge w:val="restart"/>
            <w:tcBorders>
              <w:left w:val="single" w:sz="4" w:space="0" w:color="auto"/>
            </w:tcBorders>
            <w:vAlign w:val="center"/>
          </w:tcPr>
          <w:p w14:paraId="45CD2BCB"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吸收</w:t>
            </w:r>
          </w:p>
          <w:p w14:paraId="6B15F5B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效率</w:t>
            </w:r>
          </w:p>
          <w:p w14:paraId="44816E0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tc>
        <w:tc>
          <w:tcPr>
            <w:tcW w:w="3635" w:type="dxa"/>
            <w:gridSpan w:val="6"/>
            <w:vAlign w:val="center"/>
          </w:tcPr>
          <w:p w14:paraId="346649D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处理气污染物排放情况</w:t>
            </w:r>
          </w:p>
        </w:tc>
        <w:tc>
          <w:tcPr>
            <w:tcW w:w="610" w:type="dxa"/>
            <w:vMerge w:val="restart"/>
            <w:vAlign w:val="center"/>
          </w:tcPr>
          <w:p w14:paraId="532AEA3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排放</w:t>
            </w:r>
          </w:p>
          <w:p w14:paraId="3068DDA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方式</w:t>
            </w:r>
          </w:p>
        </w:tc>
        <w:tc>
          <w:tcPr>
            <w:tcW w:w="1236" w:type="dxa"/>
            <w:gridSpan w:val="2"/>
            <w:tcBorders>
              <w:right w:val="single" w:sz="4" w:space="0" w:color="auto"/>
            </w:tcBorders>
            <w:vAlign w:val="center"/>
          </w:tcPr>
          <w:p w14:paraId="420D4CE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GB16297</w:t>
            </w:r>
          </w:p>
          <w:p w14:paraId="134C1AF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proofErr w:type="gramStart"/>
            <w:r>
              <w:rPr>
                <w:rFonts w:ascii="Times New Roman" w:eastAsia="宋体" w:hAnsi="Times New Roman" w:cs="Times New Roman"/>
                <w:szCs w:val="21"/>
              </w:rPr>
              <w:t>大气综排</w:t>
            </w:r>
            <w:proofErr w:type="gramEnd"/>
          </w:p>
        </w:tc>
        <w:tc>
          <w:tcPr>
            <w:tcW w:w="964" w:type="dxa"/>
            <w:tcBorders>
              <w:left w:val="single" w:sz="4" w:space="0" w:color="auto"/>
            </w:tcBorders>
            <w:vAlign w:val="center"/>
          </w:tcPr>
          <w:p w14:paraId="69B2BEBB"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DB37/2376</w:t>
            </w:r>
          </w:p>
          <w:p w14:paraId="094BFFB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山东区域</w:t>
            </w:r>
          </w:p>
        </w:tc>
      </w:tr>
      <w:tr w:rsidR="003C7531" w14:paraId="3BE8FFE2" w14:textId="77777777" w:rsidTr="00C16666">
        <w:trPr>
          <w:trHeight w:val="340"/>
          <w:jc w:val="center"/>
        </w:trPr>
        <w:tc>
          <w:tcPr>
            <w:tcW w:w="465" w:type="dxa"/>
            <w:vMerge/>
            <w:tcBorders>
              <w:right w:val="single" w:sz="4" w:space="0" w:color="auto"/>
            </w:tcBorders>
            <w:vAlign w:val="center"/>
          </w:tcPr>
          <w:p w14:paraId="02F44182"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983" w:type="dxa"/>
            <w:gridSpan w:val="2"/>
            <w:vMerge/>
            <w:tcBorders>
              <w:left w:val="single" w:sz="4" w:space="0" w:color="auto"/>
            </w:tcBorders>
            <w:vAlign w:val="center"/>
          </w:tcPr>
          <w:p w14:paraId="6F81CE9F" w14:textId="77777777" w:rsidR="003C7531" w:rsidRDefault="003C7531">
            <w:pPr>
              <w:widowControl/>
              <w:ind w:leftChars="-100" w:left="-210" w:rightChars="-100" w:right="-210"/>
              <w:jc w:val="left"/>
              <w:rPr>
                <w:rFonts w:ascii="Times New Roman" w:eastAsia="宋体" w:hAnsi="Times New Roman" w:cs="Times New Roman"/>
                <w:szCs w:val="21"/>
              </w:rPr>
            </w:pPr>
          </w:p>
        </w:tc>
        <w:tc>
          <w:tcPr>
            <w:tcW w:w="484" w:type="dxa"/>
            <w:vMerge/>
            <w:tcBorders>
              <w:left w:val="single" w:sz="4" w:space="0" w:color="auto"/>
            </w:tcBorders>
            <w:vAlign w:val="center"/>
          </w:tcPr>
          <w:p w14:paraId="61E0A505" w14:textId="77777777" w:rsidR="003C7531" w:rsidRDefault="003C7531">
            <w:pPr>
              <w:widowControl/>
              <w:ind w:leftChars="-100" w:left="-210" w:rightChars="-100" w:right="-210"/>
              <w:jc w:val="left"/>
              <w:rPr>
                <w:rFonts w:ascii="Times New Roman" w:eastAsia="宋体" w:hAnsi="Times New Roman" w:cs="Times New Roman"/>
                <w:szCs w:val="21"/>
              </w:rPr>
            </w:pPr>
          </w:p>
        </w:tc>
        <w:tc>
          <w:tcPr>
            <w:tcW w:w="1846" w:type="dxa"/>
            <w:gridSpan w:val="3"/>
            <w:vAlign w:val="center"/>
          </w:tcPr>
          <w:p w14:paraId="022799F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HCN</w:t>
            </w:r>
          </w:p>
        </w:tc>
        <w:tc>
          <w:tcPr>
            <w:tcW w:w="1789" w:type="dxa"/>
            <w:gridSpan w:val="3"/>
            <w:vAlign w:val="center"/>
          </w:tcPr>
          <w:p w14:paraId="4449865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610" w:type="dxa"/>
            <w:vMerge/>
            <w:vAlign w:val="center"/>
          </w:tcPr>
          <w:p w14:paraId="53B2D47A" w14:textId="77777777" w:rsidR="003C7531" w:rsidRDefault="003C7531">
            <w:pPr>
              <w:widowControl/>
              <w:ind w:leftChars="-100" w:left="-210" w:rightChars="-100" w:right="-210"/>
              <w:jc w:val="left"/>
              <w:rPr>
                <w:rFonts w:ascii="Times New Roman" w:eastAsia="宋体" w:hAnsi="Times New Roman" w:cs="Times New Roman"/>
                <w:szCs w:val="21"/>
              </w:rPr>
            </w:pPr>
          </w:p>
        </w:tc>
        <w:tc>
          <w:tcPr>
            <w:tcW w:w="1236" w:type="dxa"/>
            <w:gridSpan w:val="2"/>
            <w:vAlign w:val="center"/>
          </w:tcPr>
          <w:p w14:paraId="0E8E3141"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HCN</w:t>
            </w:r>
          </w:p>
        </w:tc>
        <w:tc>
          <w:tcPr>
            <w:tcW w:w="964" w:type="dxa"/>
            <w:vAlign w:val="center"/>
          </w:tcPr>
          <w:p w14:paraId="0004316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r>
      <w:tr w:rsidR="003C7531" w14:paraId="730C4D80" w14:textId="77777777" w:rsidTr="00C16666">
        <w:trPr>
          <w:trHeight w:val="340"/>
          <w:jc w:val="center"/>
        </w:trPr>
        <w:tc>
          <w:tcPr>
            <w:tcW w:w="465" w:type="dxa"/>
            <w:vMerge/>
            <w:tcBorders>
              <w:right w:val="single" w:sz="4" w:space="0" w:color="auto"/>
            </w:tcBorders>
            <w:vAlign w:val="center"/>
          </w:tcPr>
          <w:p w14:paraId="74AD6069"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491" w:type="dxa"/>
            <w:tcBorders>
              <w:left w:val="single" w:sz="4" w:space="0" w:color="auto"/>
            </w:tcBorders>
            <w:vAlign w:val="center"/>
          </w:tcPr>
          <w:p w14:paraId="3A5885A5"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HCN</w:t>
            </w:r>
          </w:p>
        </w:tc>
        <w:tc>
          <w:tcPr>
            <w:tcW w:w="492" w:type="dxa"/>
            <w:vAlign w:val="center"/>
          </w:tcPr>
          <w:p w14:paraId="710BDB30"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484" w:type="dxa"/>
            <w:vMerge/>
            <w:tcBorders>
              <w:left w:val="single" w:sz="4" w:space="0" w:color="auto"/>
            </w:tcBorders>
            <w:vAlign w:val="center"/>
          </w:tcPr>
          <w:p w14:paraId="6EE4AEE1" w14:textId="77777777" w:rsidR="003C7531" w:rsidRDefault="003C7531">
            <w:pPr>
              <w:widowControl/>
              <w:ind w:leftChars="-100" w:left="-210" w:rightChars="-100" w:right="-210"/>
              <w:jc w:val="left"/>
              <w:rPr>
                <w:rFonts w:ascii="Times New Roman" w:eastAsia="宋体" w:hAnsi="Times New Roman" w:cs="Times New Roman"/>
                <w:szCs w:val="21"/>
              </w:rPr>
            </w:pPr>
          </w:p>
        </w:tc>
        <w:tc>
          <w:tcPr>
            <w:tcW w:w="568" w:type="dxa"/>
            <w:vAlign w:val="center"/>
          </w:tcPr>
          <w:p w14:paraId="5615E40D"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709" w:type="dxa"/>
            <w:vAlign w:val="center"/>
          </w:tcPr>
          <w:p w14:paraId="20DA995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kg/h</w:t>
            </w:r>
          </w:p>
        </w:tc>
        <w:tc>
          <w:tcPr>
            <w:tcW w:w="569" w:type="dxa"/>
            <w:vAlign w:val="center"/>
          </w:tcPr>
          <w:p w14:paraId="7D3A9265"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kg/a</w:t>
            </w:r>
          </w:p>
        </w:tc>
        <w:tc>
          <w:tcPr>
            <w:tcW w:w="568" w:type="dxa"/>
            <w:vAlign w:val="center"/>
          </w:tcPr>
          <w:p w14:paraId="4B0F386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653" w:type="dxa"/>
            <w:vAlign w:val="center"/>
          </w:tcPr>
          <w:p w14:paraId="21F4CB0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kg/h</w:t>
            </w:r>
          </w:p>
        </w:tc>
        <w:tc>
          <w:tcPr>
            <w:tcW w:w="568" w:type="dxa"/>
            <w:vAlign w:val="center"/>
          </w:tcPr>
          <w:p w14:paraId="471D70B5"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kg/a</w:t>
            </w:r>
          </w:p>
        </w:tc>
        <w:tc>
          <w:tcPr>
            <w:tcW w:w="610" w:type="dxa"/>
            <w:vMerge/>
            <w:vAlign w:val="center"/>
          </w:tcPr>
          <w:p w14:paraId="4F79AD30" w14:textId="77777777" w:rsidR="003C7531" w:rsidRDefault="003C7531">
            <w:pPr>
              <w:widowControl/>
              <w:ind w:leftChars="-100" w:left="-210" w:rightChars="-100" w:right="-210"/>
              <w:jc w:val="left"/>
              <w:rPr>
                <w:rFonts w:ascii="Times New Roman" w:eastAsia="宋体" w:hAnsi="Times New Roman" w:cs="Times New Roman"/>
                <w:szCs w:val="21"/>
              </w:rPr>
            </w:pPr>
          </w:p>
        </w:tc>
        <w:tc>
          <w:tcPr>
            <w:tcW w:w="618" w:type="dxa"/>
            <w:vAlign w:val="center"/>
          </w:tcPr>
          <w:p w14:paraId="09F5F7B0"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618" w:type="dxa"/>
            <w:vAlign w:val="center"/>
          </w:tcPr>
          <w:p w14:paraId="3C2BC7F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kg/h</w:t>
            </w:r>
          </w:p>
        </w:tc>
        <w:tc>
          <w:tcPr>
            <w:tcW w:w="964" w:type="dxa"/>
            <w:vAlign w:val="center"/>
          </w:tcPr>
          <w:p w14:paraId="76A3554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r>
      <w:tr w:rsidR="003C7531" w14:paraId="2BE104DB" w14:textId="77777777" w:rsidTr="00C16666">
        <w:trPr>
          <w:trHeight w:val="340"/>
          <w:jc w:val="center"/>
        </w:trPr>
        <w:tc>
          <w:tcPr>
            <w:tcW w:w="465" w:type="dxa"/>
            <w:tcBorders>
              <w:right w:val="single" w:sz="4" w:space="0" w:color="auto"/>
            </w:tcBorders>
            <w:vAlign w:val="center"/>
          </w:tcPr>
          <w:p w14:paraId="3A06224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99</w:t>
            </w:r>
          </w:p>
        </w:tc>
        <w:tc>
          <w:tcPr>
            <w:tcW w:w="491" w:type="dxa"/>
            <w:tcBorders>
              <w:left w:val="single" w:sz="4" w:space="0" w:color="auto"/>
            </w:tcBorders>
            <w:vAlign w:val="center"/>
          </w:tcPr>
          <w:p w14:paraId="185EFF7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2.97</w:t>
            </w:r>
          </w:p>
        </w:tc>
        <w:tc>
          <w:tcPr>
            <w:tcW w:w="492" w:type="dxa"/>
            <w:vAlign w:val="center"/>
          </w:tcPr>
          <w:p w14:paraId="0F7AB4F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2.97</w:t>
            </w:r>
          </w:p>
        </w:tc>
        <w:tc>
          <w:tcPr>
            <w:tcW w:w="484" w:type="dxa"/>
            <w:tcBorders>
              <w:left w:val="single" w:sz="4" w:space="0" w:color="auto"/>
            </w:tcBorders>
            <w:vAlign w:val="center"/>
          </w:tcPr>
          <w:p w14:paraId="717C7D6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80</w:t>
            </w:r>
          </w:p>
        </w:tc>
        <w:tc>
          <w:tcPr>
            <w:tcW w:w="568" w:type="dxa"/>
            <w:vAlign w:val="center"/>
          </w:tcPr>
          <w:p w14:paraId="4FE3E249"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0.594</w:t>
            </w:r>
          </w:p>
        </w:tc>
        <w:tc>
          <w:tcPr>
            <w:tcW w:w="709" w:type="dxa"/>
            <w:vAlign w:val="center"/>
          </w:tcPr>
          <w:p w14:paraId="746CECB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0.007</w:t>
            </w:r>
            <w:r>
              <w:rPr>
                <w:rFonts w:ascii="Times New Roman" w:eastAsia="宋体" w:hAnsi="Times New Roman" w:cs="Times New Roman" w:hint="eastAsia"/>
                <w:szCs w:val="21"/>
              </w:rPr>
              <w:t>1</w:t>
            </w:r>
          </w:p>
        </w:tc>
        <w:tc>
          <w:tcPr>
            <w:tcW w:w="569" w:type="dxa"/>
            <w:vAlign w:val="center"/>
          </w:tcPr>
          <w:p w14:paraId="11C3609D"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56.</w:t>
            </w:r>
            <w:r>
              <w:rPr>
                <w:rFonts w:ascii="Times New Roman" w:eastAsia="宋体" w:hAnsi="Times New Roman" w:cs="Times New Roman"/>
                <w:szCs w:val="21"/>
              </w:rPr>
              <w:t>23</w:t>
            </w:r>
          </w:p>
        </w:tc>
        <w:tc>
          <w:tcPr>
            <w:tcW w:w="568" w:type="dxa"/>
            <w:vAlign w:val="center"/>
          </w:tcPr>
          <w:p w14:paraId="0F5E190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0.594</w:t>
            </w:r>
          </w:p>
        </w:tc>
        <w:tc>
          <w:tcPr>
            <w:tcW w:w="653" w:type="dxa"/>
            <w:vAlign w:val="center"/>
          </w:tcPr>
          <w:p w14:paraId="27F267DA"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0.007</w:t>
            </w:r>
            <w:r>
              <w:rPr>
                <w:rFonts w:ascii="Times New Roman" w:eastAsia="宋体" w:hAnsi="Times New Roman" w:cs="Times New Roman" w:hint="eastAsia"/>
                <w:szCs w:val="21"/>
              </w:rPr>
              <w:t>1</w:t>
            </w:r>
          </w:p>
        </w:tc>
        <w:tc>
          <w:tcPr>
            <w:tcW w:w="568" w:type="dxa"/>
            <w:vAlign w:val="center"/>
          </w:tcPr>
          <w:p w14:paraId="1986CEEB"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56.</w:t>
            </w:r>
            <w:r>
              <w:rPr>
                <w:rFonts w:ascii="Times New Roman" w:eastAsia="宋体" w:hAnsi="Times New Roman" w:cs="Times New Roman"/>
                <w:szCs w:val="21"/>
              </w:rPr>
              <w:t>23</w:t>
            </w:r>
          </w:p>
        </w:tc>
        <w:tc>
          <w:tcPr>
            <w:tcW w:w="610" w:type="dxa"/>
            <w:vAlign w:val="center"/>
          </w:tcPr>
          <w:p w14:paraId="63BCD41A"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25m</w:t>
            </w:r>
          </w:p>
          <w:p w14:paraId="5E21D54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排气筒</w:t>
            </w:r>
          </w:p>
        </w:tc>
        <w:tc>
          <w:tcPr>
            <w:tcW w:w="618" w:type="dxa"/>
            <w:vAlign w:val="center"/>
          </w:tcPr>
          <w:p w14:paraId="52FF7A2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1.9</w:t>
            </w:r>
          </w:p>
        </w:tc>
        <w:tc>
          <w:tcPr>
            <w:tcW w:w="618" w:type="dxa"/>
            <w:vAlign w:val="center"/>
          </w:tcPr>
          <w:p w14:paraId="2DFE0BF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0.15</w:t>
            </w:r>
          </w:p>
        </w:tc>
        <w:tc>
          <w:tcPr>
            <w:tcW w:w="964" w:type="dxa"/>
            <w:vAlign w:val="center"/>
          </w:tcPr>
          <w:p w14:paraId="061D44B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50</w:t>
            </w:r>
          </w:p>
        </w:tc>
      </w:tr>
    </w:tbl>
    <w:p w14:paraId="72841521"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处理气采用</w:t>
      </w:r>
      <w:r>
        <w:rPr>
          <w:rFonts w:ascii="Times New Roman" w:eastAsia="宋体" w:hAnsi="Times New Roman" w:cs="Times New Roman" w:hint="eastAsia"/>
          <w:sz w:val="24"/>
          <w:szCs w:val="24"/>
        </w:rPr>
        <w:t>碱液</w:t>
      </w:r>
      <w:r>
        <w:rPr>
          <w:rFonts w:ascii="Times New Roman" w:eastAsia="宋体" w:hAnsi="Times New Roman" w:cs="Times New Roman"/>
          <w:sz w:val="24"/>
          <w:szCs w:val="24"/>
        </w:rPr>
        <w:t>吸收塔处理后，采用</w:t>
      </w:r>
      <w:r>
        <w:rPr>
          <w:rFonts w:ascii="Times New Roman" w:eastAsia="宋体" w:hAnsi="Times New Roman" w:cs="Times New Roman"/>
          <w:sz w:val="24"/>
          <w:szCs w:val="24"/>
        </w:rPr>
        <w:t>25m</w:t>
      </w:r>
      <w:r>
        <w:rPr>
          <w:rFonts w:ascii="Times New Roman" w:eastAsia="宋体" w:hAnsi="Times New Roman" w:cs="Times New Roman"/>
          <w:sz w:val="24"/>
          <w:szCs w:val="24"/>
        </w:rPr>
        <w:t>高排气筒排放，</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处理气中的</w:t>
      </w:r>
      <w:r>
        <w:rPr>
          <w:rFonts w:ascii="Times New Roman" w:eastAsia="宋体" w:hAnsi="Times New Roman" w:cs="Times New Roman"/>
          <w:sz w:val="24"/>
          <w:szCs w:val="24"/>
        </w:rPr>
        <w:t>HCN</w:t>
      </w:r>
      <w:r>
        <w:rPr>
          <w:rFonts w:ascii="Times New Roman" w:eastAsia="宋体" w:hAnsi="Times New Roman" w:cs="Times New Roman"/>
          <w:sz w:val="24"/>
          <w:szCs w:val="24"/>
        </w:rPr>
        <w:t>排放浓度和排放速率均能满足《大气污染物综合排放标准》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16297-1996</w:t>
      </w:r>
      <w:r>
        <w:rPr>
          <w:rFonts w:ascii="Times New Roman" w:eastAsia="宋体" w:hAnsi="Times New Roman" w:cs="Times New Roman" w:hint="eastAsia"/>
          <w:sz w:val="24"/>
          <w:szCs w:val="24"/>
        </w:rPr>
        <w:t>）</w:t>
      </w:r>
      <w:r>
        <w:rPr>
          <w:rFonts w:ascii="Times New Roman" w:eastAsia="宋体" w:hAnsi="Times New Roman" w:cs="Times New Roman"/>
          <w:sz w:val="24"/>
          <w:szCs w:val="24"/>
        </w:rPr>
        <w:t>要求。</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排放</w:t>
      </w:r>
      <w:r>
        <w:rPr>
          <w:rFonts w:ascii="Times New Roman" w:eastAsia="宋体" w:hAnsi="Times New Roman" w:cs="Times New Roman" w:hint="eastAsia"/>
          <w:sz w:val="24"/>
          <w:szCs w:val="24"/>
        </w:rPr>
        <w:t>浓度</w:t>
      </w:r>
      <w:r>
        <w:rPr>
          <w:rFonts w:ascii="Times New Roman" w:eastAsia="宋体" w:hAnsi="Times New Roman" w:cs="Times New Roman"/>
          <w:sz w:val="24"/>
          <w:szCs w:val="24"/>
        </w:rPr>
        <w:t>能够满足《山东省区域性大气污染物综合排放标准》（</w:t>
      </w:r>
      <w:r>
        <w:rPr>
          <w:rFonts w:ascii="Times New Roman" w:eastAsia="宋体" w:hAnsi="Times New Roman" w:cs="Times New Roman"/>
          <w:sz w:val="24"/>
          <w:szCs w:val="24"/>
        </w:rPr>
        <w:t>DB 37/2376-2013</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重点控制区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标准。</w:t>
      </w:r>
    </w:p>
    <w:p w14:paraId="502B8F7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）无组织排放</w:t>
      </w:r>
    </w:p>
    <w:p w14:paraId="322AD70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w:t>
      </w:r>
      <w:r>
        <w:rPr>
          <w:rFonts w:ascii="Times New Roman" w:eastAsia="宋体" w:hAnsi="Times New Roman" w:cs="Times New Roman" w:hint="eastAsia"/>
          <w:sz w:val="24"/>
          <w:szCs w:val="24"/>
        </w:rPr>
        <w:t>集气后进入吸收塔进行喷淋吸收处理，</w:t>
      </w:r>
      <w:proofErr w:type="gramStart"/>
      <w:r>
        <w:rPr>
          <w:rFonts w:ascii="Times New Roman" w:eastAsia="宋体" w:hAnsi="Times New Roman" w:cs="Times New Roman" w:hint="eastAsia"/>
          <w:sz w:val="24"/>
          <w:szCs w:val="24"/>
        </w:rPr>
        <w:t>集气率按</w:t>
      </w:r>
      <w:proofErr w:type="gramEnd"/>
      <w:r>
        <w:rPr>
          <w:rFonts w:ascii="Times New Roman" w:eastAsia="宋体" w:hAnsi="Times New Roman" w:cs="Times New Roman"/>
          <w:sz w:val="24"/>
          <w:szCs w:val="24"/>
        </w:rPr>
        <w:t>99%</w:t>
      </w:r>
      <w:r>
        <w:rPr>
          <w:rFonts w:ascii="Times New Roman" w:eastAsia="宋体" w:hAnsi="Times New Roman" w:cs="Times New Roman" w:hint="eastAsia"/>
          <w:sz w:val="24"/>
          <w:szCs w:val="24"/>
        </w:rPr>
        <w:t>计算，</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的废气无组织排放，金属回收</w:t>
      </w:r>
      <w:r>
        <w:rPr>
          <w:rFonts w:ascii="Times New Roman" w:eastAsia="宋体" w:hAnsi="Times New Roman" w:cs="Times New Roman"/>
          <w:sz w:val="24"/>
          <w:szCs w:val="24"/>
        </w:rPr>
        <w:t>处理气</w:t>
      </w:r>
      <w:r>
        <w:rPr>
          <w:rFonts w:ascii="Times New Roman" w:eastAsia="宋体" w:hAnsi="Times New Roman" w:cs="Times New Roman" w:hint="eastAsia"/>
          <w:sz w:val="24"/>
          <w:szCs w:val="24"/>
        </w:rPr>
        <w:t>无组织排放量</w:t>
      </w:r>
      <w:r>
        <w:rPr>
          <w:rFonts w:ascii="Times New Roman" w:eastAsia="宋体" w:hAnsi="Times New Roman" w:cs="Times New Roman"/>
          <w:sz w:val="24"/>
          <w:szCs w:val="24"/>
        </w:rPr>
        <w:t>详见表</w:t>
      </w:r>
      <w:r>
        <w:rPr>
          <w:rFonts w:ascii="Times New Roman" w:eastAsia="宋体" w:hAnsi="Times New Roman" w:cs="Times New Roman"/>
          <w:sz w:val="24"/>
          <w:szCs w:val="24"/>
        </w:rPr>
        <w:t>4.7-3</w:t>
      </w:r>
      <w:r>
        <w:rPr>
          <w:rFonts w:ascii="Times New Roman" w:eastAsia="宋体" w:hAnsi="Times New Roman" w:cs="Times New Roman"/>
          <w:sz w:val="24"/>
          <w:szCs w:val="24"/>
        </w:rPr>
        <w:t>。</w:t>
      </w:r>
    </w:p>
    <w:p w14:paraId="30877CAF"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4.7-3    </w:t>
      </w:r>
      <w:r>
        <w:rPr>
          <w:rFonts w:ascii="Times New Roman" w:eastAsia="宋体" w:hAnsi="Times New Roman" w:cs="Times New Roman" w:hint="eastAsia"/>
          <w:b/>
          <w:bCs/>
          <w:sz w:val="24"/>
          <w:szCs w:val="24"/>
        </w:rPr>
        <w:t>金属回收</w:t>
      </w:r>
      <w:r>
        <w:rPr>
          <w:rFonts w:ascii="Times New Roman" w:eastAsia="宋体" w:hAnsi="Times New Roman" w:cs="Times New Roman"/>
          <w:b/>
          <w:bCs/>
          <w:sz w:val="24"/>
          <w:szCs w:val="24"/>
        </w:rPr>
        <w:t>处理气排放情况表</w:t>
      </w:r>
    </w:p>
    <w:tbl>
      <w:tblPr>
        <w:tblW w:w="841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48"/>
        <w:gridCol w:w="1441"/>
        <w:gridCol w:w="1442"/>
        <w:gridCol w:w="1441"/>
        <w:gridCol w:w="1442"/>
        <w:gridCol w:w="1602"/>
      </w:tblGrid>
      <w:tr w:rsidR="003C7531" w14:paraId="41977946" w14:textId="77777777" w:rsidTr="00C16666">
        <w:trPr>
          <w:trHeight w:val="340"/>
          <w:jc w:val="center"/>
        </w:trPr>
        <w:tc>
          <w:tcPr>
            <w:tcW w:w="1048" w:type="dxa"/>
            <w:vMerge w:val="restart"/>
            <w:tcBorders>
              <w:right w:val="single" w:sz="4" w:space="0" w:color="auto"/>
            </w:tcBorders>
            <w:vAlign w:val="center"/>
          </w:tcPr>
          <w:p w14:paraId="58C7234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集气效率</w:t>
            </w:r>
          </w:p>
          <w:p w14:paraId="6AA2707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tc>
        <w:tc>
          <w:tcPr>
            <w:tcW w:w="5766" w:type="dxa"/>
            <w:gridSpan w:val="4"/>
            <w:vAlign w:val="center"/>
          </w:tcPr>
          <w:p w14:paraId="74C0FB69"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处理气污染物排放</w:t>
            </w:r>
            <w:r>
              <w:rPr>
                <w:rFonts w:ascii="Times New Roman" w:eastAsia="宋体" w:hAnsi="Times New Roman" w:cs="Times New Roman" w:hint="eastAsia"/>
                <w:szCs w:val="21"/>
              </w:rPr>
              <w:t>量</w:t>
            </w:r>
          </w:p>
        </w:tc>
        <w:tc>
          <w:tcPr>
            <w:tcW w:w="1602" w:type="dxa"/>
            <w:vMerge w:val="restart"/>
            <w:tcBorders>
              <w:left w:val="single" w:sz="4" w:space="0" w:color="auto"/>
            </w:tcBorders>
            <w:vAlign w:val="center"/>
          </w:tcPr>
          <w:p w14:paraId="2A79F33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排放</w:t>
            </w:r>
          </w:p>
          <w:p w14:paraId="2374596D"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方式</w:t>
            </w:r>
          </w:p>
        </w:tc>
      </w:tr>
      <w:tr w:rsidR="003C7531" w14:paraId="2C7EF6B6" w14:textId="77777777" w:rsidTr="00C16666">
        <w:trPr>
          <w:trHeight w:val="340"/>
          <w:jc w:val="center"/>
        </w:trPr>
        <w:tc>
          <w:tcPr>
            <w:tcW w:w="1048" w:type="dxa"/>
            <w:vMerge/>
            <w:tcBorders>
              <w:right w:val="single" w:sz="4" w:space="0" w:color="auto"/>
            </w:tcBorders>
            <w:vAlign w:val="center"/>
          </w:tcPr>
          <w:p w14:paraId="6B1441A0"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2883" w:type="dxa"/>
            <w:gridSpan w:val="2"/>
            <w:vAlign w:val="center"/>
          </w:tcPr>
          <w:p w14:paraId="0326971B"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HCN</w:t>
            </w:r>
          </w:p>
        </w:tc>
        <w:tc>
          <w:tcPr>
            <w:tcW w:w="2883" w:type="dxa"/>
            <w:gridSpan w:val="2"/>
            <w:vAlign w:val="center"/>
          </w:tcPr>
          <w:p w14:paraId="7A7FA39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1602" w:type="dxa"/>
            <w:vMerge/>
            <w:tcBorders>
              <w:left w:val="single" w:sz="4" w:space="0" w:color="auto"/>
            </w:tcBorders>
            <w:vAlign w:val="center"/>
          </w:tcPr>
          <w:p w14:paraId="0DB32429"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r>
      <w:tr w:rsidR="003C7531" w14:paraId="083E1997" w14:textId="77777777" w:rsidTr="00C16666">
        <w:trPr>
          <w:trHeight w:val="340"/>
          <w:jc w:val="center"/>
        </w:trPr>
        <w:tc>
          <w:tcPr>
            <w:tcW w:w="1048" w:type="dxa"/>
            <w:vMerge/>
            <w:tcBorders>
              <w:right w:val="single" w:sz="4" w:space="0" w:color="auto"/>
            </w:tcBorders>
            <w:vAlign w:val="center"/>
          </w:tcPr>
          <w:p w14:paraId="1DCB7857"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1441" w:type="dxa"/>
            <w:vAlign w:val="center"/>
          </w:tcPr>
          <w:p w14:paraId="21D45B61"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kg/h</w:t>
            </w:r>
          </w:p>
        </w:tc>
        <w:tc>
          <w:tcPr>
            <w:tcW w:w="1442" w:type="dxa"/>
            <w:vAlign w:val="center"/>
          </w:tcPr>
          <w:p w14:paraId="6AC24D6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kg/a</w:t>
            </w:r>
          </w:p>
        </w:tc>
        <w:tc>
          <w:tcPr>
            <w:tcW w:w="1441" w:type="dxa"/>
            <w:vAlign w:val="center"/>
          </w:tcPr>
          <w:p w14:paraId="3B219A2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kg/h</w:t>
            </w:r>
          </w:p>
        </w:tc>
        <w:tc>
          <w:tcPr>
            <w:tcW w:w="1442" w:type="dxa"/>
            <w:vAlign w:val="center"/>
          </w:tcPr>
          <w:p w14:paraId="13249E0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kg/a</w:t>
            </w:r>
          </w:p>
        </w:tc>
        <w:tc>
          <w:tcPr>
            <w:tcW w:w="1602" w:type="dxa"/>
            <w:vMerge/>
            <w:tcBorders>
              <w:left w:val="single" w:sz="4" w:space="0" w:color="auto"/>
            </w:tcBorders>
            <w:vAlign w:val="center"/>
          </w:tcPr>
          <w:p w14:paraId="7ECFE2D6"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r>
      <w:tr w:rsidR="003C7531" w14:paraId="11C27869" w14:textId="77777777" w:rsidTr="00C16666">
        <w:trPr>
          <w:trHeight w:val="340"/>
          <w:jc w:val="center"/>
        </w:trPr>
        <w:tc>
          <w:tcPr>
            <w:tcW w:w="1048" w:type="dxa"/>
            <w:tcBorders>
              <w:right w:val="single" w:sz="4" w:space="0" w:color="auto"/>
            </w:tcBorders>
            <w:vAlign w:val="center"/>
          </w:tcPr>
          <w:p w14:paraId="5168746B"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99</w:t>
            </w:r>
          </w:p>
        </w:tc>
        <w:tc>
          <w:tcPr>
            <w:tcW w:w="1441" w:type="dxa"/>
            <w:vAlign w:val="center"/>
          </w:tcPr>
          <w:p w14:paraId="2F472069"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0.00</w:t>
            </w:r>
            <w:r>
              <w:rPr>
                <w:rFonts w:ascii="Times New Roman" w:eastAsia="宋体" w:hAnsi="Times New Roman" w:cs="Times New Roman" w:hint="eastAsia"/>
                <w:szCs w:val="21"/>
              </w:rPr>
              <w:t>036</w:t>
            </w:r>
          </w:p>
        </w:tc>
        <w:tc>
          <w:tcPr>
            <w:tcW w:w="1442" w:type="dxa"/>
            <w:vAlign w:val="center"/>
          </w:tcPr>
          <w:p w14:paraId="56B3396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hint="eastAsia"/>
                <w:szCs w:val="21"/>
              </w:rPr>
              <w:t>8512</w:t>
            </w:r>
          </w:p>
        </w:tc>
        <w:tc>
          <w:tcPr>
            <w:tcW w:w="1441" w:type="dxa"/>
            <w:vAlign w:val="center"/>
          </w:tcPr>
          <w:p w14:paraId="34AF1045"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0.00</w:t>
            </w:r>
            <w:r>
              <w:rPr>
                <w:rFonts w:ascii="Times New Roman" w:eastAsia="宋体" w:hAnsi="Times New Roman" w:cs="Times New Roman" w:hint="eastAsia"/>
                <w:szCs w:val="21"/>
              </w:rPr>
              <w:t>036</w:t>
            </w:r>
          </w:p>
        </w:tc>
        <w:tc>
          <w:tcPr>
            <w:tcW w:w="1442" w:type="dxa"/>
            <w:vAlign w:val="center"/>
          </w:tcPr>
          <w:p w14:paraId="3B1002B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hint="eastAsia"/>
                <w:szCs w:val="21"/>
              </w:rPr>
              <w:t>8512</w:t>
            </w:r>
          </w:p>
        </w:tc>
        <w:tc>
          <w:tcPr>
            <w:tcW w:w="1602" w:type="dxa"/>
            <w:vAlign w:val="center"/>
          </w:tcPr>
          <w:p w14:paraId="704492D9"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无组织排放</w:t>
            </w:r>
          </w:p>
        </w:tc>
      </w:tr>
    </w:tbl>
    <w:p w14:paraId="6C920512" w14:textId="14D2ACF2"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优化项目金属回收处理气中污染物浓度类比其他矿山进行确定，为避免污染物出现超标排放现象，</w:t>
      </w:r>
      <w:proofErr w:type="gramStart"/>
      <w:r>
        <w:rPr>
          <w:rFonts w:ascii="Times New Roman" w:eastAsia="宋体" w:hAnsi="Times New Roman" w:cs="Times New Roman" w:hint="eastAsia"/>
          <w:sz w:val="24"/>
          <w:szCs w:val="24"/>
        </w:rPr>
        <w:t>本环评要求</w:t>
      </w:r>
      <w:proofErr w:type="gramEnd"/>
      <w:r>
        <w:rPr>
          <w:rFonts w:ascii="Times New Roman" w:eastAsia="宋体" w:hAnsi="Times New Roman" w:cs="Times New Roman" w:hint="eastAsia"/>
          <w:sz w:val="24"/>
          <w:szCs w:val="24"/>
        </w:rPr>
        <w:t>金属回收工序投入运行后对反应槽中和吸收塔处理后的金属回收处理气进行监测，核实其产生和排放浓度。如排放浓度或排放速率超标，则增加一级喷淋吸收处理，保证金属回收处理气达标排放。</w:t>
      </w:r>
    </w:p>
    <w:p w14:paraId="38D974D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废气产生及</w:t>
      </w:r>
      <w:r>
        <w:rPr>
          <w:rFonts w:ascii="Times New Roman" w:eastAsia="宋体" w:hAnsi="Times New Roman" w:cs="Times New Roman" w:hint="eastAsia"/>
          <w:sz w:val="24"/>
          <w:szCs w:val="24"/>
        </w:rPr>
        <w:t>排放</w:t>
      </w:r>
      <w:r>
        <w:rPr>
          <w:rFonts w:ascii="Times New Roman" w:eastAsia="宋体" w:hAnsi="Times New Roman" w:cs="Times New Roman"/>
          <w:sz w:val="24"/>
          <w:szCs w:val="24"/>
        </w:rPr>
        <w:t>情况汇总</w:t>
      </w:r>
    </w:p>
    <w:p w14:paraId="0963DB6F"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优化项目废气产生及排放情况详见表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宋体" w:eastAsia="宋体" w:hAnsi="宋体" w:cs="Times New Roman" w:hint="eastAsia"/>
          <w:sz w:val="24"/>
          <w:szCs w:val="24"/>
        </w:rPr>
        <w:t>。</w:t>
      </w:r>
    </w:p>
    <w:p w14:paraId="56E5F2CF"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4.7-4    </w:t>
      </w:r>
      <w:r>
        <w:rPr>
          <w:rFonts w:ascii="Times New Roman" w:eastAsia="宋体" w:hAnsi="Times New Roman" w:cs="Times New Roman"/>
          <w:b/>
          <w:bCs/>
          <w:sz w:val="24"/>
          <w:szCs w:val="24"/>
        </w:rPr>
        <w:t>优化</w:t>
      </w:r>
      <w:r>
        <w:rPr>
          <w:rFonts w:ascii="Times New Roman" w:eastAsia="宋体" w:hAnsi="Times New Roman" w:cs="Times New Roman" w:hint="eastAsia"/>
          <w:b/>
          <w:bCs/>
          <w:sz w:val="24"/>
          <w:szCs w:val="24"/>
        </w:rPr>
        <w:t>项目</w:t>
      </w:r>
      <w:r>
        <w:rPr>
          <w:rFonts w:ascii="Times New Roman" w:eastAsia="宋体" w:hAnsi="Times New Roman" w:cs="Times New Roman"/>
          <w:b/>
          <w:bCs/>
          <w:sz w:val="24"/>
          <w:szCs w:val="24"/>
        </w:rPr>
        <w:t>废气产生及</w:t>
      </w:r>
      <w:r>
        <w:rPr>
          <w:rFonts w:ascii="Times New Roman" w:eastAsia="宋体" w:hAnsi="Times New Roman" w:cs="Times New Roman" w:hint="eastAsia"/>
          <w:b/>
          <w:bCs/>
          <w:sz w:val="24"/>
          <w:szCs w:val="24"/>
        </w:rPr>
        <w:t>排放</w:t>
      </w:r>
      <w:r>
        <w:rPr>
          <w:rFonts w:ascii="Times New Roman" w:eastAsia="宋体" w:hAnsi="Times New Roman" w:cs="Times New Roman"/>
          <w:b/>
          <w:bCs/>
          <w:sz w:val="24"/>
          <w:szCs w:val="24"/>
        </w:rPr>
        <w:t>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04"/>
        <w:gridCol w:w="636"/>
        <w:gridCol w:w="986"/>
        <w:gridCol w:w="580"/>
        <w:gridCol w:w="733"/>
        <w:gridCol w:w="733"/>
        <w:gridCol w:w="734"/>
        <w:gridCol w:w="831"/>
        <w:gridCol w:w="831"/>
        <w:gridCol w:w="684"/>
        <w:gridCol w:w="684"/>
        <w:gridCol w:w="686"/>
      </w:tblGrid>
      <w:tr w:rsidR="003C7531" w14:paraId="405C7DCF" w14:textId="77777777">
        <w:trPr>
          <w:trHeight w:val="340"/>
          <w:jc w:val="center"/>
        </w:trPr>
        <w:tc>
          <w:tcPr>
            <w:tcW w:w="404" w:type="dxa"/>
            <w:vMerge w:val="restart"/>
            <w:vAlign w:val="center"/>
          </w:tcPr>
          <w:p w14:paraId="4EA0E5F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636" w:type="dxa"/>
            <w:vMerge w:val="restart"/>
            <w:vAlign w:val="center"/>
          </w:tcPr>
          <w:p w14:paraId="0DA2E46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986" w:type="dxa"/>
            <w:vMerge w:val="restart"/>
            <w:vAlign w:val="center"/>
          </w:tcPr>
          <w:p w14:paraId="3D20718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产生</w:t>
            </w:r>
          </w:p>
          <w:p w14:paraId="20AFE711"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环节</w:t>
            </w:r>
            <w:r>
              <w:rPr>
                <w:rFonts w:ascii="Times New Roman" w:eastAsia="宋体" w:hAnsi="Times New Roman" w:cs="Times New Roman"/>
                <w:szCs w:val="21"/>
              </w:rPr>
              <w:t>/</w:t>
            </w:r>
            <w:r>
              <w:rPr>
                <w:rFonts w:ascii="Times New Roman" w:eastAsia="宋体" w:hAnsi="Times New Roman" w:cs="Times New Roman"/>
                <w:szCs w:val="21"/>
              </w:rPr>
              <w:t>设备</w:t>
            </w:r>
          </w:p>
        </w:tc>
        <w:tc>
          <w:tcPr>
            <w:tcW w:w="580" w:type="dxa"/>
            <w:vMerge w:val="restart"/>
            <w:vAlign w:val="center"/>
          </w:tcPr>
          <w:p w14:paraId="1740324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污染物</w:t>
            </w:r>
          </w:p>
        </w:tc>
        <w:tc>
          <w:tcPr>
            <w:tcW w:w="2200" w:type="dxa"/>
            <w:gridSpan w:val="3"/>
            <w:vAlign w:val="center"/>
          </w:tcPr>
          <w:p w14:paraId="14D64D2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产生情况</w:t>
            </w:r>
          </w:p>
        </w:tc>
        <w:tc>
          <w:tcPr>
            <w:tcW w:w="831" w:type="dxa"/>
            <w:vMerge w:val="restart"/>
            <w:vAlign w:val="center"/>
          </w:tcPr>
          <w:p w14:paraId="7C5A85D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处理方法</w:t>
            </w:r>
          </w:p>
        </w:tc>
        <w:tc>
          <w:tcPr>
            <w:tcW w:w="831" w:type="dxa"/>
            <w:vMerge w:val="restart"/>
            <w:vAlign w:val="center"/>
          </w:tcPr>
          <w:p w14:paraId="37CD7D8B" w14:textId="77777777" w:rsidR="003C7531" w:rsidRDefault="00223BC9">
            <w:pPr>
              <w:adjustRightInd w:val="0"/>
              <w:snapToGrid w:val="0"/>
              <w:ind w:leftChars="-100" w:left="-210" w:rightChars="-100" w:right="-210"/>
              <w:rPr>
                <w:rFonts w:ascii="Times New Roman" w:eastAsia="宋体" w:hAnsi="Times New Roman" w:cs="Times New Roman"/>
                <w:szCs w:val="21"/>
              </w:rPr>
            </w:pPr>
            <w:r>
              <w:rPr>
                <w:rFonts w:ascii="Times New Roman" w:eastAsia="宋体" w:hAnsi="Times New Roman" w:cs="Times New Roman" w:hint="eastAsia"/>
                <w:szCs w:val="21"/>
              </w:rPr>
              <w:t>排放方式</w:t>
            </w:r>
          </w:p>
        </w:tc>
        <w:tc>
          <w:tcPr>
            <w:tcW w:w="2054" w:type="dxa"/>
            <w:gridSpan w:val="3"/>
            <w:vAlign w:val="center"/>
          </w:tcPr>
          <w:p w14:paraId="615621D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排放情况</w:t>
            </w:r>
          </w:p>
        </w:tc>
      </w:tr>
      <w:tr w:rsidR="003C7531" w14:paraId="00E61A02" w14:textId="77777777">
        <w:trPr>
          <w:trHeight w:val="340"/>
          <w:jc w:val="center"/>
        </w:trPr>
        <w:tc>
          <w:tcPr>
            <w:tcW w:w="404" w:type="dxa"/>
            <w:vMerge/>
            <w:vAlign w:val="center"/>
          </w:tcPr>
          <w:p w14:paraId="37534617"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636" w:type="dxa"/>
            <w:vMerge/>
            <w:vAlign w:val="center"/>
          </w:tcPr>
          <w:p w14:paraId="10B4BCAC"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986" w:type="dxa"/>
            <w:vMerge/>
            <w:vAlign w:val="center"/>
          </w:tcPr>
          <w:p w14:paraId="00B6BD93"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580" w:type="dxa"/>
            <w:vMerge/>
            <w:vAlign w:val="center"/>
          </w:tcPr>
          <w:p w14:paraId="7D934E85"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733" w:type="dxa"/>
            <w:vAlign w:val="center"/>
          </w:tcPr>
          <w:p w14:paraId="1738454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浓度</w:t>
            </w:r>
          </w:p>
          <w:p w14:paraId="64C63E4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733" w:type="dxa"/>
            <w:vAlign w:val="center"/>
          </w:tcPr>
          <w:p w14:paraId="2451392A"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速率</w:t>
            </w:r>
          </w:p>
          <w:p w14:paraId="5B0AB94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kg/h</w:t>
            </w:r>
          </w:p>
        </w:tc>
        <w:tc>
          <w:tcPr>
            <w:tcW w:w="734" w:type="dxa"/>
            <w:vAlign w:val="center"/>
          </w:tcPr>
          <w:p w14:paraId="4572BB6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年产生</w:t>
            </w:r>
          </w:p>
          <w:p w14:paraId="5D8C136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kg/a</w:t>
            </w:r>
          </w:p>
        </w:tc>
        <w:tc>
          <w:tcPr>
            <w:tcW w:w="831" w:type="dxa"/>
            <w:vMerge/>
            <w:vAlign w:val="center"/>
          </w:tcPr>
          <w:p w14:paraId="61D0CD46"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831" w:type="dxa"/>
            <w:vMerge/>
            <w:vAlign w:val="center"/>
          </w:tcPr>
          <w:p w14:paraId="225FF07D"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684" w:type="dxa"/>
            <w:vAlign w:val="center"/>
          </w:tcPr>
          <w:p w14:paraId="5599C121"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浓度</w:t>
            </w:r>
          </w:p>
          <w:p w14:paraId="0692E10A"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684" w:type="dxa"/>
            <w:vAlign w:val="center"/>
          </w:tcPr>
          <w:p w14:paraId="4BCFEC2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速率</w:t>
            </w:r>
          </w:p>
          <w:p w14:paraId="02A2DAB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kg/h</w:t>
            </w:r>
          </w:p>
        </w:tc>
        <w:tc>
          <w:tcPr>
            <w:tcW w:w="686" w:type="dxa"/>
            <w:vAlign w:val="center"/>
          </w:tcPr>
          <w:p w14:paraId="3CACD2A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年排放</w:t>
            </w:r>
          </w:p>
          <w:p w14:paraId="4D1A316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kg/a</w:t>
            </w:r>
          </w:p>
        </w:tc>
      </w:tr>
      <w:tr w:rsidR="003C7531" w14:paraId="54EFBB66" w14:textId="77777777">
        <w:trPr>
          <w:trHeight w:val="340"/>
          <w:jc w:val="center"/>
        </w:trPr>
        <w:tc>
          <w:tcPr>
            <w:tcW w:w="404" w:type="dxa"/>
            <w:vMerge w:val="restart"/>
            <w:vAlign w:val="center"/>
          </w:tcPr>
          <w:p w14:paraId="16806D2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G1</w:t>
            </w:r>
          </w:p>
        </w:tc>
        <w:tc>
          <w:tcPr>
            <w:tcW w:w="636" w:type="dxa"/>
            <w:vMerge w:val="restart"/>
            <w:vAlign w:val="center"/>
          </w:tcPr>
          <w:p w14:paraId="57E96F3A"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w:t>
            </w:r>
          </w:p>
          <w:p w14:paraId="315CF08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回收</w:t>
            </w:r>
          </w:p>
          <w:p w14:paraId="5584552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气</w:t>
            </w:r>
          </w:p>
        </w:tc>
        <w:tc>
          <w:tcPr>
            <w:tcW w:w="986" w:type="dxa"/>
            <w:vMerge w:val="restart"/>
            <w:vAlign w:val="center"/>
          </w:tcPr>
          <w:p w14:paraId="50C327B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金属回收</w:t>
            </w:r>
          </w:p>
          <w:p w14:paraId="69D73E9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反应槽</w:t>
            </w:r>
          </w:p>
        </w:tc>
        <w:tc>
          <w:tcPr>
            <w:tcW w:w="580" w:type="dxa"/>
            <w:vMerge w:val="restart"/>
            <w:vAlign w:val="center"/>
          </w:tcPr>
          <w:p w14:paraId="01892005"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HCN</w:t>
            </w:r>
          </w:p>
        </w:tc>
        <w:tc>
          <w:tcPr>
            <w:tcW w:w="733" w:type="dxa"/>
            <w:vMerge w:val="restart"/>
            <w:vAlign w:val="center"/>
          </w:tcPr>
          <w:p w14:paraId="049E084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3.0</w:t>
            </w:r>
          </w:p>
        </w:tc>
        <w:tc>
          <w:tcPr>
            <w:tcW w:w="733" w:type="dxa"/>
            <w:vMerge w:val="restart"/>
            <w:vAlign w:val="center"/>
          </w:tcPr>
          <w:p w14:paraId="3DB068E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734" w:type="dxa"/>
            <w:vMerge w:val="restart"/>
            <w:vAlign w:val="center"/>
          </w:tcPr>
          <w:p w14:paraId="33B64F55"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285.12</w:t>
            </w:r>
          </w:p>
        </w:tc>
        <w:tc>
          <w:tcPr>
            <w:tcW w:w="831" w:type="dxa"/>
            <w:vMerge w:val="restart"/>
            <w:vAlign w:val="center"/>
          </w:tcPr>
          <w:p w14:paraId="740E346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碱液吸收塔喷淋吸收</w:t>
            </w:r>
          </w:p>
        </w:tc>
        <w:tc>
          <w:tcPr>
            <w:tcW w:w="831" w:type="dxa"/>
            <w:vAlign w:val="center"/>
          </w:tcPr>
          <w:p w14:paraId="5FFE8E3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有组织</w:t>
            </w:r>
          </w:p>
        </w:tc>
        <w:tc>
          <w:tcPr>
            <w:tcW w:w="684" w:type="dxa"/>
            <w:vAlign w:val="center"/>
          </w:tcPr>
          <w:p w14:paraId="43A3CD8B"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0.594</w:t>
            </w:r>
          </w:p>
        </w:tc>
        <w:tc>
          <w:tcPr>
            <w:tcW w:w="684" w:type="dxa"/>
            <w:vAlign w:val="center"/>
          </w:tcPr>
          <w:p w14:paraId="7E113259"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0.0071</w:t>
            </w:r>
          </w:p>
        </w:tc>
        <w:tc>
          <w:tcPr>
            <w:tcW w:w="686" w:type="dxa"/>
            <w:vAlign w:val="center"/>
          </w:tcPr>
          <w:p w14:paraId="74C56CE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56.23</w:t>
            </w:r>
          </w:p>
        </w:tc>
      </w:tr>
      <w:tr w:rsidR="003C7531" w14:paraId="73FC0589" w14:textId="77777777">
        <w:trPr>
          <w:trHeight w:val="340"/>
          <w:jc w:val="center"/>
        </w:trPr>
        <w:tc>
          <w:tcPr>
            <w:tcW w:w="404" w:type="dxa"/>
            <w:vMerge/>
            <w:vAlign w:val="center"/>
          </w:tcPr>
          <w:p w14:paraId="0BF51E09"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636" w:type="dxa"/>
            <w:vMerge/>
            <w:vAlign w:val="center"/>
          </w:tcPr>
          <w:p w14:paraId="558DFAE9"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986" w:type="dxa"/>
            <w:vMerge/>
            <w:vAlign w:val="center"/>
          </w:tcPr>
          <w:p w14:paraId="42DFACF6"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580" w:type="dxa"/>
            <w:vMerge/>
            <w:vAlign w:val="center"/>
          </w:tcPr>
          <w:p w14:paraId="19FB3DEC"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733" w:type="dxa"/>
            <w:vMerge/>
            <w:vAlign w:val="center"/>
          </w:tcPr>
          <w:p w14:paraId="5683576E"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733" w:type="dxa"/>
            <w:vMerge/>
            <w:vAlign w:val="center"/>
          </w:tcPr>
          <w:p w14:paraId="07BE08DB"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734" w:type="dxa"/>
            <w:vMerge/>
            <w:vAlign w:val="center"/>
          </w:tcPr>
          <w:p w14:paraId="206670A2"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831" w:type="dxa"/>
            <w:vMerge/>
            <w:vAlign w:val="center"/>
          </w:tcPr>
          <w:p w14:paraId="14FBBDBD"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831" w:type="dxa"/>
            <w:tcBorders>
              <w:bottom w:val="single" w:sz="4" w:space="0" w:color="000000"/>
            </w:tcBorders>
            <w:vAlign w:val="center"/>
          </w:tcPr>
          <w:p w14:paraId="18AAA8B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无组织</w:t>
            </w:r>
          </w:p>
        </w:tc>
        <w:tc>
          <w:tcPr>
            <w:tcW w:w="684" w:type="dxa"/>
            <w:vAlign w:val="center"/>
          </w:tcPr>
          <w:p w14:paraId="66166E8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684" w:type="dxa"/>
            <w:vAlign w:val="center"/>
          </w:tcPr>
          <w:p w14:paraId="059A53C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.00036</w:t>
            </w:r>
          </w:p>
        </w:tc>
        <w:tc>
          <w:tcPr>
            <w:tcW w:w="686" w:type="dxa"/>
            <w:vAlign w:val="center"/>
          </w:tcPr>
          <w:p w14:paraId="0C8C0DD9"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.8512</w:t>
            </w:r>
          </w:p>
        </w:tc>
      </w:tr>
      <w:tr w:rsidR="003C7531" w14:paraId="381B6CC2" w14:textId="77777777">
        <w:trPr>
          <w:trHeight w:val="340"/>
          <w:jc w:val="center"/>
        </w:trPr>
        <w:tc>
          <w:tcPr>
            <w:tcW w:w="404" w:type="dxa"/>
            <w:vMerge/>
            <w:vAlign w:val="center"/>
          </w:tcPr>
          <w:p w14:paraId="266D5274"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636" w:type="dxa"/>
            <w:vMerge/>
            <w:vAlign w:val="center"/>
          </w:tcPr>
          <w:p w14:paraId="4B010561"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986" w:type="dxa"/>
            <w:vMerge/>
            <w:vAlign w:val="center"/>
          </w:tcPr>
          <w:p w14:paraId="013840E5"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580" w:type="dxa"/>
            <w:vMerge w:val="restart"/>
            <w:vAlign w:val="center"/>
          </w:tcPr>
          <w:p w14:paraId="661E3ED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733" w:type="dxa"/>
            <w:vMerge w:val="restart"/>
            <w:vAlign w:val="center"/>
          </w:tcPr>
          <w:p w14:paraId="315CEFE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3.0</w:t>
            </w:r>
          </w:p>
        </w:tc>
        <w:tc>
          <w:tcPr>
            <w:tcW w:w="733" w:type="dxa"/>
            <w:vMerge w:val="restart"/>
            <w:vAlign w:val="center"/>
          </w:tcPr>
          <w:p w14:paraId="556B7E20"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734" w:type="dxa"/>
            <w:vMerge w:val="restart"/>
            <w:vAlign w:val="center"/>
          </w:tcPr>
          <w:p w14:paraId="17D2875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285.12</w:t>
            </w:r>
          </w:p>
        </w:tc>
        <w:tc>
          <w:tcPr>
            <w:tcW w:w="831" w:type="dxa"/>
            <w:vMerge/>
            <w:vAlign w:val="center"/>
          </w:tcPr>
          <w:p w14:paraId="029ED5CC"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831" w:type="dxa"/>
            <w:tcBorders>
              <w:top w:val="single" w:sz="4" w:space="0" w:color="000000"/>
            </w:tcBorders>
            <w:vAlign w:val="center"/>
          </w:tcPr>
          <w:p w14:paraId="227CA7A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有组织</w:t>
            </w:r>
          </w:p>
        </w:tc>
        <w:tc>
          <w:tcPr>
            <w:tcW w:w="684" w:type="dxa"/>
            <w:vAlign w:val="center"/>
          </w:tcPr>
          <w:p w14:paraId="2337D85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0.594</w:t>
            </w:r>
          </w:p>
        </w:tc>
        <w:tc>
          <w:tcPr>
            <w:tcW w:w="684" w:type="dxa"/>
            <w:vAlign w:val="center"/>
          </w:tcPr>
          <w:p w14:paraId="3073F81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0.0071</w:t>
            </w:r>
          </w:p>
        </w:tc>
        <w:tc>
          <w:tcPr>
            <w:tcW w:w="686" w:type="dxa"/>
            <w:vAlign w:val="center"/>
          </w:tcPr>
          <w:p w14:paraId="6C0287AA"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56.23</w:t>
            </w:r>
          </w:p>
        </w:tc>
      </w:tr>
      <w:tr w:rsidR="003C7531" w14:paraId="0EDED4D9" w14:textId="77777777">
        <w:trPr>
          <w:trHeight w:val="340"/>
          <w:jc w:val="center"/>
        </w:trPr>
        <w:tc>
          <w:tcPr>
            <w:tcW w:w="404" w:type="dxa"/>
            <w:vMerge/>
            <w:vAlign w:val="center"/>
          </w:tcPr>
          <w:p w14:paraId="0F282CD1"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636" w:type="dxa"/>
            <w:vMerge/>
            <w:vAlign w:val="center"/>
          </w:tcPr>
          <w:p w14:paraId="134BF557"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986" w:type="dxa"/>
            <w:vMerge/>
            <w:vAlign w:val="center"/>
          </w:tcPr>
          <w:p w14:paraId="640FD2E9"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580" w:type="dxa"/>
            <w:vMerge/>
            <w:vAlign w:val="center"/>
          </w:tcPr>
          <w:p w14:paraId="4E1B1959"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733" w:type="dxa"/>
            <w:vMerge/>
            <w:vAlign w:val="center"/>
          </w:tcPr>
          <w:p w14:paraId="00A849F8"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733" w:type="dxa"/>
            <w:vMerge/>
            <w:vAlign w:val="center"/>
          </w:tcPr>
          <w:p w14:paraId="532A7261"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734" w:type="dxa"/>
            <w:vMerge/>
            <w:vAlign w:val="center"/>
          </w:tcPr>
          <w:p w14:paraId="1E72D16D"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831" w:type="dxa"/>
            <w:vMerge/>
            <w:vAlign w:val="center"/>
          </w:tcPr>
          <w:p w14:paraId="35D90DE7" w14:textId="77777777" w:rsidR="003C7531" w:rsidRDefault="003C7531">
            <w:pPr>
              <w:adjustRightInd w:val="0"/>
              <w:snapToGrid w:val="0"/>
              <w:ind w:leftChars="-100" w:left="-210" w:rightChars="-100" w:right="-210"/>
              <w:jc w:val="center"/>
              <w:rPr>
                <w:rFonts w:ascii="Times New Roman" w:eastAsia="宋体" w:hAnsi="Times New Roman" w:cs="Times New Roman"/>
                <w:szCs w:val="21"/>
              </w:rPr>
            </w:pPr>
          </w:p>
        </w:tc>
        <w:tc>
          <w:tcPr>
            <w:tcW w:w="831" w:type="dxa"/>
            <w:vAlign w:val="center"/>
          </w:tcPr>
          <w:p w14:paraId="62F71F7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无组织</w:t>
            </w:r>
          </w:p>
        </w:tc>
        <w:tc>
          <w:tcPr>
            <w:tcW w:w="684" w:type="dxa"/>
            <w:vAlign w:val="center"/>
          </w:tcPr>
          <w:p w14:paraId="3D7E520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684" w:type="dxa"/>
            <w:vAlign w:val="center"/>
          </w:tcPr>
          <w:p w14:paraId="321D827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.00036</w:t>
            </w:r>
          </w:p>
        </w:tc>
        <w:tc>
          <w:tcPr>
            <w:tcW w:w="686" w:type="dxa"/>
            <w:vAlign w:val="center"/>
          </w:tcPr>
          <w:p w14:paraId="3122608D"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.8512</w:t>
            </w:r>
          </w:p>
        </w:tc>
      </w:tr>
    </w:tbl>
    <w:p w14:paraId="15983139"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4.7.2.2 </w:t>
      </w:r>
      <w:r>
        <w:rPr>
          <w:rFonts w:ascii="Times New Roman" w:eastAsia="宋体" w:hAnsi="Times New Roman" w:cs="Times New Roman" w:hint="eastAsia"/>
          <w:b/>
          <w:sz w:val="24"/>
          <w:szCs w:val="24"/>
        </w:rPr>
        <w:t>废水排放及防治措施</w:t>
      </w:r>
    </w:p>
    <w:p w14:paraId="0AA5078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贫液（</w:t>
      </w:r>
      <w:r>
        <w:rPr>
          <w:rFonts w:ascii="Times New Roman" w:eastAsia="宋体" w:hAnsi="Times New Roman" w:cs="Times New Roman"/>
          <w:sz w:val="24"/>
          <w:szCs w:val="24"/>
        </w:rPr>
        <w:t>W1</w:t>
      </w:r>
      <w:r>
        <w:rPr>
          <w:rFonts w:ascii="Times New Roman" w:eastAsia="宋体" w:hAnsi="Times New Roman" w:cs="Times New Roman"/>
          <w:sz w:val="24"/>
          <w:szCs w:val="24"/>
        </w:rPr>
        <w:t>）</w:t>
      </w:r>
    </w:p>
    <w:p w14:paraId="781E021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氰化流程最后一级洗涤浓密机底流采用新型高效压滤机进行压滤脱水作业，产生滤液（贫液），产生量为</w:t>
      </w:r>
      <w:r>
        <w:rPr>
          <w:rFonts w:ascii="Times New Roman" w:eastAsia="宋体" w:hAnsi="Times New Roman" w:cs="Times New Roman"/>
          <w:sz w:val="24"/>
          <w:szCs w:val="24"/>
        </w:rPr>
        <w:t>954.4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14:paraId="3242C323"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因含有</w:t>
      </w:r>
      <w:r>
        <w:rPr>
          <w:rFonts w:ascii="Times New Roman" w:eastAsia="宋体" w:hAnsi="Times New Roman" w:cs="Times New Roman"/>
          <w:sz w:val="24"/>
          <w:szCs w:val="24"/>
        </w:rPr>
        <w:t>CN</w:t>
      </w:r>
      <w:r>
        <w:rPr>
          <w:rFonts w:ascii="Times New Roman" w:eastAsia="宋体" w:hAnsi="Times New Roman" w:cs="Times New Roman"/>
          <w:sz w:val="24"/>
          <w:szCs w:val="24"/>
        </w:rPr>
        <w:t>、</w:t>
      </w:r>
      <w:r>
        <w:rPr>
          <w:rFonts w:ascii="Times New Roman" w:eastAsia="宋体" w:hAnsi="Times New Roman" w:cs="Times New Roman"/>
          <w:sz w:val="24"/>
          <w:szCs w:val="24"/>
        </w:rPr>
        <w:t>Au</w:t>
      </w:r>
      <w:r>
        <w:rPr>
          <w:rFonts w:ascii="Times New Roman" w:eastAsia="宋体" w:hAnsi="Times New Roman" w:cs="Times New Roman"/>
          <w:sz w:val="24"/>
          <w:szCs w:val="24"/>
        </w:rPr>
        <w:t>、</w:t>
      </w:r>
      <w:r>
        <w:rPr>
          <w:rFonts w:ascii="Times New Roman" w:eastAsia="宋体" w:hAnsi="Times New Roman" w:cs="Times New Roman"/>
          <w:sz w:val="24"/>
          <w:szCs w:val="24"/>
        </w:rPr>
        <w:t>Ag</w:t>
      </w:r>
      <w:r>
        <w:rPr>
          <w:rFonts w:ascii="Times New Roman" w:eastAsia="宋体" w:hAnsi="Times New Roman" w:cs="Times New Roman"/>
          <w:sz w:val="24"/>
          <w:szCs w:val="24"/>
        </w:rPr>
        <w:t>、</w:t>
      </w:r>
      <w:r>
        <w:rPr>
          <w:rFonts w:ascii="Times New Roman" w:eastAsia="宋体" w:hAnsi="Times New Roman" w:cs="Times New Roman"/>
          <w:sz w:val="24"/>
          <w:szCs w:val="24"/>
        </w:rPr>
        <w:t>Cu</w:t>
      </w:r>
      <w:r>
        <w:rPr>
          <w:rFonts w:ascii="Times New Roman" w:eastAsia="宋体" w:hAnsi="Times New Roman" w:cs="Times New Roman"/>
          <w:sz w:val="24"/>
          <w:szCs w:val="24"/>
        </w:rPr>
        <w:t>等有价物质，新型高效压滤机产生的贫液全部返回氰化流程循环使用。</w:t>
      </w:r>
    </w:p>
    <w:p w14:paraId="4644D195" w14:textId="77777777" w:rsidR="003C7531" w:rsidRDefault="00223BC9">
      <w:pPr>
        <w:spacing w:line="4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氰化流程随矿浆进入硫精矿压滤车间的贫液为</w:t>
      </w:r>
      <w:r>
        <w:rPr>
          <w:rFonts w:ascii="Times New Roman" w:eastAsia="宋体" w:hAnsi="Times New Roman" w:cs="Times New Roman"/>
          <w:sz w:val="24"/>
          <w:szCs w:val="24"/>
        </w:rPr>
        <w:t>1140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，而且因蒸发损失等需补加部分新水，因此，氰化流程可以接纳硫精矿压滤车间返回氰化流程的贫液，能够实现贫液的全部循环使用。</w:t>
      </w:r>
    </w:p>
    <w:p w14:paraId="59291FFD"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硫精矿压滤车间贫液一旦发生外溢应利用车间地面现有集水池进行收集，并及时返回氰化流程。</w:t>
      </w:r>
    </w:p>
    <w:p w14:paraId="19BD051A"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）回收液</w:t>
      </w:r>
      <w:r>
        <w:rPr>
          <w:rFonts w:ascii="Times New Roman" w:eastAsia="宋体" w:hAnsi="Times New Roman" w:cs="Times New Roman"/>
          <w:sz w:val="24"/>
          <w:szCs w:val="24"/>
        </w:rPr>
        <w:t>（</w:t>
      </w:r>
      <w:r>
        <w:rPr>
          <w:rFonts w:ascii="Times New Roman" w:eastAsia="宋体" w:hAnsi="Times New Roman" w:cs="Times New Roman"/>
          <w:sz w:val="24"/>
          <w:szCs w:val="24"/>
        </w:rPr>
        <w:t>W2</w:t>
      </w:r>
      <w:r>
        <w:rPr>
          <w:rFonts w:ascii="Times New Roman" w:eastAsia="宋体" w:hAnsi="Times New Roman" w:cs="Times New Roman"/>
          <w:sz w:val="24"/>
          <w:szCs w:val="24"/>
        </w:rPr>
        <w:t>）</w:t>
      </w:r>
    </w:p>
    <w:p w14:paraId="03798845"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新型高效压滤机进行洗金、空气反吹、</w:t>
      </w:r>
      <w:proofErr w:type="gramStart"/>
      <w:r>
        <w:rPr>
          <w:rFonts w:ascii="Times New Roman" w:eastAsia="宋体" w:hAnsi="Times New Roman" w:cs="Times New Roman"/>
          <w:sz w:val="24"/>
          <w:szCs w:val="24"/>
        </w:rPr>
        <w:t>洗氰等</w:t>
      </w:r>
      <w:proofErr w:type="gramEnd"/>
      <w:r>
        <w:rPr>
          <w:rFonts w:ascii="Times New Roman" w:eastAsia="宋体" w:hAnsi="Times New Roman" w:cs="Times New Roman"/>
          <w:sz w:val="24"/>
          <w:szCs w:val="24"/>
        </w:rPr>
        <w:t>作业时产生滤渣洗涤液，滤渣洗涤液采用焦亚硫酸钠</w:t>
      </w:r>
      <w:r>
        <w:rPr>
          <w:rFonts w:ascii="Times New Roman" w:eastAsia="宋体" w:hAnsi="Times New Roman" w:cs="Times New Roman"/>
          <w:sz w:val="24"/>
          <w:szCs w:val="24"/>
        </w:rPr>
        <w:t>+</w:t>
      </w:r>
      <w:r>
        <w:rPr>
          <w:rFonts w:ascii="Times New Roman" w:eastAsia="宋体" w:hAnsi="Times New Roman" w:cs="Times New Roman"/>
          <w:sz w:val="24"/>
          <w:szCs w:val="24"/>
        </w:rPr>
        <w:t>蓝矾回收有价金属得到回收液。</w:t>
      </w:r>
    </w:p>
    <w:p w14:paraId="686D8007" w14:textId="71418299"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回收液产生量为</w:t>
      </w:r>
      <w:r>
        <w:rPr>
          <w:rFonts w:ascii="Times New Roman" w:eastAsia="宋体" w:hAnsi="Times New Roman" w:cs="Times New Roman"/>
          <w:sz w:val="24"/>
          <w:szCs w:val="24"/>
        </w:rPr>
        <w:t>1191.1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，全部返回压滤洗涤工序作为洗涤水循环使用。</w:t>
      </w:r>
    </w:p>
    <w:p w14:paraId="4BD578E4"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废吸收液（</w:t>
      </w:r>
      <w:r>
        <w:rPr>
          <w:rFonts w:ascii="Times New Roman" w:eastAsia="宋体" w:hAnsi="Times New Roman" w:cs="Times New Roman"/>
          <w:sz w:val="24"/>
          <w:szCs w:val="24"/>
        </w:rPr>
        <w:t>W3</w:t>
      </w:r>
      <w:r>
        <w:rPr>
          <w:rFonts w:ascii="Times New Roman" w:eastAsia="宋体" w:hAnsi="Times New Roman" w:cs="Times New Roman"/>
          <w:sz w:val="24"/>
          <w:szCs w:val="24"/>
        </w:rPr>
        <w:t>）</w:t>
      </w:r>
    </w:p>
    <w:p w14:paraId="578B8F54"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过程产生</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处理气，该气采用喷淋吸收塔进行碱液吸收处理，吸收液每月更换一次，因此产生废吸收液，日平均产生量为</w:t>
      </w:r>
      <w:r>
        <w:rPr>
          <w:rFonts w:ascii="Times New Roman" w:eastAsia="宋体" w:hAnsi="Times New Roman" w:cs="Times New Roman"/>
          <w:sz w:val="24"/>
          <w:szCs w:val="24"/>
        </w:rPr>
        <w:t>0.033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w:t>
      </w:r>
    </w:p>
    <w:p w14:paraId="200674D1"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处理气含有少量</w:t>
      </w:r>
      <w:r>
        <w:rPr>
          <w:rFonts w:ascii="Times New Roman" w:eastAsia="宋体" w:hAnsi="Times New Roman" w:cs="Times New Roman"/>
          <w:sz w:val="24"/>
          <w:szCs w:val="24"/>
        </w:rPr>
        <w:t>HCN</w:t>
      </w:r>
      <w:r>
        <w:rPr>
          <w:rFonts w:ascii="Times New Roman" w:eastAsia="宋体" w:hAnsi="Times New Roman" w:cs="Times New Roman"/>
          <w:sz w:val="24"/>
          <w:szCs w:val="24"/>
        </w:rPr>
        <w:t>和</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，采用喷淋吸收塔进行碱液吸收处理。根据吸收反应：</w:t>
      </w:r>
    </w:p>
    <w:p w14:paraId="32BC2D99"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NaOH + HCN → NaCN + 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O</w:t>
      </w:r>
    </w:p>
    <w:p w14:paraId="782E1ED8"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2NaOH + 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 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 xml:space="preserve"> + 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O</w:t>
      </w:r>
    </w:p>
    <w:p w14:paraId="1C6243A0"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2NaOH + CO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 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CO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 xml:space="preserve"> + 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O</w:t>
      </w:r>
    </w:p>
    <w:p w14:paraId="00C90E0C" w14:textId="3F820FEC" w:rsidR="003C7531" w:rsidRPr="00A37004"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废吸收液主要成分为</w:t>
      </w:r>
      <w:r>
        <w:rPr>
          <w:rFonts w:ascii="Times New Roman" w:eastAsia="宋体" w:hAnsi="Times New Roman" w:cs="Times New Roman"/>
          <w:sz w:val="24"/>
          <w:szCs w:val="24"/>
        </w:rPr>
        <w:t>NaOH</w:t>
      </w:r>
      <w:r>
        <w:rPr>
          <w:rFonts w:ascii="Times New Roman" w:eastAsia="宋体" w:hAnsi="Times New Roman" w:cs="Times New Roman"/>
          <w:sz w:val="24"/>
          <w:szCs w:val="24"/>
        </w:rPr>
        <w:t>、</w:t>
      </w:r>
      <w:r>
        <w:rPr>
          <w:rFonts w:ascii="Times New Roman" w:eastAsia="宋体" w:hAnsi="Times New Roman" w:cs="Times New Roman"/>
          <w:sz w:val="24"/>
          <w:szCs w:val="24"/>
        </w:rPr>
        <w:t>NaCN</w:t>
      </w:r>
      <w:r>
        <w:rPr>
          <w:rFonts w:ascii="Times New Roman" w:eastAsia="宋体" w:hAnsi="Times New Roman" w:cs="Times New Roman"/>
          <w:sz w:val="24"/>
          <w:szCs w:val="24"/>
        </w:rPr>
        <w:t>、</w:t>
      </w:r>
      <w:r>
        <w:rPr>
          <w:rFonts w:ascii="Times New Roman" w:eastAsia="宋体" w:hAnsi="Times New Roman" w:cs="Times New Roman"/>
          <w:sz w:val="24"/>
          <w:szCs w:val="24"/>
        </w:rPr>
        <w:t>Na</w:t>
      </w:r>
      <w:r w:rsidR="00AB4E1F" w:rsidRPr="00AB4E1F">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和</w:t>
      </w:r>
      <w:r>
        <w:rPr>
          <w:rFonts w:ascii="Times New Roman" w:eastAsia="宋体" w:hAnsi="Times New Roman" w:cs="Times New Roman"/>
          <w:sz w:val="24"/>
          <w:szCs w:val="24"/>
        </w:rPr>
        <w:t>Na</w:t>
      </w:r>
      <w:r w:rsidR="00AB4E1F" w:rsidRPr="00AB4E1F">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CO</w:t>
      </w:r>
      <w:r>
        <w:rPr>
          <w:rFonts w:ascii="Times New Roman" w:eastAsia="宋体" w:hAnsi="Times New Roman" w:cs="Times New Roman"/>
          <w:sz w:val="24"/>
          <w:szCs w:val="24"/>
          <w:vertAlign w:val="subscript"/>
        </w:rPr>
        <w:t>3</w:t>
      </w:r>
      <w:r>
        <w:rPr>
          <w:rFonts w:ascii="Times New Roman" w:eastAsia="宋体" w:hAnsi="Times New Roman" w:cs="Times New Roman" w:hint="eastAsia"/>
          <w:sz w:val="24"/>
          <w:szCs w:val="24"/>
        </w:rPr>
        <w:t>，</w:t>
      </w:r>
      <w:proofErr w:type="gramStart"/>
      <w:r w:rsidRPr="00A37004">
        <w:rPr>
          <w:rFonts w:ascii="Times New Roman" w:eastAsia="宋体" w:hAnsi="Times New Roman" w:cs="Times New Roman"/>
          <w:sz w:val="24"/>
          <w:szCs w:val="24"/>
        </w:rPr>
        <w:t>送现有</w:t>
      </w:r>
      <w:r w:rsidR="00B37689" w:rsidRPr="00A37004">
        <w:rPr>
          <w:rFonts w:ascii="Times New Roman" w:eastAsia="宋体" w:hAnsi="Times New Roman" w:cs="Times New Roman" w:hint="eastAsia"/>
          <w:sz w:val="24"/>
          <w:szCs w:val="24"/>
        </w:rPr>
        <w:t>铜</w:t>
      </w:r>
      <w:proofErr w:type="gramEnd"/>
      <w:r w:rsidR="00B37689" w:rsidRPr="00A37004">
        <w:rPr>
          <w:rFonts w:ascii="Times New Roman" w:eastAsia="宋体" w:hAnsi="Times New Roman" w:cs="Times New Roman" w:hint="eastAsia"/>
          <w:sz w:val="24"/>
          <w:szCs w:val="24"/>
        </w:rPr>
        <w:t>和氰化物回收车间</w:t>
      </w:r>
      <w:r w:rsidRPr="00A37004">
        <w:rPr>
          <w:rFonts w:ascii="Times New Roman" w:eastAsia="宋体" w:hAnsi="Times New Roman" w:cs="Times New Roman"/>
          <w:sz w:val="24"/>
          <w:szCs w:val="24"/>
        </w:rPr>
        <w:t>处理。现有</w:t>
      </w:r>
      <w:r w:rsidR="00B37689"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主要用于处理贫液，去除贫液中积累的、对氰化浸出有不利影响的金属离子（铜、铁、锌、硫氰根等离子），并使与金属离子等络合的氰离子解离，转换为游离的氰根离子，游离的氰根离子在酸性条件下与</w:t>
      </w:r>
      <w:r w:rsidRPr="00A37004">
        <w:rPr>
          <w:rFonts w:ascii="Times New Roman" w:eastAsia="宋体" w:hAnsi="Times New Roman" w:cs="Times New Roman"/>
          <w:sz w:val="24"/>
          <w:szCs w:val="24"/>
        </w:rPr>
        <w:t>H</w:t>
      </w:r>
      <w:r w:rsidRPr="00A37004">
        <w:rPr>
          <w:rFonts w:ascii="Times New Roman" w:eastAsia="宋体" w:hAnsi="Times New Roman" w:cs="Times New Roman"/>
          <w:sz w:val="24"/>
          <w:szCs w:val="24"/>
          <w:vertAlign w:val="superscript"/>
        </w:rPr>
        <w:t>+</w:t>
      </w:r>
      <w:r w:rsidRPr="00A37004">
        <w:rPr>
          <w:rFonts w:ascii="Times New Roman" w:eastAsia="宋体" w:hAnsi="Times New Roman" w:cs="Times New Roman"/>
          <w:sz w:val="24"/>
          <w:szCs w:val="24"/>
        </w:rPr>
        <w:t>结合生成</w:t>
      </w:r>
      <w:r w:rsidRPr="00A37004">
        <w:rPr>
          <w:rFonts w:ascii="Times New Roman" w:eastAsia="宋体" w:hAnsi="Times New Roman" w:cs="Times New Roman"/>
          <w:sz w:val="24"/>
          <w:szCs w:val="24"/>
        </w:rPr>
        <w:t>HCN</w:t>
      </w:r>
      <w:r w:rsidRPr="00A37004">
        <w:rPr>
          <w:rFonts w:ascii="Times New Roman" w:eastAsia="宋体" w:hAnsi="Times New Roman" w:cs="Times New Roman"/>
          <w:sz w:val="24"/>
          <w:szCs w:val="24"/>
        </w:rPr>
        <w:t>气体，由</w:t>
      </w:r>
      <w:r w:rsidRPr="00A37004">
        <w:rPr>
          <w:rFonts w:ascii="Times New Roman" w:eastAsia="宋体" w:hAnsi="Times New Roman" w:cs="Times New Roman"/>
          <w:sz w:val="24"/>
          <w:szCs w:val="24"/>
        </w:rPr>
        <w:t>NaOH</w:t>
      </w:r>
      <w:r w:rsidRPr="00A37004">
        <w:rPr>
          <w:rFonts w:ascii="Times New Roman" w:eastAsia="宋体" w:hAnsi="Times New Roman" w:cs="Times New Roman"/>
          <w:sz w:val="24"/>
          <w:szCs w:val="24"/>
        </w:rPr>
        <w:t>溶液吸收后，生成</w:t>
      </w:r>
      <w:r w:rsidRPr="00A37004">
        <w:rPr>
          <w:rFonts w:ascii="Times New Roman" w:eastAsia="宋体" w:hAnsi="Times New Roman" w:cs="Times New Roman"/>
          <w:sz w:val="24"/>
          <w:szCs w:val="24"/>
        </w:rPr>
        <w:t>NaCN</w:t>
      </w:r>
      <w:r w:rsidRPr="00A37004">
        <w:rPr>
          <w:rFonts w:ascii="Times New Roman" w:eastAsia="宋体" w:hAnsi="Times New Roman" w:cs="Times New Roman"/>
          <w:sz w:val="24"/>
          <w:szCs w:val="24"/>
        </w:rPr>
        <w:t>溶液，返回氰化工序，实现氰根离子的回收，实现该废水的资源化。</w:t>
      </w:r>
    </w:p>
    <w:p w14:paraId="3C2C8953" w14:textId="2290B3C0" w:rsidR="003C7531" w:rsidRDefault="00223BC9">
      <w:pPr>
        <w:spacing w:line="460" w:lineRule="exact"/>
        <w:ind w:firstLineChars="200" w:firstLine="480"/>
        <w:rPr>
          <w:rFonts w:ascii="Times New Roman" w:eastAsia="宋体" w:hAnsi="Times New Roman" w:cs="Times New Roman"/>
          <w:sz w:val="24"/>
          <w:szCs w:val="24"/>
        </w:rPr>
      </w:pPr>
      <w:r w:rsidRPr="00A37004">
        <w:rPr>
          <w:rFonts w:ascii="Times New Roman" w:eastAsia="宋体" w:hAnsi="Times New Roman" w:cs="Times New Roman"/>
          <w:sz w:val="24"/>
          <w:szCs w:val="24"/>
        </w:rPr>
        <w:t>现有</w:t>
      </w:r>
      <w:r w:rsidR="00B37689" w:rsidRPr="00A37004">
        <w:rPr>
          <w:rFonts w:ascii="Times New Roman" w:eastAsia="宋体" w:hAnsi="Times New Roman" w:cs="Times New Roman" w:hint="eastAsia"/>
          <w:sz w:val="24"/>
          <w:szCs w:val="24"/>
        </w:rPr>
        <w:t>铜和氰化物回收车间</w:t>
      </w:r>
      <w:r w:rsidRPr="00A37004">
        <w:rPr>
          <w:rFonts w:ascii="Times New Roman" w:eastAsia="宋体" w:hAnsi="Times New Roman" w:cs="Times New Roman"/>
          <w:sz w:val="24"/>
          <w:szCs w:val="24"/>
        </w:rPr>
        <w:t>处理规模为</w:t>
      </w:r>
      <w:r w:rsidRPr="00A37004">
        <w:rPr>
          <w:rFonts w:ascii="Times New Roman" w:eastAsia="宋体" w:hAnsi="Times New Roman" w:cs="Times New Roman"/>
          <w:sz w:val="24"/>
          <w:szCs w:val="24"/>
        </w:rPr>
        <w:t>300 m</w:t>
      </w:r>
      <w:r w:rsidRPr="00A37004">
        <w:rPr>
          <w:rFonts w:ascii="Times New Roman" w:eastAsia="宋体" w:hAnsi="Times New Roman" w:cs="Times New Roman"/>
          <w:sz w:val="24"/>
          <w:szCs w:val="24"/>
          <w:vertAlign w:val="superscript"/>
        </w:rPr>
        <w:t>3</w:t>
      </w:r>
      <w:r w:rsidRPr="00A37004">
        <w:rPr>
          <w:rFonts w:ascii="Times New Roman" w:eastAsia="宋体" w:hAnsi="Times New Roman" w:cs="Times New Roman"/>
          <w:sz w:val="24"/>
          <w:szCs w:val="24"/>
        </w:rPr>
        <w:t>/d</w:t>
      </w:r>
      <w:r w:rsidRPr="00A37004">
        <w:rPr>
          <w:rFonts w:ascii="Times New Roman" w:eastAsia="宋体" w:hAnsi="Times New Roman" w:cs="Times New Roman"/>
          <w:sz w:val="24"/>
          <w:szCs w:val="24"/>
        </w:rPr>
        <w:t>，采用</w:t>
      </w:r>
      <w:r w:rsidRPr="00A37004">
        <w:rPr>
          <w:rFonts w:ascii="Times New Roman" w:eastAsia="宋体" w:hAnsi="Times New Roman" w:cs="Times New Roman"/>
          <w:sz w:val="24"/>
          <w:szCs w:val="24"/>
        </w:rPr>
        <w:t>3R-</w:t>
      </w:r>
      <w:r>
        <w:rPr>
          <w:rFonts w:ascii="Times New Roman" w:eastAsia="宋体" w:hAnsi="Times New Roman" w:cs="Times New Roman"/>
          <w:sz w:val="24"/>
          <w:szCs w:val="24"/>
        </w:rPr>
        <w:t>O</w:t>
      </w:r>
      <w:r>
        <w:rPr>
          <w:rFonts w:ascii="Times New Roman" w:eastAsia="宋体" w:hAnsi="Times New Roman" w:cs="Times New Roman" w:hint="eastAsia"/>
          <w:sz w:val="24"/>
          <w:szCs w:val="24"/>
        </w:rPr>
        <w:t>工艺</w:t>
      </w:r>
      <w:r>
        <w:rPr>
          <w:rFonts w:ascii="Times New Roman" w:eastAsia="宋体" w:hAnsi="Times New Roman" w:cs="Times New Roman"/>
          <w:sz w:val="24"/>
          <w:szCs w:val="24"/>
        </w:rPr>
        <w:t>，具体为酸</w:t>
      </w:r>
      <w:r>
        <w:rPr>
          <w:rFonts w:ascii="Times New Roman" w:eastAsia="宋体" w:hAnsi="Times New Roman" w:cs="Times New Roman"/>
          <w:sz w:val="24"/>
          <w:szCs w:val="24"/>
        </w:rPr>
        <w:lastRenderedPageBreak/>
        <w:t>化</w:t>
      </w:r>
      <w:r>
        <w:rPr>
          <w:rFonts w:ascii="Times New Roman" w:eastAsia="宋体" w:hAnsi="Times New Roman" w:cs="Times New Roman" w:hint="eastAsia"/>
          <w:sz w:val="24"/>
          <w:szCs w:val="24"/>
        </w:rPr>
        <w:t>吹脱</w:t>
      </w:r>
      <w:r>
        <w:rPr>
          <w:rFonts w:ascii="Times New Roman" w:eastAsia="宋体" w:hAnsi="Times New Roman" w:cs="Times New Roman"/>
          <w:sz w:val="24"/>
          <w:szCs w:val="24"/>
        </w:rPr>
        <w:t>—</w:t>
      </w:r>
      <w:r>
        <w:rPr>
          <w:rFonts w:ascii="Times New Roman" w:eastAsia="宋体" w:hAnsi="Times New Roman" w:cs="Times New Roman"/>
          <w:sz w:val="24"/>
          <w:szCs w:val="24"/>
        </w:rPr>
        <w:t>沉淀</w:t>
      </w:r>
      <w:r>
        <w:rPr>
          <w:rFonts w:ascii="Times New Roman" w:eastAsia="宋体" w:hAnsi="Times New Roman" w:cs="Times New Roman"/>
          <w:sz w:val="24"/>
          <w:szCs w:val="24"/>
        </w:rPr>
        <w:t>—</w:t>
      </w:r>
      <w:r>
        <w:rPr>
          <w:rFonts w:ascii="Times New Roman" w:eastAsia="宋体" w:hAnsi="Times New Roman" w:cs="Times New Roman"/>
          <w:sz w:val="24"/>
          <w:szCs w:val="24"/>
        </w:rPr>
        <w:t>过滤</w:t>
      </w:r>
      <w:r>
        <w:rPr>
          <w:rFonts w:ascii="Times New Roman" w:eastAsia="宋体" w:hAnsi="Times New Roman" w:cs="Times New Roman"/>
          <w:sz w:val="24"/>
          <w:szCs w:val="24"/>
        </w:rPr>
        <w:t>—</w:t>
      </w:r>
      <w:r>
        <w:rPr>
          <w:rFonts w:ascii="Times New Roman" w:eastAsia="宋体" w:hAnsi="Times New Roman" w:cs="Times New Roman"/>
          <w:sz w:val="24"/>
          <w:szCs w:val="24"/>
        </w:rPr>
        <w:t>中和工艺，具体工艺流程见图</w:t>
      </w:r>
      <w:r>
        <w:rPr>
          <w:rFonts w:ascii="Times New Roman" w:eastAsia="宋体" w:hAnsi="Times New Roman" w:cs="Times New Roman"/>
          <w:sz w:val="24"/>
          <w:szCs w:val="24"/>
        </w:rPr>
        <w:t>3.2-6</w:t>
      </w:r>
      <w:r>
        <w:rPr>
          <w:rFonts w:ascii="Times New Roman" w:eastAsia="宋体" w:hAnsi="Times New Roman" w:cs="Times New Roman"/>
          <w:sz w:val="24"/>
          <w:szCs w:val="24"/>
        </w:rPr>
        <w:t>。</w:t>
      </w:r>
    </w:p>
    <w:p w14:paraId="139CFA04"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反应原理为：</w:t>
      </w:r>
    </w:p>
    <w:p w14:paraId="083027A0"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酸化：将贫液中加入浓硫酸，在</w:t>
      </w:r>
      <w:r>
        <w:rPr>
          <w:rFonts w:ascii="Times New Roman" w:eastAsia="宋体" w:hAnsi="Times New Roman" w:cs="Times New Roman"/>
          <w:sz w:val="24"/>
          <w:szCs w:val="24"/>
        </w:rPr>
        <w:t>pH=2.5</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时，致使贫液中的氰根、铜、锌、铁、铅等</w:t>
      </w:r>
      <w:proofErr w:type="gramStart"/>
      <w:r>
        <w:rPr>
          <w:rFonts w:ascii="Times New Roman" w:eastAsia="宋体" w:hAnsi="Times New Roman" w:cs="Times New Roman"/>
          <w:sz w:val="24"/>
          <w:szCs w:val="24"/>
        </w:rPr>
        <w:t>金属与氰的</w:t>
      </w:r>
      <w:proofErr w:type="gramEnd"/>
      <w:r>
        <w:rPr>
          <w:rFonts w:ascii="Times New Roman" w:eastAsia="宋体" w:hAnsi="Times New Roman" w:cs="Times New Roman" w:hint="eastAsia"/>
          <w:sz w:val="24"/>
          <w:szCs w:val="24"/>
        </w:rPr>
        <w:t>络</w:t>
      </w:r>
      <w:r>
        <w:rPr>
          <w:rFonts w:ascii="Times New Roman" w:eastAsia="宋体" w:hAnsi="Times New Roman" w:cs="Times New Roman"/>
          <w:sz w:val="24"/>
          <w:szCs w:val="24"/>
        </w:rPr>
        <w:t>合物被分解生成氰氢酸存在于</w:t>
      </w:r>
      <w:r>
        <w:rPr>
          <w:rFonts w:ascii="Times New Roman" w:eastAsia="宋体" w:hAnsi="Times New Roman" w:cs="Times New Roman" w:hint="eastAsia"/>
          <w:sz w:val="24"/>
          <w:szCs w:val="24"/>
        </w:rPr>
        <w:t>贫</w:t>
      </w:r>
      <w:r>
        <w:rPr>
          <w:rFonts w:ascii="Times New Roman" w:eastAsia="宋体" w:hAnsi="Times New Roman" w:cs="Times New Roman"/>
          <w:sz w:val="24"/>
          <w:szCs w:val="24"/>
        </w:rPr>
        <w:t>液中。</w:t>
      </w:r>
    </w:p>
    <w:p w14:paraId="3A6CD322"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2NaCu(CN)</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w:t>
      </w:r>
      <w:r>
        <w:rPr>
          <w:rFonts w:ascii="Times New Roman" w:eastAsia="宋体" w:hAnsi="Times New Roman" w:cs="Times New Roman"/>
          <w:sz w:val="24"/>
          <w:szCs w:val="24"/>
        </w:rPr>
        <w:t>2H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 xml:space="preserve"> → Cu</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(CN)</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2Na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w:t>
      </w:r>
      <w:r>
        <w:rPr>
          <w:rFonts w:ascii="Times New Roman" w:eastAsia="宋体" w:hAnsi="Times New Roman" w:cs="Times New Roman"/>
          <w:sz w:val="24"/>
          <w:szCs w:val="24"/>
        </w:rPr>
        <w:t>4HCN↑</w:t>
      </w:r>
    </w:p>
    <w:p w14:paraId="7BEC870E"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Cu</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(CN)</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2NaCNS → Cu</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(CNS)</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2NaCN</w:t>
      </w:r>
    </w:p>
    <w:p w14:paraId="3C061DC5"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Zn(CN)</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w:t>
      </w:r>
      <w:r>
        <w:rPr>
          <w:rFonts w:ascii="Times New Roman" w:eastAsia="宋体" w:hAnsi="Times New Roman" w:cs="Times New Roman"/>
          <w:sz w:val="24"/>
          <w:szCs w:val="24"/>
        </w:rPr>
        <w:t>2H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 xml:space="preserve"> → ZnSO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w:t>
      </w:r>
      <w:r>
        <w:rPr>
          <w:rFonts w:ascii="Times New Roman" w:eastAsia="宋体" w:hAnsi="Times New Roman" w:cs="Times New Roman"/>
          <w:sz w:val="24"/>
          <w:szCs w:val="24"/>
        </w:rPr>
        <w:t>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w:t>
      </w:r>
      <w:r>
        <w:rPr>
          <w:rFonts w:ascii="Times New Roman" w:eastAsia="宋体" w:hAnsi="Times New Roman" w:cs="Times New Roman"/>
          <w:sz w:val="24"/>
          <w:szCs w:val="24"/>
        </w:rPr>
        <w:t>4HCN↑</w:t>
      </w:r>
    </w:p>
    <w:p w14:paraId="51B0E7CE"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Na</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rPr>
        <w:t>＋</w:t>
      </w:r>
      <w:r>
        <w:rPr>
          <w:rFonts w:ascii="Times New Roman" w:eastAsia="宋体" w:hAnsi="Times New Roman" w:cs="Times New Roman"/>
          <w:sz w:val="24"/>
          <w:szCs w:val="24"/>
        </w:rPr>
        <w:t>2H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 xml:space="preserve"> → H</w:t>
      </w:r>
      <w:r>
        <w:rPr>
          <w:rFonts w:ascii="Times New Roman" w:eastAsia="宋体" w:hAnsi="Times New Roman" w:cs="Times New Roman"/>
          <w:sz w:val="24"/>
          <w:szCs w:val="24"/>
          <w:vertAlign w:val="subscript"/>
        </w:rPr>
        <w:t>4</w:t>
      </w:r>
      <w:r>
        <w:rPr>
          <w:rFonts w:ascii="Times New Roman" w:eastAsia="宋体" w:hAnsi="Times New Roman" w:cs="Times New Roman"/>
          <w:sz w:val="24"/>
          <w:szCs w:val="24"/>
        </w:rPr>
        <w:t>[Fe(CN)</w:t>
      </w:r>
      <w:r>
        <w:rPr>
          <w:rFonts w:ascii="Times New Roman" w:eastAsia="宋体" w:hAnsi="Times New Roman" w:cs="Times New Roman"/>
          <w:sz w:val="24"/>
          <w:szCs w:val="24"/>
          <w:vertAlign w:val="subscript"/>
        </w:rPr>
        <w:t>6</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2Na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4</w:t>
      </w:r>
    </w:p>
    <w:p w14:paraId="0AB9B07E"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氢氧化钠吸收</w:t>
      </w:r>
      <w:r>
        <w:rPr>
          <w:rFonts w:ascii="Times New Roman" w:eastAsia="宋体" w:hAnsi="Times New Roman" w:cs="Times New Roman"/>
          <w:sz w:val="24"/>
          <w:szCs w:val="24"/>
        </w:rPr>
        <w:t>HCN</w:t>
      </w:r>
      <w:r>
        <w:rPr>
          <w:rFonts w:ascii="Times New Roman" w:eastAsia="宋体" w:hAnsi="Times New Roman" w:cs="Times New Roman" w:hint="eastAsia"/>
          <w:sz w:val="24"/>
          <w:szCs w:val="24"/>
        </w:rPr>
        <w:t>，</w:t>
      </w:r>
      <w:r>
        <w:rPr>
          <w:rFonts w:ascii="Times New Roman" w:eastAsia="宋体" w:hAnsi="Times New Roman" w:cs="Times New Roman"/>
          <w:sz w:val="24"/>
          <w:szCs w:val="24"/>
        </w:rPr>
        <w:t>NaCN</w:t>
      </w:r>
      <w:r>
        <w:rPr>
          <w:rFonts w:ascii="Times New Roman" w:eastAsia="宋体" w:hAnsi="Times New Roman" w:cs="Times New Roman"/>
          <w:sz w:val="24"/>
          <w:szCs w:val="24"/>
        </w:rPr>
        <w:t>溶液返回氰化工序回用。</w:t>
      </w:r>
      <w:r>
        <w:rPr>
          <w:rFonts w:ascii="Times New Roman" w:eastAsia="宋体" w:hAnsi="Times New Roman" w:cs="Times New Roman"/>
          <w:sz w:val="24"/>
          <w:szCs w:val="24"/>
        </w:rPr>
        <w:t xml:space="preserve"> </w:t>
      </w:r>
    </w:p>
    <w:p w14:paraId="10B47F68" w14:textId="77777777" w:rsidR="003C7531" w:rsidRDefault="00223BC9">
      <w:pPr>
        <w:spacing w:line="460" w:lineRule="exact"/>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HCN+NaOH → NaCN+H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O</w:t>
      </w:r>
    </w:p>
    <w:p w14:paraId="77888402"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b</w:t>
      </w:r>
      <w:r>
        <w:rPr>
          <w:rFonts w:ascii="Times New Roman" w:eastAsia="宋体" w:hAnsi="Times New Roman" w:cs="Times New Roman"/>
          <w:sz w:val="24"/>
          <w:szCs w:val="24"/>
        </w:rPr>
        <w:t>沉淀：酸化贫液中生成的氰化亚铜、硫</w:t>
      </w:r>
      <w:proofErr w:type="gramStart"/>
      <w:r>
        <w:rPr>
          <w:rFonts w:ascii="Times New Roman" w:eastAsia="宋体" w:hAnsi="Times New Roman" w:cs="Times New Roman"/>
          <w:sz w:val="24"/>
          <w:szCs w:val="24"/>
        </w:rPr>
        <w:t>氰化亚铜及其</w:t>
      </w:r>
      <w:proofErr w:type="gramEnd"/>
      <w:r>
        <w:rPr>
          <w:rFonts w:ascii="Times New Roman" w:eastAsia="宋体" w:hAnsi="Times New Roman" w:cs="Times New Roman"/>
          <w:sz w:val="24"/>
          <w:szCs w:val="24"/>
        </w:rPr>
        <w:t>它金属沉淀物通过过滤系统被分离出来。</w:t>
      </w:r>
    </w:p>
    <w:p w14:paraId="4B3D28A7"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c</w:t>
      </w:r>
      <w:r>
        <w:rPr>
          <w:rFonts w:ascii="Times New Roman" w:eastAsia="宋体" w:hAnsi="Times New Roman" w:cs="Times New Roman"/>
          <w:sz w:val="24"/>
          <w:szCs w:val="24"/>
        </w:rPr>
        <w:t>中和：通过加入</w:t>
      </w:r>
      <w:r>
        <w:rPr>
          <w:rFonts w:ascii="Times New Roman" w:eastAsia="宋体" w:hAnsi="Times New Roman" w:cs="Times New Roman"/>
          <w:sz w:val="24"/>
          <w:szCs w:val="24"/>
        </w:rPr>
        <w:t>Ca</w:t>
      </w:r>
      <w:r>
        <w:rPr>
          <w:rFonts w:ascii="Times New Roman" w:eastAsia="宋体" w:hAnsi="Times New Roman" w:cs="Times New Roman" w:hint="eastAsia"/>
          <w:sz w:val="24"/>
          <w:szCs w:val="24"/>
        </w:rPr>
        <w:t>(</w:t>
      </w:r>
      <w:r>
        <w:rPr>
          <w:rFonts w:ascii="Times New Roman" w:eastAsia="宋体" w:hAnsi="Times New Roman" w:cs="Times New Roman"/>
          <w:sz w:val="24"/>
          <w:szCs w:val="24"/>
        </w:rPr>
        <w:t>OH</w:t>
      </w:r>
      <w:r>
        <w:rPr>
          <w:rFonts w:ascii="Times New Roman" w:eastAsia="宋体" w:hAnsi="Times New Roman" w:cs="Times New Roman" w:hint="eastAsia"/>
          <w:sz w:val="24"/>
          <w:szCs w:val="24"/>
        </w:rPr>
        <w:t>)</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使酸化过程中产生</w:t>
      </w:r>
      <w:r>
        <w:rPr>
          <w:rFonts w:ascii="Times New Roman" w:eastAsia="宋体" w:hAnsi="Times New Roman" w:cs="Times New Roman"/>
          <w:sz w:val="24"/>
          <w:szCs w:val="24"/>
        </w:rPr>
        <w:t>HCN</w:t>
      </w:r>
      <w:r>
        <w:rPr>
          <w:rFonts w:ascii="Times New Roman" w:eastAsia="宋体" w:hAnsi="Times New Roman" w:cs="Times New Roman"/>
          <w:sz w:val="24"/>
          <w:szCs w:val="24"/>
        </w:rPr>
        <w:t>的生成</w:t>
      </w:r>
      <w:r>
        <w:rPr>
          <w:rFonts w:ascii="Times New Roman" w:eastAsia="宋体" w:hAnsi="Times New Roman" w:cs="Times New Roman"/>
          <w:sz w:val="24"/>
          <w:szCs w:val="24"/>
        </w:rPr>
        <w:t>Ca</w:t>
      </w:r>
      <w:r>
        <w:rPr>
          <w:rFonts w:ascii="Times New Roman" w:eastAsia="宋体" w:hAnsi="Times New Roman" w:cs="Times New Roman" w:hint="eastAsia"/>
          <w:sz w:val="24"/>
          <w:szCs w:val="24"/>
        </w:rPr>
        <w:t>(</w:t>
      </w:r>
      <w:r>
        <w:rPr>
          <w:rFonts w:ascii="Times New Roman" w:eastAsia="宋体" w:hAnsi="Times New Roman" w:cs="Times New Roman"/>
          <w:sz w:val="24"/>
          <w:szCs w:val="24"/>
        </w:rPr>
        <w:t>CN</w:t>
      </w:r>
      <w:r>
        <w:rPr>
          <w:rFonts w:ascii="Times New Roman" w:eastAsia="宋体" w:hAnsi="Times New Roman" w:cs="Times New Roman" w:hint="eastAsia"/>
          <w:sz w:val="24"/>
          <w:szCs w:val="24"/>
        </w:rPr>
        <w:t>)</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进入溶液中。</w:t>
      </w:r>
    </w:p>
    <w:p w14:paraId="044D661D" w14:textId="77777777" w:rsidR="003C7531" w:rsidRDefault="00223BC9">
      <w:pPr>
        <w:spacing w:line="460" w:lineRule="exact"/>
        <w:jc w:val="center"/>
        <w:rPr>
          <w:rFonts w:ascii="Times New Roman" w:eastAsia="宋体" w:hAnsi="Times New Roman" w:cs="Times New Roman"/>
          <w:sz w:val="24"/>
          <w:szCs w:val="24"/>
        </w:rPr>
      </w:pPr>
      <w:r>
        <w:rPr>
          <w:rFonts w:ascii="Times New Roman" w:eastAsia="宋体" w:hAnsi="Times New Roman" w:cs="Times New Roman"/>
          <w:sz w:val="24"/>
          <w:szCs w:val="24"/>
        </w:rPr>
        <w:t>2HCN</w:t>
      </w:r>
      <w:r>
        <w:rPr>
          <w:rFonts w:ascii="Times New Roman" w:eastAsia="宋体" w:hAnsi="Times New Roman" w:cs="Times New Roman"/>
          <w:sz w:val="24"/>
          <w:szCs w:val="24"/>
        </w:rPr>
        <w:t>＋</w:t>
      </w:r>
      <w:r>
        <w:rPr>
          <w:rFonts w:ascii="Times New Roman" w:eastAsia="宋体" w:hAnsi="Times New Roman" w:cs="Times New Roman"/>
          <w:sz w:val="24"/>
          <w:szCs w:val="24"/>
        </w:rPr>
        <w:t>Ca(OH)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 Ca(CN)</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2H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O</w:t>
      </w:r>
    </w:p>
    <w:p w14:paraId="2853190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车间冲洗水（</w:t>
      </w:r>
      <w:r>
        <w:rPr>
          <w:rFonts w:ascii="Times New Roman" w:eastAsia="宋体" w:hAnsi="Times New Roman" w:cs="Times New Roman"/>
          <w:sz w:val="24"/>
          <w:szCs w:val="24"/>
        </w:rPr>
        <w:t>W4</w:t>
      </w:r>
      <w:r>
        <w:rPr>
          <w:rFonts w:ascii="Times New Roman" w:eastAsia="宋体" w:hAnsi="Times New Roman" w:cs="Times New Roman"/>
          <w:sz w:val="24"/>
          <w:szCs w:val="24"/>
        </w:rPr>
        <w:t>）</w:t>
      </w:r>
    </w:p>
    <w:p w14:paraId="16F4587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车间冲洗设备、地面、平台等产生车间冲洗废水。车间冲洗废水含有少量氰化物和微量金属离子，平均产生量为</w:t>
      </w:r>
      <w:r>
        <w:rPr>
          <w:rFonts w:ascii="Times New Roman" w:eastAsia="宋体" w:hAnsi="Times New Roman" w:cs="Times New Roman"/>
          <w:sz w:val="24"/>
          <w:szCs w:val="24"/>
        </w:rPr>
        <w:t>0.75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。车间冲洗废水经车间排水沟和集水池集中收集后，送洗涤液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系统进行处理，</w:t>
      </w:r>
      <w:r>
        <w:rPr>
          <w:rFonts w:ascii="Times New Roman" w:eastAsia="宋体" w:hAnsi="Times New Roman" w:cs="Times New Roman" w:hint="eastAsia"/>
          <w:sz w:val="24"/>
          <w:szCs w:val="24"/>
        </w:rPr>
        <w:t>全部返回压滤洗涤工序作为洗涤水循环使用。</w:t>
      </w:r>
    </w:p>
    <w:p w14:paraId="36F1CFA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废水产生及处置情况汇总</w:t>
      </w:r>
    </w:p>
    <w:p w14:paraId="75B8030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废水产生及处置情况详见表</w:t>
      </w:r>
      <w:r>
        <w:rPr>
          <w:rFonts w:ascii="Times New Roman" w:eastAsia="宋体" w:hAnsi="Times New Roman" w:cs="Times New Roman"/>
          <w:sz w:val="24"/>
          <w:szCs w:val="24"/>
        </w:rPr>
        <w:t>4.7-5</w:t>
      </w:r>
      <w:r>
        <w:rPr>
          <w:rFonts w:ascii="Times New Roman" w:eastAsia="宋体" w:hAnsi="Times New Roman" w:cs="Times New Roman"/>
          <w:sz w:val="24"/>
          <w:szCs w:val="24"/>
        </w:rPr>
        <w:t>。</w:t>
      </w:r>
    </w:p>
    <w:p w14:paraId="1929F07B" w14:textId="77777777" w:rsidR="003C7531" w:rsidRDefault="00223BC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4.7-5    </w:t>
      </w:r>
      <w:r>
        <w:rPr>
          <w:rFonts w:ascii="Times New Roman" w:eastAsia="宋体" w:hAnsi="Times New Roman" w:cs="Times New Roman"/>
          <w:b/>
          <w:bCs/>
          <w:sz w:val="24"/>
          <w:szCs w:val="24"/>
        </w:rPr>
        <w:t>优化</w:t>
      </w:r>
      <w:r>
        <w:rPr>
          <w:rFonts w:ascii="Times New Roman" w:eastAsia="宋体" w:hAnsi="Times New Roman" w:cs="Times New Roman" w:hint="eastAsia"/>
          <w:b/>
          <w:bCs/>
          <w:sz w:val="24"/>
          <w:szCs w:val="24"/>
        </w:rPr>
        <w:t>项目</w:t>
      </w:r>
      <w:r>
        <w:rPr>
          <w:rFonts w:ascii="Times New Roman" w:eastAsia="宋体" w:hAnsi="Times New Roman" w:cs="Times New Roman"/>
          <w:b/>
          <w:bCs/>
          <w:sz w:val="24"/>
          <w:szCs w:val="24"/>
        </w:rPr>
        <w:t>废水产生及处置情况表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47"/>
        <w:gridCol w:w="1013"/>
        <w:gridCol w:w="1248"/>
        <w:gridCol w:w="2001"/>
        <w:gridCol w:w="715"/>
        <w:gridCol w:w="718"/>
        <w:gridCol w:w="1655"/>
        <w:gridCol w:w="725"/>
      </w:tblGrid>
      <w:tr w:rsidR="003C7531" w14:paraId="565CB2D7" w14:textId="77777777" w:rsidTr="00B37689">
        <w:trPr>
          <w:trHeight w:val="340"/>
          <w:jc w:val="center"/>
        </w:trPr>
        <w:tc>
          <w:tcPr>
            <w:tcW w:w="447" w:type="dxa"/>
            <w:vMerge w:val="restart"/>
            <w:vAlign w:val="center"/>
          </w:tcPr>
          <w:p w14:paraId="78FB703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013" w:type="dxa"/>
            <w:vMerge w:val="restart"/>
            <w:vAlign w:val="center"/>
          </w:tcPr>
          <w:p w14:paraId="610C6CB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248" w:type="dxa"/>
            <w:vMerge w:val="restart"/>
            <w:vAlign w:val="center"/>
          </w:tcPr>
          <w:p w14:paraId="34B3324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产生环节</w:t>
            </w:r>
          </w:p>
        </w:tc>
        <w:tc>
          <w:tcPr>
            <w:tcW w:w="2001" w:type="dxa"/>
            <w:vMerge w:val="restart"/>
            <w:vAlign w:val="center"/>
          </w:tcPr>
          <w:p w14:paraId="599D5F9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主要成分</w:t>
            </w:r>
          </w:p>
        </w:tc>
        <w:tc>
          <w:tcPr>
            <w:tcW w:w="1433" w:type="dxa"/>
            <w:gridSpan w:val="2"/>
            <w:vAlign w:val="center"/>
          </w:tcPr>
          <w:p w14:paraId="0568A60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产生量</w:t>
            </w:r>
          </w:p>
        </w:tc>
        <w:tc>
          <w:tcPr>
            <w:tcW w:w="1655" w:type="dxa"/>
            <w:vMerge w:val="restart"/>
            <w:vAlign w:val="center"/>
          </w:tcPr>
          <w:p w14:paraId="1AB63EA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处理方法</w:t>
            </w:r>
          </w:p>
        </w:tc>
        <w:tc>
          <w:tcPr>
            <w:tcW w:w="725" w:type="dxa"/>
            <w:vMerge w:val="restart"/>
            <w:vAlign w:val="center"/>
          </w:tcPr>
          <w:p w14:paraId="5C8E338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排放情况</w:t>
            </w:r>
          </w:p>
        </w:tc>
      </w:tr>
      <w:tr w:rsidR="003C7531" w14:paraId="2C70A042" w14:textId="77777777" w:rsidTr="00B37689">
        <w:trPr>
          <w:trHeight w:val="340"/>
          <w:jc w:val="center"/>
        </w:trPr>
        <w:tc>
          <w:tcPr>
            <w:tcW w:w="447" w:type="dxa"/>
            <w:vMerge/>
            <w:vAlign w:val="center"/>
          </w:tcPr>
          <w:p w14:paraId="3D45BD4B" w14:textId="77777777" w:rsidR="003C7531" w:rsidRDefault="003C7531">
            <w:pPr>
              <w:widowControl/>
              <w:jc w:val="left"/>
              <w:rPr>
                <w:rFonts w:ascii="Times New Roman" w:eastAsia="宋体" w:hAnsi="Times New Roman" w:cs="Times New Roman"/>
                <w:szCs w:val="21"/>
              </w:rPr>
            </w:pPr>
          </w:p>
        </w:tc>
        <w:tc>
          <w:tcPr>
            <w:tcW w:w="1013" w:type="dxa"/>
            <w:vMerge/>
            <w:vAlign w:val="center"/>
          </w:tcPr>
          <w:p w14:paraId="377BC242" w14:textId="77777777" w:rsidR="003C7531" w:rsidRDefault="003C7531">
            <w:pPr>
              <w:widowControl/>
              <w:jc w:val="left"/>
              <w:rPr>
                <w:rFonts w:ascii="Times New Roman" w:eastAsia="宋体" w:hAnsi="Times New Roman" w:cs="Times New Roman"/>
                <w:szCs w:val="21"/>
              </w:rPr>
            </w:pPr>
          </w:p>
        </w:tc>
        <w:tc>
          <w:tcPr>
            <w:tcW w:w="1248" w:type="dxa"/>
            <w:vMerge/>
            <w:vAlign w:val="center"/>
          </w:tcPr>
          <w:p w14:paraId="21D839EA" w14:textId="77777777" w:rsidR="003C7531" w:rsidRDefault="003C7531">
            <w:pPr>
              <w:widowControl/>
              <w:jc w:val="left"/>
              <w:rPr>
                <w:rFonts w:ascii="Times New Roman" w:eastAsia="宋体" w:hAnsi="Times New Roman" w:cs="Times New Roman"/>
                <w:szCs w:val="21"/>
              </w:rPr>
            </w:pPr>
          </w:p>
        </w:tc>
        <w:tc>
          <w:tcPr>
            <w:tcW w:w="2001" w:type="dxa"/>
            <w:vMerge/>
            <w:vAlign w:val="center"/>
          </w:tcPr>
          <w:p w14:paraId="7F329AF9" w14:textId="77777777" w:rsidR="003C7531" w:rsidRDefault="003C7531">
            <w:pPr>
              <w:widowControl/>
              <w:jc w:val="left"/>
              <w:rPr>
                <w:rFonts w:ascii="Times New Roman" w:eastAsia="宋体" w:hAnsi="Times New Roman" w:cs="Times New Roman"/>
                <w:szCs w:val="21"/>
              </w:rPr>
            </w:pPr>
          </w:p>
        </w:tc>
        <w:tc>
          <w:tcPr>
            <w:tcW w:w="715" w:type="dxa"/>
            <w:vAlign w:val="center"/>
          </w:tcPr>
          <w:p w14:paraId="537041E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p>
        </w:tc>
        <w:tc>
          <w:tcPr>
            <w:tcW w:w="718" w:type="dxa"/>
            <w:vAlign w:val="center"/>
          </w:tcPr>
          <w:p w14:paraId="149D607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/a</w:t>
            </w:r>
          </w:p>
        </w:tc>
        <w:tc>
          <w:tcPr>
            <w:tcW w:w="1655" w:type="dxa"/>
            <w:vMerge/>
            <w:vAlign w:val="center"/>
          </w:tcPr>
          <w:p w14:paraId="74896587" w14:textId="77777777" w:rsidR="003C7531" w:rsidRDefault="003C7531">
            <w:pPr>
              <w:widowControl/>
              <w:jc w:val="left"/>
              <w:rPr>
                <w:rFonts w:ascii="Times New Roman" w:eastAsia="宋体" w:hAnsi="Times New Roman" w:cs="Times New Roman"/>
                <w:szCs w:val="21"/>
              </w:rPr>
            </w:pPr>
          </w:p>
        </w:tc>
        <w:tc>
          <w:tcPr>
            <w:tcW w:w="725" w:type="dxa"/>
            <w:vMerge/>
            <w:vAlign w:val="center"/>
          </w:tcPr>
          <w:p w14:paraId="5608D8C3" w14:textId="77777777" w:rsidR="003C7531" w:rsidRDefault="003C7531">
            <w:pPr>
              <w:widowControl/>
              <w:jc w:val="left"/>
              <w:rPr>
                <w:rFonts w:ascii="Times New Roman" w:eastAsia="宋体" w:hAnsi="Times New Roman" w:cs="Times New Roman"/>
                <w:szCs w:val="21"/>
              </w:rPr>
            </w:pPr>
          </w:p>
        </w:tc>
      </w:tr>
      <w:tr w:rsidR="003C7531" w14:paraId="1D3CF869" w14:textId="77777777" w:rsidTr="00B37689">
        <w:trPr>
          <w:trHeight w:val="340"/>
          <w:jc w:val="center"/>
        </w:trPr>
        <w:tc>
          <w:tcPr>
            <w:tcW w:w="447" w:type="dxa"/>
            <w:vAlign w:val="center"/>
          </w:tcPr>
          <w:p w14:paraId="77C0E1A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W1</w:t>
            </w:r>
          </w:p>
        </w:tc>
        <w:tc>
          <w:tcPr>
            <w:tcW w:w="1013" w:type="dxa"/>
            <w:vAlign w:val="center"/>
          </w:tcPr>
          <w:p w14:paraId="3D9D060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248" w:type="dxa"/>
            <w:vAlign w:val="center"/>
          </w:tcPr>
          <w:p w14:paraId="4BFC1B7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尾矿压滤</w:t>
            </w:r>
          </w:p>
        </w:tc>
        <w:tc>
          <w:tcPr>
            <w:tcW w:w="2001" w:type="dxa"/>
            <w:vAlign w:val="center"/>
          </w:tcPr>
          <w:p w14:paraId="21B6B2E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氰化物、金、银</w:t>
            </w:r>
          </w:p>
          <w:p w14:paraId="78F9CF0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及重金属、</w:t>
            </w:r>
            <w:r>
              <w:rPr>
                <w:rFonts w:ascii="Times New Roman" w:eastAsia="宋体" w:hAnsi="Times New Roman" w:cs="Times New Roman"/>
                <w:szCs w:val="21"/>
              </w:rPr>
              <w:t>pH</w:t>
            </w:r>
          </w:p>
        </w:tc>
        <w:tc>
          <w:tcPr>
            <w:tcW w:w="715" w:type="dxa"/>
            <w:vAlign w:val="center"/>
          </w:tcPr>
          <w:p w14:paraId="22886FE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954.4</w:t>
            </w:r>
          </w:p>
        </w:tc>
        <w:tc>
          <w:tcPr>
            <w:tcW w:w="718" w:type="dxa"/>
            <w:vAlign w:val="center"/>
          </w:tcPr>
          <w:p w14:paraId="673AA10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314952</w:t>
            </w:r>
          </w:p>
        </w:tc>
        <w:tc>
          <w:tcPr>
            <w:tcW w:w="1655" w:type="dxa"/>
            <w:vAlign w:val="center"/>
          </w:tcPr>
          <w:p w14:paraId="4F415447"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返回氰化流程</w:t>
            </w:r>
          </w:p>
          <w:p w14:paraId="184AF87E"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循环使用</w:t>
            </w:r>
          </w:p>
        </w:tc>
        <w:tc>
          <w:tcPr>
            <w:tcW w:w="725" w:type="dxa"/>
            <w:vAlign w:val="center"/>
          </w:tcPr>
          <w:p w14:paraId="0F2BC54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不排放</w:t>
            </w:r>
          </w:p>
        </w:tc>
      </w:tr>
      <w:tr w:rsidR="003C7531" w14:paraId="78F4BC02" w14:textId="77777777" w:rsidTr="00B37689">
        <w:trPr>
          <w:trHeight w:val="340"/>
          <w:jc w:val="center"/>
        </w:trPr>
        <w:tc>
          <w:tcPr>
            <w:tcW w:w="447" w:type="dxa"/>
            <w:vAlign w:val="center"/>
          </w:tcPr>
          <w:p w14:paraId="47129B0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W2</w:t>
            </w:r>
          </w:p>
        </w:tc>
        <w:tc>
          <w:tcPr>
            <w:tcW w:w="1013" w:type="dxa"/>
            <w:vAlign w:val="center"/>
          </w:tcPr>
          <w:p w14:paraId="2FD22EF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回收</w:t>
            </w:r>
            <w:r>
              <w:rPr>
                <w:rFonts w:ascii="Times New Roman" w:eastAsia="宋体" w:hAnsi="Times New Roman" w:cs="Times New Roman"/>
                <w:szCs w:val="21"/>
              </w:rPr>
              <w:t>液</w:t>
            </w:r>
          </w:p>
        </w:tc>
        <w:tc>
          <w:tcPr>
            <w:tcW w:w="1248" w:type="dxa"/>
            <w:vAlign w:val="center"/>
          </w:tcPr>
          <w:p w14:paraId="2D5F8D6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p>
        </w:tc>
        <w:tc>
          <w:tcPr>
            <w:tcW w:w="2001" w:type="dxa"/>
            <w:vAlign w:val="center"/>
          </w:tcPr>
          <w:p w14:paraId="45C03E3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氰化物、金、银</w:t>
            </w:r>
          </w:p>
          <w:p w14:paraId="7B1FE51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及重金属、</w:t>
            </w:r>
            <w:r>
              <w:rPr>
                <w:rFonts w:ascii="Times New Roman" w:eastAsia="宋体" w:hAnsi="Times New Roman" w:cs="Times New Roman"/>
                <w:szCs w:val="21"/>
              </w:rPr>
              <w:t>pH</w:t>
            </w:r>
          </w:p>
        </w:tc>
        <w:tc>
          <w:tcPr>
            <w:tcW w:w="715" w:type="dxa"/>
            <w:vAlign w:val="center"/>
          </w:tcPr>
          <w:p w14:paraId="11A3F7F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1191.1</w:t>
            </w:r>
          </w:p>
        </w:tc>
        <w:tc>
          <w:tcPr>
            <w:tcW w:w="718" w:type="dxa"/>
            <w:vAlign w:val="center"/>
          </w:tcPr>
          <w:p w14:paraId="5A6CDED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393063</w:t>
            </w:r>
          </w:p>
        </w:tc>
        <w:tc>
          <w:tcPr>
            <w:tcW w:w="1655" w:type="dxa"/>
            <w:vAlign w:val="center"/>
          </w:tcPr>
          <w:p w14:paraId="1DAE316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返回压滤洗涤</w:t>
            </w:r>
          </w:p>
          <w:p w14:paraId="3EAA1EF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工序</w:t>
            </w:r>
            <w:r>
              <w:rPr>
                <w:rFonts w:ascii="Times New Roman" w:eastAsia="宋体" w:hAnsi="Times New Roman" w:cs="Times New Roman"/>
                <w:szCs w:val="21"/>
              </w:rPr>
              <w:t>循环使用</w:t>
            </w:r>
          </w:p>
        </w:tc>
        <w:tc>
          <w:tcPr>
            <w:tcW w:w="725" w:type="dxa"/>
            <w:vAlign w:val="center"/>
          </w:tcPr>
          <w:p w14:paraId="1F7224A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不排放</w:t>
            </w:r>
          </w:p>
        </w:tc>
      </w:tr>
      <w:tr w:rsidR="003C7531" w14:paraId="1EA26F14" w14:textId="77777777" w:rsidTr="00B37689">
        <w:trPr>
          <w:trHeight w:val="340"/>
          <w:jc w:val="center"/>
        </w:trPr>
        <w:tc>
          <w:tcPr>
            <w:tcW w:w="447" w:type="dxa"/>
            <w:vAlign w:val="center"/>
          </w:tcPr>
          <w:p w14:paraId="5FDD926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W3</w:t>
            </w:r>
          </w:p>
        </w:tc>
        <w:tc>
          <w:tcPr>
            <w:tcW w:w="1013" w:type="dxa"/>
            <w:vAlign w:val="center"/>
          </w:tcPr>
          <w:p w14:paraId="52469F6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废吸收液</w:t>
            </w:r>
          </w:p>
        </w:tc>
        <w:tc>
          <w:tcPr>
            <w:tcW w:w="1248" w:type="dxa"/>
            <w:vAlign w:val="center"/>
          </w:tcPr>
          <w:p w14:paraId="7A5D5940"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处理气吸收处理</w:t>
            </w:r>
          </w:p>
        </w:tc>
        <w:tc>
          <w:tcPr>
            <w:tcW w:w="2001" w:type="dxa"/>
            <w:vAlign w:val="center"/>
          </w:tcPr>
          <w:p w14:paraId="6A35E69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NaOH</w:t>
            </w:r>
            <w:r>
              <w:rPr>
                <w:rFonts w:ascii="Times New Roman" w:eastAsia="宋体" w:hAnsi="Times New Roman" w:cs="Times New Roman"/>
                <w:szCs w:val="21"/>
              </w:rPr>
              <w:t>、</w:t>
            </w:r>
            <w:r>
              <w:rPr>
                <w:rFonts w:ascii="Times New Roman" w:eastAsia="宋体" w:hAnsi="Times New Roman" w:cs="Times New Roman"/>
                <w:szCs w:val="21"/>
              </w:rPr>
              <w:t>NaCN</w:t>
            </w:r>
            <w:r>
              <w:rPr>
                <w:rFonts w:ascii="Times New Roman" w:eastAsia="宋体" w:hAnsi="Times New Roman" w:cs="Times New Roman"/>
                <w:szCs w:val="21"/>
              </w:rPr>
              <w:t>、</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3</w:t>
            </w:r>
            <w:r>
              <w:rPr>
                <w:rFonts w:ascii="Times New Roman" w:eastAsia="宋体" w:hAnsi="Times New Roman" w:cs="Times New Roman"/>
                <w:szCs w:val="21"/>
              </w:rPr>
              <w:t>和</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及杂质</w:t>
            </w:r>
          </w:p>
        </w:tc>
        <w:tc>
          <w:tcPr>
            <w:tcW w:w="715" w:type="dxa"/>
            <w:vAlign w:val="center"/>
          </w:tcPr>
          <w:p w14:paraId="30DCB9F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0.0333</w:t>
            </w:r>
          </w:p>
          <w:p w14:paraId="1ED7745A"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（平均）</w:t>
            </w:r>
          </w:p>
        </w:tc>
        <w:tc>
          <w:tcPr>
            <w:tcW w:w="718" w:type="dxa"/>
            <w:vAlign w:val="center"/>
          </w:tcPr>
          <w:p w14:paraId="4A9773F1" w14:textId="77777777" w:rsidR="003C7531" w:rsidRPr="00A37004" w:rsidRDefault="00223BC9">
            <w:pPr>
              <w:adjustRightInd w:val="0"/>
              <w:snapToGrid w:val="0"/>
              <w:ind w:leftChars="-50" w:left="-105" w:rightChars="-50" w:right="-105"/>
              <w:jc w:val="center"/>
              <w:rPr>
                <w:rFonts w:ascii="Times New Roman" w:eastAsia="宋体" w:hAnsi="Times New Roman" w:cs="Times New Roman"/>
                <w:szCs w:val="21"/>
              </w:rPr>
            </w:pPr>
            <w:r w:rsidRPr="00A37004">
              <w:rPr>
                <w:rFonts w:ascii="Times New Roman" w:eastAsia="宋体" w:hAnsi="Times New Roman" w:cs="Times New Roman"/>
                <w:szCs w:val="21"/>
              </w:rPr>
              <w:t>11</w:t>
            </w:r>
          </w:p>
        </w:tc>
        <w:tc>
          <w:tcPr>
            <w:tcW w:w="1655" w:type="dxa"/>
            <w:vAlign w:val="center"/>
          </w:tcPr>
          <w:p w14:paraId="6D3D810F" w14:textId="5AB8748C" w:rsidR="003C7531" w:rsidRPr="00A37004" w:rsidRDefault="00B37689" w:rsidP="00B37689">
            <w:pPr>
              <w:adjustRightInd w:val="0"/>
              <w:snapToGrid w:val="0"/>
              <w:ind w:leftChars="-100" w:left="-210" w:rightChars="-100" w:right="-210"/>
              <w:jc w:val="center"/>
              <w:rPr>
                <w:rFonts w:ascii="Times New Roman" w:eastAsia="宋体" w:hAnsi="Times New Roman" w:cs="Times New Roman"/>
                <w:szCs w:val="21"/>
              </w:rPr>
            </w:pPr>
            <w:r w:rsidRPr="00A37004">
              <w:rPr>
                <w:rFonts w:ascii="Times New Roman" w:eastAsia="宋体" w:hAnsi="Times New Roman" w:cs="Times New Roman" w:hint="eastAsia"/>
                <w:szCs w:val="21"/>
              </w:rPr>
              <w:t>铜和氰化物回收车间</w:t>
            </w:r>
            <w:r w:rsidR="00223BC9" w:rsidRPr="00A37004">
              <w:rPr>
                <w:rFonts w:ascii="Times New Roman" w:eastAsia="宋体" w:hAnsi="Times New Roman" w:cs="Times New Roman"/>
                <w:szCs w:val="21"/>
              </w:rPr>
              <w:t>处理后循环使用</w:t>
            </w:r>
          </w:p>
        </w:tc>
        <w:tc>
          <w:tcPr>
            <w:tcW w:w="725" w:type="dxa"/>
            <w:vAlign w:val="center"/>
          </w:tcPr>
          <w:p w14:paraId="6B8D166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不排放</w:t>
            </w:r>
          </w:p>
        </w:tc>
      </w:tr>
      <w:tr w:rsidR="003C7531" w14:paraId="411A9261" w14:textId="77777777" w:rsidTr="00B37689">
        <w:trPr>
          <w:trHeight w:val="340"/>
          <w:jc w:val="center"/>
        </w:trPr>
        <w:tc>
          <w:tcPr>
            <w:tcW w:w="447" w:type="dxa"/>
            <w:vAlign w:val="center"/>
          </w:tcPr>
          <w:p w14:paraId="588C022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W4</w:t>
            </w:r>
          </w:p>
        </w:tc>
        <w:tc>
          <w:tcPr>
            <w:tcW w:w="1013" w:type="dxa"/>
            <w:vAlign w:val="center"/>
          </w:tcPr>
          <w:p w14:paraId="0E3B21E8"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车间冲洗水</w:t>
            </w:r>
          </w:p>
        </w:tc>
        <w:tc>
          <w:tcPr>
            <w:tcW w:w="1248" w:type="dxa"/>
            <w:vAlign w:val="center"/>
          </w:tcPr>
          <w:p w14:paraId="0D907A4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车间设备、地面冲洗</w:t>
            </w:r>
          </w:p>
        </w:tc>
        <w:tc>
          <w:tcPr>
            <w:tcW w:w="2001" w:type="dxa"/>
            <w:vAlign w:val="center"/>
          </w:tcPr>
          <w:p w14:paraId="7AB0BE9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SS</w:t>
            </w:r>
            <w:r>
              <w:rPr>
                <w:rFonts w:ascii="Times New Roman" w:eastAsia="宋体" w:hAnsi="Times New Roman" w:cs="Times New Roman"/>
                <w:szCs w:val="21"/>
              </w:rPr>
              <w:t>、氰化物</w:t>
            </w:r>
          </w:p>
          <w:p w14:paraId="698C0F1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及重金属</w:t>
            </w:r>
          </w:p>
        </w:tc>
        <w:tc>
          <w:tcPr>
            <w:tcW w:w="715" w:type="dxa"/>
            <w:vAlign w:val="center"/>
          </w:tcPr>
          <w:p w14:paraId="3D2C427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0.75</w:t>
            </w:r>
          </w:p>
        </w:tc>
        <w:tc>
          <w:tcPr>
            <w:tcW w:w="718" w:type="dxa"/>
            <w:vAlign w:val="center"/>
          </w:tcPr>
          <w:p w14:paraId="65FED04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247.5</w:t>
            </w:r>
          </w:p>
        </w:tc>
        <w:tc>
          <w:tcPr>
            <w:tcW w:w="1655" w:type="dxa"/>
            <w:vAlign w:val="center"/>
          </w:tcPr>
          <w:p w14:paraId="7B884592"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处理后</w:t>
            </w:r>
          </w:p>
          <w:p w14:paraId="35E1EAD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循环使用</w:t>
            </w:r>
          </w:p>
        </w:tc>
        <w:tc>
          <w:tcPr>
            <w:tcW w:w="725" w:type="dxa"/>
            <w:vAlign w:val="center"/>
          </w:tcPr>
          <w:p w14:paraId="36FA730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不排放</w:t>
            </w:r>
          </w:p>
        </w:tc>
      </w:tr>
    </w:tbl>
    <w:p w14:paraId="336E62BD"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 xml:space="preserve">4.7.2.3 </w:t>
      </w:r>
      <w:r>
        <w:rPr>
          <w:rFonts w:ascii="Times New Roman" w:eastAsia="宋体" w:hAnsi="Times New Roman" w:cs="Times New Roman" w:hint="eastAsia"/>
          <w:b/>
          <w:sz w:val="24"/>
          <w:szCs w:val="24"/>
        </w:rPr>
        <w:t>固体废物排放及防治措施</w:t>
      </w:r>
    </w:p>
    <w:p w14:paraId="2CCEBBC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硫精矿（</w:t>
      </w:r>
      <w:r>
        <w:rPr>
          <w:rFonts w:ascii="Times New Roman" w:eastAsia="宋体" w:hAnsi="Times New Roman" w:cs="Times New Roman"/>
          <w:sz w:val="24"/>
          <w:szCs w:val="24"/>
        </w:rPr>
        <w:t>S1</w:t>
      </w:r>
      <w:r>
        <w:rPr>
          <w:rFonts w:ascii="Times New Roman" w:eastAsia="宋体" w:hAnsi="Times New Roman" w:cs="Times New Roman"/>
          <w:sz w:val="24"/>
          <w:szCs w:val="24"/>
        </w:rPr>
        <w:t>）</w:t>
      </w:r>
    </w:p>
    <w:p w14:paraId="1206E0AB" w14:textId="793C1ABE" w:rsidR="003C7531" w:rsidRDefault="00223BC9">
      <w:pPr>
        <w:spacing w:line="360" w:lineRule="auto"/>
        <w:ind w:firstLineChars="200" w:firstLine="480"/>
        <w:rPr>
          <w:rFonts w:ascii="Times New Roman" w:eastAsia="宋体" w:hAnsi="Times New Roman" w:cs="Times New Roman"/>
          <w:sz w:val="24"/>
          <w:szCs w:val="24"/>
        </w:rPr>
      </w:pPr>
      <w:bookmarkStart w:id="114" w:name="_Hlk512348691"/>
      <w:r>
        <w:rPr>
          <w:rFonts w:ascii="Times New Roman" w:eastAsia="宋体" w:hAnsi="Times New Roman" w:cs="Times New Roman"/>
          <w:sz w:val="24"/>
          <w:szCs w:val="24"/>
        </w:rPr>
        <w:t>硫精矿压滤车间新型高效压滤机滤出的滤渣为硫精矿，产生量为</w:t>
      </w:r>
      <w:r>
        <w:rPr>
          <w:rFonts w:ascii="Times New Roman" w:eastAsia="宋体" w:hAnsi="Times New Roman" w:cs="Times New Roman"/>
          <w:sz w:val="24"/>
          <w:szCs w:val="24"/>
        </w:rPr>
        <w:t>1140 t/d</w:t>
      </w:r>
      <w:r>
        <w:rPr>
          <w:rFonts w:ascii="Times New Roman" w:eastAsia="宋体" w:hAnsi="Times New Roman" w:cs="Times New Roman"/>
          <w:sz w:val="24"/>
          <w:szCs w:val="24"/>
        </w:rPr>
        <w:t>，</w:t>
      </w:r>
      <w:bookmarkEnd w:id="114"/>
      <w:r>
        <w:rPr>
          <w:rFonts w:ascii="Times New Roman" w:eastAsia="宋体" w:hAnsi="Times New Roman" w:cs="Times New Roman"/>
          <w:sz w:val="24"/>
          <w:szCs w:val="24"/>
        </w:rPr>
        <w:t>含水率</w:t>
      </w:r>
      <w:r>
        <w:rPr>
          <w:rFonts w:ascii="Times New Roman" w:eastAsia="宋体" w:hAnsi="Times New Roman" w:cs="Times New Roman"/>
          <w:sz w:val="24"/>
          <w:szCs w:val="24"/>
        </w:rPr>
        <w:t>14%</w:t>
      </w:r>
      <w:r>
        <w:rPr>
          <w:rFonts w:ascii="Times New Roman" w:eastAsia="宋体" w:hAnsi="Times New Roman" w:cs="Times New Roman"/>
          <w:sz w:val="24"/>
          <w:szCs w:val="24"/>
        </w:rPr>
        <w:t>。硫精矿中矿物元素组成详见表</w:t>
      </w:r>
      <w:r>
        <w:rPr>
          <w:rFonts w:ascii="Times New Roman" w:eastAsia="宋体" w:hAnsi="Times New Roman" w:cs="Times New Roman"/>
          <w:sz w:val="24"/>
          <w:szCs w:val="24"/>
        </w:rPr>
        <w:t>4.2-2</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硫精矿作为生产硫酸的原料，外售给</w:t>
      </w:r>
      <w:r>
        <w:rPr>
          <w:rFonts w:ascii="Times New Roman" w:eastAsia="宋体" w:hAnsi="Times New Roman" w:cs="Times New Roman" w:hint="eastAsia"/>
          <w:sz w:val="24"/>
          <w:szCs w:val="24"/>
        </w:rPr>
        <w:t>山东鸿铖矿业有限公司</w:t>
      </w:r>
      <w:r>
        <w:rPr>
          <w:rFonts w:ascii="Times New Roman" w:eastAsia="宋体" w:hAnsi="Times New Roman" w:cs="Times New Roman"/>
          <w:sz w:val="24"/>
          <w:szCs w:val="24"/>
        </w:rPr>
        <w:t>。山东黄金冶炼有限公司设有硫精矿贮存场，用于贮存未及时运出的硫精矿。由于硫精矿含有氰化物和重金属，故需要对其固</w:t>
      </w:r>
      <w:proofErr w:type="gramStart"/>
      <w:r>
        <w:rPr>
          <w:rFonts w:ascii="Times New Roman" w:eastAsia="宋体" w:hAnsi="Times New Roman" w:cs="Times New Roman"/>
          <w:sz w:val="24"/>
          <w:szCs w:val="24"/>
        </w:rPr>
        <w:t>废性质</w:t>
      </w:r>
      <w:proofErr w:type="gramEnd"/>
      <w:r>
        <w:rPr>
          <w:rFonts w:ascii="Times New Roman" w:eastAsia="宋体" w:hAnsi="Times New Roman" w:cs="Times New Roman"/>
          <w:sz w:val="24"/>
          <w:szCs w:val="24"/>
        </w:rPr>
        <w:t>进行</w:t>
      </w:r>
      <w:r>
        <w:rPr>
          <w:rFonts w:ascii="Times New Roman" w:eastAsia="宋体" w:hAnsi="Times New Roman" w:cs="Times New Roman" w:hint="eastAsia"/>
          <w:sz w:val="24"/>
          <w:szCs w:val="24"/>
        </w:rPr>
        <w:t>鉴定</w:t>
      </w:r>
      <w:r>
        <w:rPr>
          <w:rFonts w:ascii="Times New Roman" w:eastAsia="宋体" w:hAnsi="Times New Roman" w:cs="Times New Roman"/>
          <w:sz w:val="24"/>
          <w:szCs w:val="24"/>
        </w:rPr>
        <w:t>。</w:t>
      </w:r>
    </w:p>
    <w:p w14:paraId="2CE5C103" w14:textId="11DAF246"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hint="eastAsia"/>
          <w:sz w:val="24"/>
          <w:szCs w:val="24"/>
        </w:rPr>
        <w:t>建设单位</w:t>
      </w:r>
      <w:r>
        <w:rPr>
          <w:rFonts w:ascii="Times New Roman" w:eastAsia="宋体" w:hAnsi="Times New Roman" w:cs="Times New Roman"/>
          <w:sz w:val="24"/>
          <w:szCs w:val="24"/>
        </w:rPr>
        <w:t>是以金精矿为原料，从中提炼黄金的冶炼企业。根据《国民经济行业分类》（</w:t>
      </w:r>
      <w:r>
        <w:rPr>
          <w:rFonts w:ascii="Times New Roman" w:eastAsia="宋体" w:hAnsi="Times New Roman" w:cs="Times New Roman"/>
          <w:sz w:val="24"/>
          <w:szCs w:val="24"/>
        </w:rPr>
        <w:t>GB/T 4754-2017</w:t>
      </w:r>
      <w:r>
        <w:rPr>
          <w:rFonts w:ascii="Times New Roman" w:eastAsia="宋体" w:hAnsi="Times New Roman" w:cs="Times New Roman"/>
          <w:sz w:val="24"/>
          <w:szCs w:val="24"/>
        </w:rPr>
        <w:t>），属</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有色金属冶炼和压延加工</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大类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贵金属冶炼</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322</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中的</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金冶炼</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3221</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小类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〔指用金精（块）矿、阳极泥（冶炼其他有色金属时回收的阳极泥含金）、废杂金提炼黄金的生产活动〕。行业属性为</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金冶炼</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（代码</w:t>
      </w:r>
      <w:r>
        <w:rPr>
          <w:rFonts w:ascii="Times New Roman" w:eastAsia="宋体" w:hAnsi="Times New Roman" w:cs="Times New Roman"/>
          <w:sz w:val="24"/>
          <w:szCs w:val="24"/>
        </w:rPr>
        <w:t>3221</w:t>
      </w:r>
      <w:r>
        <w:rPr>
          <w:rFonts w:ascii="Times New Roman" w:eastAsia="宋体" w:hAnsi="Times New Roman" w:cs="Times New Roman"/>
          <w:sz w:val="24"/>
          <w:szCs w:val="24"/>
        </w:rPr>
        <w:t>）。硫精矿是在金冶炼</w:t>
      </w:r>
      <w:r>
        <w:rPr>
          <w:rFonts w:ascii="Times New Roman" w:eastAsia="宋体" w:hAnsi="Times New Roman" w:cs="Times New Roman" w:hint="eastAsia"/>
          <w:sz w:val="24"/>
          <w:szCs w:val="24"/>
        </w:rPr>
        <w:t>（行业代码</w:t>
      </w:r>
      <w:r>
        <w:rPr>
          <w:rFonts w:ascii="Times New Roman" w:eastAsia="宋体" w:hAnsi="Times New Roman" w:cs="Times New Roman" w:hint="eastAsia"/>
          <w:sz w:val="24"/>
          <w:szCs w:val="24"/>
        </w:rPr>
        <w:t>3</w:t>
      </w:r>
      <w:r>
        <w:rPr>
          <w:rFonts w:ascii="Times New Roman" w:eastAsia="宋体" w:hAnsi="Times New Roman" w:cs="Times New Roman"/>
          <w:sz w:val="24"/>
          <w:szCs w:val="24"/>
        </w:rPr>
        <w:t>22</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过程中产生，不是在黄金选矿</w:t>
      </w:r>
      <w:r>
        <w:rPr>
          <w:rFonts w:ascii="Times New Roman" w:eastAsia="宋体" w:hAnsi="Times New Roman" w:cs="Times New Roman" w:hint="eastAsia"/>
          <w:sz w:val="24"/>
          <w:szCs w:val="24"/>
        </w:rPr>
        <w:t>（行业代码</w:t>
      </w:r>
      <w:r>
        <w:rPr>
          <w:rFonts w:ascii="Times New Roman" w:eastAsia="宋体" w:hAnsi="Times New Roman" w:cs="Times New Roman" w:hint="eastAsia"/>
          <w:sz w:val="24"/>
          <w:szCs w:val="24"/>
        </w:rPr>
        <w:t>0</w:t>
      </w:r>
      <w:r>
        <w:rPr>
          <w:rFonts w:ascii="Times New Roman" w:eastAsia="宋体" w:hAnsi="Times New Roman" w:cs="Times New Roman"/>
          <w:sz w:val="24"/>
          <w:szCs w:val="24"/>
        </w:rPr>
        <w:t>92</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过程中产生。因此，硫精矿不属于《国家危险废物名录》（</w:t>
      </w:r>
      <w:r>
        <w:rPr>
          <w:rFonts w:ascii="Times New Roman" w:eastAsia="宋体" w:hAnsi="Times New Roman" w:cs="Times New Roman"/>
          <w:sz w:val="24"/>
          <w:szCs w:val="24"/>
        </w:rPr>
        <w:t>2016</w:t>
      </w:r>
      <w:r>
        <w:rPr>
          <w:rFonts w:ascii="Times New Roman" w:eastAsia="宋体" w:hAnsi="Times New Roman" w:cs="Times New Roman"/>
          <w:sz w:val="24"/>
          <w:szCs w:val="24"/>
        </w:rPr>
        <w:t>版）</w:t>
      </w:r>
      <w:r>
        <w:rPr>
          <w:rFonts w:ascii="Times New Roman" w:eastAsia="宋体" w:hAnsi="Times New Roman" w:cs="Times New Roman"/>
          <w:sz w:val="24"/>
          <w:szCs w:val="24"/>
        </w:rPr>
        <w:t>HW33</w:t>
      </w:r>
      <w:r>
        <w:rPr>
          <w:rFonts w:ascii="Times New Roman" w:eastAsia="宋体" w:hAnsi="Times New Roman" w:cs="Times New Roman" w:hint="eastAsia"/>
          <w:sz w:val="24"/>
          <w:szCs w:val="24"/>
        </w:rPr>
        <w:t>“</w:t>
      </w:r>
      <w:r>
        <w:rPr>
          <w:rFonts w:ascii="Times New Roman" w:eastAsia="宋体" w:hAnsi="Times New Roman" w:cs="Times New Roman"/>
          <w:sz w:val="24"/>
          <w:szCs w:val="24"/>
        </w:rPr>
        <w:t>无机氰化物废物</w:t>
      </w:r>
      <w:r>
        <w:rPr>
          <w:rFonts w:ascii="Times New Roman" w:eastAsia="宋体" w:hAnsi="Times New Roman" w:cs="Times New Roman" w:hint="eastAsia"/>
          <w:sz w:val="24"/>
          <w:szCs w:val="24"/>
        </w:rPr>
        <w:t>”</w:t>
      </w:r>
      <w:r>
        <w:rPr>
          <w:rFonts w:ascii="Times New Roman" w:eastAsia="宋体" w:hAnsi="Times New Roman" w:cs="Times New Roman"/>
          <w:sz w:val="24"/>
          <w:szCs w:val="24"/>
        </w:rPr>
        <w:t>之</w:t>
      </w:r>
      <w:r>
        <w:rPr>
          <w:rFonts w:ascii="Times New Roman" w:eastAsia="宋体" w:hAnsi="Times New Roman" w:cs="Times New Roman" w:hint="eastAsia"/>
          <w:sz w:val="24"/>
          <w:szCs w:val="24"/>
        </w:rPr>
        <w:t>“</w:t>
      </w:r>
      <w:r>
        <w:rPr>
          <w:rFonts w:ascii="Times New Roman" w:eastAsia="宋体" w:hAnsi="Times New Roman" w:cs="Times New Roman"/>
          <w:sz w:val="24"/>
          <w:szCs w:val="24"/>
        </w:rPr>
        <w:t>贵金属矿采选</w:t>
      </w:r>
      <w:r>
        <w:rPr>
          <w:rFonts w:ascii="Times New Roman" w:eastAsia="宋体" w:hAnsi="Times New Roman" w:cs="Times New Roman" w:hint="eastAsia"/>
          <w:sz w:val="24"/>
          <w:szCs w:val="24"/>
        </w:rPr>
        <w:t>”</w:t>
      </w:r>
      <w:r>
        <w:rPr>
          <w:rFonts w:ascii="Times New Roman" w:eastAsia="宋体" w:hAnsi="Times New Roman" w:cs="Times New Roman"/>
          <w:sz w:val="24"/>
          <w:szCs w:val="24"/>
        </w:rPr>
        <w:t>092-003-33</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采用氰化物进行黄金选矿过程中产生的氰化尾渣和含氰废水处理污泥</w:t>
      </w:r>
      <w:r>
        <w:rPr>
          <w:rFonts w:ascii="Times New Roman" w:eastAsia="宋体" w:hAnsi="Times New Roman" w:cs="Times New Roman" w:hint="eastAsia"/>
          <w:sz w:val="24"/>
          <w:szCs w:val="24"/>
        </w:rPr>
        <w:t>”</w:t>
      </w:r>
      <w:r>
        <w:rPr>
          <w:rFonts w:ascii="Times New Roman" w:eastAsia="宋体" w:hAnsi="Times New Roman" w:cs="Times New Roman"/>
          <w:sz w:val="24"/>
          <w:szCs w:val="24"/>
        </w:rPr>
        <w:t>所规定的范畴。因此，硫精矿需</w:t>
      </w:r>
      <w:r>
        <w:rPr>
          <w:rFonts w:ascii="Times New Roman" w:eastAsia="宋体" w:hAnsi="Times New Roman" w:cs="Times New Roman" w:hint="eastAsia"/>
          <w:sz w:val="24"/>
          <w:szCs w:val="24"/>
        </w:rPr>
        <w:t>按照危险废物鉴别标准进行危险特性属性鉴别，</w:t>
      </w:r>
      <w:r>
        <w:rPr>
          <w:rFonts w:ascii="Times New Roman" w:eastAsia="宋体" w:hAnsi="Times New Roman" w:cs="Times New Roman"/>
          <w:sz w:val="24"/>
          <w:szCs w:val="24"/>
        </w:rPr>
        <w:t>以确定其固废性质。</w:t>
      </w:r>
    </w:p>
    <w:p w14:paraId="052A4F1C" w14:textId="178D15AA"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对硫精矿进行了危险废物鉴别，具体内容如下：</w:t>
      </w:r>
    </w:p>
    <w:p w14:paraId="43298F6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）硫精矿取样及检测</w:t>
      </w:r>
    </w:p>
    <w:p w14:paraId="2C7059E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①</w:t>
      </w:r>
      <w:r>
        <w:rPr>
          <w:rFonts w:ascii="Times New Roman" w:eastAsia="宋体" w:hAnsi="Times New Roman" w:cs="Times New Roman"/>
          <w:sz w:val="24"/>
          <w:szCs w:val="24"/>
        </w:rPr>
        <w:t>取样点位：压滤机滤饼。</w:t>
      </w:r>
    </w:p>
    <w:p w14:paraId="6D3514A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②</w:t>
      </w:r>
      <w:r>
        <w:rPr>
          <w:rFonts w:ascii="Times New Roman" w:eastAsia="宋体" w:hAnsi="Times New Roman" w:cs="Times New Roman"/>
          <w:sz w:val="24"/>
          <w:szCs w:val="24"/>
        </w:rPr>
        <w:t>检测项目；依据</w:t>
      </w:r>
      <w:r>
        <w:rPr>
          <w:rFonts w:ascii="Times New Roman" w:eastAsia="宋体" w:hAnsi="Times New Roman" w:cs="Times New Roman" w:hint="eastAsia"/>
          <w:sz w:val="24"/>
          <w:szCs w:val="24"/>
        </w:rPr>
        <w:t>《危险废物鉴别标准</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腐蚀</w:t>
      </w:r>
      <w:r>
        <w:rPr>
          <w:rFonts w:ascii="Times New Roman" w:eastAsia="宋体" w:hAnsi="Times New Roman" w:cs="Times New Roman"/>
          <w:sz w:val="24"/>
          <w:szCs w:val="24"/>
        </w:rPr>
        <w:t>性鉴别</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5085.1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hint="eastAsia"/>
          <w:sz w:val="24"/>
          <w:szCs w:val="24"/>
        </w:rPr>
        <w:t>）及</w:t>
      </w:r>
      <w:r>
        <w:rPr>
          <w:rFonts w:ascii="Times New Roman" w:eastAsia="宋体" w:hAnsi="Times New Roman" w:cs="Times New Roman"/>
          <w:sz w:val="24"/>
          <w:szCs w:val="24"/>
        </w:rPr>
        <w:t>《危险废物鉴别标准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浸出毒性鉴别》（</w:t>
      </w:r>
      <w:r>
        <w:rPr>
          <w:rFonts w:ascii="Times New Roman" w:eastAsia="宋体" w:hAnsi="Times New Roman" w:cs="Times New Roman"/>
          <w:sz w:val="24"/>
          <w:szCs w:val="24"/>
        </w:rPr>
        <w:t>GB 5085.3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sz w:val="24"/>
          <w:szCs w:val="24"/>
        </w:rPr>
        <w:t>），监测项目确定为：</w:t>
      </w:r>
      <w:r>
        <w:rPr>
          <w:rFonts w:ascii="Times New Roman" w:eastAsia="宋体" w:hAnsi="Times New Roman" w:cs="Times New Roman" w:hint="eastAsia"/>
          <w:sz w:val="24"/>
          <w:szCs w:val="24"/>
        </w:rPr>
        <w:t>p</w:t>
      </w:r>
      <w:r>
        <w:rPr>
          <w:rFonts w:ascii="Times New Roman" w:eastAsia="宋体" w:hAnsi="Times New Roman" w:cs="Times New Roman"/>
          <w:sz w:val="24"/>
          <w:szCs w:val="24"/>
        </w:rPr>
        <w:t>H</w:t>
      </w:r>
      <w:r>
        <w:rPr>
          <w:rFonts w:ascii="Times New Roman" w:eastAsia="宋体" w:hAnsi="Times New Roman" w:cs="Times New Roman" w:hint="eastAsia"/>
          <w:sz w:val="24"/>
          <w:szCs w:val="24"/>
        </w:rPr>
        <w:t>、</w:t>
      </w:r>
      <w:r>
        <w:rPr>
          <w:rFonts w:ascii="Times New Roman" w:eastAsia="宋体" w:hAnsi="Times New Roman" w:cs="Times New Roman"/>
          <w:sz w:val="24"/>
          <w:szCs w:val="24"/>
        </w:rPr>
        <w:t>氰化物、铜、铅、锌、砷、汞、烷基汞、镉、总铬、铬（六价）、镍、</w:t>
      </w:r>
      <w:r>
        <w:rPr>
          <w:rFonts w:ascii="Times New Roman" w:eastAsia="宋体" w:hAnsi="Times New Roman" w:cs="Times New Roman" w:hint="eastAsia"/>
          <w:sz w:val="24"/>
          <w:szCs w:val="24"/>
        </w:rPr>
        <w:t>总</w:t>
      </w:r>
      <w:r>
        <w:rPr>
          <w:rFonts w:ascii="Times New Roman" w:eastAsia="宋体" w:hAnsi="Times New Roman" w:cs="Times New Roman"/>
          <w:sz w:val="24"/>
          <w:szCs w:val="24"/>
        </w:rPr>
        <w:t>银</w:t>
      </w:r>
      <w:r>
        <w:rPr>
          <w:rFonts w:ascii="Times New Roman" w:eastAsia="宋体" w:hAnsi="Times New Roman" w:cs="Times New Roman" w:hint="eastAsia"/>
          <w:sz w:val="24"/>
          <w:szCs w:val="24"/>
        </w:rPr>
        <w:t>、氟化物、钡、铍、硒</w:t>
      </w:r>
      <w:r>
        <w:rPr>
          <w:rFonts w:ascii="Times New Roman" w:eastAsia="宋体" w:hAnsi="Times New Roman" w:cs="Times New Roman"/>
          <w:sz w:val="24"/>
          <w:szCs w:val="24"/>
        </w:rPr>
        <w:t>。</w:t>
      </w:r>
    </w:p>
    <w:p w14:paraId="28665DE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③</w:t>
      </w:r>
      <w:r>
        <w:rPr>
          <w:rFonts w:ascii="Times New Roman" w:eastAsia="宋体" w:hAnsi="Times New Roman" w:cs="Times New Roman"/>
          <w:sz w:val="24"/>
          <w:szCs w:val="24"/>
        </w:rPr>
        <w:t>取样时间与频率：取样时间为</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3</w:t>
      </w:r>
      <w:r>
        <w:rPr>
          <w:rFonts w:ascii="Times New Roman" w:eastAsia="宋体" w:hAnsi="Times New Roman" w:cs="Times New Roman"/>
          <w:sz w:val="24"/>
          <w:szCs w:val="24"/>
        </w:rPr>
        <w:t>月</w:t>
      </w:r>
      <w:r>
        <w:rPr>
          <w:rFonts w:ascii="Times New Roman" w:eastAsia="宋体" w:hAnsi="Times New Roman" w:cs="Times New Roman"/>
          <w:sz w:val="24"/>
          <w:szCs w:val="24"/>
        </w:rPr>
        <w:t>26</w:t>
      </w:r>
      <w:r>
        <w:rPr>
          <w:rFonts w:ascii="Times New Roman" w:eastAsia="宋体" w:hAnsi="Times New Roman" w:cs="Times New Roman"/>
          <w:sz w:val="24"/>
          <w:szCs w:val="24"/>
        </w:rPr>
        <w:t>日</w:t>
      </w:r>
      <w:r>
        <w:rPr>
          <w:rFonts w:ascii="Times New Roman" w:eastAsia="宋体" w:hAnsi="Times New Roman" w:cs="Times New Roman"/>
          <w:sz w:val="24"/>
          <w:szCs w:val="24"/>
        </w:rPr>
        <w:t>-3</w:t>
      </w:r>
      <w:r>
        <w:rPr>
          <w:rFonts w:ascii="Times New Roman" w:eastAsia="宋体" w:hAnsi="Times New Roman" w:cs="Times New Roman"/>
          <w:sz w:val="24"/>
          <w:szCs w:val="24"/>
        </w:rPr>
        <w:t>月</w:t>
      </w:r>
      <w:r>
        <w:rPr>
          <w:rFonts w:ascii="Times New Roman" w:eastAsia="宋体" w:hAnsi="Times New Roman" w:cs="Times New Roman"/>
          <w:sz w:val="24"/>
          <w:szCs w:val="24"/>
        </w:rPr>
        <w:t>27</w:t>
      </w:r>
      <w:r>
        <w:rPr>
          <w:rFonts w:ascii="Times New Roman" w:eastAsia="宋体" w:hAnsi="Times New Roman" w:cs="Times New Roman"/>
          <w:sz w:val="24"/>
          <w:szCs w:val="24"/>
        </w:rPr>
        <w:t>日，每</w:t>
      </w:r>
      <w:r>
        <w:rPr>
          <w:rFonts w:ascii="Times New Roman" w:eastAsia="宋体" w:hAnsi="Times New Roman" w:cs="Times New Roman"/>
          <w:sz w:val="24"/>
          <w:szCs w:val="24"/>
        </w:rPr>
        <w:t>8</w:t>
      </w:r>
      <w:r>
        <w:rPr>
          <w:rFonts w:ascii="Times New Roman" w:eastAsia="宋体" w:hAnsi="Times New Roman" w:cs="Times New Roman"/>
          <w:sz w:val="24"/>
          <w:szCs w:val="24"/>
        </w:rPr>
        <w:t>小时取样</w:t>
      </w:r>
      <w:r>
        <w:rPr>
          <w:rFonts w:ascii="Times New Roman" w:eastAsia="宋体" w:hAnsi="Times New Roman" w:cs="Times New Roman"/>
          <w:sz w:val="24"/>
          <w:szCs w:val="24"/>
        </w:rPr>
        <w:t>1</w:t>
      </w:r>
      <w:r>
        <w:rPr>
          <w:rFonts w:ascii="Times New Roman" w:eastAsia="宋体" w:hAnsi="Times New Roman" w:cs="Times New Roman"/>
          <w:sz w:val="24"/>
          <w:szCs w:val="24"/>
        </w:rPr>
        <w:t>次。</w:t>
      </w:r>
    </w:p>
    <w:p w14:paraId="7A2D3DE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④</w:t>
      </w:r>
      <w:r>
        <w:rPr>
          <w:rFonts w:ascii="Times New Roman" w:eastAsia="宋体" w:hAnsi="Times New Roman" w:cs="Times New Roman"/>
          <w:sz w:val="24"/>
          <w:szCs w:val="24"/>
        </w:rPr>
        <w:t>取样方法：取经</w:t>
      </w:r>
      <w:r>
        <w:rPr>
          <w:rFonts w:ascii="Times New Roman" w:eastAsia="宋体" w:hAnsi="Times New Roman" w:cs="Times New Roman" w:hint="eastAsia"/>
          <w:sz w:val="24"/>
          <w:szCs w:val="24"/>
        </w:rPr>
        <w:t>新型高效压滤机压滤</w:t>
      </w:r>
      <w:r>
        <w:rPr>
          <w:rFonts w:ascii="Times New Roman" w:eastAsia="宋体" w:hAnsi="Times New Roman" w:cs="Times New Roman"/>
          <w:sz w:val="24"/>
          <w:szCs w:val="24"/>
        </w:rPr>
        <w:t>后</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高硫精矿及低硫精矿两种固体样品。每种样品</w:t>
      </w:r>
      <w:r>
        <w:rPr>
          <w:rFonts w:ascii="Times New Roman" w:eastAsia="宋体" w:hAnsi="Times New Roman" w:cs="Times New Roman"/>
          <w:sz w:val="24"/>
          <w:szCs w:val="24"/>
        </w:rPr>
        <w:t>8</w:t>
      </w:r>
      <w:r>
        <w:rPr>
          <w:rFonts w:ascii="Times New Roman" w:eastAsia="宋体" w:hAnsi="Times New Roman" w:cs="Times New Roman"/>
          <w:sz w:val="24"/>
          <w:szCs w:val="24"/>
        </w:rPr>
        <w:t>小时内等时间间隔取</w:t>
      </w:r>
      <w:r>
        <w:rPr>
          <w:rFonts w:ascii="Times New Roman" w:eastAsia="宋体" w:hAnsi="Times New Roman" w:cs="Times New Roman"/>
          <w:sz w:val="24"/>
          <w:szCs w:val="24"/>
        </w:rPr>
        <w:t>10</w:t>
      </w:r>
      <w:r>
        <w:rPr>
          <w:rFonts w:ascii="Times New Roman" w:eastAsia="宋体" w:hAnsi="Times New Roman" w:cs="Times New Roman"/>
          <w:sz w:val="24"/>
          <w:szCs w:val="24"/>
        </w:rPr>
        <w:t>个小样，均匀混合为一个综合样，每种样品分别取</w:t>
      </w:r>
      <w:r>
        <w:rPr>
          <w:rFonts w:ascii="Times New Roman" w:eastAsia="宋体" w:hAnsi="Times New Roman" w:cs="Times New Roman"/>
          <w:sz w:val="24"/>
          <w:szCs w:val="24"/>
        </w:rPr>
        <w:t>5</w:t>
      </w:r>
      <w:r>
        <w:rPr>
          <w:rFonts w:ascii="Times New Roman" w:eastAsia="宋体" w:hAnsi="Times New Roman" w:cs="Times New Roman"/>
          <w:sz w:val="24"/>
          <w:szCs w:val="24"/>
        </w:rPr>
        <w:t>个综合样。</w:t>
      </w:r>
    </w:p>
    <w:p w14:paraId="34ACE91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lastRenderedPageBreak/>
        <w:t>⑤</w:t>
      </w:r>
      <w:r>
        <w:rPr>
          <w:rFonts w:ascii="Times New Roman" w:eastAsia="宋体" w:hAnsi="Times New Roman" w:cs="Times New Roman"/>
          <w:sz w:val="24"/>
          <w:szCs w:val="24"/>
        </w:rPr>
        <w:t>取样量：小样量为</w:t>
      </w:r>
      <w:r>
        <w:rPr>
          <w:rFonts w:ascii="Times New Roman" w:eastAsia="宋体" w:hAnsi="Times New Roman" w:cs="Times New Roman"/>
          <w:sz w:val="24"/>
          <w:szCs w:val="24"/>
        </w:rPr>
        <w:t>0.5 kg</w:t>
      </w:r>
      <w:r>
        <w:rPr>
          <w:rFonts w:ascii="Times New Roman" w:eastAsia="宋体" w:hAnsi="Times New Roman" w:cs="Times New Roman"/>
          <w:sz w:val="24"/>
          <w:szCs w:val="24"/>
        </w:rPr>
        <w:t>，综合样为</w:t>
      </w:r>
      <w:r>
        <w:rPr>
          <w:rFonts w:ascii="Times New Roman" w:eastAsia="宋体" w:hAnsi="Times New Roman" w:cs="Times New Roman"/>
          <w:sz w:val="24"/>
          <w:szCs w:val="24"/>
        </w:rPr>
        <w:t>5.0 kg</w:t>
      </w:r>
      <w:r>
        <w:rPr>
          <w:rFonts w:ascii="Times New Roman" w:eastAsia="宋体" w:hAnsi="Times New Roman" w:cs="Times New Roman"/>
          <w:sz w:val="24"/>
          <w:szCs w:val="24"/>
        </w:rPr>
        <w:t>。</w:t>
      </w:r>
    </w:p>
    <w:p w14:paraId="6875E75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w:instrText>
      </w:r>
      <w:r>
        <w:rPr>
          <w:rFonts w:ascii="Times New Roman" w:eastAsia="宋体" w:hAnsi="Times New Roman" w:cs="Times New Roman" w:hint="eastAsia"/>
          <w:sz w:val="24"/>
          <w:szCs w:val="24"/>
        </w:rPr>
        <w:instrText>= 6 \* GB3</w:instrText>
      </w:r>
      <w:r>
        <w:rPr>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fldChar w:fldCharType="separate"/>
      </w:r>
      <w:r>
        <w:rPr>
          <w:rFonts w:ascii="Times New Roman" w:eastAsia="宋体" w:hAnsi="Times New Roman" w:cs="Times New Roman" w:hint="eastAsia"/>
          <w:sz w:val="24"/>
          <w:szCs w:val="24"/>
        </w:rPr>
        <w:t>⑥</w:t>
      </w:r>
      <w:r>
        <w:rPr>
          <w:rFonts w:ascii="Times New Roman" w:eastAsia="宋体" w:hAnsi="Times New Roman" w:cs="Times New Roman"/>
          <w:sz w:val="24"/>
          <w:szCs w:val="24"/>
        </w:rPr>
        <w:fldChar w:fldCharType="end"/>
      </w:r>
      <w:r>
        <w:rPr>
          <w:rFonts w:ascii="Times New Roman" w:eastAsia="宋体" w:hAnsi="Times New Roman" w:cs="Times New Roman" w:hint="eastAsia"/>
          <w:sz w:val="24"/>
          <w:szCs w:val="24"/>
        </w:rPr>
        <w:t>样品保存：</w:t>
      </w:r>
      <w:r>
        <w:rPr>
          <w:rFonts w:ascii="Times New Roman" w:eastAsia="宋体" w:hAnsi="Times New Roman" w:cs="Times New Roman"/>
          <w:sz w:val="24"/>
          <w:szCs w:val="24"/>
        </w:rPr>
        <w:t>4℃</w:t>
      </w:r>
      <w:r>
        <w:rPr>
          <w:rFonts w:ascii="Times New Roman" w:eastAsia="宋体" w:hAnsi="Times New Roman" w:cs="Times New Roman"/>
          <w:sz w:val="24"/>
          <w:szCs w:val="24"/>
        </w:rPr>
        <w:t>冷藏、密封、真空、避光保存。</w:t>
      </w:r>
    </w:p>
    <w:p w14:paraId="0E3927B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w:instrText>
      </w:r>
      <w:r>
        <w:rPr>
          <w:rFonts w:ascii="Times New Roman" w:eastAsia="宋体" w:hAnsi="Times New Roman" w:cs="Times New Roman" w:hint="eastAsia"/>
          <w:sz w:val="24"/>
          <w:szCs w:val="24"/>
        </w:rPr>
        <w:instrText>= 7 \* GB3</w:instrText>
      </w:r>
      <w:r>
        <w:rPr>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fldChar w:fldCharType="separate"/>
      </w:r>
      <w:r>
        <w:rPr>
          <w:rFonts w:ascii="Times New Roman" w:eastAsia="宋体" w:hAnsi="Times New Roman" w:cs="Times New Roman" w:hint="eastAsia"/>
          <w:sz w:val="24"/>
          <w:szCs w:val="24"/>
        </w:rPr>
        <w:t>⑦</w:t>
      </w:r>
      <w:r>
        <w:rPr>
          <w:rFonts w:ascii="Times New Roman" w:eastAsia="宋体" w:hAnsi="Times New Roman" w:cs="Times New Roman"/>
          <w:sz w:val="24"/>
          <w:szCs w:val="24"/>
        </w:rPr>
        <w:fldChar w:fldCharType="end"/>
      </w:r>
      <w:r>
        <w:rPr>
          <w:rFonts w:ascii="Times New Roman" w:eastAsia="宋体" w:hAnsi="Times New Roman" w:cs="Times New Roman" w:hint="eastAsia"/>
          <w:sz w:val="24"/>
          <w:szCs w:val="24"/>
        </w:rPr>
        <w:t>检测方法：依据《危险废物鉴别标准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浸出毒性鉴别》（</w:t>
      </w:r>
      <w:r>
        <w:rPr>
          <w:rFonts w:ascii="Times New Roman" w:eastAsia="宋体" w:hAnsi="Times New Roman" w:cs="Times New Roman"/>
          <w:sz w:val="24"/>
          <w:szCs w:val="24"/>
        </w:rPr>
        <w:t>GB 5085.3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sz w:val="24"/>
          <w:szCs w:val="24"/>
        </w:rPr>
        <w:t>）</w:t>
      </w:r>
      <w:r>
        <w:rPr>
          <w:rFonts w:ascii="Times New Roman" w:eastAsia="宋体" w:hAnsi="Times New Roman" w:cs="Times New Roman" w:hint="eastAsia"/>
          <w:sz w:val="24"/>
          <w:szCs w:val="24"/>
        </w:rPr>
        <w:t>、《危险废物鉴别标准</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腐蚀</w:t>
      </w:r>
      <w:r>
        <w:rPr>
          <w:rFonts w:ascii="Times New Roman" w:eastAsia="宋体" w:hAnsi="Times New Roman" w:cs="Times New Roman"/>
          <w:sz w:val="24"/>
          <w:szCs w:val="24"/>
        </w:rPr>
        <w:t>性鉴别</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5085.1</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41B4430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w:instrText>
      </w:r>
      <w:r>
        <w:rPr>
          <w:rFonts w:ascii="Times New Roman" w:eastAsia="宋体" w:hAnsi="Times New Roman" w:cs="Times New Roman" w:hint="eastAsia"/>
          <w:sz w:val="24"/>
          <w:szCs w:val="24"/>
        </w:rPr>
        <w:instrText>= 8 \* GB3</w:instrText>
      </w:r>
      <w:r>
        <w:rPr>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fldChar w:fldCharType="separate"/>
      </w:r>
      <w:r>
        <w:rPr>
          <w:rFonts w:ascii="Times New Roman" w:eastAsia="宋体" w:hAnsi="Times New Roman" w:cs="Times New Roman" w:hint="eastAsia"/>
          <w:sz w:val="24"/>
          <w:szCs w:val="24"/>
        </w:rPr>
        <w:t>⑧</w:t>
      </w:r>
      <w:r>
        <w:rPr>
          <w:rFonts w:ascii="Times New Roman" w:eastAsia="宋体" w:hAnsi="Times New Roman" w:cs="Times New Roman"/>
          <w:sz w:val="24"/>
          <w:szCs w:val="24"/>
        </w:rPr>
        <w:fldChar w:fldCharType="end"/>
      </w:r>
      <w:r>
        <w:rPr>
          <w:rFonts w:ascii="Times New Roman" w:eastAsia="宋体" w:hAnsi="Times New Roman" w:cs="Times New Roman" w:hint="eastAsia"/>
          <w:sz w:val="24"/>
          <w:szCs w:val="24"/>
        </w:rPr>
        <w:t>检测结果</w:t>
      </w:r>
    </w:p>
    <w:p w14:paraId="3B7D722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本次取样分别送国家环境分析测试中心和长春黄金研究院有限公司测试中心同时检测，同时为验证企业的自检能力，企业也同时进行了自检，</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个检测结果分别如下所示：</w:t>
      </w:r>
    </w:p>
    <w:p w14:paraId="5691755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国家环境分析测试中心检测结果见表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6</w:t>
      </w:r>
      <w:r>
        <w:rPr>
          <w:rFonts w:ascii="Times New Roman" w:eastAsia="宋体" w:hAnsi="Times New Roman" w:cs="Times New Roman" w:hint="eastAsia"/>
          <w:sz w:val="24"/>
          <w:szCs w:val="24"/>
        </w:rPr>
        <w:t>。</w:t>
      </w:r>
    </w:p>
    <w:p w14:paraId="254EB03E"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4.7-6  </w:t>
      </w:r>
      <w:r>
        <w:rPr>
          <w:rFonts w:ascii="Times New Roman" w:eastAsia="宋体" w:hAnsi="Times New Roman" w:cs="Times New Roman" w:hint="eastAsia"/>
          <w:b/>
          <w:bCs/>
          <w:sz w:val="24"/>
          <w:szCs w:val="24"/>
        </w:rPr>
        <w:t>腐蚀性及</w:t>
      </w:r>
      <w:r>
        <w:rPr>
          <w:rFonts w:ascii="Times New Roman" w:eastAsia="宋体" w:hAnsi="Times New Roman" w:cs="Times New Roman"/>
          <w:b/>
          <w:bCs/>
          <w:sz w:val="24"/>
          <w:szCs w:val="24"/>
        </w:rPr>
        <w:t>浸出毒性结果一览表</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单位：</w:t>
      </w:r>
      <w:r>
        <w:rPr>
          <w:rFonts w:ascii="Times New Roman" w:eastAsia="宋体" w:hAnsi="Times New Roman" w:cs="Times New Roman"/>
          <w:b/>
          <w:bCs/>
          <w:sz w:val="24"/>
          <w:szCs w:val="24"/>
        </w:rPr>
        <w:t>mg/L</w:t>
      </w: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p</w:t>
      </w:r>
      <w:r>
        <w:rPr>
          <w:rFonts w:ascii="Times New Roman" w:eastAsia="宋体" w:hAnsi="Times New Roman" w:cs="Times New Roman"/>
          <w:b/>
          <w:bCs/>
          <w:sz w:val="24"/>
          <w:szCs w:val="24"/>
        </w:rPr>
        <w:t>H</w:t>
      </w:r>
      <w:r>
        <w:rPr>
          <w:rFonts w:ascii="Times New Roman" w:eastAsia="宋体" w:hAnsi="Times New Roman" w:cs="Times New Roman" w:hint="eastAsia"/>
          <w:b/>
          <w:bCs/>
          <w:sz w:val="24"/>
          <w:szCs w:val="24"/>
        </w:rPr>
        <w:t>无量纲）</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26"/>
        <w:gridCol w:w="715"/>
        <w:gridCol w:w="715"/>
        <w:gridCol w:w="715"/>
        <w:gridCol w:w="715"/>
        <w:gridCol w:w="714"/>
        <w:gridCol w:w="714"/>
        <w:gridCol w:w="714"/>
        <w:gridCol w:w="714"/>
        <w:gridCol w:w="714"/>
        <w:gridCol w:w="714"/>
        <w:gridCol w:w="752"/>
      </w:tblGrid>
      <w:tr w:rsidR="003C7531" w14:paraId="0EA3977C" w14:textId="77777777">
        <w:trPr>
          <w:trHeight w:val="340"/>
          <w:jc w:val="center"/>
        </w:trPr>
        <w:tc>
          <w:tcPr>
            <w:tcW w:w="626" w:type="dxa"/>
            <w:vAlign w:val="center"/>
          </w:tcPr>
          <w:p w14:paraId="56CC121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项目</w:t>
            </w:r>
          </w:p>
        </w:tc>
        <w:tc>
          <w:tcPr>
            <w:tcW w:w="715" w:type="dxa"/>
            <w:vAlign w:val="center"/>
          </w:tcPr>
          <w:p w14:paraId="6DDFC95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15" w:type="dxa"/>
            <w:vAlign w:val="center"/>
          </w:tcPr>
          <w:p w14:paraId="3D3BCA2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715" w:type="dxa"/>
            <w:vAlign w:val="center"/>
          </w:tcPr>
          <w:p w14:paraId="39C7E36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715" w:type="dxa"/>
            <w:vAlign w:val="center"/>
          </w:tcPr>
          <w:p w14:paraId="446BFC6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714" w:type="dxa"/>
            <w:vAlign w:val="center"/>
          </w:tcPr>
          <w:p w14:paraId="7DBFADC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714" w:type="dxa"/>
            <w:vAlign w:val="center"/>
          </w:tcPr>
          <w:p w14:paraId="3D7B60E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714" w:type="dxa"/>
            <w:vAlign w:val="center"/>
          </w:tcPr>
          <w:p w14:paraId="41411FB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714" w:type="dxa"/>
            <w:vAlign w:val="center"/>
          </w:tcPr>
          <w:p w14:paraId="7A6A5FE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714" w:type="dxa"/>
            <w:vAlign w:val="center"/>
          </w:tcPr>
          <w:p w14:paraId="5DED47F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714" w:type="dxa"/>
            <w:vAlign w:val="center"/>
          </w:tcPr>
          <w:p w14:paraId="72EF2AC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752" w:type="dxa"/>
            <w:vAlign w:val="center"/>
          </w:tcPr>
          <w:p w14:paraId="5C4999F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标准</w:t>
            </w:r>
          </w:p>
        </w:tc>
      </w:tr>
      <w:tr w:rsidR="003C7531" w14:paraId="5AF24021" w14:textId="77777777">
        <w:trPr>
          <w:trHeight w:val="340"/>
          <w:jc w:val="center"/>
        </w:trPr>
        <w:tc>
          <w:tcPr>
            <w:tcW w:w="626" w:type="dxa"/>
            <w:vAlign w:val="center"/>
          </w:tcPr>
          <w:p w14:paraId="34F716D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pH</w:t>
            </w:r>
          </w:p>
        </w:tc>
        <w:tc>
          <w:tcPr>
            <w:tcW w:w="715" w:type="dxa"/>
            <w:vAlign w:val="center"/>
          </w:tcPr>
          <w:p w14:paraId="0634D33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.05</w:t>
            </w:r>
          </w:p>
        </w:tc>
        <w:tc>
          <w:tcPr>
            <w:tcW w:w="715" w:type="dxa"/>
            <w:vAlign w:val="center"/>
          </w:tcPr>
          <w:p w14:paraId="3397779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.03</w:t>
            </w:r>
          </w:p>
        </w:tc>
        <w:tc>
          <w:tcPr>
            <w:tcW w:w="715" w:type="dxa"/>
            <w:vAlign w:val="center"/>
          </w:tcPr>
          <w:p w14:paraId="54D2AAF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.14</w:t>
            </w:r>
          </w:p>
        </w:tc>
        <w:tc>
          <w:tcPr>
            <w:tcW w:w="715" w:type="dxa"/>
            <w:vAlign w:val="center"/>
          </w:tcPr>
          <w:p w14:paraId="30F50BB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.07</w:t>
            </w:r>
          </w:p>
        </w:tc>
        <w:tc>
          <w:tcPr>
            <w:tcW w:w="714" w:type="dxa"/>
            <w:vAlign w:val="center"/>
          </w:tcPr>
          <w:p w14:paraId="43D014D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.12</w:t>
            </w:r>
          </w:p>
        </w:tc>
        <w:tc>
          <w:tcPr>
            <w:tcW w:w="714" w:type="dxa"/>
            <w:vAlign w:val="center"/>
          </w:tcPr>
          <w:p w14:paraId="20BD863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.21</w:t>
            </w:r>
          </w:p>
        </w:tc>
        <w:tc>
          <w:tcPr>
            <w:tcW w:w="714" w:type="dxa"/>
            <w:vAlign w:val="center"/>
          </w:tcPr>
          <w:p w14:paraId="21D3496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.03</w:t>
            </w:r>
          </w:p>
        </w:tc>
        <w:tc>
          <w:tcPr>
            <w:tcW w:w="714" w:type="dxa"/>
            <w:vAlign w:val="center"/>
          </w:tcPr>
          <w:p w14:paraId="41B377D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.17</w:t>
            </w:r>
          </w:p>
        </w:tc>
        <w:tc>
          <w:tcPr>
            <w:tcW w:w="714" w:type="dxa"/>
            <w:vAlign w:val="center"/>
          </w:tcPr>
          <w:p w14:paraId="1D0A40C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.23</w:t>
            </w:r>
          </w:p>
        </w:tc>
        <w:tc>
          <w:tcPr>
            <w:tcW w:w="714" w:type="dxa"/>
            <w:vAlign w:val="center"/>
          </w:tcPr>
          <w:p w14:paraId="2D634CC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.11</w:t>
            </w:r>
          </w:p>
        </w:tc>
        <w:tc>
          <w:tcPr>
            <w:tcW w:w="752" w:type="dxa"/>
            <w:vAlign w:val="center"/>
          </w:tcPr>
          <w:p w14:paraId="5584991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.0</w:t>
            </w:r>
            <w:r>
              <w:rPr>
                <w:rFonts w:ascii="Times New Roman" w:eastAsia="宋体" w:hAnsi="Times New Roman" w:cs="Times New Roman" w:hint="eastAsia"/>
                <w:sz w:val="18"/>
                <w:szCs w:val="18"/>
              </w:rPr>
              <w:t>~</w:t>
            </w:r>
            <w:r>
              <w:rPr>
                <w:rFonts w:ascii="Times New Roman" w:eastAsia="宋体" w:hAnsi="Times New Roman" w:cs="Times New Roman"/>
                <w:sz w:val="18"/>
                <w:szCs w:val="18"/>
              </w:rPr>
              <w:t>12.5</w:t>
            </w:r>
          </w:p>
        </w:tc>
      </w:tr>
      <w:tr w:rsidR="003C7531" w14:paraId="654CD06C" w14:textId="77777777">
        <w:trPr>
          <w:trHeight w:val="340"/>
          <w:jc w:val="center"/>
        </w:trPr>
        <w:tc>
          <w:tcPr>
            <w:tcW w:w="626" w:type="dxa"/>
            <w:vAlign w:val="center"/>
          </w:tcPr>
          <w:p w14:paraId="1A9308F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氰化物</w:t>
            </w:r>
          </w:p>
        </w:tc>
        <w:tc>
          <w:tcPr>
            <w:tcW w:w="715" w:type="dxa"/>
            <w:vAlign w:val="center"/>
          </w:tcPr>
          <w:p w14:paraId="15CC5A9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0.087</w:t>
            </w:r>
          </w:p>
        </w:tc>
        <w:tc>
          <w:tcPr>
            <w:tcW w:w="715" w:type="dxa"/>
            <w:vAlign w:val="center"/>
          </w:tcPr>
          <w:p w14:paraId="5BBCA27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0.047</w:t>
            </w:r>
          </w:p>
        </w:tc>
        <w:tc>
          <w:tcPr>
            <w:tcW w:w="715" w:type="dxa"/>
            <w:vAlign w:val="center"/>
          </w:tcPr>
          <w:p w14:paraId="6EB22F0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0.072</w:t>
            </w:r>
          </w:p>
        </w:tc>
        <w:tc>
          <w:tcPr>
            <w:tcW w:w="715" w:type="dxa"/>
            <w:vAlign w:val="center"/>
          </w:tcPr>
          <w:p w14:paraId="44C34AC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0.0689</w:t>
            </w:r>
          </w:p>
        </w:tc>
        <w:tc>
          <w:tcPr>
            <w:tcW w:w="714" w:type="dxa"/>
            <w:vAlign w:val="center"/>
          </w:tcPr>
          <w:p w14:paraId="1317A9E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0.0794</w:t>
            </w:r>
          </w:p>
        </w:tc>
        <w:tc>
          <w:tcPr>
            <w:tcW w:w="714" w:type="dxa"/>
            <w:vAlign w:val="center"/>
          </w:tcPr>
          <w:p w14:paraId="0DDDC9F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0.3739</w:t>
            </w:r>
          </w:p>
        </w:tc>
        <w:tc>
          <w:tcPr>
            <w:tcW w:w="714" w:type="dxa"/>
            <w:vAlign w:val="center"/>
          </w:tcPr>
          <w:p w14:paraId="1099509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1.3753</w:t>
            </w:r>
          </w:p>
        </w:tc>
        <w:tc>
          <w:tcPr>
            <w:tcW w:w="714" w:type="dxa"/>
            <w:vAlign w:val="center"/>
          </w:tcPr>
          <w:p w14:paraId="64B648A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0.1698</w:t>
            </w:r>
          </w:p>
        </w:tc>
        <w:tc>
          <w:tcPr>
            <w:tcW w:w="714" w:type="dxa"/>
            <w:vAlign w:val="center"/>
          </w:tcPr>
          <w:p w14:paraId="400D787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0.3658</w:t>
            </w:r>
          </w:p>
        </w:tc>
        <w:tc>
          <w:tcPr>
            <w:tcW w:w="714" w:type="dxa"/>
            <w:vAlign w:val="center"/>
          </w:tcPr>
          <w:p w14:paraId="5FD46D7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0.0846</w:t>
            </w:r>
          </w:p>
        </w:tc>
        <w:tc>
          <w:tcPr>
            <w:tcW w:w="752" w:type="dxa"/>
            <w:vAlign w:val="center"/>
          </w:tcPr>
          <w:p w14:paraId="7378331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24A0B95E" w14:textId="77777777">
        <w:trPr>
          <w:trHeight w:val="340"/>
          <w:jc w:val="center"/>
        </w:trPr>
        <w:tc>
          <w:tcPr>
            <w:tcW w:w="626" w:type="dxa"/>
            <w:vAlign w:val="center"/>
          </w:tcPr>
          <w:p w14:paraId="4EE49BC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铜</w:t>
            </w:r>
          </w:p>
        </w:tc>
        <w:tc>
          <w:tcPr>
            <w:tcW w:w="715" w:type="dxa"/>
            <w:vAlign w:val="center"/>
          </w:tcPr>
          <w:p w14:paraId="3338BAE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2267A7D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7D9F584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650A357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53B3084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652508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EE8541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1EEB24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D3AF37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999E3C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1FC35BA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22B4C7B6" w14:textId="77777777">
        <w:trPr>
          <w:trHeight w:val="340"/>
          <w:jc w:val="center"/>
        </w:trPr>
        <w:tc>
          <w:tcPr>
            <w:tcW w:w="626" w:type="dxa"/>
            <w:vAlign w:val="center"/>
          </w:tcPr>
          <w:p w14:paraId="44F4037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铅</w:t>
            </w:r>
          </w:p>
        </w:tc>
        <w:tc>
          <w:tcPr>
            <w:tcW w:w="715" w:type="dxa"/>
          </w:tcPr>
          <w:p w14:paraId="6036E96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35A47B6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021E91E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69D03E4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4F32C0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2FEDC6E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4FF4D0E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DFF1C3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3EEA2BD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38A0CA6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0B82599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26502902" w14:textId="77777777">
        <w:trPr>
          <w:trHeight w:val="340"/>
          <w:jc w:val="center"/>
        </w:trPr>
        <w:tc>
          <w:tcPr>
            <w:tcW w:w="626" w:type="dxa"/>
            <w:vAlign w:val="center"/>
          </w:tcPr>
          <w:p w14:paraId="0C5E454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锌</w:t>
            </w:r>
          </w:p>
        </w:tc>
        <w:tc>
          <w:tcPr>
            <w:tcW w:w="715" w:type="dxa"/>
          </w:tcPr>
          <w:p w14:paraId="17942BB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2A5E593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0092246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018B091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4DE96FE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F7607F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3E1CEF5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0.04</w:t>
            </w:r>
          </w:p>
        </w:tc>
        <w:tc>
          <w:tcPr>
            <w:tcW w:w="714" w:type="dxa"/>
          </w:tcPr>
          <w:p w14:paraId="7717B20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31692C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40AF33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6321E4B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1F479AAD" w14:textId="77777777">
        <w:trPr>
          <w:trHeight w:val="340"/>
          <w:jc w:val="center"/>
        </w:trPr>
        <w:tc>
          <w:tcPr>
            <w:tcW w:w="626" w:type="dxa"/>
            <w:vAlign w:val="center"/>
          </w:tcPr>
          <w:p w14:paraId="6C41F41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砷</w:t>
            </w:r>
          </w:p>
        </w:tc>
        <w:tc>
          <w:tcPr>
            <w:tcW w:w="715" w:type="dxa"/>
            <w:vAlign w:val="center"/>
          </w:tcPr>
          <w:p w14:paraId="393ED3D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w:t>
            </w:r>
            <w:r>
              <w:rPr>
                <w:rFonts w:ascii="Times New Roman" w:eastAsia="宋体" w:hAnsi="Times New Roman" w:cs="Times New Roman"/>
                <w:sz w:val="18"/>
                <w:szCs w:val="18"/>
              </w:rPr>
              <w:t>.6×10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3</w:t>
            </w:r>
          </w:p>
        </w:tc>
        <w:tc>
          <w:tcPr>
            <w:tcW w:w="715" w:type="dxa"/>
            <w:vAlign w:val="center"/>
          </w:tcPr>
          <w:p w14:paraId="3A51370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w:t>
            </w:r>
            <w:r>
              <w:rPr>
                <w:rFonts w:ascii="Times New Roman" w:eastAsia="宋体" w:hAnsi="Times New Roman" w:cs="Times New Roman"/>
                <w:sz w:val="18"/>
                <w:szCs w:val="18"/>
              </w:rPr>
              <w:t>.5×10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3</w:t>
            </w:r>
          </w:p>
        </w:tc>
        <w:tc>
          <w:tcPr>
            <w:tcW w:w="715" w:type="dxa"/>
            <w:vAlign w:val="center"/>
          </w:tcPr>
          <w:p w14:paraId="58B88DD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7</w:t>
            </w:r>
            <w:r>
              <w:rPr>
                <w:rFonts w:ascii="Times New Roman" w:eastAsia="宋体" w:hAnsi="Times New Roman" w:cs="Times New Roman"/>
                <w:sz w:val="18"/>
                <w:szCs w:val="18"/>
              </w:rPr>
              <w:t>×10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5" w:type="dxa"/>
            <w:vAlign w:val="center"/>
          </w:tcPr>
          <w:p w14:paraId="3B262E7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.2×10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3</w:t>
            </w:r>
          </w:p>
        </w:tc>
        <w:tc>
          <w:tcPr>
            <w:tcW w:w="714" w:type="dxa"/>
            <w:vAlign w:val="center"/>
          </w:tcPr>
          <w:p w14:paraId="42D1A8B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vAlign w:val="center"/>
          </w:tcPr>
          <w:p w14:paraId="0042E06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4" w:type="dxa"/>
            <w:vAlign w:val="center"/>
          </w:tcPr>
          <w:p w14:paraId="20A8B54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.0475</w:t>
            </w:r>
          </w:p>
        </w:tc>
        <w:tc>
          <w:tcPr>
            <w:tcW w:w="714" w:type="dxa"/>
            <w:vAlign w:val="center"/>
          </w:tcPr>
          <w:p w14:paraId="033F2C0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.0532</w:t>
            </w:r>
          </w:p>
        </w:tc>
        <w:tc>
          <w:tcPr>
            <w:tcW w:w="714" w:type="dxa"/>
            <w:vAlign w:val="center"/>
          </w:tcPr>
          <w:p w14:paraId="2989CCF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.0561</w:t>
            </w:r>
          </w:p>
        </w:tc>
        <w:tc>
          <w:tcPr>
            <w:tcW w:w="714" w:type="dxa"/>
            <w:vAlign w:val="center"/>
          </w:tcPr>
          <w:p w14:paraId="2689A65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.0424</w:t>
            </w:r>
          </w:p>
        </w:tc>
        <w:tc>
          <w:tcPr>
            <w:tcW w:w="752" w:type="dxa"/>
            <w:vAlign w:val="center"/>
          </w:tcPr>
          <w:p w14:paraId="09BFD47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1CF30DC4" w14:textId="77777777">
        <w:trPr>
          <w:trHeight w:val="340"/>
          <w:jc w:val="center"/>
        </w:trPr>
        <w:tc>
          <w:tcPr>
            <w:tcW w:w="626" w:type="dxa"/>
            <w:vAlign w:val="center"/>
          </w:tcPr>
          <w:p w14:paraId="19059B7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汞</w:t>
            </w:r>
          </w:p>
        </w:tc>
        <w:tc>
          <w:tcPr>
            <w:tcW w:w="715" w:type="dxa"/>
            <w:vAlign w:val="center"/>
          </w:tcPr>
          <w:p w14:paraId="0729FC0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6.2×10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5" w:type="dxa"/>
            <w:vAlign w:val="center"/>
          </w:tcPr>
          <w:p w14:paraId="70B72DB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5.8×10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5" w:type="dxa"/>
            <w:vAlign w:val="center"/>
          </w:tcPr>
          <w:p w14:paraId="3E6127F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.1×10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5" w:type="dxa"/>
            <w:vAlign w:val="center"/>
          </w:tcPr>
          <w:p w14:paraId="3046CCA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.2×10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4" w:type="dxa"/>
            <w:vAlign w:val="center"/>
          </w:tcPr>
          <w:p w14:paraId="2725022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.8×10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4" w:type="dxa"/>
            <w:vAlign w:val="center"/>
          </w:tcPr>
          <w:p w14:paraId="51D128F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.3×10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4" w:type="dxa"/>
            <w:vAlign w:val="center"/>
          </w:tcPr>
          <w:p w14:paraId="601DD43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w:t>
            </w:r>
            <w:r>
              <w:rPr>
                <w:rFonts w:ascii="Times New Roman" w:eastAsia="宋体" w:hAnsi="Times New Roman" w:cs="Times New Roman"/>
                <w:sz w:val="18"/>
                <w:szCs w:val="18"/>
              </w:rPr>
              <w:t>.7×10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4" w:type="dxa"/>
            <w:vAlign w:val="center"/>
          </w:tcPr>
          <w:p w14:paraId="736404B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.3×10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4" w:type="dxa"/>
            <w:vAlign w:val="center"/>
          </w:tcPr>
          <w:p w14:paraId="5F15070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w:t>
            </w:r>
            <w:r>
              <w:rPr>
                <w:rFonts w:ascii="Times New Roman" w:eastAsia="宋体" w:hAnsi="Times New Roman" w:cs="Times New Roman"/>
                <w:sz w:val="18"/>
                <w:szCs w:val="18"/>
              </w:rPr>
              <w:t>.8×10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4" w:type="dxa"/>
            <w:vAlign w:val="center"/>
          </w:tcPr>
          <w:p w14:paraId="44BB031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.6×10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52" w:type="dxa"/>
            <w:vAlign w:val="center"/>
          </w:tcPr>
          <w:p w14:paraId="55724CA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0.1</w:t>
            </w:r>
          </w:p>
        </w:tc>
      </w:tr>
      <w:tr w:rsidR="003C7531" w14:paraId="437D5A80" w14:textId="77777777">
        <w:trPr>
          <w:trHeight w:val="340"/>
          <w:jc w:val="center"/>
        </w:trPr>
        <w:tc>
          <w:tcPr>
            <w:tcW w:w="626" w:type="dxa"/>
            <w:vAlign w:val="center"/>
          </w:tcPr>
          <w:p w14:paraId="3363D80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烷基汞</w:t>
            </w:r>
          </w:p>
        </w:tc>
        <w:tc>
          <w:tcPr>
            <w:tcW w:w="715" w:type="dxa"/>
          </w:tcPr>
          <w:p w14:paraId="1863EE8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4CC32E7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76D9D77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1E2B69A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2806CA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3D525B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31508F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906E08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7DF5B7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EC4398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48DF8EF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不得检出</w:t>
            </w:r>
          </w:p>
        </w:tc>
      </w:tr>
      <w:tr w:rsidR="003C7531" w14:paraId="4D5CB573" w14:textId="77777777">
        <w:trPr>
          <w:trHeight w:val="340"/>
          <w:jc w:val="center"/>
        </w:trPr>
        <w:tc>
          <w:tcPr>
            <w:tcW w:w="626" w:type="dxa"/>
            <w:vAlign w:val="center"/>
          </w:tcPr>
          <w:p w14:paraId="3B05AB2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镉</w:t>
            </w:r>
          </w:p>
        </w:tc>
        <w:tc>
          <w:tcPr>
            <w:tcW w:w="715" w:type="dxa"/>
          </w:tcPr>
          <w:p w14:paraId="6382E78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2FF91E6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030F3E2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7ACFA8D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B8C4D8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2087A26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E6DA87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FE4209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DC402E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33AFFF8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01EBC7C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3C7531" w14:paraId="59D89CC9" w14:textId="77777777">
        <w:trPr>
          <w:trHeight w:val="340"/>
          <w:jc w:val="center"/>
        </w:trPr>
        <w:tc>
          <w:tcPr>
            <w:tcW w:w="626" w:type="dxa"/>
            <w:vAlign w:val="center"/>
          </w:tcPr>
          <w:p w14:paraId="78A9DC89" w14:textId="77777777" w:rsidR="003C7531" w:rsidRDefault="00223BC9">
            <w:pPr>
              <w:ind w:leftChars="-50" w:left="-105" w:rightChars="-50" w:right="-105"/>
              <w:jc w:val="center"/>
              <w:rPr>
                <w:rFonts w:ascii="Times New Roman" w:eastAsia="宋体" w:hAnsi="Times New Roman" w:cs="Times New Roman"/>
                <w:sz w:val="18"/>
                <w:szCs w:val="18"/>
              </w:rPr>
            </w:pPr>
            <w:proofErr w:type="gramStart"/>
            <w:r>
              <w:rPr>
                <w:rFonts w:ascii="Times New Roman" w:eastAsia="宋体" w:hAnsi="Times New Roman" w:cs="Times New Roman"/>
                <w:sz w:val="18"/>
                <w:szCs w:val="18"/>
              </w:rPr>
              <w:t>总铬</w:t>
            </w:r>
            <w:proofErr w:type="gramEnd"/>
          </w:p>
        </w:tc>
        <w:tc>
          <w:tcPr>
            <w:tcW w:w="715" w:type="dxa"/>
          </w:tcPr>
          <w:p w14:paraId="277E69D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37AFDA9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7061992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6B3CBC1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408993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28EBC61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81BA07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56E8114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FECC4F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594CF33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781BB41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r>
      <w:tr w:rsidR="003C7531" w14:paraId="30043560" w14:textId="77777777">
        <w:trPr>
          <w:trHeight w:val="340"/>
          <w:jc w:val="center"/>
        </w:trPr>
        <w:tc>
          <w:tcPr>
            <w:tcW w:w="626" w:type="dxa"/>
            <w:vAlign w:val="center"/>
          </w:tcPr>
          <w:p w14:paraId="6603C15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六价铬</w:t>
            </w:r>
          </w:p>
        </w:tc>
        <w:tc>
          <w:tcPr>
            <w:tcW w:w="715" w:type="dxa"/>
          </w:tcPr>
          <w:p w14:paraId="391CAC7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1C10981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43A660F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60E21A8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5D20751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413A1C6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D61463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47D02DF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87FF8D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079BB4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5912599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0C1574DF" w14:textId="77777777">
        <w:trPr>
          <w:trHeight w:val="340"/>
          <w:jc w:val="center"/>
        </w:trPr>
        <w:tc>
          <w:tcPr>
            <w:tcW w:w="626" w:type="dxa"/>
            <w:vAlign w:val="center"/>
          </w:tcPr>
          <w:p w14:paraId="2C806D4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镍</w:t>
            </w:r>
          </w:p>
        </w:tc>
        <w:tc>
          <w:tcPr>
            <w:tcW w:w="715" w:type="dxa"/>
          </w:tcPr>
          <w:p w14:paraId="55EE237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2BD3C68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76730BC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3697544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6897EE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43D69D4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B5D084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5B12A6C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59572E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1666B8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5138D37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2C525952" w14:textId="77777777">
        <w:trPr>
          <w:trHeight w:val="340"/>
          <w:jc w:val="center"/>
        </w:trPr>
        <w:tc>
          <w:tcPr>
            <w:tcW w:w="626" w:type="dxa"/>
            <w:vAlign w:val="center"/>
          </w:tcPr>
          <w:p w14:paraId="2E313886" w14:textId="77777777" w:rsidR="003C7531" w:rsidRDefault="00223BC9">
            <w:pPr>
              <w:ind w:leftChars="-50" w:left="-105" w:rightChars="-50" w:right="-105"/>
              <w:jc w:val="center"/>
              <w:rPr>
                <w:rFonts w:ascii="Times New Roman" w:eastAsia="宋体" w:hAnsi="Times New Roman" w:cs="Times New Roman"/>
                <w:sz w:val="18"/>
                <w:szCs w:val="18"/>
              </w:rPr>
            </w:pPr>
            <w:proofErr w:type="gramStart"/>
            <w:r>
              <w:rPr>
                <w:rFonts w:ascii="Times New Roman" w:eastAsia="宋体" w:hAnsi="Times New Roman" w:cs="Times New Roman"/>
                <w:sz w:val="18"/>
                <w:szCs w:val="18"/>
              </w:rPr>
              <w:t>总银</w:t>
            </w:r>
            <w:proofErr w:type="gramEnd"/>
          </w:p>
        </w:tc>
        <w:tc>
          <w:tcPr>
            <w:tcW w:w="715" w:type="dxa"/>
          </w:tcPr>
          <w:p w14:paraId="3152384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3A46069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2B76851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7CDBFDA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E9F8C2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9D141F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BDD3DC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19713D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BE018A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0F1FD0A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5294AA3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03809BD9" w14:textId="77777777">
        <w:trPr>
          <w:trHeight w:val="340"/>
          <w:jc w:val="center"/>
        </w:trPr>
        <w:tc>
          <w:tcPr>
            <w:tcW w:w="626" w:type="dxa"/>
            <w:vAlign w:val="center"/>
          </w:tcPr>
          <w:p w14:paraId="6E395CC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氟化物</w:t>
            </w:r>
          </w:p>
        </w:tc>
        <w:tc>
          <w:tcPr>
            <w:tcW w:w="715" w:type="dxa"/>
            <w:vAlign w:val="center"/>
          </w:tcPr>
          <w:p w14:paraId="29A83A4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.69</w:t>
            </w:r>
          </w:p>
        </w:tc>
        <w:tc>
          <w:tcPr>
            <w:tcW w:w="715" w:type="dxa"/>
            <w:vAlign w:val="center"/>
          </w:tcPr>
          <w:p w14:paraId="35D0411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.63</w:t>
            </w:r>
          </w:p>
        </w:tc>
        <w:tc>
          <w:tcPr>
            <w:tcW w:w="715" w:type="dxa"/>
            <w:vAlign w:val="center"/>
          </w:tcPr>
          <w:p w14:paraId="115E930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w:t>
            </w:r>
            <w:r>
              <w:rPr>
                <w:rFonts w:ascii="Times New Roman" w:eastAsia="宋体" w:hAnsi="Times New Roman" w:cs="Times New Roman"/>
                <w:sz w:val="18"/>
                <w:szCs w:val="18"/>
              </w:rPr>
              <w:t>.0</w:t>
            </w:r>
          </w:p>
        </w:tc>
        <w:tc>
          <w:tcPr>
            <w:tcW w:w="715" w:type="dxa"/>
            <w:vAlign w:val="center"/>
          </w:tcPr>
          <w:p w14:paraId="743C6FA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.95</w:t>
            </w:r>
          </w:p>
        </w:tc>
        <w:tc>
          <w:tcPr>
            <w:tcW w:w="714" w:type="dxa"/>
            <w:vAlign w:val="center"/>
          </w:tcPr>
          <w:p w14:paraId="4D94454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.95</w:t>
            </w:r>
          </w:p>
        </w:tc>
        <w:tc>
          <w:tcPr>
            <w:tcW w:w="714" w:type="dxa"/>
            <w:vAlign w:val="center"/>
          </w:tcPr>
          <w:p w14:paraId="4C32153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.95</w:t>
            </w:r>
          </w:p>
        </w:tc>
        <w:tc>
          <w:tcPr>
            <w:tcW w:w="714" w:type="dxa"/>
            <w:vAlign w:val="center"/>
          </w:tcPr>
          <w:p w14:paraId="3866000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w:t>
            </w:r>
            <w:r>
              <w:rPr>
                <w:rFonts w:ascii="Times New Roman" w:eastAsia="宋体" w:hAnsi="Times New Roman" w:cs="Times New Roman"/>
                <w:sz w:val="18"/>
                <w:szCs w:val="18"/>
              </w:rPr>
              <w:t>.71</w:t>
            </w:r>
          </w:p>
        </w:tc>
        <w:tc>
          <w:tcPr>
            <w:tcW w:w="714" w:type="dxa"/>
            <w:vAlign w:val="center"/>
          </w:tcPr>
          <w:p w14:paraId="3C1C0D3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w:t>
            </w:r>
            <w:r>
              <w:rPr>
                <w:rFonts w:ascii="Times New Roman" w:eastAsia="宋体" w:hAnsi="Times New Roman" w:cs="Times New Roman"/>
                <w:sz w:val="18"/>
                <w:szCs w:val="18"/>
              </w:rPr>
              <w:t>.62</w:t>
            </w:r>
          </w:p>
        </w:tc>
        <w:tc>
          <w:tcPr>
            <w:tcW w:w="714" w:type="dxa"/>
            <w:vAlign w:val="center"/>
          </w:tcPr>
          <w:p w14:paraId="1B330C4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.05</w:t>
            </w:r>
          </w:p>
        </w:tc>
        <w:tc>
          <w:tcPr>
            <w:tcW w:w="714" w:type="dxa"/>
            <w:vAlign w:val="center"/>
          </w:tcPr>
          <w:p w14:paraId="106B0D3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sz w:val="18"/>
                <w:szCs w:val="18"/>
              </w:rPr>
              <w:t>.05</w:t>
            </w:r>
          </w:p>
        </w:tc>
        <w:tc>
          <w:tcPr>
            <w:tcW w:w="752" w:type="dxa"/>
            <w:vAlign w:val="center"/>
          </w:tcPr>
          <w:p w14:paraId="75E5948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5A013EA7" w14:textId="77777777">
        <w:trPr>
          <w:trHeight w:val="340"/>
          <w:jc w:val="center"/>
        </w:trPr>
        <w:tc>
          <w:tcPr>
            <w:tcW w:w="626" w:type="dxa"/>
            <w:vAlign w:val="center"/>
          </w:tcPr>
          <w:p w14:paraId="77E7975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钡</w:t>
            </w:r>
          </w:p>
        </w:tc>
        <w:tc>
          <w:tcPr>
            <w:tcW w:w="715" w:type="dxa"/>
            <w:vAlign w:val="center"/>
          </w:tcPr>
          <w:p w14:paraId="0AA5D7B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.039</w:t>
            </w:r>
          </w:p>
        </w:tc>
        <w:tc>
          <w:tcPr>
            <w:tcW w:w="715" w:type="dxa"/>
            <w:vAlign w:val="center"/>
          </w:tcPr>
          <w:p w14:paraId="1750A18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.041</w:t>
            </w:r>
          </w:p>
        </w:tc>
        <w:tc>
          <w:tcPr>
            <w:tcW w:w="715" w:type="dxa"/>
            <w:vAlign w:val="center"/>
          </w:tcPr>
          <w:p w14:paraId="0B50A38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.038</w:t>
            </w:r>
          </w:p>
        </w:tc>
        <w:tc>
          <w:tcPr>
            <w:tcW w:w="715" w:type="dxa"/>
            <w:vAlign w:val="center"/>
          </w:tcPr>
          <w:p w14:paraId="2F9E982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.047</w:t>
            </w:r>
          </w:p>
        </w:tc>
        <w:tc>
          <w:tcPr>
            <w:tcW w:w="714" w:type="dxa"/>
            <w:vAlign w:val="center"/>
          </w:tcPr>
          <w:p w14:paraId="72402B1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.037</w:t>
            </w:r>
          </w:p>
        </w:tc>
        <w:tc>
          <w:tcPr>
            <w:tcW w:w="714" w:type="dxa"/>
            <w:vAlign w:val="center"/>
          </w:tcPr>
          <w:p w14:paraId="22C3100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.040</w:t>
            </w:r>
          </w:p>
        </w:tc>
        <w:tc>
          <w:tcPr>
            <w:tcW w:w="714" w:type="dxa"/>
            <w:vAlign w:val="center"/>
          </w:tcPr>
          <w:p w14:paraId="304A358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.039</w:t>
            </w:r>
          </w:p>
        </w:tc>
        <w:tc>
          <w:tcPr>
            <w:tcW w:w="714" w:type="dxa"/>
            <w:vAlign w:val="center"/>
          </w:tcPr>
          <w:p w14:paraId="29F37DB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.035</w:t>
            </w:r>
          </w:p>
        </w:tc>
        <w:tc>
          <w:tcPr>
            <w:tcW w:w="714" w:type="dxa"/>
            <w:vAlign w:val="center"/>
          </w:tcPr>
          <w:p w14:paraId="7D2AA5E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.037</w:t>
            </w:r>
          </w:p>
        </w:tc>
        <w:tc>
          <w:tcPr>
            <w:tcW w:w="714" w:type="dxa"/>
            <w:vAlign w:val="center"/>
          </w:tcPr>
          <w:p w14:paraId="682A7EC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.030</w:t>
            </w:r>
          </w:p>
        </w:tc>
        <w:tc>
          <w:tcPr>
            <w:tcW w:w="752" w:type="dxa"/>
            <w:vAlign w:val="center"/>
          </w:tcPr>
          <w:p w14:paraId="414DA00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50ACE5C1" w14:textId="77777777">
        <w:trPr>
          <w:trHeight w:val="340"/>
          <w:jc w:val="center"/>
        </w:trPr>
        <w:tc>
          <w:tcPr>
            <w:tcW w:w="626" w:type="dxa"/>
            <w:vAlign w:val="center"/>
          </w:tcPr>
          <w:p w14:paraId="7CCD6E2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铍</w:t>
            </w:r>
          </w:p>
        </w:tc>
        <w:tc>
          <w:tcPr>
            <w:tcW w:w="715" w:type="dxa"/>
          </w:tcPr>
          <w:p w14:paraId="70078DB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6CD433C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23D3C0E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0D9BFC6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342F459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48CF4C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E97C1C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1EF295D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5B6B0DC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34FC7FB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55BD0D1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0.02</w:t>
            </w:r>
          </w:p>
        </w:tc>
      </w:tr>
      <w:tr w:rsidR="003C7531" w14:paraId="4BF26967" w14:textId="77777777">
        <w:trPr>
          <w:trHeight w:val="340"/>
          <w:jc w:val="center"/>
        </w:trPr>
        <w:tc>
          <w:tcPr>
            <w:tcW w:w="626" w:type="dxa"/>
            <w:vAlign w:val="center"/>
          </w:tcPr>
          <w:p w14:paraId="13F6FD4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硒</w:t>
            </w:r>
          </w:p>
        </w:tc>
        <w:tc>
          <w:tcPr>
            <w:tcW w:w="715" w:type="dxa"/>
            <w:vAlign w:val="center"/>
          </w:tcPr>
          <w:p w14:paraId="055E357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r>
              <w:rPr>
                <w:rFonts w:ascii="Times New Roman" w:eastAsia="宋体" w:hAnsi="Times New Roman" w:cs="Times New Roman"/>
                <w:sz w:val="18"/>
                <w:szCs w:val="18"/>
              </w:rPr>
              <w:t>×10</w:t>
            </w:r>
            <w:r>
              <w:rPr>
                <w:rFonts w:ascii="Times New Roman" w:eastAsia="宋体" w:hAnsi="Times New Roman" w:cs="Times New Roman" w:hint="eastAsia"/>
                <w:sz w:val="18"/>
                <w:szCs w:val="18"/>
                <w:vertAlign w:val="superscript"/>
              </w:rPr>
              <w:t>-</w:t>
            </w:r>
            <w:r>
              <w:rPr>
                <w:rFonts w:ascii="Times New Roman" w:eastAsia="宋体" w:hAnsi="Times New Roman" w:cs="Times New Roman"/>
                <w:sz w:val="18"/>
                <w:szCs w:val="18"/>
                <w:vertAlign w:val="superscript"/>
              </w:rPr>
              <w:t>4</w:t>
            </w:r>
          </w:p>
        </w:tc>
        <w:tc>
          <w:tcPr>
            <w:tcW w:w="715" w:type="dxa"/>
            <w:vAlign w:val="center"/>
          </w:tcPr>
          <w:p w14:paraId="0A35554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3B14FF6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5" w:type="dxa"/>
          </w:tcPr>
          <w:p w14:paraId="2F96C2E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45BFB90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72A730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28C78F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42095AE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7BF0E1B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14" w:type="dxa"/>
          </w:tcPr>
          <w:p w14:paraId="6311656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52" w:type="dxa"/>
            <w:vAlign w:val="center"/>
          </w:tcPr>
          <w:p w14:paraId="2D6D0F5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bl>
    <w:p w14:paraId="2DC2645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长春黄金研究院有限公司测试中心检测结果见表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p>
    <w:p w14:paraId="15913CB9" w14:textId="77777777" w:rsidR="003C7531" w:rsidRDefault="00223BC9">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4.7-7  </w:t>
      </w:r>
      <w:r>
        <w:rPr>
          <w:rFonts w:ascii="Times New Roman" w:eastAsia="宋体" w:hAnsi="Times New Roman" w:cs="Times New Roman" w:hint="eastAsia"/>
          <w:b/>
          <w:bCs/>
          <w:sz w:val="24"/>
          <w:szCs w:val="24"/>
        </w:rPr>
        <w:t>腐蚀性及</w:t>
      </w:r>
      <w:r>
        <w:rPr>
          <w:rFonts w:ascii="Times New Roman" w:eastAsia="宋体" w:hAnsi="Times New Roman" w:cs="Times New Roman"/>
          <w:b/>
          <w:bCs/>
          <w:sz w:val="24"/>
          <w:szCs w:val="24"/>
        </w:rPr>
        <w:t>浸出毒性结果一览表</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单位：</w:t>
      </w:r>
      <w:r>
        <w:rPr>
          <w:rFonts w:ascii="Times New Roman" w:eastAsia="宋体" w:hAnsi="Times New Roman" w:cs="Times New Roman"/>
          <w:b/>
          <w:bCs/>
          <w:sz w:val="24"/>
          <w:szCs w:val="24"/>
        </w:rPr>
        <w:t>mg/L</w:t>
      </w: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p</w:t>
      </w:r>
      <w:r>
        <w:rPr>
          <w:rFonts w:ascii="Times New Roman" w:eastAsia="宋体" w:hAnsi="Times New Roman" w:cs="Times New Roman"/>
          <w:b/>
          <w:bCs/>
          <w:sz w:val="24"/>
          <w:szCs w:val="24"/>
        </w:rPr>
        <w:t>H</w:t>
      </w:r>
      <w:r>
        <w:rPr>
          <w:rFonts w:ascii="Times New Roman" w:eastAsia="宋体" w:hAnsi="Times New Roman" w:cs="Times New Roman" w:hint="eastAsia"/>
          <w:b/>
          <w:bCs/>
          <w:sz w:val="24"/>
          <w:szCs w:val="24"/>
        </w:rPr>
        <w:t>无量纲）</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714"/>
        <w:gridCol w:w="696"/>
        <w:gridCol w:w="708"/>
        <w:gridCol w:w="708"/>
        <w:gridCol w:w="707"/>
        <w:gridCol w:w="708"/>
        <w:gridCol w:w="708"/>
        <w:gridCol w:w="708"/>
        <w:gridCol w:w="707"/>
        <w:gridCol w:w="708"/>
        <w:gridCol w:w="708"/>
        <w:gridCol w:w="742"/>
      </w:tblGrid>
      <w:tr w:rsidR="003C7531" w14:paraId="5DB974BA" w14:textId="77777777">
        <w:trPr>
          <w:trHeight w:val="340"/>
          <w:jc w:val="center"/>
        </w:trPr>
        <w:tc>
          <w:tcPr>
            <w:tcW w:w="714" w:type="dxa"/>
            <w:vAlign w:val="center"/>
          </w:tcPr>
          <w:p w14:paraId="7FD33F1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项目</w:t>
            </w:r>
          </w:p>
        </w:tc>
        <w:tc>
          <w:tcPr>
            <w:tcW w:w="696" w:type="dxa"/>
            <w:vAlign w:val="center"/>
          </w:tcPr>
          <w:p w14:paraId="6629981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8" w:type="dxa"/>
            <w:vAlign w:val="center"/>
          </w:tcPr>
          <w:p w14:paraId="64BDD3D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708" w:type="dxa"/>
            <w:vAlign w:val="center"/>
          </w:tcPr>
          <w:p w14:paraId="6176007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707" w:type="dxa"/>
            <w:vAlign w:val="center"/>
          </w:tcPr>
          <w:p w14:paraId="06FC584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708" w:type="dxa"/>
            <w:vAlign w:val="center"/>
          </w:tcPr>
          <w:p w14:paraId="19D46CF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708" w:type="dxa"/>
            <w:vAlign w:val="center"/>
          </w:tcPr>
          <w:p w14:paraId="05654E9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708" w:type="dxa"/>
            <w:vAlign w:val="center"/>
          </w:tcPr>
          <w:p w14:paraId="1A85EC2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707" w:type="dxa"/>
            <w:vAlign w:val="center"/>
          </w:tcPr>
          <w:p w14:paraId="1EC1451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708" w:type="dxa"/>
            <w:vAlign w:val="center"/>
          </w:tcPr>
          <w:p w14:paraId="77849B0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708" w:type="dxa"/>
            <w:vAlign w:val="center"/>
          </w:tcPr>
          <w:p w14:paraId="353B8E2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742" w:type="dxa"/>
            <w:vAlign w:val="center"/>
          </w:tcPr>
          <w:p w14:paraId="48C8E30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标准</w:t>
            </w:r>
          </w:p>
        </w:tc>
      </w:tr>
      <w:tr w:rsidR="003C7531" w14:paraId="2A386CD2" w14:textId="77777777">
        <w:trPr>
          <w:trHeight w:val="340"/>
          <w:jc w:val="center"/>
        </w:trPr>
        <w:tc>
          <w:tcPr>
            <w:tcW w:w="714" w:type="dxa"/>
            <w:vAlign w:val="center"/>
          </w:tcPr>
          <w:p w14:paraId="2EBFFBD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pH</w:t>
            </w:r>
          </w:p>
        </w:tc>
        <w:tc>
          <w:tcPr>
            <w:tcW w:w="696" w:type="dxa"/>
            <w:vAlign w:val="center"/>
          </w:tcPr>
          <w:p w14:paraId="162CE25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7.63</w:t>
            </w:r>
          </w:p>
        </w:tc>
        <w:tc>
          <w:tcPr>
            <w:tcW w:w="708" w:type="dxa"/>
            <w:vAlign w:val="center"/>
          </w:tcPr>
          <w:p w14:paraId="52F2D8E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7.82</w:t>
            </w:r>
          </w:p>
        </w:tc>
        <w:tc>
          <w:tcPr>
            <w:tcW w:w="708" w:type="dxa"/>
            <w:vAlign w:val="center"/>
          </w:tcPr>
          <w:p w14:paraId="4978C8F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7.77</w:t>
            </w:r>
          </w:p>
        </w:tc>
        <w:tc>
          <w:tcPr>
            <w:tcW w:w="707" w:type="dxa"/>
            <w:vAlign w:val="center"/>
          </w:tcPr>
          <w:p w14:paraId="39C2E03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7.87</w:t>
            </w:r>
          </w:p>
        </w:tc>
        <w:tc>
          <w:tcPr>
            <w:tcW w:w="708" w:type="dxa"/>
            <w:vAlign w:val="center"/>
          </w:tcPr>
          <w:p w14:paraId="0421273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7.83</w:t>
            </w:r>
          </w:p>
        </w:tc>
        <w:tc>
          <w:tcPr>
            <w:tcW w:w="708" w:type="dxa"/>
            <w:vAlign w:val="center"/>
          </w:tcPr>
          <w:p w14:paraId="06EAB63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7.71</w:t>
            </w:r>
          </w:p>
        </w:tc>
        <w:tc>
          <w:tcPr>
            <w:tcW w:w="708" w:type="dxa"/>
            <w:vAlign w:val="center"/>
          </w:tcPr>
          <w:p w14:paraId="755CFCC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7.32</w:t>
            </w:r>
          </w:p>
        </w:tc>
        <w:tc>
          <w:tcPr>
            <w:tcW w:w="707" w:type="dxa"/>
            <w:vAlign w:val="center"/>
          </w:tcPr>
          <w:p w14:paraId="0B5B0D6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7.62</w:t>
            </w:r>
          </w:p>
        </w:tc>
        <w:tc>
          <w:tcPr>
            <w:tcW w:w="708" w:type="dxa"/>
            <w:vAlign w:val="center"/>
          </w:tcPr>
          <w:p w14:paraId="3F1D120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7.84</w:t>
            </w:r>
          </w:p>
        </w:tc>
        <w:tc>
          <w:tcPr>
            <w:tcW w:w="708" w:type="dxa"/>
            <w:vAlign w:val="center"/>
          </w:tcPr>
          <w:p w14:paraId="5949CE4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7.92</w:t>
            </w:r>
          </w:p>
        </w:tc>
        <w:tc>
          <w:tcPr>
            <w:tcW w:w="742" w:type="dxa"/>
            <w:vAlign w:val="center"/>
          </w:tcPr>
          <w:p w14:paraId="7F7AEF3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.0</w:t>
            </w:r>
            <w:r>
              <w:rPr>
                <w:rFonts w:ascii="Times New Roman" w:eastAsia="宋体" w:hAnsi="Times New Roman" w:cs="Times New Roman" w:hint="eastAsia"/>
                <w:sz w:val="18"/>
                <w:szCs w:val="18"/>
              </w:rPr>
              <w:t>~</w:t>
            </w:r>
            <w:r>
              <w:rPr>
                <w:rFonts w:ascii="Times New Roman" w:eastAsia="宋体" w:hAnsi="Times New Roman" w:cs="Times New Roman"/>
                <w:sz w:val="18"/>
                <w:szCs w:val="18"/>
              </w:rPr>
              <w:t>12.5</w:t>
            </w:r>
          </w:p>
        </w:tc>
      </w:tr>
      <w:tr w:rsidR="003C7531" w14:paraId="45333FEE" w14:textId="77777777">
        <w:trPr>
          <w:trHeight w:val="340"/>
          <w:jc w:val="center"/>
        </w:trPr>
        <w:tc>
          <w:tcPr>
            <w:tcW w:w="714" w:type="dxa"/>
            <w:vAlign w:val="center"/>
          </w:tcPr>
          <w:p w14:paraId="51B38BB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氰化物</w:t>
            </w:r>
          </w:p>
        </w:tc>
        <w:tc>
          <w:tcPr>
            <w:tcW w:w="696" w:type="dxa"/>
            <w:vAlign w:val="center"/>
          </w:tcPr>
          <w:p w14:paraId="70045DC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0.135</w:t>
            </w:r>
          </w:p>
        </w:tc>
        <w:tc>
          <w:tcPr>
            <w:tcW w:w="708" w:type="dxa"/>
            <w:vAlign w:val="center"/>
          </w:tcPr>
          <w:p w14:paraId="728F454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0.050</w:t>
            </w:r>
          </w:p>
        </w:tc>
        <w:tc>
          <w:tcPr>
            <w:tcW w:w="708" w:type="dxa"/>
            <w:vAlign w:val="center"/>
          </w:tcPr>
          <w:p w14:paraId="7D61C3D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0.018</w:t>
            </w:r>
          </w:p>
        </w:tc>
        <w:tc>
          <w:tcPr>
            <w:tcW w:w="707" w:type="dxa"/>
            <w:vAlign w:val="center"/>
          </w:tcPr>
          <w:p w14:paraId="2AA292C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0.070</w:t>
            </w:r>
          </w:p>
        </w:tc>
        <w:tc>
          <w:tcPr>
            <w:tcW w:w="708" w:type="dxa"/>
            <w:vAlign w:val="center"/>
          </w:tcPr>
          <w:p w14:paraId="39E5B26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0.052</w:t>
            </w:r>
          </w:p>
        </w:tc>
        <w:tc>
          <w:tcPr>
            <w:tcW w:w="708" w:type="dxa"/>
            <w:vAlign w:val="center"/>
          </w:tcPr>
          <w:p w14:paraId="3BF94E7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0.195</w:t>
            </w:r>
          </w:p>
        </w:tc>
        <w:tc>
          <w:tcPr>
            <w:tcW w:w="708" w:type="dxa"/>
            <w:vAlign w:val="center"/>
          </w:tcPr>
          <w:p w14:paraId="6644F90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0.460</w:t>
            </w:r>
          </w:p>
        </w:tc>
        <w:tc>
          <w:tcPr>
            <w:tcW w:w="707" w:type="dxa"/>
            <w:vAlign w:val="center"/>
          </w:tcPr>
          <w:p w14:paraId="7F12B01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0.275</w:t>
            </w:r>
          </w:p>
        </w:tc>
        <w:tc>
          <w:tcPr>
            <w:tcW w:w="708" w:type="dxa"/>
            <w:vAlign w:val="center"/>
          </w:tcPr>
          <w:p w14:paraId="0AFB9E0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0.182</w:t>
            </w:r>
          </w:p>
        </w:tc>
        <w:tc>
          <w:tcPr>
            <w:tcW w:w="708" w:type="dxa"/>
            <w:vAlign w:val="center"/>
          </w:tcPr>
          <w:p w14:paraId="71E9793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0.022</w:t>
            </w:r>
          </w:p>
        </w:tc>
        <w:tc>
          <w:tcPr>
            <w:tcW w:w="742" w:type="dxa"/>
            <w:vAlign w:val="center"/>
          </w:tcPr>
          <w:p w14:paraId="24DCC9B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37E7D19F" w14:textId="77777777">
        <w:trPr>
          <w:trHeight w:val="340"/>
          <w:jc w:val="center"/>
        </w:trPr>
        <w:tc>
          <w:tcPr>
            <w:tcW w:w="714" w:type="dxa"/>
            <w:vAlign w:val="center"/>
          </w:tcPr>
          <w:p w14:paraId="5A286E1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铜</w:t>
            </w:r>
          </w:p>
        </w:tc>
        <w:tc>
          <w:tcPr>
            <w:tcW w:w="696" w:type="dxa"/>
            <w:vAlign w:val="center"/>
          </w:tcPr>
          <w:p w14:paraId="5C155AE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3A4C256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1642EA8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202D2E2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004FEBC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1514FCD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6133E1B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1E6771D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01865BC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1A7AEC7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42" w:type="dxa"/>
            <w:vAlign w:val="center"/>
          </w:tcPr>
          <w:p w14:paraId="78CEFDB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0FD038B4" w14:textId="77777777">
        <w:trPr>
          <w:trHeight w:val="340"/>
          <w:jc w:val="center"/>
        </w:trPr>
        <w:tc>
          <w:tcPr>
            <w:tcW w:w="714" w:type="dxa"/>
            <w:vAlign w:val="center"/>
          </w:tcPr>
          <w:p w14:paraId="5361A04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铅</w:t>
            </w:r>
          </w:p>
        </w:tc>
        <w:tc>
          <w:tcPr>
            <w:tcW w:w="696" w:type="dxa"/>
            <w:vAlign w:val="center"/>
          </w:tcPr>
          <w:p w14:paraId="634F4DC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8" w:type="dxa"/>
            <w:vAlign w:val="center"/>
          </w:tcPr>
          <w:p w14:paraId="7468117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8" w:type="dxa"/>
            <w:vAlign w:val="center"/>
          </w:tcPr>
          <w:p w14:paraId="5773600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7" w:type="dxa"/>
            <w:vAlign w:val="center"/>
          </w:tcPr>
          <w:p w14:paraId="00376C7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8" w:type="dxa"/>
            <w:vAlign w:val="center"/>
          </w:tcPr>
          <w:p w14:paraId="69490A7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8" w:type="dxa"/>
            <w:vAlign w:val="center"/>
          </w:tcPr>
          <w:p w14:paraId="32234D0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8" w:type="dxa"/>
            <w:vAlign w:val="center"/>
          </w:tcPr>
          <w:p w14:paraId="0F4EC69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7" w:type="dxa"/>
            <w:vAlign w:val="center"/>
          </w:tcPr>
          <w:p w14:paraId="5C250F1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8" w:type="dxa"/>
            <w:vAlign w:val="center"/>
          </w:tcPr>
          <w:p w14:paraId="14C0610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08" w:type="dxa"/>
            <w:vAlign w:val="center"/>
          </w:tcPr>
          <w:p w14:paraId="3356756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&lt;0.12</w:t>
            </w:r>
          </w:p>
        </w:tc>
        <w:tc>
          <w:tcPr>
            <w:tcW w:w="742" w:type="dxa"/>
            <w:vAlign w:val="center"/>
          </w:tcPr>
          <w:p w14:paraId="16E2A49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5AB067D6" w14:textId="77777777">
        <w:trPr>
          <w:trHeight w:val="340"/>
          <w:jc w:val="center"/>
        </w:trPr>
        <w:tc>
          <w:tcPr>
            <w:tcW w:w="714" w:type="dxa"/>
            <w:vAlign w:val="center"/>
          </w:tcPr>
          <w:p w14:paraId="421C05B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锌</w:t>
            </w:r>
          </w:p>
        </w:tc>
        <w:tc>
          <w:tcPr>
            <w:tcW w:w="696" w:type="dxa"/>
            <w:vAlign w:val="center"/>
          </w:tcPr>
          <w:p w14:paraId="481328E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2214D1F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13C8362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02D2DB0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6E285E7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1DBE23A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22699AD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48665BF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19E3B4A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4F95556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42" w:type="dxa"/>
            <w:vAlign w:val="center"/>
          </w:tcPr>
          <w:p w14:paraId="2EFA7D9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68A9D192" w14:textId="77777777">
        <w:trPr>
          <w:trHeight w:val="340"/>
          <w:jc w:val="center"/>
        </w:trPr>
        <w:tc>
          <w:tcPr>
            <w:tcW w:w="714" w:type="dxa"/>
            <w:vAlign w:val="center"/>
          </w:tcPr>
          <w:p w14:paraId="3C8C6B1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砷</w:t>
            </w:r>
          </w:p>
        </w:tc>
        <w:tc>
          <w:tcPr>
            <w:tcW w:w="696" w:type="dxa"/>
            <w:vAlign w:val="center"/>
          </w:tcPr>
          <w:p w14:paraId="71F6005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hAnsi="Times New Roman" w:cs="Times New Roman"/>
                <w:sz w:val="18"/>
                <w:szCs w:val="18"/>
              </w:rPr>
              <w:t>&lt;0.004</w:t>
            </w:r>
          </w:p>
        </w:tc>
        <w:tc>
          <w:tcPr>
            <w:tcW w:w="708" w:type="dxa"/>
            <w:vAlign w:val="center"/>
          </w:tcPr>
          <w:p w14:paraId="0578DEE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hAnsi="Times New Roman" w:cs="Times New Roman"/>
                <w:sz w:val="18"/>
                <w:szCs w:val="18"/>
              </w:rPr>
              <w:t>&lt;0.004</w:t>
            </w:r>
          </w:p>
        </w:tc>
        <w:tc>
          <w:tcPr>
            <w:tcW w:w="708" w:type="dxa"/>
            <w:vAlign w:val="center"/>
          </w:tcPr>
          <w:p w14:paraId="090C2C2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0.005</w:t>
            </w:r>
          </w:p>
        </w:tc>
        <w:tc>
          <w:tcPr>
            <w:tcW w:w="707" w:type="dxa"/>
            <w:vAlign w:val="center"/>
          </w:tcPr>
          <w:p w14:paraId="3306545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hAnsi="Times New Roman" w:cs="Times New Roman"/>
                <w:sz w:val="18"/>
                <w:szCs w:val="18"/>
              </w:rPr>
              <w:t>&lt;0.004</w:t>
            </w:r>
          </w:p>
        </w:tc>
        <w:tc>
          <w:tcPr>
            <w:tcW w:w="708" w:type="dxa"/>
            <w:vAlign w:val="center"/>
          </w:tcPr>
          <w:p w14:paraId="14DD8F3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0.0045</w:t>
            </w:r>
          </w:p>
        </w:tc>
        <w:tc>
          <w:tcPr>
            <w:tcW w:w="708" w:type="dxa"/>
            <w:vAlign w:val="center"/>
          </w:tcPr>
          <w:p w14:paraId="12CB875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0.0203</w:t>
            </w:r>
          </w:p>
        </w:tc>
        <w:tc>
          <w:tcPr>
            <w:tcW w:w="708" w:type="dxa"/>
            <w:vAlign w:val="center"/>
          </w:tcPr>
          <w:p w14:paraId="25132EE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0.0799</w:t>
            </w:r>
          </w:p>
        </w:tc>
        <w:tc>
          <w:tcPr>
            <w:tcW w:w="707" w:type="dxa"/>
            <w:vAlign w:val="center"/>
          </w:tcPr>
          <w:p w14:paraId="6BFC27A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0.0187</w:t>
            </w:r>
          </w:p>
        </w:tc>
        <w:tc>
          <w:tcPr>
            <w:tcW w:w="708" w:type="dxa"/>
            <w:vAlign w:val="center"/>
          </w:tcPr>
          <w:p w14:paraId="4389ADD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0.0269</w:t>
            </w:r>
          </w:p>
        </w:tc>
        <w:tc>
          <w:tcPr>
            <w:tcW w:w="708" w:type="dxa"/>
            <w:vAlign w:val="center"/>
          </w:tcPr>
          <w:p w14:paraId="13DF2DA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0.0144</w:t>
            </w:r>
          </w:p>
        </w:tc>
        <w:tc>
          <w:tcPr>
            <w:tcW w:w="742" w:type="dxa"/>
            <w:vAlign w:val="center"/>
          </w:tcPr>
          <w:p w14:paraId="73E6647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392DA6E9" w14:textId="77777777">
        <w:trPr>
          <w:trHeight w:val="340"/>
          <w:jc w:val="center"/>
        </w:trPr>
        <w:tc>
          <w:tcPr>
            <w:tcW w:w="714" w:type="dxa"/>
            <w:vAlign w:val="center"/>
          </w:tcPr>
          <w:p w14:paraId="55D9B6D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汞</w:t>
            </w:r>
          </w:p>
        </w:tc>
        <w:tc>
          <w:tcPr>
            <w:tcW w:w="696" w:type="dxa"/>
            <w:vAlign w:val="center"/>
          </w:tcPr>
          <w:p w14:paraId="1C491A8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8" w:type="dxa"/>
            <w:vAlign w:val="center"/>
          </w:tcPr>
          <w:p w14:paraId="3B8C33A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8" w:type="dxa"/>
            <w:vAlign w:val="center"/>
          </w:tcPr>
          <w:p w14:paraId="0CA6F38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7" w:type="dxa"/>
            <w:vAlign w:val="center"/>
          </w:tcPr>
          <w:p w14:paraId="7BDA262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8" w:type="dxa"/>
            <w:vAlign w:val="center"/>
          </w:tcPr>
          <w:p w14:paraId="7AF7E19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8" w:type="dxa"/>
            <w:vAlign w:val="center"/>
          </w:tcPr>
          <w:p w14:paraId="12965C4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8" w:type="dxa"/>
            <w:vAlign w:val="center"/>
          </w:tcPr>
          <w:p w14:paraId="2D5E3A4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7" w:type="dxa"/>
            <w:vAlign w:val="center"/>
          </w:tcPr>
          <w:p w14:paraId="12EF6C2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8" w:type="dxa"/>
            <w:vAlign w:val="center"/>
          </w:tcPr>
          <w:p w14:paraId="0614AEE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08" w:type="dxa"/>
            <w:vAlign w:val="center"/>
          </w:tcPr>
          <w:p w14:paraId="6287414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&lt;0.00008</w:t>
            </w:r>
          </w:p>
        </w:tc>
        <w:tc>
          <w:tcPr>
            <w:tcW w:w="742" w:type="dxa"/>
            <w:vAlign w:val="center"/>
          </w:tcPr>
          <w:p w14:paraId="79E09E8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0.1</w:t>
            </w:r>
          </w:p>
        </w:tc>
      </w:tr>
      <w:tr w:rsidR="003C7531" w14:paraId="0F5C1572" w14:textId="77777777">
        <w:trPr>
          <w:trHeight w:val="340"/>
          <w:jc w:val="center"/>
        </w:trPr>
        <w:tc>
          <w:tcPr>
            <w:tcW w:w="714" w:type="dxa"/>
            <w:vAlign w:val="center"/>
          </w:tcPr>
          <w:p w14:paraId="27690FC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镉</w:t>
            </w:r>
          </w:p>
        </w:tc>
        <w:tc>
          <w:tcPr>
            <w:tcW w:w="696" w:type="dxa"/>
            <w:vAlign w:val="center"/>
          </w:tcPr>
          <w:p w14:paraId="048F756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0E96B82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472430B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526E00A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611BB92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7F9B90C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0E0EA45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62C3B3A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08D13A1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5DAF0F7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42" w:type="dxa"/>
            <w:vAlign w:val="center"/>
          </w:tcPr>
          <w:p w14:paraId="1FF183D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3C7531" w14:paraId="0545911B" w14:textId="77777777">
        <w:trPr>
          <w:trHeight w:val="340"/>
          <w:jc w:val="center"/>
        </w:trPr>
        <w:tc>
          <w:tcPr>
            <w:tcW w:w="714" w:type="dxa"/>
            <w:vAlign w:val="center"/>
          </w:tcPr>
          <w:p w14:paraId="5AAF6252" w14:textId="77777777" w:rsidR="003C7531" w:rsidRDefault="00223BC9">
            <w:pPr>
              <w:ind w:leftChars="-50" w:left="-105" w:rightChars="-50" w:right="-105"/>
              <w:jc w:val="center"/>
              <w:rPr>
                <w:rFonts w:ascii="Times New Roman" w:eastAsia="宋体" w:hAnsi="Times New Roman" w:cs="Times New Roman"/>
                <w:sz w:val="18"/>
                <w:szCs w:val="18"/>
              </w:rPr>
            </w:pPr>
            <w:proofErr w:type="gramStart"/>
            <w:r>
              <w:rPr>
                <w:rFonts w:ascii="Times New Roman" w:eastAsia="宋体" w:hAnsi="Times New Roman" w:cs="Times New Roman"/>
                <w:sz w:val="18"/>
                <w:szCs w:val="18"/>
              </w:rPr>
              <w:t>总铬</w:t>
            </w:r>
            <w:proofErr w:type="gramEnd"/>
          </w:p>
        </w:tc>
        <w:tc>
          <w:tcPr>
            <w:tcW w:w="696" w:type="dxa"/>
            <w:vAlign w:val="center"/>
          </w:tcPr>
          <w:p w14:paraId="155BCE9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7E103DE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5024C89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7" w:type="dxa"/>
            <w:vAlign w:val="center"/>
          </w:tcPr>
          <w:p w14:paraId="2E2F85A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7026E76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1F8839C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481E502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7" w:type="dxa"/>
            <w:vAlign w:val="center"/>
          </w:tcPr>
          <w:p w14:paraId="4DF5CA7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696569C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7298181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42" w:type="dxa"/>
            <w:vAlign w:val="center"/>
          </w:tcPr>
          <w:p w14:paraId="4FE0FC8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r>
      <w:tr w:rsidR="003C7531" w14:paraId="22DB6F22" w14:textId="77777777">
        <w:trPr>
          <w:trHeight w:val="340"/>
          <w:jc w:val="center"/>
        </w:trPr>
        <w:tc>
          <w:tcPr>
            <w:tcW w:w="714" w:type="dxa"/>
            <w:vAlign w:val="center"/>
          </w:tcPr>
          <w:p w14:paraId="58DC712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六价铬</w:t>
            </w:r>
          </w:p>
        </w:tc>
        <w:tc>
          <w:tcPr>
            <w:tcW w:w="696" w:type="dxa"/>
            <w:vAlign w:val="center"/>
          </w:tcPr>
          <w:p w14:paraId="1BEDD5C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0.007</w:t>
            </w:r>
          </w:p>
        </w:tc>
        <w:tc>
          <w:tcPr>
            <w:tcW w:w="708" w:type="dxa"/>
            <w:vAlign w:val="center"/>
          </w:tcPr>
          <w:p w14:paraId="0E2F5A1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0.011</w:t>
            </w:r>
          </w:p>
        </w:tc>
        <w:tc>
          <w:tcPr>
            <w:tcW w:w="708" w:type="dxa"/>
            <w:vAlign w:val="center"/>
          </w:tcPr>
          <w:p w14:paraId="499FBE3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0.011</w:t>
            </w:r>
          </w:p>
        </w:tc>
        <w:tc>
          <w:tcPr>
            <w:tcW w:w="707" w:type="dxa"/>
            <w:vAlign w:val="center"/>
          </w:tcPr>
          <w:p w14:paraId="1050C44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0.008</w:t>
            </w:r>
          </w:p>
        </w:tc>
        <w:tc>
          <w:tcPr>
            <w:tcW w:w="708" w:type="dxa"/>
            <w:vAlign w:val="center"/>
          </w:tcPr>
          <w:p w14:paraId="0586CD8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0.009</w:t>
            </w:r>
          </w:p>
        </w:tc>
        <w:tc>
          <w:tcPr>
            <w:tcW w:w="708" w:type="dxa"/>
            <w:vAlign w:val="center"/>
          </w:tcPr>
          <w:p w14:paraId="1F86B56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0.014</w:t>
            </w:r>
          </w:p>
        </w:tc>
        <w:tc>
          <w:tcPr>
            <w:tcW w:w="708" w:type="dxa"/>
            <w:vAlign w:val="center"/>
          </w:tcPr>
          <w:p w14:paraId="0DEA7E6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0.012</w:t>
            </w:r>
          </w:p>
        </w:tc>
        <w:tc>
          <w:tcPr>
            <w:tcW w:w="707" w:type="dxa"/>
            <w:vAlign w:val="center"/>
          </w:tcPr>
          <w:p w14:paraId="77FFCF3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0.009</w:t>
            </w:r>
          </w:p>
        </w:tc>
        <w:tc>
          <w:tcPr>
            <w:tcW w:w="708" w:type="dxa"/>
            <w:vAlign w:val="center"/>
          </w:tcPr>
          <w:p w14:paraId="2BBC773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0.009</w:t>
            </w:r>
          </w:p>
        </w:tc>
        <w:tc>
          <w:tcPr>
            <w:tcW w:w="708" w:type="dxa"/>
            <w:vAlign w:val="center"/>
          </w:tcPr>
          <w:p w14:paraId="7836994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0.015</w:t>
            </w:r>
          </w:p>
        </w:tc>
        <w:tc>
          <w:tcPr>
            <w:tcW w:w="742" w:type="dxa"/>
            <w:vAlign w:val="center"/>
          </w:tcPr>
          <w:p w14:paraId="61A21A6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72D53480" w14:textId="77777777">
        <w:trPr>
          <w:trHeight w:val="340"/>
          <w:jc w:val="center"/>
        </w:trPr>
        <w:tc>
          <w:tcPr>
            <w:tcW w:w="714" w:type="dxa"/>
            <w:vAlign w:val="center"/>
          </w:tcPr>
          <w:p w14:paraId="5743280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镍</w:t>
            </w:r>
          </w:p>
        </w:tc>
        <w:tc>
          <w:tcPr>
            <w:tcW w:w="696" w:type="dxa"/>
            <w:vAlign w:val="center"/>
          </w:tcPr>
          <w:p w14:paraId="46640CC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074B25E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68F8FEA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7" w:type="dxa"/>
            <w:vAlign w:val="center"/>
          </w:tcPr>
          <w:p w14:paraId="334F402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025D54C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51899DF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277D365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7" w:type="dxa"/>
            <w:vAlign w:val="center"/>
          </w:tcPr>
          <w:p w14:paraId="099A87E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085BF8F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08" w:type="dxa"/>
            <w:vAlign w:val="center"/>
          </w:tcPr>
          <w:p w14:paraId="4B6AEBF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&lt;0.08</w:t>
            </w:r>
          </w:p>
        </w:tc>
        <w:tc>
          <w:tcPr>
            <w:tcW w:w="742" w:type="dxa"/>
            <w:vAlign w:val="center"/>
          </w:tcPr>
          <w:p w14:paraId="5FEBC44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5971F5A8" w14:textId="77777777">
        <w:trPr>
          <w:trHeight w:val="340"/>
          <w:jc w:val="center"/>
        </w:trPr>
        <w:tc>
          <w:tcPr>
            <w:tcW w:w="714" w:type="dxa"/>
            <w:vAlign w:val="center"/>
          </w:tcPr>
          <w:p w14:paraId="784BFD7F" w14:textId="77777777" w:rsidR="003C7531" w:rsidRDefault="00223BC9">
            <w:pPr>
              <w:ind w:leftChars="-50" w:left="-105" w:rightChars="-50" w:right="-105"/>
              <w:jc w:val="center"/>
              <w:rPr>
                <w:rFonts w:ascii="Times New Roman" w:eastAsia="宋体" w:hAnsi="Times New Roman" w:cs="Times New Roman"/>
                <w:sz w:val="18"/>
                <w:szCs w:val="18"/>
              </w:rPr>
            </w:pPr>
            <w:proofErr w:type="gramStart"/>
            <w:r>
              <w:rPr>
                <w:rFonts w:ascii="Times New Roman" w:eastAsia="宋体" w:hAnsi="Times New Roman" w:cs="Times New Roman"/>
                <w:sz w:val="18"/>
                <w:szCs w:val="18"/>
              </w:rPr>
              <w:t>总银</w:t>
            </w:r>
            <w:proofErr w:type="gramEnd"/>
          </w:p>
        </w:tc>
        <w:tc>
          <w:tcPr>
            <w:tcW w:w="696" w:type="dxa"/>
            <w:vAlign w:val="center"/>
          </w:tcPr>
          <w:p w14:paraId="1648D9A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03D3113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53486F9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1CEE541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7E1DCF5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58A7877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2E055BE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7" w:type="dxa"/>
            <w:vAlign w:val="center"/>
          </w:tcPr>
          <w:p w14:paraId="1EA3FED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147562D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08" w:type="dxa"/>
            <w:vAlign w:val="center"/>
          </w:tcPr>
          <w:p w14:paraId="765DA3E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&lt;0.04</w:t>
            </w:r>
          </w:p>
        </w:tc>
        <w:tc>
          <w:tcPr>
            <w:tcW w:w="742" w:type="dxa"/>
            <w:vAlign w:val="center"/>
          </w:tcPr>
          <w:p w14:paraId="0166A26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3C7531" w14:paraId="12CB8EE3" w14:textId="77777777">
        <w:trPr>
          <w:trHeight w:val="340"/>
          <w:jc w:val="center"/>
        </w:trPr>
        <w:tc>
          <w:tcPr>
            <w:tcW w:w="714" w:type="dxa"/>
            <w:vAlign w:val="center"/>
          </w:tcPr>
          <w:p w14:paraId="03EA018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氟化物</w:t>
            </w:r>
          </w:p>
        </w:tc>
        <w:tc>
          <w:tcPr>
            <w:tcW w:w="696" w:type="dxa"/>
            <w:vAlign w:val="center"/>
          </w:tcPr>
          <w:p w14:paraId="43487E2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3.50</w:t>
            </w:r>
          </w:p>
        </w:tc>
        <w:tc>
          <w:tcPr>
            <w:tcW w:w="708" w:type="dxa"/>
            <w:vAlign w:val="center"/>
          </w:tcPr>
          <w:p w14:paraId="4F1C017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3.25</w:t>
            </w:r>
          </w:p>
        </w:tc>
        <w:tc>
          <w:tcPr>
            <w:tcW w:w="708" w:type="dxa"/>
            <w:vAlign w:val="center"/>
          </w:tcPr>
          <w:p w14:paraId="007142F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4.39</w:t>
            </w:r>
          </w:p>
        </w:tc>
        <w:tc>
          <w:tcPr>
            <w:tcW w:w="707" w:type="dxa"/>
            <w:vAlign w:val="center"/>
          </w:tcPr>
          <w:p w14:paraId="1423E16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3.78</w:t>
            </w:r>
          </w:p>
        </w:tc>
        <w:tc>
          <w:tcPr>
            <w:tcW w:w="708" w:type="dxa"/>
            <w:vAlign w:val="center"/>
          </w:tcPr>
          <w:p w14:paraId="3F8B82D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3.66</w:t>
            </w:r>
          </w:p>
        </w:tc>
        <w:tc>
          <w:tcPr>
            <w:tcW w:w="708" w:type="dxa"/>
            <w:vAlign w:val="center"/>
          </w:tcPr>
          <w:p w14:paraId="6628381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4.79</w:t>
            </w:r>
          </w:p>
        </w:tc>
        <w:tc>
          <w:tcPr>
            <w:tcW w:w="708" w:type="dxa"/>
            <w:vAlign w:val="center"/>
          </w:tcPr>
          <w:p w14:paraId="2FFC4D0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3.64</w:t>
            </w:r>
          </w:p>
        </w:tc>
        <w:tc>
          <w:tcPr>
            <w:tcW w:w="707" w:type="dxa"/>
            <w:vAlign w:val="center"/>
          </w:tcPr>
          <w:p w14:paraId="7D24DA3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4.15</w:t>
            </w:r>
          </w:p>
        </w:tc>
        <w:tc>
          <w:tcPr>
            <w:tcW w:w="708" w:type="dxa"/>
            <w:vAlign w:val="center"/>
          </w:tcPr>
          <w:p w14:paraId="09D5534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4.73</w:t>
            </w:r>
          </w:p>
        </w:tc>
        <w:tc>
          <w:tcPr>
            <w:tcW w:w="708" w:type="dxa"/>
            <w:vAlign w:val="center"/>
          </w:tcPr>
          <w:p w14:paraId="57E924E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4.10</w:t>
            </w:r>
          </w:p>
        </w:tc>
        <w:tc>
          <w:tcPr>
            <w:tcW w:w="742" w:type="dxa"/>
            <w:vAlign w:val="center"/>
          </w:tcPr>
          <w:p w14:paraId="2639CF1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6E4513FB" w14:textId="77777777">
        <w:trPr>
          <w:trHeight w:val="340"/>
          <w:jc w:val="center"/>
        </w:trPr>
        <w:tc>
          <w:tcPr>
            <w:tcW w:w="714" w:type="dxa"/>
            <w:vAlign w:val="center"/>
          </w:tcPr>
          <w:p w14:paraId="26355DE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钡</w:t>
            </w:r>
          </w:p>
        </w:tc>
        <w:tc>
          <w:tcPr>
            <w:tcW w:w="696" w:type="dxa"/>
            <w:vAlign w:val="center"/>
          </w:tcPr>
          <w:p w14:paraId="68602CA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8" w:type="dxa"/>
            <w:vAlign w:val="center"/>
          </w:tcPr>
          <w:p w14:paraId="4C9EC6C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8" w:type="dxa"/>
            <w:vAlign w:val="center"/>
          </w:tcPr>
          <w:p w14:paraId="023DC48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7" w:type="dxa"/>
            <w:vAlign w:val="center"/>
          </w:tcPr>
          <w:p w14:paraId="16A8190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8" w:type="dxa"/>
            <w:vAlign w:val="center"/>
          </w:tcPr>
          <w:p w14:paraId="49D5C43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8" w:type="dxa"/>
            <w:vAlign w:val="center"/>
          </w:tcPr>
          <w:p w14:paraId="28D46CA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8" w:type="dxa"/>
            <w:vAlign w:val="center"/>
          </w:tcPr>
          <w:p w14:paraId="785A4A1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7" w:type="dxa"/>
            <w:vAlign w:val="center"/>
          </w:tcPr>
          <w:p w14:paraId="3AD9505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8" w:type="dxa"/>
            <w:vAlign w:val="center"/>
          </w:tcPr>
          <w:p w14:paraId="3DECCAF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08" w:type="dxa"/>
            <w:vAlign w:val="center"/>
          </w:tcPr>
          <w:p w14:paraId="40323A2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&lt;0.24</w:t>
            </w:r>
          </w:p>
        </w:tc>
        <w:tc>
          <w:tcPr>
            <w:tcW w:w="742" w:type="dxa"/>
            <w:vAlign w:val="center"/>
          </w:tcPr>
          <w:p w14:paraId="61ED78E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r>
      <w:tr w:rsidR="003C7531" w14:paraId="41CC2BE2" w14:textId="77777777">
        <w:trPr>
          <w:trHeight w:val="340"/>
          <w:jc w:val="center"/>
        </w:trPr>
        <w:tc>
          <w:tcPr>
            <w:tcW w:w="714" w:type="dxa"/>
            <w:vAlign w:val="center"/>
          </w:tcPr>
          <w:p w14:paraId="6B1C75F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铍</w:t>
            </w:r>
          </w:p>
        </w:tc>
        <w:tc>
          <w:tcPr>
            <w:tcW w:w="696" w:type="dxa"/>
            <w:vAlign w:val="center"/>
          </w:tcPr>
          <w:p w14:paraId="3DE7B48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8" w:type="dxa"/>
            <w:vAlign w:val="center"/>
          </w:tcPr>
          <w:p w14:paraId="7D060A8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8" w:type="dxa"/>
            <w:vAlign w:val="center"/>
          </w:tcPr>
          <w:p w14:paraId="6BCF4C5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7" w:type="dxa"/>
            <w:vAlign w:val="center"/>
          </w:tcPr>
          <w:p w14:paraId="0AB16BE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8" w:type="dxa"/>
            <w:vAlign w:val="center"/>
          </w:tcPr>
          <w:p w14:paraId="5385F20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8" w:type="dxa"/>
            <w:vAlign w:val="center"/>
          </w:tcPr>
          <w:p w14:paraId="54A2162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8" w:type="dxa"/>
            <w:vAlign w:val="center"/>
          </w:tcPr>
          <w:p w14:paraId="6939F2A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7" w:type="dxa"/>
            <w:vAlign w:val="center"/>
          </w:tcPr>
          <w:p w14:paraId="6F1EA18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8" w:type="dxa"/>
            <w:vAlign w:val="center"/>
          </w:tcPr>
          <w:p w14:paraId="052755A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08" w:type="dxa"/>
            <w:vAlign w:val="center"/>
          </w:tcPr>
          <w:p w14:paraId="510D44D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&lt;0.0028</w:t>
            </w:r>
          </w:p>
        </w:tc>
        <w:tc>
          <w:tcPr>
            <w:tcW w:w="742" w:type="dxa"/>
            <w:vAlign w:val="center"/>
          </w:tcPr>
          <w:p w14:paraId="0516411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0.02</w:t>
            </w:r>
          </w:p>
        </w:tc>
      </w:tr>
      <w:tr w:rsidR="003C7531" w14:paraId="360BF865" w14:textId="77777777">
        <w:trPr>
          <w:trHeight w:val="340"/>
          <w:jc w:val="center"/>
        </w:trPr>
        <w:tc>
          <w:tcPr>
            <w:tcW w:w="714" w:type="dxa"/>
            <w:vAlign w:val="center"/>
          </w:tcPr>
          <w:p w14:paraId="50BC41B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硒</w:t>
            </w:r>
          </w:p>
        </w:tc>
        <w:tc>
          <w:tcPr>
            <w:tcW w:w="696" w:type="dxa"/>
            <w:vAlign w:val="center"/>
          </w:tcPr>
          <w:p w14:paraId="6132B1D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8" w:type="dxa"/>
            <w:vAlign w:val="center"/>
          </w:tcPr>
          <w:p w14:paraId="70DCAE0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8" w:type="dxa"/>
            <w:vAlign w:val="center"/>
          </w:tcPr>
          <w:p w14:paraId="5D0D8CE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7" w:type="dxa"/>
            <w:vAlign w:val="center"/>
          </w:tcPr>
          <w:p w14:paraId="6BE42B1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8" w:type="dxa"/>
            <w:vAlign w:val="center"/>
          </w:tcPr>
          <w:p w14:paraId="2B56577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8" w:type="dxa"/>
            <w:vAlign w:val="center"/>
          </w:tcPr>
          <w:p w14:paraId="2A6653F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8" w:type="dxa"/>
            <w:vAlign w:val="center"/>
          </w:tcPr>
          <w:p w14:paraId="32AFD52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7" w:type="dxa"/>
            <w:vAlign w:val="center"/>
          </w:tcPr>
          <w:p w14:paraId="1E90989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8" w:type="dxa"/>
            <w:vAlign w:val="center"/>
          </w:tcPr>
          <w:p w14:paraId="2C3A18B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08" w:type="dxa"/>
            <w:vAlign w:val="center"/>
          </w:tcPr>
          <w:p w14:paraId="4BD3121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&lt;0.0052</w:t>
            </w:r>
          </w:p>
        </w:tc>
        <w:tc>
          <w:tcPr>
            <w:tcW w:w="742" w:type="dxa"/>
            <w:vAlign w:val="center"/>
          </w:tcPr>
          <w:p w14:paraId="7B6A3F5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bl>
    <w:p w14:paraId="0444F8D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企业按照《固体废物</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浸出毒性浸出方法</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硫酸硝酸法》（</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J/T 299</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hint="eastAsia"/>
          <w:sz w:val="24"/>
          <w:szCs w:val="24"/>
        </w:rPr>
        <w:t>）自行检测结果见表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8</w:t>
      </w:r>
      <w:r>
        <w:rPr>
          <w:rFonts w:ascii="Times New Roman" w:eastAsia="宋体" w:hAnsi="Times New Roman" w:cs="Times New Roman" w:hint="eastAsia"/>
          <w:sz w:val="24"/>
          <w:szCs w:val="24"/>
        </w:rPr>
        <w:t>。</w:t>
      </w:r>
    </w:p>
    <w:p w14:paraId="6509E6ED" w14:textId="77777777" w:rsidR="003C7531" w:rsidRDefault="00223BC9">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4.7-8  </w:t>
      </w:r>
      <w:r>
        <w:rPr>
          <w:rFonts w:ascii="Times New Roman" w:eastAsia="宋体" w:hAnsi="Times New Roman" w:cs="Times New Roman"/>
          <w:b/>
          <w:bCs/>
          <w:sz w:val="24"/>
          <w:szCs w:val="24"/>
        </w:rPr>
        <w:t>浸出毒性结果一览表</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单位：</w:t>
      </w:r>
      <w:r>
        <w:rPr>
          <w:rFonts w:ascii="Times New Roman" w:eastAsia="宋体" w:hAnsi="Times New Roman" w:cs="Times New Roman"/>
          <w:b/>
          <w:bCs/>
          <w:sz w:val="24"/>
          <w:szCs w:val="24"/>
        </w:rPr>
        <w:t>mg/L</w:t>
      </w: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p</w:t>
      </w:r>
      <w:r>
        <w:rPr>
          <w:rFonts w:ascii="Times New Roman" w:eastAsia="宋体" w:hAnsi="Times New Roman" w:cs="Times New Roman"/>
          <w:b/>
          <w:bCs/>
          <w:sz w:val="24"/>
          <w:szCs w:val="24"/>
        </w:rPr>
        <w:t>H</w:t>
      </w:r>
      <w:r>
        <w:rPr>
          <w:rFonts w:ascii="Times New Roman" w:eastAsia="宋体" w:hAnsi="Times New Roman" w:cs="Times New Roman" w:hint="eastAsia"/>
          <w:b/>
          <w:bCs/>
          <w:sz w:val="24"/>
          <w:szCs w:val="24"/>
        </w:rPr>
        <w:t>无量纲）</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706"/>
        <w:gridCol w:w="707"/>
        <w:gridCol w:w="707"/>
        <w:gridCol w:w="707"/>
        <w:gridCol w:w="709"/>
        <w:gridCol w:w="709"/>
        <w:gridCol w:w="709"/>
        <w:gridCol w:w="709"/>
        <w:gridCol w:w="709"/>
        <w:gridCol w:w="709"/>
        <w:gridCol w:w="732"/>
        <w:gridCol w:w="709"/>
      </w:tblGrid>
      <w:tr w:rsidR="003C7531" w14:paraId="26D19C30" w14:textId="77777777">
        <w:trPr>
          <w:trHeight w:val="340"/>
          <w:jc w:val="center"/>
        </w:trPr>
        <w:tc>
          <w:tcPr>
            <w:tcW w:w="706" w:type="dxa"/>
          </w:tcPr>
          <w:p w14:paraId="47ED081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项目</w:t>
            </w:r>
          </w:p>
        </w:tc>
        <w:tc>
          <w:tcPr>
            <w:tcW w:w="707" w:type="dxa"/>
            <w:vAlign w:val="center"/>
          </w:tcPr>
          <w:p w14:paraId="6B5CF73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7" w:type="dxa"/>
            <w:vAlign w:val="center"/>
          </w:tcPr>
          <w:p w14:paraId="6885833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707" w:type="dxa"/>
            <w:vAlign w:val="center"/>
          </w:tcPr>
          <w:p w14:paraId="6507239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709" w:type="dxa"/>
            <w:vAlign w:val="center"/>
          </w:tcPr>
          <w:p w14:paraId="5DEDB03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709" w:type="dxa"/>
            <w:vAlign w:val="center"/>
          </w:tcPr>
          <w:p w14:paraId="028F50E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709" w:type="dxa"/>
            <w:vAlign w:val="center"/>
          </w:tcPr>
          <w:p w14:paraId="4F1F9CF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709" w:type="dxa"/>
            <w:vAlign w:val="center"/>
          </w:tcPr>
          <w:p w14:paraId="0AD56A8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709" w:type="dxa"/>
            <w:vAlign w:val="center"/>
          </w:tcPr>
          <w:p w14:paraId="3865844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709" w:type="dxa"/>
            <w:vAlign w:val="center"/>
          </w:tcPr>
          <w:p w14:paraId="298F941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732" w:type="dxa"/>
          </w:tcPr>
          <w:p w14:paraId="043043F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0</w:t>
            </w:r>
            <w:r>
              <w:rPr>
                <w:rFonts w:ascii="Times New Roman" w:eastAsia="宋体" w:hAnsi="Times New Roman" w:cs="Times New Roman" w:hint="eastAsia"/>
                <w:sz w:val="18"/>
                <w:szCs w:val="18"/>
              </w:rPr>
              <w:t>#</w:t>
            </w:r>
          </w:p>
        </w:tc>
        <w:tc>
          <w:tcPr>
            <w:tcW w:w="709" w:type="dxa"/>
          </w:tcPr>
          <w:p w14:paraId="4AAB406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标准</w:t>
            </w:r>
          </w:p>
        </w:tc>
      </w:tr>
      <w:tr w:rsidR="003C7531" w14:paraId="337BB63F" w14:textId="77777777">
        <w:trPr>
          <w:trHeight w:val="340"/>
          <w:jc w:val="center"/>
        </w:trPr>
        <w:tc>
          <w:tcPr>
            <w:tcW w:w="706" w:type="dxa"/>
          </w:tcPr>
          <w:p w14:paraId="526193D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氰化物</w:t>
            </w:r>
          </w:p>
        </w:tc>
        <w:tc>
          <w:tcPr>
            <w:tcW w:w="707" w:type="dxa"/>
          </w:tcPr>
          <w:p w14:paraId="04714DA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.71</w:t>
            </w:r>
          </w:p>
        </w:tc>
        <w:tc>
          <w:tcPr>
            <w:tcW w:w="707" w:type="dxa"/>
          </w:tcPr>
          <w:p w14:paraId="09BC385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.71</w:t>
            </w:r>
          </w:p>
        </w:tc>
        <w:tc>
          <w:tcPr>
            <w:tcW w:w="707" w:type="dxa"/>
          </w:tcPr>
          <w:p w14:paraId="14CA181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.71</w:t>
            </w:r>
          </w:p>
        </w:tc>
        <w:tc>
          <w:tcPr>
            <w:tcW w:w="709" w:type="dxa"/>
          </w:tcPr>
          <w:p w14:paraId="280A932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.99</w:t>
            </w:r>
          </w:p>
        </w:tc>
        <w:tc>
          <w:tcPr>
            <w:tcW w:w="709" w:type="dxa"/>
          </w:tcPr>
          <w:p w14:paraId="38BB26F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w:t>
            </w:r>
            <w:r>
              <w:rPr>
                <w:rFonts w:ascii="Times New Roman" w:eastAsia="宋体" w:hAnsi="Times New Roman" w:cs="Times New Roman"/>
                <w:sz w:val="18"/>
                <w:szCs w:val="18"/>
              </w:rPr>
              <w:t>.15</w:t>
            </w:r>
          </w:p>
        </w:tc>
        <w:tc>
          <w:tcPr>
            <w:tcW w:w="709" w:type="dxa"/>
          </w:tcPr>
          <w:p w14:paraId="7ED3951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w:t>
            </w:r>
            <w:r>
              <w:rPr>
                <w:rFonts w:ascii="Times New Roman" w:eastAsia="宋体" w:hAnsi="Times New Roman" w:cs="Times New Roman"/>
                <w:sz w:val="18"/>
                <w:szCs w:val="18"/>
              </w:rPr>
              <w:t>.54</w:t>
            </w:r>
          </w:p>
        </w:tc>
        <w:tc>
          <w:tcPr>
            <w:tcW w:w="709" w:type="dxa"/>
          </w:tcPr>
          <w:p w14:paraId="160C9E9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.77</w:t>
            </w:r>
          </w:p>
        </w:tc>
        <w:tc>
          <w:tcPr>
            <w:tcW w:w="709" w:type="dxa"/>
          </w:tcPr>
          <w:p w14:paraId="7D2D59C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.01</w:t>
            </w:r>
          </w:p>
        </w:tc>
        <w:tc>
          <w:tcPr>
            <w:tcW w:w="709" w:type="dxa"/>
          </w:tcPr>
          <w:p w14:paraId="4FDA0D5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.36</w:t>
            </w:r>
          </w:p>
        </w:tc>
        <w:tc>
          <w:tcPr>
            <w:tcW w:w="732" w:type="dxa"/>
          </w:tcPr>
          <w:p w14:paraId="7B3ED21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.89</w:t>
            </w:r>
          </w:p>
        </w:tc>
        <w:tc>
          <w:tcPr>
            <w:tcW w:w="709" w:type="dxa"/>
          </w:tcPr>
          <w:p w14:paraId="340EB67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p>
        </w:tc>
      </w:tr>
      <w:tr w:rsidR="003C7531" w14:paraId="0DD91CE5" w14:textId="77777777">
        <w:trPr>
          <w:trHeight w:val="340"/>
          <w:jc w:val="center"/>
        </w:trPr>
        <w:tc>
          <w:tcPr>
            <w:tcW w:w="706" w:type="dxa"/>
          </w:tcPr>
          <w:p w14:paraId="2C0B6AC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铜</w:t>
            </w:r>
          </w:p>
        </w:tc>
        <w:tc>
          <w:tcPr>
            <w:tcW w:w="707" w:type="dxa"/>
          </w:tcPr>
          <w:p w14:paraId="4D0B15C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.29</w:t>
            </w:r>
          </w:p>
        </w:tc>
        <w:tc>
          <w:tcPr>
            <w:tcW w:w="707" w:type="dxa"/>
          </w:tcPr>
          <w:p w14:paraId="3D4E43F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.63</w:t>
            </w:r>
          </w:p>
        </w:tc>
        <w:tc>
          <w:tcPr>
            <w:tcW w:w="707" w:type="dxa"/>
          </w:tcPr>
          <w:p w14:paraId="7E920CB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.67</w:t>
            </w:r>
          </w:p>
        </w:tc>
        <w:tc>
          <w:tcPr>
            <w:tcW w:w="709" w:type="dxa"/>
          </w:tcPr>
          <w:p w14:paraId="43FE5B8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0.73</w:t>
            </w:r>
          </w:p>
        </w:tc>
        <w:tc>
          <w:tcPr>
            <w:tcW w:w="709" w:type="dxa"/>
          </w:tcPr>
          <w:p w14:paraId="10098FD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.32</w:t>
            </w:r>
          </w:p>
        </w:tc>
        <w:tc>
          <w:tcPr>
            <w:tcW w:w="709" w:type="dxa"/>
          </w:tcPr>
          <w:p w14:paraId="59DF665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.77</w:t>
            </w:r>
          </w:p>
        </w:tc>
        <w:tc>
          <w:tcPr>
            <w:tcW w:w="709" w:type="dxa"/>
          </w:tcPr>
          <w:p w14:paraId="6A653B5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.4</w:t>
            </w:r>
          </w:p>
        </w:tc>
        <w:tc>
          <w:tcPr>
            <w:tcW w:w="709" w:type="dxa"/>
          </w:tcPr>
          <w:p w14:paraId="48A36E5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.88</w:t>
            </w:r>
          </w:p>
        </w:tc>
        <w:tc>
          <w:tcPr>
            <w:tcW w:w="709" w:type="dxa"/>
          </w:tcPr>
          <w:p w14:paraId="40CD271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.57</w:t>
            </w:r>
          </w:p>
        </w:tc>
        <w:tc>
          <w:tcPr>
            <w:tcW w:w="732" w:type="dxa"/>
          </w:tcPr>
          <w:p w14:paraId="1960B61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.77</w:t>
            </w:r>
          </w:p>
        </w:tc>
        <w:tc>
          <w:tcPr>
            <w:tcW w:w="709" w:type="dxa"/>
          </w:tcPr>
          <w:p w14:paraId="2E36F81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00</w:t>
            </w:r>
          </w:p>
        </w:tc>
      </w:tr>
      <w:tr w:rsidR="003C7531" w14:paraId="064F1923" w14:textId="77777777">
        <w:trPr>
          <w:trHeight w:val="340"/>
          <w:jc w:val="center"/>
        </w:trPr>
        <w:tc>
          <w:tcPr>
            <w:tcW w:w="706" w:type="dxa"/>
          </w:tcPr>
          <w:p w14:paraId="5D36450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铅</w:t>
            </w:r>
          </w:p>
        </w:tc>
        <w:tc>
          <w:tcPr>
            <w:tcW w:w="707" w:type="dxa"/>
          </w:tcPr>
          <w:p w14:paraId="0603BE9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.21</w:t>
            </w:r>
          </w:p>
        </w:tc>
        <w:tc>
          <w:tcPr>
            <w:tcW w:w="707" w:type="dxa"/>
          </w:tcPr>
          <w:p w14:paraId="58B4846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.21</w:t>
            </w:r>
          </w:p>
        </w:tc>
        <w:tc>
          <w:tcPr>
            <w:tcW w:w="707" w:type="dxa"/>
          </w:tcPr>
          <w:p w14:paraId="2047FE1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.19</w:t>
            </w:r>
          </w:p>
        </w:tc>
        <w:tc>
          <w:tcPr>
            <w:tcW w:w="709" w:type="dxa"/>
          </w:tcPr>
          <w:p w14:paraId="04EBABA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.16</w:t>
            </w:r>
          </w:p>
        </w:tc>
        <w:tc>
          <w:tcPr>
            <w:tcW w:w="709" w:type="dxa"/>
          </w:tcPr>
          <w:p w14:paraId="6025ADD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.12</w:t>
            </w:r>
          </w:p>
        </w:tc>
        <w:tc>
          <w:tcPr>
            <w:tcW w:w="709" w:type="dxa"/>
          </w:tcPr>
          <w:p w14:paraId="208BE2F6"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.074</w:t>
            </w:r>
          </w:p>
        </w:tc>
        <w:tc>
          <w:tcPr>
            <w:tcW w:w="709" w:type="dxa"/>
          </w:tcPr>
          <w:p w14:paraId="318EAB8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.15</w:t>
            </w:r>
          </w:p>
        </w:tc>
        <w:tc>
          <w:tcPr>
            <w:tcW w:w="709" w:type="dxa"/>
          </w:tcPr>
          <w:p w14:paraId="4956D0F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.11</w:t>
            </w:r>
          </w:p>
        </w:tc>
        <w:tc>
          <w:tcPr>
            <w:tcW w:w="709" w:type="dxa"/>
          </w:tcPr>
          <w:p w14:paraId="229BE17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.11</w:t>
            </w:r>
          </w:p>
        </w:tc>
        <w:tc>
          <w:tcPr>
            <w:tcW w:w="732" w:type="dxa"/>
          </w:tcPr>
          <w:p w14:paraId="512623A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.19</w:t>
            </w:r>
          </w:p>
        </w:tc>
        <w:tc>
          <w:tcPr>
            <w:tcW w:w="709" w:type="dxa"/>
          </w:tcPr>
          <w:p w14:paraId="3F32435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p>
        </w:tc>
      </w:tr>
      <w:tr w:rsidR="003C7531" w14:paraId="736E9F42" w14:textId="77777777">
        <w:trPr>
          <w:trHeight w:val="340"/>
          <w:jc w:val="center"/>
        </w:trPr>
        <w:tc>
          <w:tcPr>
            <w:tcW w:w="706" w:type="dxa"/>
          </w:tcPr>
          <w:p w14:paraId="2383F8B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锌</w:t>
            </w:r>
          </w:p>
        </w:tc>
        <w:tc>
          <w:tcPr>
            <w:tcW w:w="707" w:type="dxa"/>
          </w:tcPr>
          <w:p w14:paraId="18E9ED6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.041</w:t>
            </w:r>
          </w:p>
        </w:tc>
        <w:tc>
          <w:tcPr>
            <w:tcW w:w="707" w:type="dxa"/>
          </w:tcPr>
          <w:p w14:paraId="61468A7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.063</w:t>
            </w:r>
          </w:p>
        </w:tc>
        <w:tc>
          <w:tcPr>
            <w:tcW w:w="707" w:type="dxa"/>
          </w:tcPr>
          <w:p w14:paraId="6A3A306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.09</w:t>
            </w:r>
          </w:p>
        </w:tc>
        <w:tc>
          <w:tcPr>
            <w:tcW w:w="709" w:type="dxa"/>
          </w:tcPr>
          <w:p w14:paraId="5560867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w:t>
            </w:r>
          </w:p>
        </w:tc>
        <w:tc>
          <w:tcPr>
            <w:tcW w:w="709" w:type="dxa"/>
          </w:tcPr>
          <w:p w14:paraId="7314286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.13</w:t>
            </w:r>
          </w:p>
        </w:tc>
        <w:tc>
          <w:tcPr>
            <w:tcW w:w="709" w:type="dxa"/>
          </w:tcPr>
          <w:p w14:paraId="675FAE3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.14</w:t>
            </w:r>
          </w:p>
        </w:tc>
        <w:tc>
          <w:tcPr>
            <w:tcW w:w="709" w:type="dxa"/>
          </w:tcPr>
          <w:p w14:paraId="5CAB854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.12</w:t>
            </w:r>
          </w:p>
        </w:tc>
        <w:tc>
          <w:tcPr>
            <w:tcW w:w="709" w:type="dxa"/>
          </w:tcPr>
          <w:p w14:paraId="3B24634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.14</w:t>
            </w:r>
          </w:p>
        </w:tc>
        <w:tc>
          <w:tcPr>
            <w:tcW w:w="709" w:type="dxa"/>
          </w:tcPr>
          <w:p w14:paraId="7E00C7D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.18</w:t>
            </w:r>
          </w:p>
        </w:tc>
        <w:tc>
          <w:tcPr>
            <w:tcW w:w="732" w:type="dxa"/>
          </w:tcPr>
          <w:p w14:paraId="7EFFA6B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.11</w:t>
            </w:r>
          </w:p>
        </w:tc>
        <w:tc>
          <w:tcPr>
            <w:tcW w:w="709" w:type="dxa"/>
          </w:tcPr>
          <w:p w14:paraId="30ACE23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00</w:t>
            </w:r>
          </w:p>
        </w:tc>
      </w:tr>
      <w:tr w:rsidR="003C7531" w14:paraId="57247A3D" w14:textId="77777777">
        <w:trPr>
          <w:trHeight w:val="340"/>
          <w:jc w:val="center"/>
        </w:trPr>
        <w:tc>
          <w:tcPr>
            <w:tcW w:w="706" w:type="dxa"/>
          </w:tcPr>
          <w:p w14:paraId="75E093E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砷</w:t>
            </w:r>
          </w:p>
        </w:tc>
        <w:tc>
          <w:tcPr>
            <w:tcW w:w="707" w:type="dxa"/>
          </w:tcPr>
          <w:p w14:paraId="4397A2C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.015</w:t>
            </w:r>
          </w:p>
        </w:tc>
        <w:tc>
          <w:tcPr>
            <w:tcW w:w="707" w:type="dxa"/>
          </w:tcPr>
          <w:p w14:paraId="2B4C37E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.006</w:t>
            </w:r>
          </w:p>
        </w:tc>
        <w:tc>
          <w:tcPr>
            <w:tcW w:w="707" w:type="dxa"/>
          </w:tcPr>
          <w:p w14:paraId="26099F0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.005</w:t>
            </w:r>
          </w:p>
        </w:tc>
        <w:tc>
          <w:tcPr>
            <w:tcW w:w="709" w:type="dxa"/>
          </w:tcPr>
          <w:p w14:paraId="5A2721B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.009</w:t>
            </w:r>
          </w:p>
        </w:tc>
        <w:tc>
          <w:tcPr>
            <w:tcW w:w="709" w:type="dxa"/>
          </w:tcPr>
          <w:p w14:paraId="2A45569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.003</w:t>
            </w:r>
          </w:p>
        </w:tc>
        <w:tc>
          <w:tcPr>
            <w:tcW w:w="709" w:type="dxa"/>
          </w:tcPr>
          <w:p w14:paraId="4117313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.011</w:t>
            </w:r>
          </w:p>
        </w:tc>
        <w:tc>
          <w:tcPr>
            <w:tcW w:w="709" w:type="dxa"/>
          </w:tcPr>
          <w:p w14:paraId="31C8402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.006</w:t>
            </w:r>
          </w:p>
        </w:tc>
        <w:tc>
          <w:tcPr>
            <w:tcW w:w="709" w:type="dxa"/>
          </w:tcPr>
          <w:p w14:paraId="6A52204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.01</w:t>
            </w:r>
          </w:p>
        </w:tc>
        <w:tc>
          <w:tcPr>
            <w:tcW w:w="709" w:type="dxa"/>
          </w:tcPr>
          <w:p w14:paraId="6BAE787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.021</w:t>
            </w:r>
          </w:p>
        </w:tc>
        <w:tc>
          <w:tcPr>
            <w:tcW w:w="732" w:type="dxa"/>
          </w:tcPr>
          <w:p w14:paraId="1F50AAE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.011</w:t>
            </w:r>
          </w:p>
        </w:tc>
        <w:tc>
          <w:tcPr>
            <w:tcW w:w="709" w:type="dxa"/>
          </w:tcPr>
          <w:p w14:paraId="74B8230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p>
        </w:tc>
      </w:tr>
      <w:tr w:rsidR="003C7531" w14:paraId="0A40E4CA" w14:textId="77777777">
        <w:trPr>
          <w:trHeight w:val="340"/>
          <w:jc w:val="center"/>
        </w:trPr>
        <w:tc>
          <w:tcPr>
            <w:tcW w:w="706" w:type="dxa"/>
          </w:tcPr>
          <w:p w14:paraId="2D72671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汞</w:t>
            </w:r>
          </w:p>
        </w:tc>
        <w:tc>
          <w:tcPr>
            <w:tcW w:w="707" w:type="dxa"/>
          </w:tcPr>
          <w:p w14:paraId="18E939D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7" w:type="dxa"/>
          </w:tcPr>
          <w:p w14:paraId="465CC33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7" w:type="dxa"/>
          </w:tcPr>
          <w:p w14:paraId="6FB94A0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9" w:type="dxa"/>
          </w:tcPr>
          <w:p w14:paraId="325ABC5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9" w:type="dxa"/>
          </w:tcPr>
          <w:p w14:paraId="5DF8844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9" w:type="dxa"/>
          </w:tcPr>
          <w:p w14:paraId="21F6E7B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9" w:type="dxa"/>
          </w:tcPr>
          <w:p w14:paraId="1823339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9" w:type="dxa"/>
          </w:tcPr>
          <w:p w14:paraId="197FDE5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9" w:type="dxa"/>
          </w:tcPr>
          <w:p w14:paraId="59823E7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32" w:type="dxa"/>
          </w:tcPr>
          <w:p w14:paraId="74A373A2"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N</w:t>
            </w:r>
            <w:r>
              <w:rPr>
                <w:rFonts w:ascii="Times New Roman" w:eastAsia="宋体" w:hAnsi="Times New Roman" w:cs="Times New Roman"/>
                <w:sz w:val="18"/>
                <w:szCs w:val="18"/>
              </w:rPr>
              <w:t>D</w:t>
            </w:r>
          </w:p>
        </w:tc>
        <w:tc>
          <w:tcPr>
            <w:tcW w:w="709" w:type="dxa"/>
          </w:tcPr>
          <w:p w14:paraId="3D97F93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w:t>
            </w:r>
          </w:p>
        </w:tc>
      </w:tr>
      <w:tr w:rsidR="003C7531" w14:paraId="1174FCAB" w14:textId="77777777">
        <w:trPr>
          <w:trHeight w:val="340"/>
          <w:jc w:val="center"/>
        </w:trPr>
        <w:tc>
          <w:tcPr>
            <w:tcW w:w="706" w:type="dxa"/>
          </w:tcPr>
          <w:p w14:paraId="7695CE2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银</w:t>
            </w:r>
          </w:p>
        </w:tc>
        <w:tc>
          <w:tcPr>
            <w:tcW w:w="707" w:type="dxa"/>
          </w:tcPr>
          <w:p w14:paraId="6C11C36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.048</w:t>
            </w:r>
          </w:p>
        </w:tc>
        <w:tc>
          <w:tcPr>
            <w:tcW w:w="707" w:type="dxa"/>
          </w:tcPr>
          <w:p w14:paraId="0081D9D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w:t>
            </w:r>
          </w:p>
        </w:tc>
        <w:tc>
          <w:tcPr>
            <w:tcW w:w="707" w:type="dxa"/>
          </w:tcPr>
          <w:p w14:paraId="108E4F4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.05</w:t>
            </w:r>
          </w:p>
        </w:tc>
        <w:tc>
          <w:tcPr>
            <w:tcW w:w="709" w:type="dxa"/>
          </w:tcPr>
          <w:p w14:paraId="3E84A95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.009</w:t>
            </w:r>
          </w:p>
        </w:tc>
        <w:tc>
          <w:tcPr>
            <w:tcW w:w="709" w:type="dxa"/>
          </w:tcPr>
          <w:p w14:paraId="026163A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.025</w:t>
            </w:r>
          </w:p>
        </w:tc>
        <w:tc>
          <w:tcPr>
            <w:tcW w:w="709" w:type="dxa"/>
          </w:tcPr>
          <w:p w14:paraId="6D39F01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.012</w:t>
            </w:r>
          </w:p>
        </w:tc>
        <w:tc>
          <w:tcPr>
            <w:tcW w:w="709" w:type="dxa"/>
          </w:tcPr>
          <w:p w14:paraId="62BD639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.038</w:t>
            </w:r>
          </w:p>
        </w:tc>
        <w:tc>
          <w:tcPr>
            <w:tcW w:w="709" w:type="dxa"/>
          </w:tcPr>
          <w:p w14:paraId="16A1E37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.042</w:t>
            </w:r>
          </w:p>
        </w:tc>
        <w:tc>
          <w:tcPr>
            <w:tcW w:w="709" w:type="dxa"/>
          </w:tcPr>
          <w:p w14:paraId="5BA0C0CC"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.011</w:t>
            </w:r>
          </w:p>
        </w:tc>
        <w:tc>
          <w:tcPr>
            <w:tcW w:w="732" w:type="dxa"/>
          </w:tcPr>
          <w:p w14:paraId="4111272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.029</w:t>
            </w:r>
          </w:p>
        </w:tc>
        <w:tc>
          <w:tcPr>
            <w:tcW w:w="709" w:type="dxa"/>
          </w:tcPr>
          <w:p w14:paraId="4A17E33A"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p>
        </w:tc>
      </w:tr>
      <w:tr w:rsidR="003C7531" w14:paraId="6C125838" w14:textId="77777777">
        <w:trPr>
          <w:trHeight w:val="340"/>
          <w:jc w:val="center"/>
        </w:trPr>
        <w:tc>
          <w:tcPr>
            <w:tcW w:w="706" w:type="dxa"/>
          </w:tcPr>
          <w:p w14:paraId="500DE25E" w14:textId="77777777" w:rsidR="003C7531" w:rsidRDefault="00223BC9">
            <w:pPr>
              <w:ind w:leftChars="-50" w:left="-105" w:rightChars="-50" w:right="-105"/>
              <w:jc w:val="center"/>
              <w:rPr>
                <w:rFonts w:ascii="Times New Roman" w:eastAsia="宋体" w:hAnsi="Times New Roman" w:cs="Times New Roman"/>
                <w:sz w:val="18"/>
                <w:szCs w:val="18"/>
              </w:rPr>
            </w:pPr>
            <w:proofErr w:type="gramStart"/>
            <w:r>
              <w:rPr>
                <w:rFonts w:ascii="Times New Roman" w:eastAsia="宋体" w:hAnsi="Times New Roman" w:cs="Times New Roman" w:hint="eastAsia"/>
                <w:sz w:val="18"/>
                <w:szCs w:val="18"/>
              </w:rPr>
              <w:t>总铬</w:t>
            </w:r>
            <w:proofErr w:type="gramEnd"/>
          </w:p>
        </w:tc>
        <w:tc>
          <w:tcPr>
            <w:tcW w:w="707" w:type="dxa"/>
          </w:tcPr>
          <w:p w14:paraId="3FB21D7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.14</w:t>
            </w:r>
          </w:p>
        </w:tc>
        <w:tc>
          <w:tcPr>
            <w:tcW w:w="707" w:type="dxa"/>
          </w:tcPr>
          <w:p w14:paraId="2F215EF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.13</w:t>
            </w:r>
          </w:p>
        </w:tc>
        <w:tc>
          <w:tcPr>
            <w:tcW w:w="707" w:type="dxa"/>
          </w:tcPr>
          <w:p w14:paraId="2E44B91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.12</w:t>
            </w:r>
          </w:p>
        </w:tc>
        <w:tc>
          <w:tcPr>
            <w:tcW w:w="709" w:type="dxa"/>
          </w:tcPr>
          <w:p w14:paraId="1D7D8A4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.12</w:t>
            </w:r>
          </w:p>
        </w:tc>
        <w:tc>
          <w:tcPr>
            <w:tcW w:w="709" w:type="dxa"/>
          </w:tcPr>
          <w:p w14:paraId="742DFD2F"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.10</w:t>
            </w:r>
          </w:p>
        </w:tc>
        <w:tc>
          <w:tcPr>
            <w:tcW w:w="709" w:type="dxa"/>
          </w:tcPr>
          <w:p w14:paraId="2356F3E7"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.11</w:t>
            </w:r>
          </w:p>
        </w:tc>
        <w:tc>
          <w:tcPr>
            <w:tcW w:w="709" w:type="dxa"/>
          </w:tcPr>
          <w:p w14:paraId="59D7BA4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.12</w:t>
            </w:r>
          </w:p>
        </w:tc>
        <w:tc>
          <w:tcPr>
            <w:tcW w:w="709" w:type="dxa"/>
          </w:tcPr>
          <w:p w14:paraId="441171E8"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.11</w:t>
            </w:r>
          </w:p>
        </w:tc>
        <w:tc>
          <w:tcPr>
            <w:tcW w:w="709" w:type="dxa"/>
          </w:tcPr>
          <w:p w14:paraId="6C4BBBC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.12</w:t>
            </w:r>
          </w:p>
        </w:tc>
        <w:tc>
          <w:tcPr>
            <w:tcW w:w="732" w:type="dxa"/>
          </w:tcPr>
          <w:p w14:paraId="306EB93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.12</w:t>
            </w:r>
          </w:p>
        </w:tc>
        <w:tc>
          <w:tcPr>
            <w:tcW w:w="709" w:type="dxa"/>
          </w:tcPr>
          <w:p w14:paraId="22C49EF1"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5</w:t>
            </w:r>
          </w:p>
        </w:tc>
      </w:tr>
      <w:tr w:rsidR="003C7531" w14:paraId="03F352F5" w14:textId="77777777">
        <w:trPr>
          <w:trHeight w:val="340"/>
          <w:jc w:val="center"/>
        </w:trPr>
        <w:tc>
          <w:tcPr>
            <w:tcW w:w="706" w:type="dxa"/>
          </w:tcPr>
          <w:p w14:paraId="16CF3FED"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镉</w:t>
            </w:r>
          </w:p>
        </w:tc>
        <w:tc>
          <w:tcPr>
            <w:tcW w:w="707" w:type="dxa"/>
          </w:tcPr>
          <w:p w14:paraId="27D42A0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.012</w:t>
            </w:r>
          </w:p>
        </w:tc>
        <w:tc>
          <w:tcPr>
            <w:tcW w:w="707" w:type="dxa"/>
          </w:tcPr>
          <w:p w14:paraId="115C707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.009</w:t>
            </w:r>
          </w:p>
        </w:tc>
        <w:tc>
          <w:tcPr>
            <w:tcW w:w="707" w:type="dxa"/>
          </w:tcPr>
          <w:p w14:paraId="225226C5"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.005</w:t>
            </w:r>
          </w:p>
        </w:tc>
        <w:tc>
          <w:tcPr>
            <w:tcW w:w="709" w:type="dxa"/>
          </w:tcPr>
          <w:p w14:paraId="44A6223E"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.003</w:t>
            </w:r>
          </w:p>
        </w:tc>
        <w:tc>
          <w:tcPr>
            <w:tcW w:w="709" w:type="dxa"/>
          </w:tcPr>
          <w:p w14:paraId="347C73B9"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.002</w:t>
            </w:r>
          </w:p>
        </w:tc>
        <w:tc>
          <w:tcPr>
            <w:tcW w:w="709" w:type="dxa"/>
          </w:tcPr>
          <w:p w14:paraId="257059D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.002</w:t>
            </w:r>
          </w:p>
        </w:tc>
        <w:tc>
          <w:tcPr>
            <w:tcW w:w="709" w:type="dxa"/>
          </w:tcPr>
          <w:p w14:paraId="6232B06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.003</w:t>
            </w:r>
          </w:p>
        </w:tc>
        <w:tc>
          <w:tcPr>
            <w:tcW w:w="709" w:type="dxa"/>
          </w:tcPr>
          <w:p w14:paraId="4DA6DEA0"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.003</w:t>
            </w:r>
          </w:p>
        </w:tc>
        <w:tc>
          <w:tcPr>
            <w:tcW w:w="709" w:type="dxa"/>
          </w:tcPr>
          <w:p w14:paraId="15B76D3B"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.002</w:t>
            </w:r>
          </w:p>
        </w:tc>
        <w:tc>
          <w:tcPr>
            <w:tcW w:w="732" w:type="dxa"/>
          </w:tcPr>
          <w:p w14:paraId="38E62063"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w:t>
            </w:r>
            <w:r>
              <w:rPr>
                <w:rFonts w:ascii="Times New Roman" w:eastAsia="宋体" w:hAnsi="Times New Roman" w:cs="Times New Roman"/>
                <w:sz w:val="18"/>
                <w:szCs w:val="18"/>
              </w:rPr>
              <w:t>.002</w:t>
            </w:r>
          </w:p>
        </w:tc>
        <w:tc>
          <w:tcPr>
            <w:tcW w:w="709" w:type="dxa"/>
          </w:tcPr>
          <w:p w14:paraId="6F755964" w14:textId="77777777" w:rsidR="003C7531" w:rsidRDefault="00223BC9">
            <w:pPr>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p>
        </w:tc>
      </w:tr>
    </w:tbl>
    <w:p w14:paraId="28C23DC6"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w:t>
      </w:r>
      <w:r>
        <w:rPr>
          <w:rFonts w:ascii="Times New Roman" w:eastAsia="宋体" w:hAnsi="Times New Roman" w:cs="Times New Roman" w:hint="eastAsia"/>
          <w:sz w:val="24"/>
          <w:szCs w:val="24"/>
        </w:rPr>
        <w:t>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.7-6</w:t>
      </w:r>
      <w:r>
        <w:rPr>
          <w:rFonts w:ascii="Times New Roman" w:eastAsia="宋体" w:hAnsi="Times New Roman" w:cs="Times New Roman" w:hint="eastAsia"/>
          <w:sz w:val="24"/>
          <w:szCs w:val="24"/>
        </w:rPr>
        <w:t>及表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.7-8</w:t>
      </w:r>
      <w:r>
        <w:rPr>
          <w:rFonts w:ascii="Times New Roman" w:eastAsia="宋体" w:hAnsi="Times New Roman" w:cs="Times New Roman"/>
          <w:sz w:val="24"/>
          <w:szCs w:val="24"/>
        </w:rPr>
        <w:t>可知，</w:t>
      </w:r>
      <w:r>
        <w:rPr>
          <w:rFonts w:ascii="宋体" w:eastAsia="宋体" w:hAnsi="宋体" w:cs="Times New Roman" w:hint="eastAsia"/>
          <w:sz w:val="24"/>
          <w:szCs w:val="24"/>
        </w:rPr>
        <w:t>经鉴别后，硫精矿腐蚀性及浸出毒性满足一般工业固体废物标准要求</w:t>
      </w:r>
      <w:r>
        <w:rPr>
          <w:rFonts w:ascii="Times New Roman" w:eastAsia="宋体" w:hAnsi="Times New Roman" w:cs="Times New Roman"/>
          <w:sz w:val="24"/>
          <w:szCs w:val="24"/>
        </w:rPr>
        <w:t>。</w:t>
      </w:r>
    </w:p>
    <w:p w14:paraId="3EC8945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氰化工艺优化项目产生硫精矿</w:t>
      </w:r>
      <w:r>
        <w:rPr>
          <w:rFonts w:ascii="Times New Roman" w:eastAsia="宋体" w:hAnsi="Times New Roman" w:cs="Times New Roman"/>
          <w:sz w:val="24"/>
          <w:szCs w:val="24"/>
        </w:rPr>
        <w:t>376200 t/a</w:t>
      </w:r>
      <w:r>
        <w:rPr>
          <w:rFonts w:ascii="Times New Roman" w:eastAsia="宋体" w:hAnsi="Times New Roman" w:cs="Times New Roman"/>
          <w:sz w:val="24"/>
          <w:szCs w:val="24"/>
        </w:rPr>
        <w:t>，含硫量</w:t>
      </w:r>
      <w:r>
        <w:rPr>
          <w:rFonts w:ascii="Times New Roman" w:eastAsia="宋体" w:hAnsi="Times New Roman" w:cs="Times New Roman"/>
          <w:sz w:val="24"/>
          <w:szCs w:val="24"/>
        </w:rPr>
        <w:t>&gt;25</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硫精矿对外出售，未及时运出的</w:t>
      </w:r>
      <w:r>
        <w:rPr>
          <w:rFonts w:ascii="Times New Roman" w:eastAsia="宋体" w:hAnsi="Times New Roman" w:cs="Times New Roman"/>
          <w:sz w:val="24"/>
          <w:szCs w:val="24"/>
        </w:rPr>
        <w:t>在企业已</w:t>
      </w:r>
      <w:proofErr w:type="gramStart"/>
      <w:r>
        <w:rPr>
          <w:rFonts w:ascii="Times New Roman" w:eastAsia="宋体" w:hAnsi="Times New Roman" w:cs="Times New Roman"/>
          <w:sz w:val="24"/>
          <w:szCs w:val="24"/>
        </w:rPr>
        <w:t>建成氰渣</w:t>
      </w:r>
      <w:r>
        <w:rPr>
          <w:rFonts w:ascii="Times New Roman" w:eastAsia="宋体" w:hAnsi="Times New Roman" w:cs="Times New Roman" w:hint="eastAsia"/>
          <w:sz w:val="24"/>
          <w:szCs w:val="24"/>
        </w:rPr>
        <w:t>堆场</w:t>
      </w:r>
      <w:proofErr w:type="gramEnd"/>
      <w:r>
        <w:rPr>
          <w:rFonts w:ascii="Times New Roman" w:eastAsia="宋体" w:hAnsi="Times New Roman" w:cs="Times New Roman"/>
          <w:sz w:val="24"/>
          <w:szCs w:val="24"/>
        </w:rPr>
        <w:t>暂存。</w:t>
      </w:r>
      <w:proofErr w:type="gramStart"/>
      <w:r>
        <w:rPr>
          <w:rFonts w:ascii="Times New Roman" w:eastAsia="宋体" w:hAnsi="Times New Roman" w:cs="Times New Roman"/>
          <w:sz w:val="24"/>
          <w:szCs w:val="24"/>
        </w:rPr>
        <w:t>企业氰渣贮存</w:t>
      </w:r>
      <w:proofErr w:type="gramEnd"/>
      <w:r>
        <w:rPr>
          <w:rFonts w:ascii="Times New Roman" w:eastAsia="宋体" w:hAnsi="Times New Roman" w:cs="Times New Roman"/>
          <w:sz w:val="24"/>
          <w:szCs w:val="24"/>
        </w:rPr>
        <w:t>场地现有</w:t>
      </w:r>
      <w:r>
        <w:rPr>
          <w:rFonts w:ascii="Times New Roman" w:eastAsia="宋体" w:hAnsi="Times New Roman" w:cs="Times New Roman"/>
          <w:sz w:val="24"/>
          <w:szCs w:val="24"/>
        </w:rPr>
        <w:t>0-5#</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44.4</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可暂存企业硫精矿</w:t>
      </w:r>
      <w:r>
        <w:rPr>
          <w:rFonts w:ascii="Times New Roman" w:eastAsia="宋体" w:hAnsi="Times New Roman" w:cs="Times New Roman"/>
          <w:sz w:val="24"/>
          <w:szCs w:val="24"/>
        </w:rPr>
        <w:t>1</w:t>
      </w:r>
      <w:r>
        <w:rPr>
          <w:rFonts w:ascii="Times New Roman" w:eastAsia="宋体" w:hAnsi="Times New Roman" w:cs="Times New Roman"/>
          <w:sz w:val="24"/>
          <w:szCs w:val="24"/>
        </w:rPr>
        <w:t>年的产生量，可满足</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储存和缓冲周转能力。山东黄金冶炼有限公司现已与</w:t>
      </w:r>
      <w:r>
        <w:rPr>
          <w:rFonts w:ascii="Times New Roman" w:eastAsia="宋体" w:hAnsi="Times New Roman" w:cs="Times New Roman" w:hint="eastAsia"/>
          <w:sz w:val="24"/>
          <w:szCs w:val="24"/>
        </w:rPr>
        <w:t>山东鸿铖矿业有限公司</w:t>
      </w:r>
      <w:r>
        <w:rPr>
          <w:rFonts w:ascii="Times New Roman" w:eastAsia="宋体" w:hAnsi="Times New Roman" w:cs="Times New Roman"/>
          <w:sz w:val="24"/>
          <w:szCs w:val="24"/>
        </w:rPr>
        <w:t>签订了硫精矿处置合同（</w:t>
      </w:r>
      <w:r>
        <w:rPr>
          <w:rFonts w:ascii="Times New Roman" w:eastAsia="宋体" w:hAnsi="Times New Roman" w:cs="Times New Roman" w:hint="eastAsia"/>
          <w:sz w:val="24"/>
          <w:szCs w:val="24"/>
        </w:rPr>
        <w:t>见附件</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，山东鸿铖矿业有限公司核准经营氰化尾渣</w:t>
      </w:r>
      <w:r>
        <w:rPr>
          <w:rFonts w:ascii="Times New Roman" w:eastAsia="宋体" w:hAnsi="Times New Roman" w:cs="Times New Roman" w:hint="eastAsia"/>
          <w:sz w:val="24"/>
          <w:szCs w:val="24"/>
        </w:rPr>
        <w:t>5</w:t>
      </w:r>
      <w:r>
        <w:rPr>
          <w:rFonts w:ascii="Times New Roman" w:eastAsia="宋体" w:hAnsi="Times New Roman" w:cs="Times New Roman"/>
          <w:sz w:val="24"/>
          <w:szCs w:val="24"/>
        </w:rPr>
        <w:t>6</w:t>
      </w:r>
      <w:r>
        <w:rPr>
          <w:rFonts w:ascii="Times New Roman" w:eastAsia="宋体" w:hAnsi="Times New Roman" w:cs="Times New Roman" w:hint="eastAsia"/>
          <w:sz w:val="24"/>
          <w:szCs w:val="24"/>
        </w:rPr>
        <w:t>万吨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年，有</w:t>
      </w:r>
      <w:r>
        <w:rPr>
          <w:rFonts w:ascii="Times New Roman" w:eastAsia="宋体" w:hAnsi="Times New Roman" w:cs="Times New Roman"/>
          <w:sz w:val="24"/>
          <w:szCs w:val="24"/>
        </w:rPr>
        <w:t>能力</w:t>
      </w:r>
      <w:r>
        <w:rPr>
          <w:rFonts w:ascii="Times New Roman" w:eastAsia="宋体" w:hAnsi="Times New Roman" w:cs="Times New Roman" w:hint="eastAsia"/>
          <w:sz w:val="24"/>
          <w:szCs w:val="24"/>
        </w:rPr>
        <w:t>接收</w:t>
      </w:r>
      <w:r>
        <w:rPr>
          <w:rFonts w:ascii="Times New Roman" w:eastAsia="宋体" w:hAnsi="Times New Roman" w:cs="Times New Roman"/>
          <w:sz w:val="24"/>
          <w:szCs w:val="24"/>
        </w:rPr>
        <w:t>山东黄金冶炼有限公司出售的硫精矿。</w:t>
      </w:r>
    </w:p>
    <w:p w14:paraId="2FEEDAE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w:t>
      </w:r>
      <w:r>
        <w:rPr>
          <w:rFonts w:ascii="Times New Roman" w:eastAsia="宋体" w:hAnsi="Times New Roman" w:cs="Times New Roman"/>
          <w:sz w:val="24"/>
          <w:szCs w:val="24"/>
        </w:rPr>
        <w:t>S2</w:t>
      </w:r>
      <w:r>
        <w:rPr>
          <w:rFonts w:ascii="Times New Roman" w:eastAsia="宋体" w:hAnsi="Times New Roman" w:cs="Times New Roman"/>
          <w:sz w:val="24"/>
          <w:szCs w:val="24"/>
        </w:rPr>
        <w:t>）</w:t>
      </w:r>
    </w:p>
    <w:p w14:paraId="79503324" w14:textId="1A84D102"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洗涤液进行金属回收过程中溶液中的金、银、铜和投加的蓝矾因发生回收反</w:t>
      </w:r>
      <w:r>
        <w:rPr>
          <w:rFonts w:ascii="Times New Roman" w:eastAsia="宋体" w:hAnsi="Times New Roman" w:cs="Times New Roman" w:hint="eastAsia"/>
          <w:sz w:val="24"/>
          <w:szCs w:val="24"/>
        </w:rPr>
        <w:lastRenderedPageBreak/>
        <w:t>应而形成沉淀，经过过滤得到含有金、银、铜等有价金属的金属渣（滤渣）。根据优化项目可行性研究报告金属</w:t>
      </w:r>
      <w:proofErr w:type="gramStart"/>
      <w:r>
        <w:rPr>
          <w:rFonts w:ascii="Times New Roman" w:eastAsia="宋体" w:hAnsi="Times New Roman" w:cs="Times New Roman" w:hint="eastAsia"/>
          <w:sz w:val="24"/>
          <w:szCs w:val="24"/>
        </w:rPr>
        <w:t>渣产生</w:t>
      </w:r>
      <w:proofErr w:type="gramEnd"/>
      <w:r>
        <w:rPr>
          <w:rFonts w:ascii="Times New Roman" w:eastAsia="宋体" w:hAnsi="Times New Roman" w:cs="Times New Roman" w:hint="eastAsia"/>
          <w:sz w:val="24"/>
          <w:szCs w:val="24"/>
        </w:rPr>
        <w:t>量为</w:t>
      </w:r>
      <w:r>
        <w:rPr>
          <w:rFonts w:ascii="Times New Roman" w:eastAsia="宋体" w:hAnsi="Times New Roman" w:cs="Times New Roman" w:hint="eastAsia"/>
          <w:sz w:val="24"/>
          <w:szCs w:val="24"/>
        </w:rPr>
        <w:t>30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t/d</w:t>
      </w:r>
      <w:r>
        <w:rPr>
          <w:rFonts w:ascii="Times New Roman" w:eastAsia="宋体" w:hAnsi="Times New Roman" w:cs="Times New Roman" w:hint="eastAsia"/>
          <w:sz w:val="24"/>
          <w:szCs w:val="24"/>
        </w:rPr>
        <w:t>（</w:t>
      </w:r>
      <w:r>
        <w:rPr>
          <w:rFonts w:ascii="Times New Roman" w:eastAsia="宋体" w:hAnsi="Times New Roman" w:cs="Times New Roman"/>
          <w:sz w:val="24"/>
          <w:szCs w:val="24"/>
        </w:rPr>
        <w:t>9900 t/a</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渣中各金属含量详见表</w:t>
      </w:r>
      <w:r>
        <w:rPr>
          <w:rFonts w:ascii="Times New Roman" w:eastAsia="宋体" w:hAnsi="Times New Roman" w:cs="Times New Roman"/>
          <w:sz w:val="24"/>
          <w:szCs w:val="24"/>
        </w:rPr>
        <w:t>4.4</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。由表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可知，金属渣中氰化物含量高于</w:t>
      </w:r>
      <w:r>
        <w:rPr>
          <w:rFonts w:ascii="Times New Roman" w:eastAsia="宋体" w:hAnsi="Times New Roman" w:cs="Times New Roman" w:hint="eastAsia"/>
          <w:sz w:val="24"/>
          <w:szCs w:val="24"/>
        </w:rPr>
        <w:t>1</w:t>
      </w:r>
      <w:r>
        <w:rPr>
          <w:rFonts w:ascii="Times New Roman" w:eastAsia="宋体" w:hAnsi="Times New Roman" w:cs="Times New Roman"/>
          <w:sz w:val="24"/>
          <w:szCs w:val="24"/>
        </w:rPr>
        <w:t>500 mg/kg</w:t>
      </w:r>
      <w:r>
        <w:rPr>
          <w:rFonts w:ascii="Times New Roman" w:eastAsia="宋体" w:hAnsi="Times New Roman" w:cs="Times New Roman" w:hint="eastAsia"/>
          <w:sz w:val="24"/>
          <w:szCs w:val="24"/>
        </w:rPr>
        <w:t>，不满足</w:t>
      </w:r>
      <w:r>
        <w:rPr>
          <w:rFonts w:ascii="Times New Roman" w:eastAsia="宋体" w:hAnsi="Times New Roman" w:cs="Times New Roman"/>
          <w:sz w:val="24"/>
          <w:szCs w:val="24"/>
        </w:rPr>
        <w:t>《黄金行业氰渣污染控制技术规范》（</w:t>
      </w:r>
      <w:r>
        <w:rPr>
          <w:rFonts w:ascii="Times New Roman" w:eastAsia="宋体" w:hAnsi="Times New Roman" w:cs="Times New Roman"/>
          <w:sz w:val="24"/>
          <w:szCs w:val="24"/>
        </w:rPr>
        <w:t>HJ 943-2018</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中第</w:t>
      </w:r>
      <w:r>
        <w:rPr>
          <w:rFonts w:ascii="Times New Roman" w:eastAsia="宋体" w:hAnsi="Times New Roman" w:cs="Times New Roman" w:hint="eastAsia"/>
          <w:sz w:val="24"/>
          <w:szCs w:val="24"/>
        </w:rPr>
        <w:t>8</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条规定要求。</w:t>
      </w:r>
    </w:p>
    <w:p w14:paraId="14C6F5E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山东黄金冶炼有限公司是以金精矿为原料提取黄金的冶炼企业，因此，金属渣需按国家规定的鉴别方法和鉴别标准进行危险特性属性鉴别，以确定其固废性质。</w:t>
      </w:r>
    </w:p>
    <w:p w14:paraId="2FD3475A" w14:textId="745300A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对</w:t>
      </w:r>
      <w:r>
        <w:rPr>
          <w:rFonts w:ascii="Times New Roman" w:eastAsia="宋体" w:hAnsi="Times New Roman" w:cs="Times New Roman" w:hint="eastAsia"/>
          <w:sz w:val="24"/>
          <w:szCs w:val="24"/>
        </w:rPr>
        <w:t>金属</w:t>
      </w:r>
      <w:proofErr w:type="gramStart"/>
      <w:r>
        <w:rPr>
          <w:rFonts w:ascii="Times New Roman" w:eastAsia="宋体" w:hAnsi="Times New Roman" w:cs="Times New Roman" w:hint="eastAsia"/>
          <w:sz w:val="24"/>
          <w:szCs w:val="24"/>
        </w:rPr>
        <w:t>渣</w:t>
      </w:r>
      <w:r>
        <w:rPr>
          <w:rFonts w:ascii="Times New Roman" w:eastAsia="宋体" w:hAnsi="Times New Roman" w:cs="Times New Roman"/>
          <w:sz w:val="24"/>
          <w:szCs w:val="24"/>
        </w:rPr>
        <w:t>进行</w:t>
      </w:r>
      <w:proofErr w:type="gramEnd"/>
      <w:r>
        <w:rPr>
          <w:rFonts w:ascii="Times New Roman" w:eastAsia="宋体" w:hAnsi="Times New Roman" w:cs="Times New Roman"/>
          <w:sz w:val="24"/>
          <w:szCs w:val="24"/>
        </w:rPr>
        <w:t>了危险废物鉴别，具体内容如下：</w:t>
      </w:r>
    </w:p>
    <w:p w14:paraId="57650B48"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w:t>
      </w:r>
      <w:r>
        <w:rPr>
          <w:rFonts w:ascii="Times New Roman" w:eastAsia="宋体" w:hAnsi="Times New Roman" w:cs="Times New Roman"/>
          <w:sz w:val="24"/>
          <w:szCs w:val="24"/>
        </w:rPr>
        <w:t>取样点位：试验压滤机滤饼。</w:t>
      </w:r>
    </w:p>
    <w:p w14:paraId="5A6E9CD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②</w:t>
      </w:r>
      <w:r>
        <w:rPr>
          <w:rFonts w:ascii="Times New Roman" w:eastAsia="宋体" w:hAnsi="Times New Roman" w:cs="Times New Roman"/>
          <w:sz w:val="24"/>
          <w:szCs w:val="24"/>
        </w:rPr>
        <w:t>检测项目</w:t>
      </w:r>
      <w:r>
        <w:rPr>
          <w:rFonts w:ascii="Times New Roman" w:eastAsia="宋体" w:hAnsi="Times New Roman" w:cs="Times New Roman" w:hint="eastAsia"/>
          <w:sz w:val="24"/>
          <w:szCs w:val="24"/>
        </w:rPr>
        <w:t>：</w:t>
      </w:r>
      <w:r>
        <w:rPr>
          <w:rFonts w:ascii="Times New Roman" w:eastAsia="宋体" w:hAnsi="Times New Roman" w:cs="Times New Roman"/>
          <w:sz w:val="24"/>
          <w:szCs w:val="24"/>
        </w:rPr>
        <w:t>依据《危险废物鉴别标准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浸出毒性鉴别》（</w:t>
      </w:r>
      <w:r>
        <w:rPr>
          <w:rFonts w:ascii="Times New Roman" w:eastAsia="宋体" w:hAnsi="Times New Roman" w:cs="Times New Roman"/>
          <w:sz w:val="24"/>
          <w:szCs w:val="24"/>
        </w:rPr>
        <w:t>GB 5085.3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sz w:val="24"/>
          <w:szCs w:val="24"/>
        </w:rPr>
        <w:t>），监测项目确定为：氰化物、铜、铅、锌、砷、汞、镉、总铬、铬（六价）、镍、</w:t>
      </w:r>
      <w:r>
        <w:rPr>
          <w:rFonts w:ascii="Times New Roman" w:eastAsia="宋体" w:hAnsi="Times New Roman" w:cs="Times New Roman" w:hint="eastAsia"/>
          <w:sz w:val="24"/>
          <w:szCs w:val="24"/>
        </w:rPr>
        <w:t>总</w:t>
      </w:r>
      <w:r>
        <w:rPr>
          <w:rFonts w:ascii="Times New Roman" w:eastAsia="宋体" w:hAnsi="Times New Roman" w:cs="Times New Roman"/>
          <w:sz w:val="24"/>
          <w:szCs w:val="24"/>
        </w:rPr>
        <w:t>银</w:t>
      </w:r>
      <w:r>
        <w:rPr>
          <w:rFonts w:ascii="Times New Roman" w:eastAsia="宋体" w:hAnsi="Times New Roman" w:cs="Times New Roman" w:hint="eastAsia"/>
          <w:sz w:val="24"/>
          <w:szCs w:val="24"/>
        </w:rPr>
        <w:t>、氟化物、钡、铍、硒</w:t>
      </w:r>
      <w:r>
        <w:rPr>
          <w:rFonts w:ascii="Times New Roman" w:eastAsia="宋体" w:hAnsi="Times New Roman" w:cs="Times New Roman"/>
          <w:sz w:val="24"/>
          <w:szCs w:val="24"/>
        </w:rPr>
        <w:t>。</w:t>
      </w:r>
    </w:p>
    <w:p w14:paraId="60842CE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③</w:t>
      </w:r>
      <w:r>
        <w:rPr>
          <w:rFonts w:ascii="Times New Roman" w:eastAsia="宋体" w:hAnsi="Times New Roman" w:cs="Times New Roman"/>
          <w:sz w:val="24"/>
          <w:szCs w:val="24"/>
        </w:rPr>
        <w:t>取样时间与频率：取样时间为</w:t>
      </w: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26</w:t>
      </w:r>
      <w:r>
        <w:rPr>
          <w:rFonts w:ascii="Times New Roman" w:eastAsia="宋体" w:hAnsi="Times New Roman" w:cs="Times New Roman" w:hint="eastAsia"/>
          <w:sz w:val="24"/>
          <w:szCs w:val="24"/>
        </w:rPr>
        <w:t>日</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27</w:t>
      </w:r>
      <w:r>
        <w:rPr>
          <w:rFonts w:ascii="Times New Roman" w:eastAsia="宋体" w:hAnsi="Times New Roman" w:cs="Times New Roman" w:hint="eastAsia"/>
          <w:sz w:val="24"/>
          <w:szCs w:val="24"/>
        </w:rPr>
        <w:t>日，每</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小时取样</w:t>
      </w:r>
      <w:r>
        <w:rPr>
          <w:rFonts w:ascii="Times New Roman" w:eastAsia="宋体" w:hAnsi="Times New Roman" w:cs="Times New Roman"/>
          <w:sz w:val="24"/>
          <w:szCs w:val="24"/>
        </w:rPr>
        <w:t>1</w:t>
      </w:r>
      <w:r>
        <w:rPr>
          <w:rFonts w:ascii="Times New Roman" w:eastAsia="宋体" w:hAnsi="Times New Roman" w:cs="Times New Roman" w:hint="eastAsia"/>
          <w:sz w:val="24"/>
          <w:szCs w:val="24"/>
        </w:rPr>
        <w:t>次。</w:t>
      </w:r>
    </w:p>
    <w:p w14:paraId="49BBDF0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④</w:t>
      </w:r>
      <w:r>
        <w:rPr>
          <w:rFonts w:ascii="Times New Roman" w:eastAsia="宋体" w:hAnsi="Times New Roman" w:cs="Times New Roman"/>
          <w:sz w:val="24"/>
          <w:szCs w:val="24"/>
        </w:rPr>
        <w:t>取样方法：</w:t>
      </w:r>
      <w:proofErr w:type="gramStart"/>
      <w:r>
        <w:rPr>
          <w:rFonts w:ascii="Times New Roman" w:eastAsia="宋体" w:hAnsi="Times New Roman" w:cs="Times New Roman"/>
          <w:sz w:val="24"/>
          <w:szCs w:val="24"/>
        </w:rPr>
        <w:t>取</w:t>
      </w:r>
      <w:r>
        <w:rPr>
          <w:rFonts w:ascii="Times New Roman" w:eastAsia="宋体" w:hAnsi="Times New Roman" w:cs="Times New Roman" w:hint="eastAsia"/>
          <w:sz w:val="24"/>
          <w:szCs w:val="24"/>
        </w:rPr>
        <w:t>试验</w:t>
      </w:r>
      <w:proofErr w:type="gramEnd"/>
      <w:r>
        <w:rPr>
          <w:rFonts w:ascii="Times New Roman" w:eastAsia="宋体" w:hAnsi="Times New Roman" w:cs="Times New Roman"/>
          <w:sz w:val="24"/>
          <w:szCs w:val="24"/>
        </w:rPr>
        <w:t>压滤机滤渣固体样品。</w:t>
      </w:r>
      <w:r>
        <w:rPr>
          <w:rFonts w:ascii="Times New Roman" w:eastAsia="宋体" w:hAnsi="Times New Roman" w:cs="Times New Roman"/>
          <w:sz w:val="24"/>
          <w:szCs w:val="24"/>
        </w:rPr>
        <w:t>8</w:t>
      </w:r>
      <w:r>
        <w:rPr>
          <w:rFonts w:ascii="Times New Roman" w:eastAsia="宋体" w:hAnsi="Times New Roman" w:cs="Times New Roman"/>
          <w:sz w:val="24"/>
          <w:szCs w:val="24"/>
        </w:rPr>
        <w:t>小时内等时间间隔取</w:t>
      </w:r>
      <w:r>
        <w:rPr>
          <w:rFonts w:ascii="Times New Roman" w:eastAsia="宋体" w:hAnsi="Times New Roman" w:cs="Times New Roman"/>
          <w:sz w:val="24"/>
          <w:szCs w:val="24"/>
        </w:rPr>
        <w:t>10</w:t>
      </w:r>
      <w:r>
        <w:rPr>
          <w:rFonts w:ascii="Times New Roman" w:eastAsia="宋体" w:hAnsi="Times New Roman" w:cs="Times New Roman"/>
          <w:sz w:val="24"/>
          <w:szCs w:val="24"/>
        </w:rPr>
        <w:t>个小样，均匀混合为一个综合样，</w:t>
      </w:r>
      <w:r>
        <w:rPr>
          <w:rFonts w:ascii="Times New Roman" w:eastAsia="宋体" w:hAnsi="Times New Roman" w:cs="Times New Roman" w:hint="eastAsia"/>
          <w:sz w:val="24"/>
          <w:szCs w:val="24"/>
        </w:rPr>
        <w:t>共</w:t>
      </w:r>
      <w:r>
        <w:rPr>
          <w:rFonts w:ascii="Times New Roman" w:eastAsia="宋体" w:hAnsi="Times New Roman" w:cs="Times New Roman"/>
          <w:sz w:val="24"/>
          <w:szCs w:val="24"/>
        </w:rPr>
        <w:t>取</w:t>
      </w:r>
      <w:r>
        <w:rPr>
          <w:rFonts w:ascii="Times New Roman" w:eastAsia="宋体" w:hAnsi="Times New Roman" w:cs="Times New Roman"/>
          <w:sz w:val="24"/>
          <w:szCs w:val="24"/>
        </w:rPr>
        <w:t>2</w:t>
      </w:r>
      <w:r>
        <w:rPr>
          <w:rFonts w:ascii="Times New Roman" w:eastAsia="宋体" w:hAnsi="Times New Roman" w:cs="Times New Roman"/>
          <w:sz w:val="24"/>
          <w:szCs w:val="24"/>
        </w:rPr>
        <w:t>个综合样。</w:t>
      </w:r>
    </w:p>
    <w:p w14:paraId="4768F1F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Times New Roman" w:eastAsia="宋体" w:hAnsi="Times New Roman" w:cs="Times New Roman"/>
          <w:sz w:val="24"/>
          <w:szCs w:val="24"/>
        </w:rPr>
        <w:t>取样量：</w:t>
      </w:r>
      <w:r>
        <w:rPr>
          <w:rFonts w:ascii="Times New Roman" w:eastAsia="宋体" w:hAnsi="Times New Roman" w:cs="Times New Roman" w:hint="eastAsia"/>
          <w:sz w:val="24"/>
          <w:szCs w:val="24"/>
        </w:rPr>
        <w:t>小样量为</w:t>
      </w:r>
      <w:r>
        <w:rPr>
          <w:rFonts w:ascii="Times New Roman" w:eastAsia="宋体" w:hAnsi="Times New Roman" w:cs="Times New Roman"/>
          <w:sz w:val="24"/>
          <w:szCs w:val="24"/>
        </w:rPr>
        <w:t>0.5 kg</w:t>
      </w:r>
      <w:r>
        <w:rPr>
          <w:rFonts w:ascii="Times New Roman" w:eastAsia="宋体" w:hAnsi="Times New Roman" w:cs="Times New Roman" w:hint="eastAsia"/>
          <w:sz w:val="24"/>
          <w:szCs w:val="24"/>
        </w:rPr>
        <w:t>，综合样为</w:t>
      </w:r>
      <w:r>
        <w:rPr>
          <w:rFonts w:ascii="Times New Roman" w:eastAsia="宋体" w:hAnsi="Times New Roman" w:cs="Times New Roman"/>
          <w:sz w:val="24"/>
          <w:szCs w:val="24"/>
        </w:rPr>
        <w:t>5.0 kg</w:t>
      </w:r>
      <w:r>
        <w:rPr>
          <w:rFonts w:ascii="Times New Roman" w:eastAsia="宋体" w:hAnsi="Times New Roman" w:cs="Times New Roman" w:hint="eastAsia"/>
          <w:sz w:val="24"/>
          <w:szCs w:val="24"/>
        </w:rPr>
        <w:t>。</w:t>
      </w:r>
    </w:p>
    <w:p w14:paraId="2016FDA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⑥样品保存：</w:t>
      </w:r>
      <w:r>
        <w:rPr>
          <w:rFonts w:ascii="Times New Roman" w:eastAsia="宋体" w:hAnsi="Times New Roman" w:cs="Times New Roman"/>
          <w:sz w:val="24"/>
          <w:szCs w:val="24"/>
        </w:rPr>
        <w:t>4</w:t>
      </w:r>
      <w:r>
        <w:rPr>
          <w:rFonts w:ascii="Times New Roman" w:eastAsia="宋体" w:hAnsi="Times New Roman" w:cs="Times New Roman" w:hint="eastAsia"/>
          <w:sz w:val="24"/>
          <w:szCs w:val="24"/>
        </w:rPr>
        <w:t>℃冷藏、密封、真空、避光保存。</w:t>
      </w:r>
    </w:p>
    <w:p w14:paraId="2D0CB0C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⑦检测方法：依据《危险废物鉴别标准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浸出毒性鉴别》（</w:t>
      </w:r>
      <w:r>
        <w:rPr>
          <w:rFonts w:ascii="Times New Roman" w:eastAsia="宋体" w:hAnsi="Times New Roman" w:cs="Times New Roman"/>
          <w:sz w:val="24"/>
          <w:szCs w:val="24"/>
        </w:rPr>
        <w:t>GB 5085.3</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2007</w:t>
      </w:r>
      <w:r>
        <w:rPr>
          <w:rFonts w:ascii="Times New Roman" w:eastAsia="宋体" w:hAnsi="Times New Roman" w:cs="Times New Roman"/>
          <w:sz w:val="24"/>
          <w:szCs w:val="24"/>
        </w:rPr>
        <w:t>）。</w:t>
      </w:r>
    </w:p>
    <w:p w14:paraId="5AE5967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⑧检测结果</w:t>
      </w:r>
    </w:p>
    <w:p w14:paraId="34CAD9A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本次环评委托长春黄金研究院有限公司测试中心对优化项目金属</w:t>
      </w:r>
      <w:proofErr w:type="gramStart"/>
      <w:r>
        <w:rPr>
          <w:rFonts w:ascii="Times New Roman" w:eastAsia="宋体" w:hAnsi="Times New Roman" w:cs="Times New Roman" w:hint="eastAsia"/>
          <w:sz w:val="24"/>
          <w:szCs w:val="24"/>
        </w:rPr>
        <w:t>渣进行</w:t>
      </w:r>
      <w:proofErr w:type="gramEnd"/>
      <w:r>
        <w:rPr>
          <w:rFonts w:ascii="Times New Roman" w:eastAsia="宋体" w:hAnsi="Times New Roman" w:cs="Times New Roman" w:hint="eastAsia"/>
          <w:sz w:val="24"/>
          <w:szCs w:val="24"/>
        </w:rPr>
        <w:t>了检测，结果如表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9</w:t>
      </w:r>
      <w:r>
        <w:rPr>
          <w:rFonts w:ascii="Times New Roman" w:eastAsia="宋体" w:hAnsi="Times New Roman" w:cs="Times New Roman" w:hint="eastAsia"/>
          <w:sz w:val="24"/>
          <w:szCs w:val="24"/>
        </w:rPr>
        <w:t>所示。</w:t>
      </w:r>
    </w:p>
    <w:p w14:paraId="11B8D435"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4.7-9  </w:t>
      </w:r>
      <w:r>
        <w:rPr>
          <w:rFonts w:ascii="Times New Roman" w:eastAsia="宋体" w:hAnsi="Times New Roman" w:cs="Times New Roman" w:hint="eastAsia"/>
          <w:b/>
          <w:bCs/>
          <w:sz w:val="24"/>
          <w:szCs w:val="24"/>
        </w:rPr>
        <w:t>金属渣</w:t>
      </w:r>
      <w:r>
        <w:rPr>
          <w:rFonts w:ascii="Times New Roman" w:eastAsia="宋体" w:hAnsi="Times New Roman" w:cs="Times New Roman"/>
          <w:b/>
          <w:bCs/>
          <w:sz w:val="24"/>
          <w:szCs w:val="24"/>
        </w:rPr>
        <w:t>浸出毒性结果一览表</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单位：</w:t>
      </w:r>
      <w:r>
        <w:rPr>
          <w:rFonts w:ascii="Times New Roman" w:eastAsia="宋体" w:hAnsi="Times New Roman" w:cs="Times New Roman"/>
          <w:b/>
          <w:bCs/>
          <w:sz w:val="24"/>
          <w:szCs w:val="24"/>
        </w:rPr>
        <w:t>mg/L</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686"/>
        <w:gridCol w:w="2133"/>
        <w:gridCol w:w="2131"/>
        <w:gridCol w:w="2572"/>
      </w:tblGrid>
      <w:tr w:rsidR="003C7531" w14:paraId="1BFFE393" w14:textId="77777777">
        <w:trPr>
          <w:trHeight w:val="340"/>
          <w:jc w:val="center"/>
        </w:trPr>
        <w:tc>
          <w:tcPr>
            <w:tcW w:w="1686" w:type="dxa"/>
            <w:vAlign w:val="center"/>
          </w:tcPr>
          <w:p w14:paraId="7AB1AFEB"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2133" w:type="dxa"/>
            <w:vAlign w:val="center"/>
          </w:tcPr>
          <w:p w14:paraId="0DB6D332"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131" w:type="dxa"/>
            <w:vAlign w:val="center"/>
          </w:tcPr>
          <w:p w14:paraId="39D0CC5A"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2572" w:type="dxa"/>
            <w:vAlign w:val="center"/>
          </w:tcPr>
          <w:p w14:paraId="1A3C727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标准</w:t>
            </w:r>
          </w:p>
        </w:tc>
      </w:tr>
      <w:tr w:rsidR="003C7531" w14:paraId="0AE1C779" w14:textId="77777777">
        <w:trPr>
          <w:trHeight w:val="340"/>
          <w:jc w:val="center"/>
        </w:trPr>
        <w:tc>
          <w:tcPr>
            <w:tcW w:w="1686" w:type="dxa"/>
            <w:vAlign w:val="center"/>
          </w:tcPr>
          <w:p w14:paraId="42CA358D"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氰化物</w:t>
            </w:r>
          </w:p>
        </w:tc>
        <w:tc>
          <w:tcPr>
            <w:tcW w:w="2133" w:type="dxa"/>
            <w:shd w:val="clear" w:color="auto" w:fill="auto"/>
            <w:vAlign w:val="center"/>
          </w:tcPr>
          <w:p w14:paraId="62753012"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57</w:t>
            </w:r>
          </w:p>
        </w:tc>
        <w:tc>
          <w:tcPr>
            <w:tcW w:w="2131" w:type="dxa"/>
            <w:shd w:val="clear" w:color="auto" w:fill="auto"/>
            <w:vAlign w:val="center"/>
          </w:tcPr>
          <w:p w14:paraId="44C2182D"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63</w:t>
            </w:r>
          </w:p>
        </w:tc>
        <w:tc>
          <w:tcPr>
            <w:tcW w:w="2572" w:type="dxa"/>
            <w:vAlign w:val="center"/>
          </w:tcPr>
          <w:p w14:paraId="652656EE"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p>
        </w:tc>
      </w:tr>
      <w:tr w:rsidR="003C7531" w14:paraId="5BF36AD5" w14:textId="77777777">
        <w:trPr>
          <w:trHeight w:val="340"/>
          <w:jc w:val="center"/>
        </w:trPr>
        <w:tc>
          <w:tcPr>
            <w:tcW w:w="1686" w:type="dxa"/>
            <w:vAlign w:val="center"/>
          </w:tcPr>
          <w:p w14:paraId="12AE2CB9"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铜</w:t>
            </w:r>
          </w:p>
        </w:tc>
        <w:tc>
          <w:tcPr>
            <w:tcW w:w="2133" w:type="dxa"/>
            <w:vAlign w:val="center"/>
          </w:tcPr>
          <w:p w14:paraId="3EF67EC9"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.314</w:t>
            </w:r>
          </w:p>
        </w:tc>
        <w:tc>
          <w:tcPr>
            <w:tcW w:w="2131" w:type="dxa"/>
            <w:vAlign w:val="center"/>
          </w:tcPr>
          <w:p w14:paraId="116ACD19"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.285</w:t>
            </w:r>
          </w:p>
        </w:tc>
        <w:tc>
          <w:tcPr>
            <w:tcW w:w="2572" w:type="dxa"/>
            <w:vAlign w:val="center"/>
          </w:tcPr>
          <w:p w14:paraId="494AF70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w:t>
            </w:r>
          </w:p>
        </w:tc>
      </w:tr>
      <w:tr w:rsidR="003C7531" w14:paraId="183A10D8" w14:textId="77777777">
        <w:trPr>
          <w:trHeight w:val="340"/>
          <w:jc w:val="center"/>
        </w:trPr>
        <w:tc>
          <w:tcPr>
            <w:tcW w:w="1686" w:type="dxa"/>
            <w:vAlign w:val="center"/>
          </w:tcPr>
          <w:p w14:paraId="24565C6D"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铅</w:t>
            </w:r>
          </w:p>
        </w:tc>
        <w:tc>
          <w:tcPr>
            <w:tcW w:w="2133" w:type="dxa"/>
            <w:vAlign w:val="center"/>
          </w:tcPr>
          <w:p w14:paraId="20247C6B"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0.12</w:t>
            </w:r>
          </w:p>
        </w:tc>
        <w:tc>
          <w:tcPr>
            <w:tcW w:w="2131" w:type="dxa"/>
            <w:vAlign w:val="center"/>
          </w:tcPr>
          <w:p w14:paraId="32C5DEE7"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0.12</w:t>
            </w:r>
          </w:p>
        </w:tc>
        <w:tc>
          <w:tcPr>
            <w:tcW w:w="2572" w:type="dxa"/>
            <w:vAlign w:val="center"/>
          </w:tcPr>
          <w:p w14:paraId="6C050913"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p>
        </w:tc>
      </w:tr>
      <w:tr w:rsidR="003C7531" w14:paraId="492D2B4D" w14:textId="77777777">
        <w:trPr>
          <w:trHeight w:val="340"/>
          <w:jc w:val="center"/>
        </w:trPr>
        <w:tc>
          <w:tcPr>
            <w:tcW w:w="1686" w:type="dxa"/>
            <w:vAlign w:val="center"/>
          </w:tcPr>
          <w:p w14:paraId="06A4FA8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锌</w:t>
            </w:r>
          </w:p>
        </w:tc>
        <w:tc>
          <w:tcPr>
            <w:tcW w:w="2133" w:type="dxa"/>
            <w:vAlign w:val="center"/>
          </w:tcPr>
          <w:p w14:paraId="022BA82C"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0.04</w:t>
            </w:r>
          </w:p>
        </w:tc>
        <w:tc>
          <w:tcPr>
            <w:tcW w:w="2131" w:type="dxa"/>
            <w:vAlign w:val="center"/>
          </w:tcPr>
          <w:p w14:paraId="5FDF4A04"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&lt;0</w:t>
            </w:r>
            <w:r>
              <w:rPr>
                <w:rFonts w:ascii="Times New Roman" w:eastAsia="宋体" w:hAnsi="Times New Roman" w:cs="Times New Roman"/>
                <w:szCs w:val="21"/>
              </w:rPr>
              <w:t>.04</w:t>
            </w:r>
          </w:p>
        </w:tc>
        <w:tc>
          <w:tcPr>
            <w:tcW w:w="2572" w:type="dxa"/>
            <w:vAlign w:val="center"/>
          </w:tcPr>
          <w:p w14:paraId="142777D7"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w:t>
            </w:r>
          </w:p>
        </w:tc>
      </w:tr>
      <w:tr w:rsidR="003C7531" w14:paraId="23F16FED" w14:textId="77777777">
        <w:trPr>
          <w:trHeight w:val="340"/>
          <w:jc w:val="center"/>
        </w:trPr>
        <w:tc>
          <w:tcPr>
            <w:tcW w:w="1686" w:type="dxa"/>
            <w:vAlign w:val="center"/>
          </w:tcPr>
          <w:p w14:paraId="64E30BA7"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砷</w:t>
            </w:r>
          </w:p>
        </w:tc>
        <w:tc>
          <w:tcPr>
            <w:tcW w:w="2133" w:type="dxa"/>
            <w:vAlign w:val="center"/>
          </w:tcPr>
          <w:p w14:paraId="7542E7F9"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.0409</w:t>
            </w:r>
          </w:p>
        </w:tc>
        <w:tc>
          <w:tcPr>
            <w:tcW w:w="2131" w:type="dxa"/>
            <w:vAlign w:val="center"/>
          </w:tcPr>
          <w:p w14:paraId="22CA2149"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.118</w:t>
            </w:r>
          </w:p>
        </w:tc>
        <w:tc>
          <w:tcPr>
            <w:tcW w:w="2572" w:type="dxa"/>
            <w:vAlign w:val="center"/>
          </w:tcPr>
          <w:p w14:paraId="3F6BC1AA"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p>
        </w:tc>
      </w:tr>
      <w:tr w:rsidR="003C7531" w14:paraId="4A21FB88" w14:textId="77777777">
        <w:trPr>
          <w:trHeight w:val="340"/>
          <w:jc w:val="center"/>
        </w:trPr>
        <w:tc>
          <w:tcPr>
            <w:tcW w:w="1686" w:type="dxa"/>
            <w:vAlign w:val="center"/>
          </w:tcPr>
          <w:p w14:paraId="005F906C"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汞</w:t>
            </w:r>
          </w:p>
        </w:tc>
        <w:tc>
          <w:tcPr>
            <w:tcW w:w="2133" w:type="dxa"/>
            <w:shd w:val="clear" w:color="auto" w:fill="auto"/>
            <w:vAlign w:val="center"/>
          </w:tcPr>
          <w:p w14:paraId="6D3430FC"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.0192</w:t>
            </w:r>
          </w:p>
        </w:tc>
        <w:tc>
          <w:tcPr>
            <w:tcW w:w="2131" w:type="dxa"/>
            <w:shd w:val="clear" w:color="auto" w:fill="auto"/>
            <w:vAlign w:val="center"/>
          </w:tcPr>
          <w:p w14:paraId="064824C5"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.0188</w:t>
            </w:r>
          </w:p>
        </w:tc>
        <w:tc>
          <w:tcPr>
            <w:tcW w:w="2572" w:type="dxa"/>
            <w:vAlign w:val="center"/>
          </w:tcPr>
          <w:p w14:paraId="18B746C0"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0.1</w:t>
            </w:r>
          </w:p>
        </w:tc>
      </w:tr>
      <w:tr w:rsidR="003C7531" w14:paraId="6C3D5137" w14:textId="77777777">
        <w:trPr>
          <w:trHeight w:val="340"/>
          <w:jc w:val="center"/>
        </w:trPr>
        <w:tc>
          <w:tcPr>
            <w:tcW w:w="1686" w:type="dxa"/>
            <w:vAlign w:val="center"/>
          </w:tcPr>
          <w:p w14:paraId="14BB6AB3"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镉</w:t>
            </w:r>
          </w:p>
        </w:tc>
        <w:tc>
          <w:tcPr>
            <w:tcW w:w="2133" w:type="dxa"/>
            <w:vAlign w:val="center"/>
          </w:tcPr>
          <w:p w14:paraId="74F903C8"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0.04</w:t>
            </w:r>
          </w:p>
        </w:tc>
        <w:tc>
          <w:tcPr>
            <w:tcW w:w="2131" w:type="dxa"/>
            <w:vAlign w:val="center"/>
          </w:tcPr>
          <w:p w14:paraId="1012F6B0"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0.04</w:t>
            </w:r>
          </w:p>
        </w:tc>
        <w:tc>
          <w:tcPr>
            <w:tcW w:w="2572" w:type="dxa"/>
            <w:vAlign w:val="center"/>
          </w:tcPr>
          <w:p w14:paraId="428E681F"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r>
      <w:tr w:rsidR="003C7531" w14:paraId="313378A6" w14:textId="77777777">
        <w:trPr>
          <w:trHeight w:val="340"/>
          <w:jc w:val="center"/>
        </w:trPr>
        <w:tc>
          <w:tcPr>
            <w:tcW w:w="1686" w:type="dxa"/>
            <w:vAlign w:val="center"/>
          </w:tcPr>
          <w:p w14:paraId="076190A9" w14:textId="77777777" w:rsidR="003C7531" w:rsidRDefault="00223BC9">
            <w:pPr>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lastRenderedPageBreak/>
              <w:t>总铬</w:t>
            </w:r>
            <w:proofErr w:type="gramEnd"/>
          </w:p>
        </w:tc>
        <w:tc>
          <w:tcPr>
            <w:tcW w:w="2133" w:type="dxa"/>
            <w:vAlign w:val="center"/>
          </w:tcPr>
          <w:p w14:paraId="44F7699A"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0.08</w:t>
            </w:r>
          </w:p>
        </w:tc>
        <w:tc>
          <w:tcPr>
            <w:tcW w:w="2131" w:type="dxa"/>
            <w:vAlign w:val="center"/>
          </w:tcPr>
          <w:p w14:paraId="629B1A5A"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0.08</w:t>
            </w:r>
          </w:p>
        </w:tc>
        <w:tc>
          <w:tcPr>
            <w:tcW w:w="2572" w:type="dxa"/>
            <w:vAlign w:val="center"/>
          </w:tcPr>
          <w:p w14:paraId="734ECDA0"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15</w:t>
            </w:r>
          </w:p>
        </w:tc>
      </w:tr>
      <w:tr w:rsidR="003C7531" w14:paraId="0B65A6DE" w14:textId="77777777">
        <w:trPr>
          <w:trHeight w:val="340"/>
          <w:jc w:val="center"/>
        </w:trPr>
        <w:tc>
          <w:tcPr>
            <w:tcW w:w="1686" w:type="dxa"/>
            <w:vAlign w:val="center"/>
          </w:tcPr>
          <w:p w14:paraId="1EA84628"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六价铬</w:t>
            </w:r>
          </w:p>
        </w:tc>
        <w:tc>
          <w:tcPr>
            <w:tcW w:w="2133" w:type="dxa"/>
            <w:vAlign w:val="center"/>
          </w:tcPr>
          <w:p w14:paraId="38983BCE"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0.004</w:t>
            </w:r>
          </w:p>
        </w:tc>
        <w:tc>
          <w:tcPr>
            <w:tcW w:w="2131" w:type="dxa"/>
            <w:vAlign w:val="center"/>
          </w:tcPr>
          <w:p w14:paraId="433B2E6B"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0.004</w:t>
            </w:r>
          </w:p>
        </w:tc>
        <w:tc>
          <w:tcPr>
            <w:tcW w:w="2572" w:type="dxa"/>
            <w:vAlign w:val="center"/>
          </w:tcPr>
          <w:p w14:paraId="50709DE1"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p>
        </w:tc>
      </w:tr>
      <w:tr w:rsidR="003C7531" w14:paraId="0E0B9CAE" w14:textId="77777777">
        <w:trPr>
          <w:trHeight w:val="340"/>
          <w:jc w:val="center"/>
        </w:trPr>
        <w:tc>
          <w:tcPr>
            <w:tcW w:w="1686" w:type="dxa"/>
            <w:vAlign w:val="center"/>
          </w:tcPr>
          <w:p w14:paraId="55BF5C3A"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镍</w:t>
            </w:r>
          </w:p>
        </w:tc>
        <w:tc>
          <w:tcPr>
            <w:tcW w:w="2133" w:type="dxa"/>
            <w:vAlign w:val="center"/>
          </w:tcPr>
          <w:p w14:paraId="2942052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6.4</w:t>
            </w:r>
          </w:p>
        </w:tc>
        <w:tc>
          <w:tcPr>
            <w:tcW w:w="2131" w:type="dxa"/>
            <w:vAlign w:val="center"/>
          </w:tcPr>
          <w:p w14:paraId="64CC41BE"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4.4</w:t>
            </w:r>
          </w:p>
        </w:tc>
        <w:tc>
          <w:tcPr>
            <w:tcW w:w="2572" w:type="dxa"/>
            <w:vAlign w:val="center"/>
          </w:tcPr>
          <w:p w14:paraId="0B03060B"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p>
        </w:tc>
      </w:tr>
      <w:tr w:rsidR="003C7531" w14:paraId="2BCF328C" w14:textId="77777777">
        <w:trPr>
          <w:trHeight w:val="340"/>
          <w:jc w:val="center"/>
        </w:trPr>
        <w:tc>
          <w:tcPr>
            <w:tcW w:w="1686" w:type="dxa"/>
            <w:vAlign w:val="center"/>
          </w:tcPr>
          <w:p w14:paraId="6E867A07" w14:textId="77777777" w:rsidR="003C7531" w:rsidRDefault="00223BC9">
            <w:pPr>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总银</w:t>
            </w:r>
            <w:proofErr w:type="gramEnd"/>
          </w:p>
        </w:tc>
        <w:tc>
          <w:tcPr>
            <w:tcW w:w="2133" w:type="dxa"/>
            <w:vAlign w:val="center"/>
          </w:tcPr>
          <w:p w14:paraId="38044EF0"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.0192</w:t>
            </w:r>
          </w:p>
        </w:tc>
        <w:tc>
          <w:tcPr>
            <w:tcW w:w="2131" w:type="dxa"/>
            <w:vAlign w:val="center"/>
          </w:tcPr>
          <w:p w14:paraId="18551259"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.0188</w:t>
            </w:r>
          </w:p>
        </w:tc>
        <w:tc>
          <w:tcPr>
            <w:tcW w:w="2572" w:type="dxa"/>
            <w:vAlign w:val="center"/>
          </w:tcPr>
          <w:p w14:paraId="12ADACE9"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w:t>
            </w:r>
          </w:p>
        </w:tc>
      </w:tr>
      <w:tr w:rsidR="003C7531" w14:paraId="55911B34" w14:textId="77777777">
        <w:trPr>
          <w:trHeight w:val="340"/>
          <w:jc w:val="center"/>
        </w:trPr>
        <w:tc>
          <w:tcPr>
            <w:tcW w:w="1686" w:type="dxa"/>
            <w:vAlign w:val="center"/>
          </w:tcPr>
          <w:p w14:paraId="46D2FEC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氟化物</w:t>
            </w:r>
          </w:p>
        </w:tc>
        <w:tc>
          <w:tcPr>
            <w:tcW w:w="2133" w:type="dxa"/>
            <w:shd w:val="clear" w:color="auto" w:fill="auto"/>
            <w:vAlign w:val="center"/>
          </w:tcPr>
          <w:p w14:paraId="2784CA92"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1.4</w:t>
            </w:r>
          </w:p>
        </w:tc>
        <w:tc>
          <w:tcPr>
            <w:tcW w:w="2131" w:type="dxa"/>
            <w:shd w:val="clear" w:color="auto" w:fill="auto"/>
            <w:vAlign w:val="center"/>
          </w:tcPr>
          <w:p w14:paraId="2C5C184F"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1.0</w:t>
            </w:r>
          </w:p>
        </w:tc>
        <w:tc>
          <w:tcPr>
            <w:tcW w:w="2572" w:type="dxa"/>
            <w:vAlign w:val="center"/>
          </w:tcPr>
          <w:p w14:paraId="641D5D4C"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w:t>
            </w:r>
          </w:p>
        </w:tc>
      </w:tr>
      <w:tr w:rsidR="003C7531" w14:paraId="012EA66E" w14:textId="77777777">
        <w:trPr>
          <w:trHeight w:val="340"/>
          <w:jc w:val="center"/>
        </w:trPr>
        <w:tc>
          <w:tcPr>
            <w:tcW w:w="1686" w:type="dxa"/>
            <w:vAlign w:val="center"/>
          </w:tcPr>
          <w:p w14:paraId="3ACD77A0"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钡</w:t>
            </w:r>
          </w:p>
        </w:tc>
        <w:tc>
          <w:tcPr>
            <w:tcW w:w="2133" w:type="dxa"/>
            <w:vAlign w:val="center"/>
          </w:tcPr>
          <w:p w14:paraId="777317E1"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0.24</w:t>
            </w:r>
          </w:p>
        </w:tc>
        <w:tc>
          <w:tcPr>
            <w:tcW w:w="2131" w:type="dxa"/>
            <w:vAlign w:val="center"/>
          </w:tcPr>
          <w:p w14:paraId="1567FC04"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0.24</w:t>
            </w:r>
          </w:p>
        </w:tc>
        <w:tc>
          <w:tcPr>
            <w:tcW w:w="2572" w:type="dxa"/>
            <w:vAlign w:val="center"/>
          </w:tcPr>
          <w:p w14:paraId="513BE0DF"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100</w:t>
            </w:r>
          </w:p>
        </w:tc>
      </w:tr>
      <w:tr w:rsidR="003C7531" w14:paraId="6388BAE4" w14:textId="77777777">
        <w:trPr>
          <w:trHeight w:val="340"/>
          <w:jc w:val="center"/>
        </w:trPr>
        <w:tc>
          <w:tcPr>
            <w:tcW w:w="1686" w:type="dxa"/>
            <w:vAlign w:val="center"/>
          </w:tcPr>
          <w:p w14:paraId="75B36E2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铍</w:t>
            </w:r>
          </w:p>
        </w:tc>
        <w:tc>
          <w:tcPr>
            <w:tcW w:w="2133" w:type="dxa"/>
            <w:vAlign w:val="center"/>
          </w:tcPr>
          <w:p w14:paraId="7F959DBD"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0.0028</w:t>
            </w:r>
          </w:p>
        </w:tc>
        <w:tc>
          <w:tcPr>
            <w:tcW w:w="2131" w:type="dxa"/>
            <w:vAlign w:val="center"/>
          </w:tcPr>
          <w:p w14:paraId="29D163A8"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0.0028</w:t>
            </w:r>
          </w:p>
        </w:tc>
        <w:tc>
          <w:tcPr>
            <w:tcW w:w="2572" w:type="dxa"/>
            <w:vAlign w:val="center"/>
          </w:tcPr>
          <w:p w14:paraId="60E8F195"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0.02</w:t>
            </w:r>
          </w:p>
        </w:tc>
      </w:tr>
      <w:tr w:rsidR="003C7531" w14:paraId="3068E9B1" w14:textId="77777777">
        <w:trPr>
          <w:trHeight w:val="340"/>
          <w:jc w:val="center"/>
        </w:trPr>
        <w:tc>
          <w:tcPr>
            <w:tcW w:w="1686" w:type="dxa"/>
            <w:vAlign w:val="center"/>
          </w:tcPr>
          <w:p w14:paraId="0F76ADE6"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硒</w:t>
            </w:r>
          </w:p>
        </w:tc>
        <w:tc>
          <w:tcPr>
            <w:tcW w:w="2133" w:type="dxa"/>
            <w:vAlign w:val="center"/>
          </w:tcPr>
          <w:p w14:paraId="56FA07B3"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.0063</w:t>
            </w:r>
          </w:p>
        </w:tc>
        <w:tc>
          <w:tcPr>
            <w:tcW w:w="2131" w:type="dxa"/>
            <w:vAlign w:val="center"/>
          </w:tcPr>
          <w:p w14:paraId="5106523E"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&lt;</w:t>
            </w:r>
            <w:r>
              <w:rPr>
                <w:rFonts w:ascii="Times New Roman" w:eastAsia="宋体" w:hAnsi="Times New Roman" w:cs="Times New Roman"/>
                <w:szCs w:val="21"/>
              </w:rPr>
              <w:t>0.0052</w:t>
            </w:r>
          </w:p>
        </w:tc>
        <w:tc>
          <w:tcPr>
            <w:tcW w:w="2572" w:type="dxa"/>
            <w:vAlign w:val="center"/>
          </w:tcPr>
          <w:p w14:paraId="7A8DE3CB" w14:textId="77777777" w:rsidR="003C7531" w:rsidRDefault="00223BC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r>
    </w:tbl>
    <w:p w14:paraId="43DA0A63" w14:textId="2C7DEFD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9</w:t>
      </w:r>
      <w:r>
        <w:rPr>
          <w:rFonts w:ascii="Times New Roman" w:eastAsia="宋体" w:hAnsi="Times New Roman" w:cs="Times New Roman" w:hint="eastAsia"/>
          <w:sz w:val="24"/>
          <w:szCs w:val="24"/>
        </w:rPr>
        <w:t>腐蚀性及浸出毒性结果，</w:t>
      </w:r>
      <w:r>
        <w:rPr>
          <w:rFonts w:ascii="Times New Roman" w:eastAsia="宋体" w:hAnsi="Times New Roman" w:cs="Times New Roman"/>
          <w:sz w:val="24"/>
          <w:szCs w:val="24"/>
        </w:rPr>
        <w:t>对照</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5085.</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可知，金属渣</w:t>
      </w:r>
      <w:r w:rsidR="00DB2B4A">
        <w:rPr>
          <w:rFonts w:ascii="Times New Roman" w:eastAsia="宋体" w:hAnsi="Times New Roman" w:cs="Times New Roman" w:hint="eastAsia"/>
          <w:sz w:val="24"/>
          <w:szCs w:val="24"/>
        </w:rPr>
        <w:t>经鉴别</w:t>
      </w:r>
      <w:r>
        <w:rPr>
          <w:rFonts w:ascii="Times New Roman" w:eastAsia="宋体" w:hAnsi="Times New Roman" w:cs="Times New Roman" w:hint="eastAsia"/>
          <w:sz w:val="24"/>
          <w:szCs w:val="24"/>
        </w:rPr>
        <w:t>为危险废物，因此，金属渣应</w:t>
      </w:r>
      <w:proofErr w:type="gramStart"/>
      <w:r>
        <w:rPr>
          <w:rFonts w:ascii="Times New Roman" w:eastAsia="宋体" w:hAnsi="Times New Roman" w:cs="Times New Roman" w:hint="eastAsia"/>
          <w:sz w:val="24"/>
          <w:szCs w:val="24"/>
        </w:rPr>
        <w:t>按</w:t>
      </w:r>
      <w:r>
        <w:rPr>
          <w:rFonts w:ascii="宋体" w:eastAsia="宋体" w:hAnsi="宋体" w:cs="Times New Roman" w:hint="eastAsia"/>
          <w:sz w:val="24"/>
          <w:szCs w:val="24"/>
        </w:rPr>
        <w:t>危险</w:t>
      </w:r>
      <w:proofErr w:type="gramEnd"/>
      <w:r>
        <w:rPr>
          <w:rFonts w:ascii="宋体" w:eastAsia="宋体" w:hAnsi="宋体" w:cs="Times New Roman" w:hint="eastAsia"/>
          <w:sz w:val="24"/>
          <w:szCs w:val="24"/>
        </w:rPr>
        <w:t>废物的管理要求进行贮存和转运</w:t>
      </w:r>
      <w:r>
        <w:rPr>
          <w:rFonts w:ascii="Times New Roman" w:eastAsia="宋体" w:hAnsi="Times New Roman" w:cs="Times New Roman" w:hint="eastAsia"/>
          <w:sz w:val="24"/>
          <w:szCs w:val="24"/>
        </w:rPr>
        <w:t>。</w:t>
      </w:r>
    </w:p>
    <w:p w14:paraId="1ECD3EB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山东黄金冶炼有限公司现已与</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签订了金属渣处置合同（见附件</w:t>
      </w:r>
      <w:r>
        <w:rPr>
          <w:rFonts w:ascii="Times New Roman" w:eastAsia="宋体" w:hAnsi="Times New Roman" w:cs="Times New Roman" w:hint="eastAsia"/>
          <w:sz w:val="24"/>
          <w:szCs w:val="24"/>
        </w:rPr>
        <w:t>1</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鲁危证</w:t>
      </w:r>
      <w:proofErr w:type="gramEnd"/>
      <w:r>
        <w:rPr>
          <w:rFonts w:ascii="Times New Roman" w:eastAsia="宋体" w:hAnsi="Times New Roman" w:cs="Times New Roman" w:hint="eastAsia"/>
          <w:sz w:val="24"/>
          <w:szCs w:val="24"/>
        </w:rPr>
        <w:t>2</w:t>
      </w:r>
      <w:r>
        <w:rPr>
          <w:rFonts w:ascii="Times New Roman" w:eastAsia="宋体" w:hAnsi="Times New Roman" w:cs="Times New Roman"/>
          <w:sz w:val="24"/>
          <w:szCs w:val="24"/>
        </w:rPr>
        <w:t>0</w:t>
      </w:r>
      <w:r>
        <w:rPr>
          <w:rFonts w:ascii="Times New Roman" w:eastAsia="宋体" w:hAnsi="Times New Roman" w:cs="Times New Roman" w:hint="eastAsia"/>
          <w:sz w:val="24"/>
          <w:szCs w:val="24"/>
        </w:rPr>
        <w:t>号，无机氰化物废物（</w:t>
      </w:r>
      <w:r>
        <w:rPr>
          <w:rFonts w:ascii="Times New Roman" w:eastAsia="宋体" w:hAnsi="Times New Roman" w:cs="Times New Roman" w:hint="eastAsia"/>
          <w:sz w:val="24"/>
          <w:szCs w:val="24"/>
        </w:rPr>
        <w:t>H</w:t>
      </w:r>
      <w:r>
        <w:rPr>
          <w:rFonts w:ascii="Times New Roman" w:eastAsia="宋体" w:hAnsi="Times New Roman" w:cs="Times New Roman"/>
          <w:sz w:val="24"/>
          <w:szCs w:val="24"/>
        </w:rPr>
        <w:t>W33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0</w:t>
      </w:r>
      <w:r>
        <w:rPr>
          <w:rFonts w:ascii="Times New Roman" w:eastAsia="宋体" w:hAnsi="Times New Roman" w:cs="Times New Roman"/>
          <w:sz w:val="24"/>
          <w:szCs w:val="24"/>
        </w:rPr>
        <w:t>92</w:t>
      </w:r>
      <w:r>
        <w:rPr>
          <w:rFonts w:ascii="Times New Roman" w:eastAsia="宋体" w:hAnsi="Times New Roman" w:cs="Times New Roman" w:hint="eastAsia"/>
          <w:sz w:val="24"/>
          <w:szCs w:val="24"/>
        </w:rPr>
        <w:t>-</w:t>
      </w:r>
      <w:r>
        <w:rPr>
          <w:rFonts w:ascii="Times New Roman" w:eastAsia="宋体" w:hAnsi="Times New Roman" w:cs="Times New Roman"/>
          <w:sz w:val="24"/>
          <w:szCs w:val="24"/>
        </w:rPr>
        <w:t>003</w:t>
      </w:r>
      <w:r>
        <w:rPr>
          <w:rFonts w:ascii="Times New Roman" w:eastAsia="宋体" w:hAnsi="Times New Roman" w:cs="Times New Roman" w:hint="eastAsia"/>
          <w:sz w:val="24"/>
          <w:szCs w:val="24"/>
        </w:rPr>
        <w:t>-</w:t>
      </w:r>
      <w:r>
        <w:rPr>
          <w:rFonts w:ascii="Times New Roman" w:eastAsia="宋体" w:hAnsi="Times New Roman" w:cs="Times New Roman"/>
          <w:sz w:val="24"/>
          <w:szCs w:val="24"/>
        </w:rPr>
        <w:t>33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sz w:val="24"/>
          <w:szCs w:val="24"/>
        </w:rPr>
        <w:t>0</w:t>
      </w:r>
      <w:r>
        <w:rPr>
          <w:rFonts w:ascii="Times New Roman" w:eastAsia="宋体" w:hAnsi="Times New Roman" w:cs="Times New Roman" w:hint="eastAsia"/>
          <w:sz w:val="24"/>
          <w:szCs w:val="24"/>
        </w:rPr>
        <w:t>万吨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年）有能力接收山东黄金冶炼有限公司出售的金属渣。</w:t>
      </w:r>
      <w:r>
        <w:rPr>
          <w:rFonts w:ascii="Times New Roman" w:eastAsia="宋体" w:hAnsi="Times New Roman" w:cs="Times New Roman"/>
          <w:sz w:val="24"/>
          <w:szCs w:val="24"/>
        </w:rPr>
        <w:t>没有及时运出的</w:t>
      </w:r>
      <w:r>
        <w:rPr>
          <w:rFonts w:ascii="Times New Roman" w:eastAsia="宋体" w:hAnsi="Times New Roman" w:cs="Times New Roman" w:hint="eastAsia"/>
          <w:sz w:val="24"/>
          <w:szCs w:val="24"/>
        </w:rPr>
        <w:t>金属渣在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大棚金属渣</w:t>
      </w:r>
      <w:proofErr w:type="gramStart"/>
      <w:r>
        <w:rPr>
          <w:rFonts w:ascii="Times New Roman" w:eastAsia="宋体" w:hAnsi="Times New Roman" w:cs="Times New Roman" w:hint="eastAsia"/>
          <w:sz w:val="24"/>
          <w:szCs w:val="24"/>
        </w:rPr>
        <w:t>贮存区</w:t>
      </w:r>
      <w:proofErr w:type="gramEnd"/>
      <w:r>
        <w:rPr>
          <w:rFonts w:ascii="Times New Roman" w:eastAsia="宋体" w:hAnsi="Times New Roman" w:cs="Times New Roman" w:hint="eastAsia"/>
          <w:sz w:val="24"/>
          <w:szCs w:val="24"/>
        </w:rPr>
        <w:t>暂存，金属渣</w:t>
      </w:r>
      <w:proofErr w:type="gramStart"/>
      <w:r>
        <w:rPr>
          <w:rFonts w:ascii="Times New Roman" w:eastAsia="宋体" w:hAnsi="Times New Roman" w:cs="Times New Roman" w:hint="eastAsia"/>
          <w:sz w:val="24"/>
          <w:szCs w:val="24"/>
        </w:rPr>
        <w:t>贮存</w:t>
      </w:r>
      <w:proofErr w:type="gramEnd"/>
      <w:r>
        <w:rPr>
          <w:rFonts w:ascii="Times New Roman" w:eastAsia="宋体" w:hAnsi="Times New Roman" w:cs="Times New Roman" w:hint="eastAsia"/>
          <w:sz w:val="24"/>
          <w:szCs w:val="24"/>
        </w:rPr>
        <w:t>区占地面积</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000 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，贮存能力</w:t>
      </w:r>
      <w:r>
        <w:rPr>
          <w:rFonts w:ascii="Times New Roman" w:eastAsia="宋体" w:hAnsi="Times New Roman" w:cs="Times New Roman" w:hint="eastAsia"/>
          <w:sz w:val="24"/>
          <w:szCs w:val="24"/>
        </w:rPr>
        <w:t>5</w:t>
      </w:r>
      <w:r>
        <w:rPr>
          <w:rFonts w:ascii="Times New Roman" w:eastAsia="宋体" w:hAnsi="Times New Roman" w:cs="Times New Roman"/>
          <w:sz w:val="24"/>
          <w:szCs w:val="24"/>
        </w:rPr>
        <w:t>000t</w:t>
      </w:r>
      <w:r>
        <w:rPr>
          <w:rFonts w:ascii="Times New Roman" w:eastAsia="宋体" w:hAnsi="Times New Roman" w:cs="Times New Roman" w:hint="eastAsia"/>
          <w:sz w:val="24"/>
          <w:szCs w:val="24"/>
        </w:rPr>
        <w:t>，可满足金属渣</w:t>
      </w:r>
      <w:r>
        <w:rPr>
          <w:rFonts w:ascii="Times New Roman" w:eastAsia="宋体" w:hAnsi="Times New Roman" w:cs="Times New Roman"/>
          <w:sz w:val="24"/>
          <w:szCs w:val="24"/>
        </w:rPr>
        <w:t>166 d</w:t>
      </w:r>
      <w:r>
        <w:rPr>
          <w:rFonts w:ascii="Times New Roman" w:eastAsia="宋体" w:hAnsi="Times New Roman" w:cs="Times New Roman" w:hint="eastAsia"/>
          <w:sz w:val="24"/>
          <w:szCs w:val="24"/>
        </w:rPr>
        <w:t>的贮存量。</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w:t>
      </w:r>
      <w:r>
        <w:rPr>
          <w:rFonts w:ascii="Times New Roman" w:eastAsia="宋体" w:hAnsi="Times New Roman" w:cs="Times New Roman"/>
          <w:sz w:val="24"/>
          <w:szCs w:val="24"/>
        </w:rPr>
        <w:t>按照</w:t>
      </w:r>
      <w:r>
        <w:rPr>
          <w:rFonts w:ascii="Times New Roman" w:eastAsia="宋体" w:hAnsi="Times New Roman" w:cs="Times New Roman" w:hint="eastAsia"/>
          <w:sz w:val="24"/>
          <w:szCs w:val="24"/>
        </w:rPr>
        <w:t>《危险</w:t>
      </w:r>
      <w:r>
        <w:rPr>
          <w:rFonts w:ascii="Times New Roman" w:eastAsia="宋体" w:hAnsi="Times New Roman" w:cs="Times New Roman"/>
          <w:sz w:val="24"/>
          <w:szCs w:val="24"/>
        </w:rPr>
        <w:t>废物贮存污染控制标准</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18597</w:t>
      </w:r>
      <w:r>
        <w:rPr>
          <w:rFonts w:ascii="Times New Roman" w:eastAsia="宋体" w:hAnsi="Times New Roman" w:cs="Times New Roman"/>
          <w:sz w:val="24"/>
          <w:szCs w:val="24"/>
        </w:rPr>
        <w:t>-2001</w:t>
      </w:r>
      <w:r>
        <w:rPr>
          <w:rFonts w:ascii="Times New Roman" w:eastAsia="宋体" w:hAnsi="Times New Roman" w:cs="Times New Roman" w:hint="eastAsia"/>
          <w:sz w:val="24"/>
          <w:szCs w:val="24"/>
        </w:rPr>
        <w:t>）进行建设，且企业已完成自主验收。</w:t>
      </w:r>
    </w:p>
    <w:p w14:paraId="42EB1E7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）废机油</w:t>
      </w:r>
    </w:p>
    <w:p w14:paraId="50FD637F" w14:textId="3FE9319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机械设备维（检）修及保养更换机油时产生废机油。产生量</w:t>
      </w:r>
      <w:r>
        <w:rPr>
          <w:rFonts w:ascii="Times New Roman" w:eastAsia="宋体" w:hAnsi="Times New Roman" w:cs="Times New Roman"/>
          <w:sz w:val="24"/>
          <w:szCs w:val="24"/>
        </w:rPr>
        <w:t>0.3 t/a</w:t>
      </w:r>
      <w:r>
        <w:rPr>
          <w:rFonts w:ascii="Times New Roman" w:eastAsia="宋体" w:hAnsi="Times New Roman" w:cs="Times New Roman"/>
          <w:sz w:val="24"/>
          <w:szCs w:val="24"/>
        </w:rPr>
        <w:t>。废机油集中收集，放现有高品位</w:t>
      </w:r>
      <w:proofErr w:type="gramStart"/>
      <w:r>
        <w:rPr>
          <w:rFonts w:ascii="Times New Roman" w:eastAsia="宋体" w:hAnsi="Times New Roman" w:cs="Times New Roman"/>
          <w:sz w:val="24"/>
          <w:szCs w:val="24"/>
        </w:rPr>
        <w:t>厂房内废机</w:t>
      </w:r>
      <w:proofErr w:type="gramEnd"/>
      <w:r>
        <w:rPr>
          <w:rFonts w:ascii="Times New Roman" w:eastAsia="宋体" w:hAnsi="Times New Roman" w:cs="Times New Roman"/>
          <w:sz w:val="24"/>
          <w:szCs w:val="24"/>
        </w:rPr>
        <w:t>油库暂存，委托烟台龙门润滑油科技有限公司</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鲁危</w:t>
      </w:r>
      <w:proofErr w:type="gramEnd"/>
      <w:r>
        <w:rPr>
          <w:rFonts w:ascii="Times New Roman" w:eastAsia="宋体" w:hAnsi="Times New Roman" w:cs="Times New Roman" w:hint="eastAsia"/>
          <w:sz w:val="24"/>
          <w:szCs w:val="24"/>
        </w:rPr>
        <w:t>证</w:t>
      </w:r>
      <w:r>
        <w:rPr>
          <w:rFonts w:ascii="Times New Roman" w:eastAsia="宋体" w:hAnsi="Times New Roman" w:cs="Times New Roman" w:hint="eastAsia"/>
          <w:sz w:val="24"/>
          <w:szCs w:val="24"/>
        </w:rPr>
        <w:t>9</w:t>
      </w:r>
      <w:r>
        <w:rPr>
          <w:rFonts w:ascii="Times New Roman" w:eastAsia="宋体" w:hAnsi="Times New Roman" w:cs="Times New Roman"/>
          <w:sz w:val="24"/>
          <w:szCs w:val="24"/>
        </w:rPr>
        <w:t>7</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进行处理、处置，委托合同见附件</w:t>
      </w:r>
      <w:r>
        <w:rPr>
          <w:rFonts w:ascii="Times New Roman" w:eastAsia="宋体" w:hAnsi="Times New Roman" w:cs="Times New Roman"/>
          <w:sz w:val="24"/>
          <w:szCs w:val="24"/>
        </w:rPr>
        <w:t>12</w:t>
      </w:r>
      <w:r>
        <w:rPr>
          <w:rFonts w:ascii="Times New Roman" w:eastAsia="宋体" w:hAnsi="Times New Roman" w:cs="Times New Roman"/>
          <w:sz w:val="24"/>
          <w:szCs w:val="24"/>
        </w:rPr>
        <w:t>。</w:t>
      </w:r>
    </w:p>
    <w:p w14:paraId="23DEE0E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）固体废物处理处置情况汇总</w:t>
      </w:r>
    </w:p>
    <w:p w14:paraId="386772C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优化项目固</w:t>
      </w:r>
      <w:proofErr w:type="gramStart"/>
      <w:r>
        <w:rPr>
          <w:rFonts w:ascii="宋体" w:eastAsia="宋体" w:hAnsi="宋体" w:cs="Times New Roman" w:hint="eastAsia"/>
          <w:sz w:val="24"/>
          <w:szCs w:val="24"/>
        </w:rPr>
        <w:t>废产生</w:t>
      </w:r>
      <w:proofErr w:type="gramEnd"/>
      <w:r>
        <w:rPr>
          <w:rFonts w:ascii="宋体" w:eastAsia="宋体" w:hAnsi="宋体" w:cs="Times New Roman" w:hint="eastAsia"/>
          <w:sz w:val="24"/>
          <w:szCs w:val="24"/>
        </w:rPr>
        <w:t>及处置情况详见表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，其中危险废物汇总见表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、表</w:t>
      </w:r>
      <w:r>
        <w:rPr>
          <w:rFonts w:ascii="Times New Roman" w:eastAsia="宋体" w:hAnsi="Times New Roman" w:cs="Times New Roman"/>
          <w:sz w:val="24"/>
          <w:szCs w:val="24"/>
        </w:rPr>
        <w:t>4.7</w:t>
      </w:r>
      <w:r>
        <w:rPr>
          <w:rFonts w:ascii="Times New Roman" w:eastAsia="宋体" w:hAnsi="Times New Roman" w:cs="Times New Roman" w:hint="eastAsia"/>
          <w:sz w:val="24"/>
          <w:szCs w:val="24"/>
        </w:rPr>
        <w:t>-</w:t>
      </w:r>
      <w:r>
        <w:rPr>
          <w:rFonts w:ascii="Times New Roman" w:eastAsia="宋体" w:hAnsi="Times New Roman" w:cs="Times New Roman"/>
          <w:sz w:val="24"/>
          <w:szCs w:val="24"/>
        </w:rPr>
        <w:t>12</w:t>
      </w:r>
      <w:r>
        <w:rPr>
          <w:rFonts w:ascii="Times New Roman" w:eastAsia="宋体" w:hAnsi="Times New Roman" w:cs="Times New Roman" w:hint="eastAsia"/>
          <w:sz w:val="24"/>
          <w:szCs w:val="24"/>
        </w:rPr>
        <w:t>。</w:t>
      </w:r>
    </w:p>
    <w:p w14:paraId="73AB5392" w14:textId="77777777" w:rsidR="003C7531" w:rsidRDefault="00223BC9">
      <w:pPr>
        <w:spacing w:line="460" w:lineRule="exact"/>
        <w:jc w:val="center"/>
        <w:rPr>
          <w:rFonts w:ascii="Times New Roman" w:eastAsia="宋体" w:hAnsi="Times New Roman" w:cs="Times New Roman"/>
          <w:b/>
          <w:bCs/>
          <w:sz w:val="24"/>
          <w:szCs w:val="24"/>
        </w:rPr>
      </w:pPr>
      <w:r>
        <w:rPr>
          <w:rFonts w:ascii="宋体" w:eastAsia="宋体" w:hAnsi="宋体" w:cs="Times New Roman" w:hint="eastAsia"/>
          <w:b/>
          <w:bCs/>
          <w:sz w:val="24"/>
          <w:szCs w:val="24"/>
        </w:rPr>
        <w:t>表</w:t>
      </w:r>
      <w:r>
        <w:rPr>
          <w:rFonts w:ascii="Times New Roman" w:eastAsia="宋体" w:hAnsi="Times New Roman" w:cs="Times New Roman" w:hint="eastAsia"/>
          <w:b/>
          <w:bCs/>
          <w:sz w:val="24"/>
          <w:szCs w:val="24"/>
        </w:rPr>
        <w:t>4.</w:t>
      </w:r>
      <w:r>
        <w:rPr>
          <w:rFonts w:ascii="Times New Roman" w:eastAsia="宋体" w:hAnsi="Times New Roman" w:cs="Times New Roman"/>
          <w:b/>
          <w:bCs/>
          <w:sz w:val="24"/>
          <w:szCs w:val="24"/>
        </w:rPr>
        <w:t>7-10</w:t>
      </w:r>
      <w:r>
        <w:rPr>
          <w:rFonts w:ascii="宋体" w:eastAsia="宋体" w:hAnsi="宋体" w:cs="Times New Roman" w:hint="eastAsia"/>
          <w:b/>
          <w:bCs/>
          <w:sz w:val="24"/>
          <w:szCs w:val="24"/>
        </w:rPr>
        <w:t xml:space="preserve">    优化项目固</w:t>
      </w:r>
      <w:proofErr w:type="gramStart"/>
      <w:r>
        <w:rPr>
          <w:rFonts w:ascii="宋体" w:eastAsia="宋体" w:hAnsi="宋体" w:cs="Times New Roman" w:hint="eastAsia"/>
          <w:b/>
          <w:bCs/>
          <w:sz w:val="24"/>
          <w:szCs w:val="24"/>
        </w:rPr>
        <w:t>废产生</w:t>
      </w:r>
      <w:proofErr w:type="gramEnd"/>
      <w:r>
        <w:rPr>
          <w:rFonts w:ascii="宋体" w:eastAsia="宋体" w:hAnsi="宋体" w:cs="Times New Roman" w:hint="eastAsia"/>
          <w:b/>
          <w:bCs/>
          <w:sz w:val="24"/>
          <w:szCs w:val="24"/>
        </w:rPr>
        <w:t>及处置情况表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61"/>
        <w:gridCol w:w="1301"/>
        <w:gridCol w:w="1301"/>
        <w:gridCol w:w="1301"/>
        <w:gridCol w:w="1301"/>
        <w:gridCol w:w="786"/>
        <w:gridCol w:w="694"/>
        <w:gridCol w:w="1277"/>
      </w:tblGrid>
      <w:tr w:rsidR="003C7531" w:rsidRPr="0068621F" w14:paraId="5A4E6AA2" w14:textId="77777777">
        <w:trPr>
          <w:trHeight w:val="340"/>
          <w:jc w:val="center"/>
        </w:trPr>
        <w:tc>
          <w:tcPr>
            <w:tcW w:w="561" w:type="dxa"/>
            <w:vMerge w:val="restart"/>
            <w:vAlign w:val="center"/>
          </w:tcPr>
          <w:p w14:paraId="0EB1FDFB"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序号</w:t>
            </w:r>
          </w:p>
        </w:tc>
        <w:tc>
          <w:tcPr>
            <w:tcW w:w="1301" w:type="dxa"/>
            <w:vMerge w:val="restart"/>
            <w:vAlign w:val="center"/>
          </w:tcPr>
          <w:p w14:paraId="5D693610"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名称</w:t>
            </w:r>
          </w:p>
        </w:tc>
        <w:tc>
          <w:tcPr>
            <w:tcW w:w="1301" w:type="dxa"/>
            <w:vMerge w:val="restart"/>
            <w:vAlign w:val="center"/>
          </w:tcPr>
          <w:p w14:paraId="284BE047"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产生环节</w:t>
            </w:r>
          </w:p>
        </w:tc>
        <w:tc>
          <w:tcPr>
            <w:tcW w:w="1301" w:type="dxa"/>
            <w:vMerge w:val="restart"/>
            <w:vAlign w:val="center"/>
          </w:tcPr>
          <w:p w14:paraId="01E7BCD1"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主要成分</w:t>
            </w:r>
          </w:p>
        </w:tc>
        <w:tc>
          <w:tcPr>
            <w:tcW w:w="1301" w:type="dxa"/>
            <w:vMerge w:val="restart"/>
            <w:vAlign w:val="center"/>
          </w:tcPr>
          <w:p w14:paraId="32435A2B"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性质</w:t>
            </w:r>
            <w:r w:rsidRPr="0068621F">
              <w:rPr>
                <w:rFonts w:ascii="Times New Roman" w:eastAsia="宋体" w:hAnsi="Times New Roman" w:cs="Times New Roman"/>
                <w:szCs w:val="21"/>
              </w:rPr>
              <w:t>/</w:t>
            </w:r>
            <w:r w:rsidRPr="0068621F">
              <w:rPr>
                <w:rFonts w:ascii="Times New Roman" w:eastAsia="宋体" w:hAnsi="Times New Roman" w:cs="Times New Roman"/>
                <w:szCs w:val="21"/>
              </w:rPr>
              <w:t>编号</w:t>
            </w:r>
          </w:p>
        </w:tc>
        <w:tc>
          <w:tcPr>
            <w:tcW w:w="1480" w:type="dxa"/>
            <w:gridSpan w:val="2"/>
            <w:vAlign w:val="center"/>
          </w:tcPr>
          <w:p w14:paraId="5CE6FEF6"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产生量</w:t>
            </w:r>
          </w:p>
        </w:tc>
        <w:tc>
          <w:tcPr>
            <w:tcW w:w="1277" w:type="dxa"/>
            <w:vMerge w:val="restart"/>
            <w:vAlign w:val="center"/>
          </w:tcPr>
          <w:p w14:paraId="24CFFDF5"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处理方法</w:t>
            </w:r>
          </w:p>
        </w:tc>
      </w:tr>
      <w:tr w:rsidR="003C7531" w:rsidRPr="0068621F" w14:paraId="25C4EEA3" w14:textId="77777777">
        <w:trPr>
          <w:trHeight w:val="340"/>
          <w:jc w:val="center"/>
        </w:trPr>
        <w:tc>
          <w:tcPr>
            <w:tcW w:w="561" w:type="dxa"/>
            <w:vMerge/>
            <w:vAlign w:val="center"/>
          </w:tcPr>
          <w:p w14:paraId="0D5D9F66" w14:textId="77777777" w:rsidR="003C7531" w:rsidRPr="0068621F" w:rsidRDefault="003C7531">
            <w:pPr>
              <w:widowControl/>
              <w:jc w:val="left"/>
              <w:rPr>
                <w:rFonts w:ascii="Times New Roman" w:eastAsia="宋体" w:hAnsi="Times New Roman" w:cs="Times New Roman"/>
                <w:szCs w:val="21"/>
              </w:rPr>
            </w:pPr>
          </w:p>
        </w:tc>
        <w:tc>
          <w:tcPr>
            <w:tcW w:w="1301" w:type="dxa"/>
            <w:vMerge/>
            <w:vAlign w:val="center"/>
          </w:tcPr>
          <w:p w14:paraId="5BB8B7A9" w14:textId="77777777" w:rsidR="003C7531" w:rsidRPr="0068621F" w:rsidRDefault="003C7531">
            <w:pPr>
              <w:widowControl/>
              <w:jc w:val="left"/>
              <w:rPr>
                <w:rFonts w:ascii="Times New Roman" w:eastAsia="宋体" w:hAnsi="Times New Roman" w:cs="Times New Roman"/>
                <w:szCs w:val="21"/>
              </w:rPr>
            </w:pPr>
          </w:p>
        </w:tc>
        <w:tc>
          <w:tcPr>
            <w:tcW w:w="1301" w:type="dxa"/>
            <w:vMerge/>
            <w:vAlign w:val="center"/>
          </w:tcPr>
          <w:p w14:paraId="586AC3A8" w14:textId="77777777" w:rsidR="003C7531" w:rsidRPr="0068621F" w:rsidRDefault="003C7531">
            <w:pPr>
              <w:widowControl/>
              <w:jc w:val="left"/>
              <w:rPr>
                <w:rFonts w:ascii="Times New Roman" w:eastAsia="宋体" w:hAnsi="Times New Roman" w:cs="Times New Roman"/>
                <w:szCs w:val="21"/>
              </w:rPr>
            </w:pPr>
          </w:p>
        </w:tc>
        <w:tc>
          <w:tcPr>
            <w:tcW w:w="1301" w:type="dxa"/>
            <w:vMerge/>
            <w:vAlign w:val="center"/>
          </w:tcPr>
          <w:p w14:paraId="12E0E823" w14:textId="77777777" w:rsidR="003C7531" w:rsidRPr="0068621F" w:rsidRDefault="003C7531">
            <w:pPr>
              <w:widowControl/>
              <w:jc w:val="left"/>
              <w:rPr>
                <w:rFonts w:ascii="Times New Roman" w:eastAsia="宋体" w:hAnsi="Times New Roman" w:cs="Times New Roman"/>
                <w:szCs w:val="21"/>
              </w:rPr>
            </w:pPr>
          </w:p>
        </w:tc>
        <w:tc>
          <w:tcPr>
            <w:tcW w:w="1301" w:type="dxa"/>
            <w:vMerge/>
            <w:vAlign w:val="center"/>
          </w:tcPr>
          <w:p w14:paraId="593653F7" w14:textId="77777777" w:rsidR="003C7531" w:rsidRPr="0068621F" w:rsidRDefault="003C7531">
            <w:pPr>
              <w:widowControl/>
              <w:jc w:val="left"/>
              <w:rPr>
                <w:rFonts w:ascii="Times New Roman" w:eastAsia="宋体" w:hAnsi="Times New Roman" w:cs="Times New Roman"/>
                <w:szCs w:val="21"/>
              </w:rPr>
            </w:pPr>
          </w:p>
        </w:tc>
        <w:tc>
          <w:tcPr>
            <w:tcW w:w="786" w:type="dxa"/>
            <w:vAlign w:val="center"/>
          </w:tcPr>
          <w:p w14:paraId="14400EFD"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t/d</w:t>
            </w:r>
          </w:p>
        </w:tc>
        <w:tc>
          <w:tcPr>
            <w:tcW w:w="694" w:type="dxa"/>
            <w:vAlign w:val="center"/>
          </w:tcPr>
          <w:p w14:paraId="788BB4BB"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t/a</w:t>
            </w:r>
          </w:p>
        </w:tc>
        <w:tc>
          <w:tcPr>
            <w:tcW w:w="1277" w:type="dxa"/>
            <w:vMerge/>
            <w:vAlign w:val="center"/>
          </w:tcPr>
          <w:p w14:paraId="22A16C50" w14:textId="77777777" w:rsidR="003C7531" w:rsidRPr="0068621F" w:rsidRDefault="003C7531">
            <w:pPr>
              <w:widowControl/>
              <w:jc w:val="left"/>
              <w:rPr>
                <w:rFonts w:ascii="Times New Roman" w:eastAsia="宋体" w:hAnsi="Times New Roman" w:cs="Times New Roman"/>
                <w:szCs w:val="21"/>
              </w:rPr>
            </w:pPr>
          </w:p>
        </w:tc>
      </w:tr>
      <w:tr w:rsidR="003C7531" w:rsidRPr="0068621F" w14:paraId="4330215F" w14:textId="77777777">
        <w:trPr>
          <w:trHeight w:val="340"/>
          <w:jc w:val="center"/>
        </w:trPr>
        <w:tc>
          <w:tcPr>
            <w:tcW w:w="561" w:type="dxa"/>
            <w:vAlign w:val="center"/>
          </w:tcPr>
          <w:p w14:paraId="0F03B830"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S1</w:t>
            </w:r>
          </w:p>
        </w:tc>
        <w:tc>
          <w:tcPr>
            <w:tcW w:w="1301" w:type="dxa"/>
            <w:vAlign w:val="center"/>
          </w:tcPr>
          <w:p w14:paraId="1CBDBC2B"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硫精矿</w:t>
            </w:r>
          </w:p>
        </w:tc>
        <w:tc>
          <w:tcPr>
            <w:tcW w:w="1301" w:type="dxa"/>
            <w:vAlign w:val="center"/>
          </w:tcPr>
          <w:p w14:paraId="35E86FF9"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尾矿压滤</w:t>
            </w:r>
          </w:p>
        </w:tc>
        <w:tc>
          <w:tcPr>
            <w:tcW w:w="1301" w:type="dxa"/>
            <w:vAlign w:val="center"/>
          </w:tcPr>
          <w:p w14:paraId="311C7FB2"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氰化提金尾矿</w:t>
            </w:r>
          </w:p>
        </w:tc>
        <w:tc>
          <w:tcPr>
            <w:tcW w:w="1301" w:type="dxa"/>
            <w:vAlign w:val="center"/>
          </w:tcPr>
          <w:p w14:paraId="2D5B9A25"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hint="eastAsia"/>
                <w:szCs w:val="21"/>
              </w:rPr>
              <w:t>一般工业固体废物</w:t>
            </w:r>
          </w:p>
        </w:tc>
        <w:tc>
          <w:tcPr>
            <w:tcW w:w="786" w:type="dxa"/>
            <w:vAlign w:val="center"/>
          </w:tcPr>
          <w:p w14:paraId="2E35460C"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1140</w:t>
            </w:r>
          </w:p>
        </w:tc>
        <w:tc>
          <w:tcPr>
            <w:tcW w:w="694" w:type="dxa"/>
            <w:vAlign w:val="center"/>
          </w:tcPr>
          <w:p w14:paraId="4CCD1493"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376200</w:t>
            </w:r>
          </w:p>
        </w:tc>
        <w:tc>
          <w:tcPr>
            <w:tcW w:w="1277" w:type="dxa"/>
            <w:vAlign w:val="center"/>
          </w:tcPr>
          <w:p w14:paraId="729B198D"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外售</w:t>
            </w:r>
          </w:p>
        </w:tc>
      </w:tr>
      <w:tr w:rsidR="003C7531" w:rsidRPr="0068621F" w14:paraId="5EDF0571" w14:textId="77777777">
        <w:trPr>
          <w:trHeight w:val="340"/>
          <w:jc w:val="center"/>
        </w:trPr>
        <w:tc>
          <w:tcPr>
            <w:tcW w:w="561" w:type="dxa"/>
            <w:vAlign w:val="center"/>
          </w:tcPr>
          <w:p w14:paraId="287D09C3"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S2</w:t>
            </w:r>
          </w:p>
        </w:tc>
        <w:tc>
          <w:tcPr>
            <w:tcW w:w="1301" w:type="dxa"/>
            <w:vAlign w:val="center"/>
          </w:tcPr>
          <w:p w14:paraId="5FEC45EB"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hint="eastAsia"/>
                <w:szCs w:val="21"/>
              </w:rPr>
              <w:t>金属</w:t>
            </w:r>
            <w:r w:rsidRPr="0068621F">
              <w:rPr>
                <w:rFonts w:ascii="Times New Roman" w:eastAsia="宋体" w:hAnsi="Times New Roman" w:cs="Times New Roman"/>
                <w:szCs w:val="21"/>
              </w:rPr>
              <w:t>渣</w:t>
            </w:r>
          </w:p>
        </w:tc>
        <w:tc>
          <w:tcPr>
            <w:tcW w:w="1301" w:type="dxa"/>
            <w:vAlign w:val="center"/>
          </w:tcPr>
          <w:p w14:paraId="06433E89"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洗涤液</w:t>
            </w:r>
            <w:r w:rsidRPr="0068621F">
              <w:rPr>
                <w:rFonts w:ascii="Times New Roman" w:eastAsia="宋体" w:hAnsi="Times New Roman" w:cs="Times New Roman" w:hint="eastAsia"/>
                <w:szCs w:val="21"/>
              </w:rPr>
              <w:t>金属回收</w:t>
            </w:r>
          </w:p>
        </w:tc>
        <w:tc>
          <w:tcPr>
            <w:tcW w:w="1301" w:type="dxa"/>
            <w:vAlign w:val="center"/>
          </w:tcPr>
          <w:p w14:paraId="5CC2D267"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含金</w:t>
            </w:r>
            <w:r w:rsidRPr="0068621F">
              <w:rPr>
                <w:rFonts w:ascii="Times New Roman" w:eastAsia="宋体" w:hAnsi="Times New Roman" w:cs="Times New Roman" w:hint="eastAsia"/>
                <w:szCs w:val="21"/>
              </w:rPr>
              <w:t>、</w:t>
            </w:r>
            <w:r w:rsidRPr="0068621F">
              <w:rPr>
                <w:rFonts w:ascii="Times New Roman" w:eastAsia="宋体" w:hAnsi="Times New Roman" w:cs="Times New Roman"/>
                <w:szCs w:val="21"/>
              </w:rPr>
              <w:t>银</w:t>
            </w:r>
            <w:r w:rsidRPr="0068621F">
              <w:rPr>
                <w:rFonts w:ascii="Times New Roman" w:eastAsia="宋体" w:hAnsi="Times New Roman" w:cs="Times New Roman" w:hint="eastAsia"/>
                <w:szCs w:val="21"/>
              </w:rPr>
              <w:t>、</w:t>
            </w:r>
            <w:r w:rsidRPr="0068621F">
              <w:rPr>
                <w:rFonts w:ascii="Times New Roman" w:eastAsia="宋体" w:hAnsi="Times New Roman" w:cs="Times New Roman"/>
                <w:szCs w:val="21"/>
              </w:rPr>
              <w:t>铜、</w:t>
            </w:r>
            <w:r w:rsidRPr="0068621F">
              <w:rPr>
                <w:rFonts w:ascii="Times New Roman" w:eastAsia="宋体" w:hAnsi="Times New Roman" w:cs="Times New Roman" w:hint="eastAsia"/>
                <w:szCs w:val="21"/>
              </w:rPr>
              <w:t>氰化物</w:t>
            </w:r>
          </w:p>
        </w:tc>
        <w:tc>
          <w:tcPr>
            <w:tcW w:w="1301" w:type="dxa"/>
            <w:vAlign w:val="center"/>
          </w:tcPr>
          <w:p w14:paraId="390EA1F2"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hint="eastAsia"/>
                <w:szCs w:val="21"/>
              </w:rPr>
              <w:t>危险废物</w:t>
            </w:r>
          </w:p>
        </w:tc>
        <w:tc>
          <w:tcPr>
            <w:tcW w:w="786" w:type="dxa"/>
            <w:vAlign w:val="center"/>
          </w:tcPr>
          <w:p w14:paraId="0167834E"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30</w:t>
            </w:r>
          </w:p>
        </w:tc>
        <w:tc>
          <w:tcPr>
            <w:tcW w:w="694" w:type="dxa"/>
            <w:vAlign w:val="center"/>
          </w:tcPr>
          <w:p w14:paraId="7B24F843"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9900</w:t>
            </w:r>
          </w:p>
        </w:tc>
        <w:tc>
          <w:tcPr>
            <w:tcW w:w="1277" w:type="dxa"/>
            <w:vAlign w:val="center"/>
          </w:tcPr>
          <w:p w14:paraId="545513A2"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委托有资质的单位处理</w:t>
            </w:r>
          </w:p>
        </w:tc>
      </w:tr>
      <w:tr w:rsidR="003C7531" w:rsidRPr="0068621F" w14:paraId="7A7E073F" w14:textId="77777777">
        <w:trPr>
          <w:trHeight w:val="340"/>
          <w:jc w:val="center"/>
        </w:trPr>
        <w:tc>
          <w:tcPr>
            <w:tcW w:w="561" w:type="dxa"/>
            <w:vAlign w:val="center"/>
          </w:tcPr>
          <w:p w14:paraId="2CE0A6DB"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S3</w:t>
            </w:r>
          </w:p>
        </w:tc>
        <w:tc>
          <w:tcPr>
            <w:tcW w:w="1301" w:type="dxa"/>
            <w:vAlign w:val="center"/>
          </w:tcPr>
          <w:p w14:paraId="416DDB20"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废机油</w:t>
            </w:r>
          </w:p>
        </w:tc>
        <w:tc>
          <w:tcPr>
            <w:tcW w:w="1301" w:type="dxa"/>
            <w:vAlign w:val="center"/>
          </w:tcPr>
          <w:p w14:paraId="2E7C43FA"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设备检修、维修、保养</w:t>
            </w:r>
          </w:p>
        </w:tc>
        <w:tc>
          <w:tcPr>
            <w:tcW w:w="1301" w:type="dxa"/>
            <w:vAlign w:val="center"/>
          </w:tcPr>
          <w:p w14:paraId="70489021"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废矿物油、杂质</w:t>
            </w:r>
          </w:p>
        </w:tc>
        <w:tc>
          <w:tcPr>
            <w:tcW w:w="1301" w:type="dxa"/>
            <w:vAlign w:val="center"/>
          </w:tcPr>
          <w:p w14:paraId="2ACE38AD"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proofErr w:type="gramStart"/>
            <w:r w:rsidRPr="0068621F">
              <w:rPr>
                <w:rFonts w:ascii="Times New Roman" w:eastAsia="宋体" w:hAnsi="Times New Roman" w:cs="Times New Roman"/>
                <w:szCs w:val="21"/>
              </w:rPr>
              <w:t>危废</w:t>
            </w:r>
            <w:proofErr w:type="gramEnd"/>
            <w:r w:rsidRPr="0068621F">
              <w:rPr>
                <w:rFonts w:ascii="Times New Roman" w:eastAsia="宋体" w:hAnsi="Times New Roman" w:cs="Times New Roman"/>
                <w:szCs w:val="21"/>
              </w:rPr>
              <w:t>HW08</w:t>
            </w:r>
          </w:p>
          <w:p w14:paraId="446113E6"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900-249-08</w:t>
            </w:r>
          </w:p>
        </w:tc>
        <w:tc>
          <w:tcPr>
            <w:tcW w:w="786" w:type="dxa"/>
            <w:vAlign w:val="center"/>
          </w:tcPr>
          <w:p w14:paraId="5B452A3B"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w:t>
            </w:r>
          </w:p>
        </w:tc>
        <w:tc>
          <w:tcPr>
            <w:tcW w:w="694" w:type="dxa"/>
            <w:vAlign w:val="center"/>
          </w:tcPr>
          <w:p w14:paraId="077204CF" w14:textId="701F4F61"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0.3</w:t>
            </w:r>
          </w:p>
        </w:tc>
        <w:tc>
          <w:tcPr>
            <w:tcW w:w="1277" w:type="dxa"/>
            <w:vAlign w:val="center"/>
          </w:tcPr>
          <w:p w14:paraId="3C2F37D7" w14:textId="77777777" w:rsidR="003C7531" w:rsidRPr="0068621F" w:rsidRDefault="00223BC9">
            <w:pPr>
              <w:adjustRightInd w:val="0"/>
              <w:snapToGrid w:val="0"/>
              <w:ind w:leftChars="-50" w:left="-105" w:rightChars="-50" w:right="-105"/>
              <w:jc w:val="center"/>
              <w:rPr>
                <w:rFonts w:ascii="Times New Roman" w:eastAsia="宋体" w:hAnsi="Times New Roman" w:cs="Times New Roman"/>
                <w:szCs w:val="21"/>
              </w:rPr>
            </w:pPr>
            <w:r w:rsidRPr="0068621F">
              <w:rPr>
                <w:rFonts w:ascii="Times New Roman" w:eastAsia="宋体" w:hAnsi="Times New Roman" w:cs="Times New Roman"/>
                <w:szCs w:val="21"/>
              </w:rPr>
              <w:t>委托有资质的单位处理</w:t>
            </w:r>
          </w:p>
        </w:tc>
      </w:tr>
    </w:tbl>
    <w:p w14:paraId="434B38FB" w14:textId="77777777" w:rsidR="006465FC" w:rsidRDefault="006465FC">
      <w:pPr>
        <w:spacing w:line="360" w:lineRule="auto"/>
        <w:jc w:val="center"/>
        <w:rPr>
          <w:rFonts w:ascii="Times New Roman" w:eastAsia="宋体" w:hAnsi="Times New Roman" w:cs="Times New Roman"/>
          <w:b/>
          <w:sz w:val="24"/>
          <w:szCs w:val="24"/>
        </w:rPr>
      </w:pPr>
    </w:p>
    <w:p w14:paraId="4FE8FB6A" w14:textId="51F1C624"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表</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.7</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11  </w:t>
      </w:r>
      <w:r>
        <w:rPr>
          <w:rFonts w:ascii="Times New Roman" w:eastAsia="宋体" w:hAnsi="Times New Roman" w:cs="Times New Roman" w:hint="eastAsia"/>
          <w:b/>
          <w:sz w:val="24"/>
          <w:szCs w:val="24"/>
        </w:rPr>
        <w:t>优化项目危险废物汇总表</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25"/>
        <w:gridCol w:w="709"/>
        <w:gridCol w:w="738"/>
        <w:gridCol w:w="821"/>
        <w:gridCol w:w="851"/>
        <w:gridCol w:w="851"/>
        <w:gridCol w:w="567"/>
        <w:gridCol w:w="708"/>
        <w:gridCol w:w="709"/>
        <w:gridCol w:w="712"/>
        <w:gridCol w:w="645"/>
        <w:gridCol w:w="769"/>
      </w:tblGrid>
      <w:tr w:rsidR="003C7531" w14:paraId="6CE0FC3D" w14:textId="77777777">
        <w:trPr>
          <w:trHeight w:val="340"/>
          <w:jc w:val="center"/>
        </w:trPr>
        <w:tc>
          <w:tcPr>
            <w:tcW w:w="425" w:type="dxa"/>
            <w:vAlign w:val="center"/>
          </w:tcPr>
          <w:p w14:paraId="3801F158"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序号</w:t>
            </w:r>
          </w:p>
        </w:tc>
        <w:tc>
          <w:tcPr>
            <w:tcW w:w="709" w:type="dxa"/>
            <w:vAlign w:val="center"/>
          </w:tcPr>
          <w:p w14:paraId="3D947CA9"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危险废物名称</w:t>
            </w:r>
          </w:p>
        </w:tc>
        <w:tc>
          <w:tcPr>
            <w:tcW w:w="738" w:type="dxa"/>
            <w:vAlign w:val="center"/>
          </w:tcPr>
          <w:p w14:paraId="047F2202"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危险废物类别</w:t>
            </w:r>
          </w:p>
        </w:tc>
        <w:tc>
          <w:tcPr>
            <w:tcW w:w="821" w:type="dxa"/>
            <w:vAlign w:val="center"/>
          </w:tcPr>
          <w:p w14:paraId="1C486C90"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危险废物代码</w:t>
            </w:r>
          </w:p>
        </w:tc>
        <w:tc>
          <w:tcPr>
            <w:tcW w:w="851" w:type="dxa"/>
            <w:vAlign w:val="center"/>
          </w:tcPr>
          <w:p w14:paraId="21798EE1"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产生量（吨</w:t>
            </w:r>
            <w:r>
              <w:rPr>
                <w:rFonts w:ascii="Times New Roman" w:eastAsia="宋体" w:hAnsi="Times New Roman" w:cs="Times New Roman"/>
                <w:kern w:val="0"/>
                <w:szCs w:val="21"/>
              </w:rPr>
              <w:t>/</w:t>
            </w:r>
            <w:r>
              <w:rPr>
                <w:rFonts w:ascii="Times New Roman" w:eastAsia="宋体" w:hAnsi="Times New Roman" w:cs="Times New Roman"/>
                <w:kern w:val="0"/>
                <w:szCs w:val="21"/>
              </w:rPr>
              <w:t>年）</w:t>
            </w:r>
          </w:p>
        </w:tc>
        <w:tc>
          <w:tcPr>
            <w:tcW w:w="851" w:type="dxa"/>
            <w:vAlign w:val="center"/>
          </w:tcPr>
          <w:p w14:paraId="4F6B1AEA"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产生工序及装置</w:t>
            </w:r>
          </w:p>
        </w:tc>
        <w:tc>
          <w:tcPr>
            <w:tcW w:w="567" w:type="dxa"/>
            <w:vAlign w:val="center"/>
          </w:tcPr>
          <w:p w14:paraId="5AF4604B"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形态</w:t>
            </w:r>
          </w:p>
        </w:tc>
        <w:tc>
          <w:tcPr>
            <w:tcW w:w="708" w:type="dxa"/>
            <w:vAlign w:val="center"/>
          </w:tcPr>
          <w:p w14:paraId="6C1EFC8D"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主要成分</w:t>
            </w:r>
          </w:p>
        </w:tc>
        <w:tc>
          <w:tcPr>
            <w:tcW w:w="709" w:type="dxa"/>
            <w:vAlign w:val="center"/>
          </w:tcPr>
          <w:p w14:paraId="7BCBAF38"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有害成分</w:t>
            </w:r>
          </w:p>
        </w:tc>
        <w:tc>
          <w:tcPr>
            <w:tcW w:w="712" w:type="dxa"/>
            <w:vAlign w:val="center"/>
          </w:tcPr>
          <w:p w14:paraId="500DFD3D" w14:textId="77777777" w:rsidR="003C7531" w:rsidRDefault="00223BC9">
            <w:pPr>
              <w:topLinePunct/>
              <w:adjustRightInd w:val="0"/>
              <w:snapToGrid w:val="0"/>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产废周期</w:t>
            </w:r>
            <w:proofErr w:type="gramEnd"/>
          </w:p>
        </w:tc>
        <w:tc>
          <w:tcPr>
            <w:tcW w:w="645" w:type="dxa"/>
            <w:vAlign w:val="center"/>
          </w:tcPr>
          <w:p w14:paraId="43B8FDC7"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危险</w:t>
            </w:r>
          </w:p>
          <w:p w14:paraId="2AEC955C"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特性</w:t>
            </w:r>
          </w:p>
        </w:tc>
        <w:tc>
          <w:tcPr>
            <w:tcW w:w="769" w:type="dxa"/>
            <w:vAlign w:val="center"/>
          </w:tcPr>
          <w:p w14:paraId="512AAAA2"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污染防治措施</w:t>
            </w:r>
          </w:p>
        </w:tc>
      </w:tr>
      <w:tr w:rsidR="003C7531" w14:paraId="4868661A" w14:textId="77777777">
        <w:trPr>
          <w:trHeight w:val="340"/>
          <w:jc w:val="center"/>
        </w:trPr>
        <w:tc>
          <w:tcPr>
            <w:tcW w:w="425" w:type="dxa"/>
            <w:vAlign w:val="center"/>
          </w:tcPr>
          <w:p w14:paraId="0E39A5E0"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709" w:type="dxa"/>
            <w:vAlign w:val="center"/>
          </w:tcPr>
          <w:p w14:paraId="549D43A3"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金属渣</w:t>
            </w:r>
          </w:p>
        </w:tc>
        <w:tc>
          <w:tcPr>
            <w:tcW w:w="738" w:type="dxa"/>
            <w:vAlign w:val="center"/>
          </w:tcPr>
          <w:p w14:paraId="3038A613"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H</w:t>
            </w:r>
            <w:r>
              <w:rPr>
                <w:rFonts w:ascii="Times New Roman" w:eastAsia="宋体" w:hAnsi="Times New Roman" w:cs="Times New Roman"/>
                <w:kern w:val="0"/>
                <w:szCs w:val="21"/>
              </w:rPr>
              <w:t>W</w:t>
            </w:r>
          </w:p>
          <w:p w14:paraId="0847E2EC"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33</w:t>
            </w:r>
          </w:p>
        </w:tc>
        <w:tc>
          <w:tcPr>
            <w:tcW w:w="821" w:type="dxa"/>
            <w:vAlign w:val="center"/>
          </w:tcPr>
          <w:p w14:paraId="48D93E2B"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9</w:t>
            </w:r>
            <w:r>
              <w:rPr>
                <w:rFonts w:ascii="Times New Roman" w:eastAsia="宋体" w:hAnsi="Times New Roman" w:cs="Times New Roman"/>
                <w:kern w:val="0"/>
                <w:szCs w:val="21"/>
              </w:rPr>
              <w:t>00-000-33</w:t>
            </w:r>
          </w:p>
        </w:tc>
        <w:tc>
          <w:tcPr>
            <w:tcW w:w="851" w:type="dxa"/>
            <w:vAlign w:val="center"/>
          </w:tcPr>
          <w:p w14:paraId="5132C792"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9</w:t>
            </w:r>
            <w:r>
              <w:rPr>
                <w:rFonts w:ascii="Times New Roman" w:eastAsia="宋体" w:hAnsi="Times New Roman" w:cs="Times New Roman"/>
                <w:kern w:val="0"/>
                <w:szCs w:val="21"/>
              </w:rPr>
              <w:t>900</w:t>
            </w:r>
          </w:p>
        </w:tc>
        <w:tc>
          <w:tcPr>
            <w:tcW w:w="851" w:type="dxa"/>
            <w:vAlign w:val="center"/>
          </w:tcPr>
          <w:p w14:paraId="241EFE9D"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洗涤液金属回收</w:t>
            </w:r>
          </w:p>
        </w:tc>
        <w:tc>
          <w:tcPr>
            <w:tcW w:w="567" w:type="dxa"/>
            <w:vAlign w:val="center"/>
          </w:tcPr>
          <w:p w14:paraId="541A86F4"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固态</w:t>
            </w:r>
          </w:p>
        </w:tc>
        <w:tc>
          <w:tcPr>
            <w:tcW w:w="708" w:type="dxa"/>
            <w:vAlign w:val="center"/>
          </w:tcPr>
          <w:p w14:paraId="18B82824"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金银铜、氰</w:t>
            </w:r>
            <w:r>
              <w:rPr>
                <w:rFonts w:ascii="Times New Roman" w:eastAsia="宋体" w:hAnsi="Times New Roman" w:cs="Times New Roman" w:hint="eastAsia"/>
                <w:szCs w:val="21"/>
              </w:rPr>
              <w:t>化物</w:t>
            </w:r>
          </w:p>
        </w:tc>
        <w:tc>
          <w:tcPr>
            <w:tcW w:w="709" w:type="dxa"/>
            <w:vAlign w:val="center"/>
          </w:tcPr>
          <w:p w14:paraId="6BE8BD53"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氰化物</w:t>
            </w:r>
          </w:p>
        </w:tc>
        <w:tc>
          <w:tcPr>
            <w:tcW w:w="712" w:type="dxa"/>
            <w:vAlign w:val="center"/>
          </w:tcPr>
          <w:p w14:paraId="5AB40798"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hint="eastAsia"/>
                <w:kern w:val="0"/>
                <w:szCs w:val="21"/>
              </w:rPr>
              <w:t>次</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天</w:t>
            </w:r>
          </w:p>
        </w:tc>
        <w:tc>
          <w:tcPr>
            <w:tcW w:w="645" w:type="dxa"/>
            <w:vAlign w:val="center"/>
          </w:tcPr>
          <w:p w14:paraId="47944888"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浸出毒性</w:t>
            </w:r>
          </w:p>
        </w:tc>
        <w:tc>
          <w:tcPr>
            <w:tcW w:w="769" w:type="dxa"/>
            <w:vAlign w:val="center"/>
          </w:tcPr>
          <w:p w14:paraId="1EAF5BFB"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委托有资质的单位处理</w:t>
            </w:r>
          </w:p>
        </w:tc>
      </w:tr>
      <w:tr w:rsidR="003C7531" w14:paraId="12D10FFF" w14:textId="77777777">
        <w:trPr>
          <w:trHeight w:val="340"/>
          <w:jc w:val="center"/>
        </w:trPr>
        <w:tc>
          <w:tcPr>
            <w:tcW w:w="425" w:type="dxa"/>
            <w:vAlign w:val="center"/>
          </w:tcPr>
          <w:p w14:paraId="6821DCF1"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709" w:type="dxa"/>
            <w:vAlign w:val="center"/>
          </w:tcPr>
          <w:p w14:paraId="76260029"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废机油</w:t>
            </w:r>
          </w:p>
        </w:tc>
        <w:tc>
          <w:tcPr>
            <w:tcW w:w="738" w:type="dxa"/>
            <w:vAlign w:val="center"/>
          </w:tcPr>
          <w:p w14:paraId="2AE1135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HW08</w:t>
            </w:r>
          </w:p>
        </w:tc>
        <w:tc>
          <w:tcPr>
            <w:tcW w:w="821" w:type="dxa"/>
            <w:vAlign w:val="center"/>
          </w:tcPr>
          <w:p w14:paraId="17AFC08F"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900-249-08</w:t>
            </w:r>
          </w:p>
        </w:tc>
        <w:tc>
          <w:tcPr>
            <w:tcW w:w="851" w:type="dxa"/>
            <w:vAlign w:val="center"/>
          </w:tcPr>
          <w:p w14:paraId="4C7ADA28" w14:textId="7C3535EB"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r>
              <w:rPr>
                <w:rFonts w:ascii="Times New Roman" w:eastAsia="宋体" w:hAnsi="Times New Roman" w:cs="Times New Roman"/>
                <w:kern w:val="0"/>
                <w:szCs w:val="21"/>
              </w:rPr>
              <w:t>.3</w:t>
            </w:r>
          </w:p>
        </w:tc>
        <w:tc>
          <w:tcPr>
            <w:tcW w:w="851" w:type="dxa"/>
            <w:vAlign w:val="center"/>
          </w:tcPr>
          <w:p w14:paraId="201010D1"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设备检修、维修、保养</w:t>
            </w:r>
          </w:p>
        </w:tc>
        <w:tc>
          <w:tcPr>
            <w:tcW w:w="567" w:type="dxa"/>
            <w:vAlign w:val="center"/>
          </w:tcPr>
          <w:p w14:paraId="2361E510"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液态</w:t>
            </w:r>
          </w:p>
        </w:tc>
        <w:tc>
          <w:tcPr>
            <w:tcW w:w="708" w:type="dxa"/>
            <w:vAlign w:val="center"/>
          </w:tcPr>
          <w:p w14:paraId="7D9D670F"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废矿物油、杂质</w:t>
            </w:r>
          </w:p>
        </w:tc>
        <w:tc>
          <w:tcPr>
            <w:tcW w:w="709" w:type="dxa"/>
            <w:vAlign w:val="center"/>
          </w:tcPr>
          <w:p w14:paraId="1A8798E5"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矿物油</w:t>
            </w:r>
          </w:p>
        </w:tc>
        <w:tc>
          <w:tcPr>
            <w:tcW w:w="712" w:type="dxa"/>
            <w:vAlign w:val="center"/>
          </w:tcPr>
          <w:p w14:paraId="5F015923"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hint="eastAsia"/>
                <w:kern w:val="0"/>
                <w:szCs w:val="21"/>
              </w:rPr>
              <w:t>次</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年</w:t>
            </w:r>
          </w:p>
        </w:tc>
        <w:tc>
          <w:tcPr>
            <w:tcW w:w="645" w:type="dxa"/>
            <w:vAlign w:val="center"/>
          </w:tcPr>
          <w:p w14:paraId="51C58CA6"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易燃性</w:t>
            </w:r>
          </w:p>
        </w:tc>
        <w:tc>
          <w:tcPr>
            <w:tcW w:w="769" w:type="dxa"/>
            <w:vAlign w:val="center"/>
          </w:tcPr>
          <w:p w14:paraId="22B19C97"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委托有资质的单位处理</w:t>
            </w:r>
          </w:p>
        </w:tc>
      </w:tr>
    </w:tbl>
    <w:p w14:paraId="795F5385"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.7</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12  </w:t>
      </w:r>
      <w:r>
        <w:rPr>
          <w:rFonts w:ascii="Times New Roman" w:eastAsia="宋体" w:hAnsi="Times New Roman" w:cs="Times New Roman" w:hint="eastAsia"/>
          <w:b/>
          <w:sz w:val="24"/>
          <w:szCs w:val="24"/>
        </w:rPr>
        <w:t>优化</w:t>
      </w:r>
      <w:r>
        <w:rPr>
          <w:rFonts w:ascii="Times New Roman" w:eastAsia="宋体" w:hAnsi="Times New Roman" w:cs="Times New Roman"/>
          <w:b/>
          <w:sz w:val="24"/>
          <w:szCs w:val="24"/>
        </w:rPr>
        <w:t>项目危险废物贮存场所（设施）基本情况表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99"/>
        <w:gridCol w:w="1089"/>
        <w:gridCol w:w="1087"/>
        <w:gridCol w:w="704"/>
        <w:gridCol w:w="704"/>
        <w:gridCol w:w="879"/>
        <w:gridCol w:w="850"/>
        <w:gridCol w:w="971"/>
        <w:gridCol w:w="803"/>
        <w:gridCol w:w="936"/>
      </w:tblGrid>
      <w:tr w:rsidR="003C7531" w14:paraId="3D2C6D1A" w14:textId="77777777">
        <w:trPr>
          <w:trHeight w:val="340"/>
          <w:jc w:val="center"/>
        </w:trPr>
        <w:tc>
          <w:tcPr>
            <w:tcW w:w="499" w:type="dxa"/>
            <w:vAlign w:val="center"/>
          </w:tcPr>
          <w:p w14:paraId="591403C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序号</w:t>
            </w:r>
          </w:p>
        </w:tc>
        <w:tc>
          <w:tcPr>
            <w:tcW w:w="1089" w:type="dxa"/>
            <w:vAlign w:val="center"/>
          </w:tcPr>
          <w:p w14:paraId="6FE11FC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贮存场所</w:t>
            </w:r>
          </w:p>
          <w:p w14:paraId="2A8D5AF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名称</w:t>
            </w:r>
          </w:p>
        </w:tc>
        <w:tc>
          <w:tcPr>
            <w:tcW w:w="1087" w:type="dxa"/>
            <w:vAlign w:val="center"/>
          </w:tcPr>
          <w:p w14:paraId="0BE7231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危险废物名称</w:t>
            </w:r>
          </w:p>
        </w:tc>
        <w:tc>
          <w:tcPr>
            <w:tcW w:w="704" w:type="dxa"/>
            <w:vAlign w:val="center"/>
          </w:tcPr>
          <w:p w14:paraId="3D3960F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危险废物类别</w:t>
            </w:r>
          </w:p>
        </w:tc>
        <w:tc>
          <w:tcPr>
            <w:tcW w:w="704" w:type="dxa"/>
            <w:vAlign w:val="center"/>
          </w:tcPr>
          <w:p w14:paraId="5D4A1ED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危险废物代码</w:t>
            </w:r>
          </w:p>
        </w:tc>
        <w:tc>
          <w:tcPr>
            <w:tcW w:w="879" w:type="dxa"/>
            <w:vAlign w:val="center"/>
          </w:tcPr>
          <w:p w14:paraId="7F8D73D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位置</w:t>
            </w:r>
          </w:p>
        </w:tc>
        <w:tc>
          <w:tcPr>
            <w:tcW w:w="850" w:type="dxa"/>
            <w:shd w:val="clear" w:color="auto" w:fill="auto"/>
            <w:vAlign w:val="center"/>
          </w:tcPr>
          <w:p w14:paraId="70A2149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占地面积</w:t>
            </w:r>
          </w:p>
        </w:tc>
        <w:tc>
          <w:tcPr>
            <w:tcW w:w="971" w:type="dxa"/>
            <w:vAlign w:val="center"/>
          </w:tcPr>
          <w:p w14:paraId="14FCA6B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贮存方式</w:t>
            </w:r>
          </w:p>
        </w:tc>
        <w:tc>
          <w:tcPr>
            <w:tcW w:w="803" w:type="dxa"/>
            <w:vAlign w:val="center"/>
          </w:tcPr>
          <w:p w14:paraId="3B94ADC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贮存</w:t>
            </w:r>
          </w:p>
          <w:p w14:paraId="51DC337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能力</w:t>
            </w:r>
          </w:p>
        </w:tc>
        <w:tc>
          <w:tcPr>
            <w:tcW w:w="936" w:type="dxa"/>
            <w:vAlign w:val="center"/>
          </w:tcPr>
          <w:p w14:paraId="07B02E1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贮存</w:t>
            </w:r>
          </w:p>
          <w:p w14:paraId="0CE4B62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周期</w:t>
            </w:r>
          </w:p>
        </w:tc>
      </w:tr>
      <w:tr w:rsidR="003C7531" w14:paraId="35A2044B" w14:textId="77777777">
        <w:trPr>
          <w:trHeight w:val="340"/>
          <w:jc w:val="center"/>
        </w:trPr>
        <w:tc>
          <w:tcPr>
            <w:tcW w:w="499" w:type="dxa"/>
            <w:vAlign w:val="center"/>
          </w:tcPr>
          <w:p w14:paraId="6C62591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089" w:type="dxa"/>
            <w:vAlign w:val="center"/>
          </w:tcPr>
          <w:p w14:paraId="140158C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金属渣</w:t>
            </w:r>
          </w:p>
          <w:p w14:paraId="12B7501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贮存区</w:t>
            </w:r>
            <w:proofErr w:type="gramEnd"/>
          </w:p>
        </w:tc>
        <w:tc>
          <w:tcPr>
            <w:tcW w:w="1087" w:type="dxa"/>
            <w:vAlign w:val="center"/>
          </w:tcPr>
          <w:p w14:paraId="1D874F2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金属渣</w:t>
            </w:r>
          </w:p>
        </w:tc>
        <w:tc>
          <w:tcPr>
            <w:tcW w:w="704" w:type="dxa"/>
            <w:vAlign w:val="center"/>
          </w:tcPr>
          <w:p w14:paraId="6AF36C3E" w14:textId="77777777" w:rsidR="003C7531" w:rsidRDefault="00223BC9">
            <w:pPr>
              <w:topLinePunct/>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H</w:t>
            </w:r>
            <w:r>
              <w:rPr>
                <w:rFonts w:ascii="Times New Roman" w:eastAsia="宋体" w:hAnsi="Times New Roman" w:cs="Times New Roman"/>
                <w:kern w:val="0"/>
                <w:szCs w:val="21"/>
              </w:rPr>
              <w:t>W</w:t>
            </w:r>
          </w:p>
          <w:p w14:paraId="178C7CC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kern w:val="0"/>
                <w:szCs w:val="21"/>
              </w:rPr>
              <w:t>33</w:t>
            </w:r>
          </w:p>
        </w:tc>
        <w:tc>
          <w:tcPr>
            <w:tcW w:w="704" w:type="dxa"/>
            <w:vAlign w:val="center"/>
          </w:tcPr>
          <w:p w14:paraId="039B109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kern w:val="0"/>
                <w:szCs w:val="21"/>
              </w:rPr>
              <w:t>9</w:t>
            </w:r>
            <w:r>
              <w:rPr>
                <w:rFonts w:ascii="Times New Roman" w:eastAsia="宋体" w:hAnsi="Times New Roman" w:cs="Times New Roman"/>
                <w:kern w:val="0"/>
                <w:szCs w:val="21"/>
              </w:rPr>
              <w:t>00-000-33</w:t>
            </w:r>
          </w:p>
        </w:tc>
        <w:tc>
          <w:tcPr>
            <w:tcW w:w="879" w:type="dxa"/>
            <w:vAlign w:val="center"/>
          </w:tcPr>
          <w:p w14:paraId="6ED8633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hint="eastAsia"/>
                <w:szCs w:val="21"/>
              </w:rPr>
              <w:t>大棚</w:t>
            </w:r>
          </w:p>
        </w:tc>
        <w:tc>
          <w:tcPr>
            <w:tcW w:w="850" w:type="dxa"/>
            <w:shd w:val="clear" w:color="auto" w:fill="auto"/>
            <w:vAlign w:val="center"/>
          </w:tcPr>
          <w:p w14:paraId="7E62560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000 m</w:t>
            </w:r>
            <w:r>
              <w:rPr>
                <w:rFonts w:ascii="Times New Roman" w:eastAsia="宋体" w:hAnsi="Times New Roman" w:cs="Times New Roman"/>
                <w:szCs w:val="21"/>
                <w:vertAlign w:val="superscript"/>
              </w:rPr>
              <w:t>2</w:t>
            </w:r>
          </w:p>
        </w:tc>
        <w:tc>
          <w:tcPr>
            <w:tcW w:w="971" w:type="dxa"/>
            <w:vAlign w:val="center"/>
          </w:tcPr>
          <w:p w14:paraId="1D8BDEF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堆存</w:t>
            </w:r>
          </w:p>
        </w:tc>
        <w:tc>
          <w:tcPr>
            <w:tcW w:w="803" w:type="dxa"/>
            <w:vAlign w:val="center"/>
          </w:tcPr>
          <w:p w14:paraId="19F5135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5000 t</w:t>
            </w:r>
          </w:p>
        </w:tc>
        <w:tc>
          <w:tcPr>
            <w:tcW w:w="936" w:type="dxa"/>
            <w:shd w:val="clear" w:color="auto" w:fill="auto"/>
            <w:vAlign w:val="center"/>
          </w:tcPr>
          <w:p w14:paraId="69F34B7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65 d</w:t>
            </w:r>
          </w:p>
        </w:tc>
      </w:tr>
      <w:tr w:rsidR="003C7531" w14:paraId="11BDECCD" w14:textId="77777777">
        <w:trPr>
          <w:trHeight w:val="340"/>
          <w:jc w:val="center"/>
        </w:trPr>
        <w:tc>
          <w:tcPr>
            <w:tcW w:w="499" w:type="dxa"/>
            <w:vAlign w:val="center"/>
          </w:tcPr>
          <w:p w14:paraId="238B8DB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089" w:type="dxa"/>
            <w:vAlign w:val="center"/>
          </w:tcPr>
          <w:p w14:paraId="3BC8382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废机油</w:t>
            </w:r>
          </w:p>
          <w:p w14:paraId="0B1E795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贮存区</w:t>
            </w:r>
            <w:proofErr w:type="gramEnd"/>
          </w:p>
        </w:tc>
        <w:tc>
          <w:tcPr>
            <w:tcW w:w="1087" w:type="dxa"/>
            <w:vAlign w:val="center"/>
          </w:tcPr>
          <w:p w14:paraId="2B211A2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废机油</w:t>
            </w:r>
          </w:p>
        </w:tc>
        <w:tc>
          <w:tcPr>
            <w:tcW w:w="704" w:type="dxa"/>
            <w:vAlign w:val="center"/>
          </w:tcPr>
          <w:p w14:paraId="2FF4279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HW</w:t>
            </w:r>
          </w:p>
          <w:p w14:paraId="449F061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08</w:t>
            </w:r>
          </w:p>
        </w:tc>
        <w:tc>
          <w:tcPr>
            <w:tcW w:w="704" w:type="dxa"/>
            <w:vAlign w:val="center"/>
          </w:tcPr>
          <w:p w14:paraId="23B9C2C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900-214-08</w:t>
            </w:r>
          </w:p>
        </w:tc>
        <w:tc>
          <w:tcPr>
            <w:tcW w:w="879" w:type="dxa"/>
            <w:vAlign w:val="center"/>
          </w:tcPr>
          <w:p w14:paraId="2873048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废机油库</w:t>
            </w:r>
          </w:p>
        </w:tc>
        <w:tc>
          <w:tcPr>
            <w:tcW w:w="850" w:type="dxa"/>
            <w:shd w:val="clear" w:color="auto" w:fill="auto"/>
            <w:vAlign w:val="center"/>
          </w:tcPr>
          <w:p w14:paraId="5F81382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2 m</w:t>
            </w:r>
            <w:r>
              <w:rPr>
                <w:rFonts w:ascii="Times New Roman" w:eastAsia="宋体" w:hAnsi="Times New Roman" w:cs="Times New Roman"/>
                <w:szCs w:val="21"/>
                <w:vertAlign w:val="superscript"/>
              </w:rPr>
              <w:t>2</w:t>
            </w:r>
          </w:p>
        </w:tc>
        <w:tc>
          <w:tcPr>
            <w:tcW w:w="971" w:type="dxa"/>
            <w:vAlign w:val="center"/>
          </w:tcPr>
          <w:p w14:paraId="7B55430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桶装堆存</w:t>
            </w:r>
          </w:p>
        </w:tc>
        <w:tc>
          <w:tcPr>
            <w:tcW w:w="803" w:type="dxa"/>
            <w:vAlign w:val="center"/>
          </w:tcPr>
          <w:p w14:paraId="10FA641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 t</w:t>
            </w:r>
          </w:p>
        </w:tc>
        <w:tc>
          <w:tcPr>
            <w:tcW w:w="936" w:type="dxa"/>
            <w:vAlign w:val="center"/>
          </w:tcPr>
          <w:p w14:paraId="70DE0DA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30 d</w:t>
            </w:r>
          </w:p>
        </w:tc>
      </w:tr>
    </w:tbl>
    <w:p w14:paraId="3E322C2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）固体废物管理要求</w:t>
      </w:r>
    </w:p>
    <w:p w14:paraId="25D45FB5" w14:textId="766715DF" w:rsidR="003C7531" w:rsidRDefault="00223BC9">
      <w:pPr>
        <w:spacing w:line="460" w:lineRule="exact"/>
        <w:ind w:firstLine="482"/>
        <w:rPr>
          <w:rFonts w:ascii="Times New Roman" w:eastAsia="宋体" w:hAnsi="Times New Roman" w:cs="Times New Roman"/>
          <w:sz w:val="24"/>
          <w:szCs w:val="24"/>
        </w:rPr>
      </w:pPr>
      <w:r>
        <w:rPr>
          <w:rFonts w:ascii="Times New Roman" w:eastAsia="宋体" w:hAnsi="Times New Roman" w:cs="Times New Roman" w:hint="eastAsia"/>
          <w:sz w:val="24"/>
          <w:szCs w:val="24"/>
        </w:rPr>
        <w:t>优化项目产生的金属渣</w:t>
      </w:r>
      <w:r w:rsidR="00DB2B4A">
        <w:rPr>
          <w:rFonts w:ascii="Times New Roman" w:eastAsia="宋体" w:hAnsi="Times New Roman" w:cs="Times New Roman" w:hint="eastAsia"/>
          <w:sz w:val="24"/>
          <w:szCs w:val="24"/>
        </w:rPr>
        <w:t>经鉴别</w:t>
      </w:r>
      <w:r>
        <w:rPr>
          <w:rFonts w:ascii="Times New Roman" w:eastAsia="宋体" w:hAnsi="Times New Roman" w:cs="Times New Roman" w:hint="eastAsia"/>
          <w:sz w:val="24"/>
          <w:szCs w:val="24"/>
        </w:rPr>
        <w:t>为危险废物，应根据《危险废物收集、贮存、运输技术规范》（</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 2025</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2012</w:t>
      </w:r>
      <w:r>
        <w:rPr>
          <w:rFonts w:ascii="Times New Roman" w:eastAsia="宋体" w:hAnsi="Times New Roman" w:cs="Times New Roman" w:hint="eastAsia"/>
          <w:sz w:val="24"/>
          <w:szCs w:val="24"/>
        </w:rPr>
        <w:t>）、《危险废物贮存污染控制标准》（</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 18597</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2001</w:t>
      </w:r>
      <w:r>
        <w:rPr>
          <w:rFonts w:ascii="Times New Roman" w:eastAsia="宋体" w:hAnsi="Times New Roman" w:cs="Times New Roman" w:hint="eastAsia"/>
          <w:sz w:val="24"/>
          <w:szCs w:val="24"/>
        </w:rPr>
        <w:t>）及其</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013</w:t>
      </w:r>
      <w:r>
        <w:rPr>
          <w:rFonts w:ascii="Times New Roman" w:eastAsia="宋体" w:hAnsi="Times New Roman" w:cs="Times New Roman" w:hint="eastAsia"/>
          <w:sz w:val="24"/>
          <w:szCs w:val="24"/>
        </w:rPr>
        <w:t>年修改单进行管理。</w:t>
      </w:r>
      <w:r>
        <w:rPr>
          <w:rFonts w:ascii="Times New Roman" w:eastAsia="宋体" w:hAnsi="Times New Roman" w:cs="Times New Roman"/>
          <w:sz w:val="24"/>
          <w:szCs w:val="24"/>
        </w:rPr>
        <w:t>硫精矿</w:t>
      </w:r>
      <w:proofErr w:type="gramStart"/>
      <w:r>
        <w:rPr>
          <w:rFonts w:ascii="Times New Roman" w:eastAsia="宋体" w:hAnsi="Times New Roman" w:cs="Times New Roman" w:hint="eastAsia"/>
          <w:sz w:val="24"/>
          <w:szCs w:val="24"/>
        </w:rPr>
        <w:t>经危险</w:t>
      </w:r>
      <w:proofErr w:type="gramEnd"/>
      <w:r>
        <w:rPr>
          <w:rFonts w:ascii="Times New Roman" w:eastAsia="宋体" w:hAnsi="Times New Roman" w:cs="Times New Roman" w:hint="eastAsia"/>
          <w:sz w:val="24"/>
          <w:szCs w:val="24"/>
        </w:rPr>
        <w:t>废物鉴别，腐蚀性及浸出毒性满足一般工业固体废物标准要求，</w:t>
      </w:r>
      <w:proofErr w:type="gramStart"/>
      <w:r>
        <w:rPr>
          <w:rFonts w:ascii="Times New Roman" w:eastAsia="宋体" w:hAnsi="Times New Roman" w:cs="Times New Roman" w:hint="eastAsia"/>
          <w:sz w:val="24"/>
          <w:szCs w:val="24"/>
        </w:rPr>
        <w:t>本环评要</w:t>
      </w:r>
      <w:proofErr w:type="gramEnd"/>
      <w:r>
        <w:rPr>
          <w:rFonts w:ascii="Times New Roman" w:eastAsia="宋体" w:hAnsi="Times New Roman" w:cs="Times New Roman" w:hint="eastAsia"/>
          <w:sz w:val="24"/>
          <w:szCs w:val="24"/>
        </w:rPr>
        <w:t>求其贮存、运输按照《黄金行业氰渣污染控制技术规范》（</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 943-2018</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中氰</w:t>
      </w:r>
      <w:proofErr w:type="gramEnd"/>
      <w:r>
        <w:rPr>
          <w:rFonts w:ascii="Times New Roman" w:eastAsia="宋体" w:hAnsi="Times New Roman" w:cs="Times New Roman" w:hint="eastAsia"/>
          <w:sz w:val="24"/>
          <w:szCs w:val="24"/>
        </w:rPr>
        <w:t>渣贮存、运输污染控制技术要求进行。</w:t>
      </w:r>
    </w:p>
    <w:p w14:paraId="5F687B8B" w14:textId="77777777" w:rsidR="003C7531" w:rsidRDefault="00223BC9">
      <w:pPr>
        <w:spacing w:line="460" w:lineRule="exact"/>
        <w:ind w:firstLine="482"/>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渣贮运管理要求</w:t>
      </w:r>
    </w:p>
    <w:p w14:paraId="465866B3"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堆场应建立检查维护制度，定期检查维护挡墙、导流渠等设施，如发现有损坏可能或异常，应及时采取解决措施，以保障正常运行。</w:t>
      </w:r>
    </w:p>
    <w:p w14:paraId="4868CDC0"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危险废物贮存设施都必须按《环境保护图形标志</w:t>
      </w:r>
      <w:r>
        <w:rPr>
          <w:rFonts w:ascii="Times New Roman" w:eastAsia="宋体" w:hAnsi="Times New Roman" w:cs="Times New Roman"/>
          <w:sz w:val="24"/>
          <w:szCs w:val="24"/>
        </w:rPr>
        <w:t>-</w:t>
      </w:r>
      <w:r>
        <w:rPr>
          <w:rFonts w:ascii="Times New Roman" w:eastAsia="宋体" w:hAnsi="Times New Roman" w:cs="Times New Roman"/>
          <w:sz w:val="24"/>
          <w:szCs w:val="24"/>
        </w:rPr>
        <w:t>固体废物贮存（处置）场》（</w:t>
      </w:r>
      <w:r>
        <w:rPr>
          <w:rFonts w:ascii="Times New Roman" w:eastAsia="宋体" w:hAnsi="Times New Roman" w:cs="Times New Roman"/>
          <w:sz w:val="24"/>
          <w:szCs w:val="24"/>
        </w:rPr>
        <w:t>GB 15562.2-1995</w:t>
      </w:r>
      <w:r>
        <w:rPr>
          <w:rFonts w:ascii="Times New Roman" w:eastAsia="宋体" w:hAnsi="Times New Roman" w:cs="Times New Roman"/>
          <w:sz w:val="24"/>
          <w:szCs w:val="24"/>
        </w:rPr>
        <w:t>）的规定设置警示标志；周围应设置围墙或其它防护栅栏；配备通讯设备、照明设施、安全防护服装及工具，并设有应急防护设施。</w:t>
      </w:r>
      <w:proofErr w:type="gramStart"/>
      <w:r>
        <w:rPr>
          <w:rFonts w:ascii="Times New Roman" w:eastAsia="宋体" w:hAnsi="Times New Roman" w:cs="Times New Roman"/>
          <w:sz w:val="24"/>
          <w:szCs w:val="24"/>
        </w:rPr>
        <w:t>危废贮存</w:t>
      </w:r>
      <w:proofErr w:type="gramEnd"/>
      <w:r>
        <w:rPr>
          <w:rFonts w:ascii="Times New Roman" w:eastAsia="宋体" w:hAnsi="Times New Roman" w:cs="Times New Roman"/>
          <w:sz w:val="24"/>
          <w:szCs w:val="24"/>
        </w:rPr>
        <w:t>设施内清理出来的泄漏物，一律</w:t>
      </w:r>
      <w:proofErr w:type="gramStart"/>
      <w:r>
        <w:rPr>
          <w:rFonts w:ascii="Times New Roman" w:eastAsia="宋体" w:hAnsi="Times New Roman" w:cs="Times New Roman"/>
          <w:sz w:val="24"/>
          <w:szCs w:val="24"/>
        </w:rPr>
        <w:t>按危</w:t>
      </w:r>
      <w:proofErr w:type="gramEnd"/>
      <w:r>
        <w:rPr>
          <w:rFonts w:ascii="Times New Roman" w:eastAsia="宋体" w:hAnsi="Times New Roman" w:cs="Times New Roman"/>
          <w:sz w:val="24"/>
          <w:szCs w:val="24"/>
        </w:rPr>
        <w:t>险废物处理。</w:t>
      </w:r>
    </w:p>
    <w:p w14:paraId="77AA07BA"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需在堆场四周做好绿化措施。此外，还应建立档案制度，将入场的工业固体废物的种类和数量以及检查维护资料等详细记录在案，长期保存，供随时查阅。以上措施能够有效的减轻堆场的影响，防止危险固体废物的外泄，是较为合理的</w:t>
      </w:r>
      <w:r>
        <w:rPr>
          <w:rFonts w:ascii="Times New Roman" w:eastAsia="宋体" w:hAnsi="Times New Roman" w:cs="Times New Roman"/>
          <w:sz w:val="24"/>
          <w:szCs w:val="24"/>
        </w:rPr>
        <w:lastRenderedPageBreak/>
        <w:t>防治措施。</w:t>
      </w:r>
    </w:p>
    <w:p w14:paraId="50F767A0" w14:textId="77777777" w:rsidR="003C7531" w:rsidRDefault="00223BC9">
      <w:pPr>
        <w:spacing w:line="460" w:lineRule="exact"/>
        <w:ind w:firstLine="482"/>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金属</w:t>
      </w:r>
      <w:proofErr w:type="gramStart"/>
      <w:r>
        <w:rPr>
          <w:rFonts w:ascii="Times New Roman" w:eastAsia="宋体" w:hAnsi="Times New Roman" w:cs="Times New Roman"/>
          <w:sz w:val="24"/>
          <w:szCs w:val="24"/>
        </w:rPr>
        <w:t>渣运输</w:t>
      </w:r>
      <w:proofErr w:type="gramEnd"/>
      <w:r>
        <w:rPr>
          <w:rFonts w:ascii="Times New Roman" w:eastAsia="宋体" w:hAnsi="Times New Roman" w:cs="Times New Roman"/>
          <w:sz w:val="24"/>
          <w:szCs w:val="24"/>
        </w:rPr>
        <w:t>要求</w:t>
      </w:r>
    </w:p>
    <w:p w14:paraId="3E4F451C"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运输车辆必须具备相应的防护措施，防止运输途中物料和液体的撒漏。</w:t>
      </w:r>
    </w:p>
    <w:p w14:paraId="021B10CD"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运输过程中必须配备随车监护人员，不准单人驾驶。</w:t>
      </w:r>
    </w:p>
    <w:p w14:paraId="636042D7"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运输车辆必须经有关部门检验和审批后方可使用，做到专车专用，在未作专门处理和检验后不能改</w:t>
      </w:r>
      <w:proofErr w:type="gramStart"/>
      <w:r>
        <w:rPr>
          <w:rFonts w:ascii="Times New Roman" w:eastAsia="宋体" w:hAnsi="Times New Roman" w:cs="Times New Roman"/>
          <w:sz w:val="24"/>
          <w:szCs w:val="24"/>
        </w:rPr>
        <w:t>运其他</w:t>
      </w:r>
      <w:proofErr w:type="gramEnd"/>
      <w:r>
        <w:rPr>
          <w:rFonts w:ascii="Times New Roman" w:eastAsia="宋体" w:hAnsi="Times New Roman" w:cs="Times New Roman"/>
          <w:sz w:val="24"/>
          <w:szCs w:val="24"/>
        </w:rPr>
        <w:t>物资。</w:t>
      </w:r>
    </w:p>
    <w:p w14:paraId="7EF11F0D"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④</w:t>
      </w:r>
      <w:r>
        <w:rPr>
          <w:rFonts w:ascii="Times New Roman" w:eastAsia="宋体" w:hAnsi="Times New Roman" w:cs="Times New Roman"/>
          <w:sz w:val="24"/>
          <w:szCs w:val="24"/>
        </w:rPr>
        <w:t>运输车辆不准搭载无关的人员及物资。</w:t>
      </w:r>
    </w:p>
    <w:p w14:paraId="03412A9D" w14:textId="77777777" w:rsidR="003C7531" w:rsidRDefault="00223BC9">
      <w:pPr>
        <w:spacing w:line="460" w:lineRule="exact"/>
        <w:ind w:firstLine="482"/>
        <w:rPr>
          <w:rFonts w:ascii="Times New Roman" w:eastAsia="宋体" w:hAnsi="Times New Roman" w:cs="Times New Roman"/>
          <w:sz w:val="24"/>
          <w:szCs w:val="24"/>
        </w:rPr>
      </w:pPr>
      <w:r>
        <w:rPr>
          <w:rFonts w:ascii="宋体" w:eastAsia="宋体" w:hAnsi="宋体" w:cs="宋体" w:hint="eastAsia"/>
          <w:sz w:val="24"/>
          <w:szCs w:val="24"/>
        </w:rPr>
        <w:t>⑤</w:t>
      </w:r>
      <w:r>
        <w:rPr>
          <w:rFonts w:ascii="Times New Roman" w:eastAsia="宋体" w:hAnsi="Times New Roman" w:cs="Times New Roman"/>
          <w:sz w:val="24"/>
          <w:szCs w:val="24"/>
        </w:rPr>
        <w:t>运输线路必须经过有关部门核定、审批，不准在指定线路外行驶、停留。</w:t>
      </w:r>
    </w:p>
    <w:p w14:paraId="760C8A4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 6 \* GB3 </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⑥</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运输途中不准无故停车，因车辆或道路等故障停车时驾驶员和监护人员不得离开车辆。</w:t>
      </w:r>
    </w:p>
    <w:p w14:paraId="5A22677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w:instrText>
      </w:r>
      <w:r>
        <w:rPr>
          <w:rFonts w:ascii="Times New Roman" w:eastAsia="宋体" w:hAnsi="Times New Roman" w:cs="Times New Roman" w:hint="eastAsia"/>
          <w:sz w:val="24"/>
          <w:szCs w:val="24"/>
        </w:rPr>
        <w:instrText>= 7 \* GB3</w:instrText>
      </w:r>
      <w:r>
        <w:rPr>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fldChar w:fldCharType="separate"/>
      </w:r>
      <w:r>
        <w:rPr>
          <w:rFonts w:ascii="Times New Roman" w:eastAsia="宋体" w:hAnsi="Times New Roman" w:cs="Times New Roman" w:hint="eastAsia"/>
          <w:sz w:val="24"/>
          <w:szCs w:val="24"/>
        </w:rPr>
        <w:t>⑦</w:t>
      </w:r>
      <w:r>
        <w:rPr>
          <w:rFonts w:ascii="Times New Roman" w:eastAsia="宋体" w:hAnsi="Times New Roman" w:cs="Times New Roman"/>
          <w:sz w:val="24"/>
          <w:szCs w:val="24"/>
        </w:rPr>
        <w:fldChar w:fldCharType="end"/>
      </w:r>
      <w:r>
        <w:rPr>
          <w:rFonts w:ascii="Times New Roman" w:eastAsia="宋体" w:hAnsi="Times New Roman" w:cs="Times New Roman" w:hint="eastAsia"/>
          <w:sz w:val="24"/>
          <w:szCs w:val="24"/>
        </w:rPr>
        <w:t>运输严格执行《危险废物转移联单管理办法》，认真填写“五联单”。</w:t>
      </w:r>
    </w:p>
    <w:p w14:paraId="74E839B0" w14:textId="77777777" w:rsidR="003C7531" w:rsidRDefault="00223BC9">
      <w:pPr>
        <w:spacing w:line="360" w:lineRule="auto"/>
        <w:outlineLvl w:val="3"/>
        <w:rPr>
          <w:rFonts w:ascii="Times New Roman" w:eastAsia="宋体" w:hAnsi="Times New Roman" w:cs="Times New Roman"/>
          <w:sz w:val="24"/>
          <w:szCs w:val="24"/>
        </w:rPr>
      </w:pPr>
      <w:r>
        <w:rPr>
          <w:rFonts w:ascii="Times New Roman" w:eastAsia="宋体" w:hAnsi="Times New Roman" w:cs="Times New Roman"/>
          <w:b/>
          <w:sz w:val="24"/>
          <w:szCs w:val="24"/>
        </w:rPr>
        <w:t xml:space="preserve">4.7.2.4 </w:t>
      </w:r>
      <w:r>
        <w:rPr>
          <w:rFonts w:ascii="Times New Roman" w:eastAsia="宋体" w:hAnsi="Times New Roman" w:cs="Times New Roman" w:hint="eastAsia"/>
          <w:b/>
          <w:sz w:val="24"/>
          <w:szCs w:val="24"/>
        </w:rPr>
        <w:t>噪声排放及防治措施</w:t>
      </w:r>
    </w:p>
    <w:p w14:paraId="0BF9FFA4" w14:textId="77777777" w:rsidR="003C7531" w:rsidRDefault="00223BC9">
      <w:pPr>
        <w:adjustRightInd w:val="0"/>
        <w:snapToGrid w:val="0"/>
        <w:spacing w:line="480" w:lineRule="exact"/>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工艺优化项目噪声主要是机械设备运行噪声，为固定点源，噪声</w:t>
      </w:r>
      <w:proofErr w:type="gramStart"/>
      <w:r>
        <w:rPr>
          <w:rFonts w:ascii="宋体" w:eastAsia="宋体" w:hAnsi="宋体" w:cs="Times New Roman" w:hint="eastAsia"/>
          <w:sz w:val="24"/>
          <w:szCs w:val="24"/>
        </w:rPr>
        <w:t>源性质</w:t>
      </w:r>
      <w:proofErr w:type="gramEnd"/>
      <w:r>
        <w:rPr>
          <w:rFonts w:ascii="宋体" w:eastAsia="宋体" w:hAnsi="宋体" w:cs="Times New Roman" w:hint="eastAsia"/>
          <w:sz w:val="24"/>
          <w:szCs w:val="24"/>
        </w:rPr>
        <w:t>为</w:t>
      </w:r>
      <w:r>
        <w:rPr>
          <w:rFonts w:ascii="Times New Roman" w:eastAsia="宋体" w:hAnsi="Times New Roman" w:cs="Times New Roman"/>
          <w:sz w:val="24"/>
          <w:szCs w:val="24"/>
        </w:rPr>
        <w:t>稳态连续噪声源</w:t>
      </w:r>
      <w:r>
        <w:rPr>
          <w:rFonts w:ascii="宋体" w:eastAsia="宋体" w:hAnsi="宋体" w:cs="Times New Roman" w:hint="eastAsia"/>
          <w:sz w:val="24"/>
          <w:szCs w:val="24"/>
        </w:rPr>
        <w:t>。</w:t>
      </w:r>
      <w:r>
        <w:rPr>
          <w:rFonts w:ascii="Times New Roman" w:eastAsia="宋体" w:hAnsi="Times New Roman" w:cs="Times New Roman"/>
          <w:sz w:val="24"/>
          <w:szCs w:val="24"/>
        </w:rPr>
        <w:t>声级一般在</w:t>
      </w:r>
      <w:r>
        <w:rPr>
          <w:rFonts w:ascii="宋体" w:eastAsia="宋体" w:hAnsi="宋体" w:cs="Times New Roman" w:hint="eastAsia"/>
          <w:sz w:val="24"/>
          <w:szCs w:val="24"/>
        </w:rPr>
        <w:t>7</w:t>
      </w:r>
      <w:r>
        <w:rPr>
          <w:rFonts w:ascii="Times New Roman" w:eastAsia="宋体" w:hAnsi="Times New Roman" w:cs="Times New Roman"/>
          <w:sz w:val="24"/>
          <w:szCs w:val="24"/>
        </w:rPr>
        <w:t>0</w:t>
      </w:r>
      <w:r>
        <w:rPr>
          <w:rFonts w:ascii="宋体" w:eastAsia="宋体" w:hAnsi="宋体" w:cs="Times New Roman"/>
          <w:sz w:val="24"/>
          <w:szCs w:val="24"/>
        </w:rPr>
        <w:t>～</w:t>
      </w:r>
      <w:r>
        <w:rPr>
          <w:rFonts w:ascii="Times New Roman" w:eastAsia="宋体" w:hAnsi="Times New Roman" w:cs="Times New Roman"/>
          <w:sz w:val="24"/>
          <w:szCs w:val="24"/>
        </w:rPr>
        <w:t>80 dB</w:t>
      </w:r>
      <w:r>
        <w:rPr>
          <w:rFonts w:ascii="Times New Roman" w:eastAsia="宋体" w:hAnsi="Times New Roman" w:cs="Times New Roman" w:hint="eastAsia"/>
          <w:sz w:val="24"/>
          <w:szCs w:val="24"/>
        </w:rPr>
        <w:t>（</w:t>
      </w:r>
      <w:r>
        <w:rPr>
          <w:rFonts w:ascii="Times New Roman" w:eastAsia="宋体" w:hAnsi="Times New Roman" w:cs="Times New Roman"/>
          <w:sz w:val="24"/>
          <w:szCs w:val="24"/>
        </w:rPr>
        <w:t>A</w:t>
      </w:r>
      <w:r>
        <w:rPr>
          <w:rFonts w:ascii="Times New Roman" w:eastAsia="宋体" w:hAnsi="Times New Roman" w:cs="Times New Roman" w:hint="eastAsia"/>
          <w:sz w:val="24"/>
          <w:szCs w:val="24"/>
        </w:rPr>
        <w:t>）</w:t>
      </w:r>
      <w:r>
        <w:rPr>
          <w:rFonts w:ascii="宋体" w:eastAsia="宋体" w:hAnsi="宋体" w:cs="Times New Roman"/>
          <w:sz w:val="24"/>
          <w:szCs w:val="24"/>
        </w:rPr>
        <w:t>之间。</w:t>
      </w:r>
      <w:r>
        <w:rPr>
          <w:rFonts w:ascii="Times New Roman" w:eastAsia="宋体" w:hAnsi="Times New Roman" w:cs="Times New Roman"/>
          <w:sz w:val="24"/>
          <w:szCs w:val="24"/>
        </w:rPr>
        <w:t>噪声治理要从噪声源做起，首先要从设备选型、设备的合理布置等方面考虑，设计中尽量选用低噪声设备，对噪声较高的设备采用集中布置在隔声厂房内，或设隔音罩、消音器、操作岗位设隔音室等措施，对于振动设备则设减振器。</w:t>
      </w:r>
    </w:p>
    <w:p w14:paraId="10D0DCDF" w14:textId="77777777" w:rsidR="003C7531" w:rsidRDefault="00223BC9">
      <w:pPr>
        <w:spacing w:line="460" w:lineRule="exact"/>
        <w:ind w:firstLineChars="200" w:firstLine="480"/>
        <w:rPr>
          <w:rFonts w:ascii="宋体" w:eastAsia="宋体" w:hAnsi="宋体" w:cs="Times New Roman"/>
          <w:sz w:val="24"/>
          <w:szCs w:val="24"/>
        </w:rPr>
      </w:pPr>
      <w:r>
        <w:rPr>
          <w:rFonts w:ascii="Times New Roman" w:eastAsia="宋体" w:hAnsi="Times New Roman" w:cs="Times New Roman"/>
          <w:sz w:val="24"/>
          <w:szCs w:val="24"/>
        </w:rPr>
        <w:t>噪声设备及具体治理措施情况</w:t>
      </w:r>
      <w:r>
        <w:rPr>
          <w:rFonts w:ascii="宋体" w:eastAsia="宋体" w:hAnsi="宋体" w:cs="Times New Roman" w:hint="eastAsia"/>
          <w:sz w:val="24"/>
          <w:szCs w:val="24"/>
        </w:rPr>
        <w:t>详见表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sz w:val="24"/>
          <w:szCs w:val="24"/>
        </w:rPr>
        <w:t>13</w:t>
      </w:r>
      <w:r>
        <w:rPr>
          <w:rFonts w:ascii="宋体" w:eastAsia="宋体" w:hAnsi="宋体" w:cs="Times New Roman" w:hint="eastAsia"/>
          <w:sz w:val="24"/>
          <w:szCs w:val="24"/>
        </w:rPr>
        <w:t>。</w:t>
      </w:r>
    </w:p>
    <w:p w14:paraId="37B60385" w14:textId="77777777" w:rsidR="003C7531" w:rsidRDefault="00223BC9">
      <w:pPr>
        <w:spacing w:line="460" w:lineRule="exact"/>
        <w:jc w:val="center"/>
        <w:rPr>
          <w:rFonts w:ascii="Times New Roman" w:eastAsia="宋体" w:hAnsi="Times New Roman" w:cs="Times New Roman"/>
          <w:b/>
          <w:bCs/>
          <w:sz w:val="24"/>
          <w:szCs w:val="24"/>
        </w:rPr>
      </w:pPr>
      <w:r>
        <w:rPr>
          <w:rFonts w:ascii="宋体" w:eastAsia="宋体" w:hAnsi="宋体" w:cs="Times New Roman" w:hint="eastAsia"/>
          <w:b/>
          <w:bCs/>
          <w:sz w:val="24"/>
          <w:szCs w:val="24"/>
        </w:rPr>
        <w:t>表</w:t>
      </w:r>
      <w:r>
        <w:rPr>
          <w:rFonts w:ascii="Times New Roman" w:eastAsia="宋体" w:hAnsi="Times New Roman" w:cs="Times New Roman" w:hint="eastAsia"/>
          <w:b/>
          <w:bCs/>
          <w:sz w:val="24"/>
          <w:szCs w:val="24"/>
        </w:rPr>
        <w:t>4.</w:t>
      </w:r>
      <w:r>
        <w:rPr>
          <w:rFonts w:ascii="Times New Roman" w:eastAsia="宋体" w:hAnsi="Times New Roman" w:cs="Times New Roman"/>
          <w:b/>
          <w:bCs/>
          <w:sz w:val="24"/>
          <w:szCs w:val="24"/>
        </w:rPr>
        <w:t>7-13</w:t>
      </w:r>
      <w:r>
        <w:rPr>
          <w:rFonts w:ascii="Times New Roman" w:eastAsia="宋体" w:hAnsi="Times New Roman" w:cs="Times New Roman" w:hint="eastAsia"/>
          <w:b/>
          <w:bCs/>
          <w:sz w:val="24"/>
          <w:szCs w:val="24"/>
        </w:rPr>
        <w:t xml:space="preserve">    </w:t>
      </w:r>
      <w:r>
        <w:rPr>
          <w:rFonts w:ascii="宋体" w:eastAsia="宋体" w:hAnsi="宋体" w:cs="Times New Roman" w:hint="eastAsia"/>
          <w:b/>
          <w:bCs/>
          <w:sz w:val="24"/>
          <w:szCs w:val="24"/>
        </w:rPr>
        <w:t>工艺优化项目主要</w:t>
      </w:r>
      <w:proofErr w:type="gramStart"/>
      <w:r>
        <w:rPr>
          <w:rFonts w:ascii="宋体" w:eastAsia="宋体" w:hAnsi="宋体" w:cs="Times New Roman" w:hint="eastAsia"/>
          <w:b/>
          <w:bCs/>
          <w:sz w:val="24"/>
          <w:szCs w:val="24"/>
        </w:rPr>
        <w:t>产噪设备表</w:t>
      </w:r>
      <w:proofErr w:type="gramEnd"/>
    </w:p>
    <w:tbl>
      <w:tblPr>
        <w:tblW w:w="8522" w:type="dxa"/>
        <w:jc w:val="center"/>
        <w:tblBorders>
          <w:top w:val="single" w:sz="12" w:space="0" w:color="auto"/>
          <w:bottom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551"/>
        <w:gridCol w:w="663"/>
        <w:gridCol w:w="1437"/>
        <w:gridCol w:w="681"/>
        <w:gridCol w:w="921"/>
        <w:gridCol w:w="2172"/>
        <w:gridCol w:w="948"/>
        <w:gridCol w:w="1149"/>
      </w:tblGrid>
      <w:tr w:rsidR="003C7531" w14:paraId="017F8439" w14:textId="77777777">
        <w:trPr>
          <w:trHeight w:val="340"/>
          <w:jc w:val="center"/>
        </w:trPr>
        <w:tc>
          <w:tcPr>
            <w:tcW w:w="551" w:type="dxa"/>
            <w:vAlign w:val="center"/>
          </w:tcPr>
          <w:p w14:paraId="5CB1DB1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663" w:type="dxa"/>
            <w:vAlign w:val="center"/>
          </w:tcPr>
          <w:p w14:paraId="2E2F9A3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位置</w:t>
            </w:r>
          </w:p>
        </w:tc>
        <w:tc>
          <w:tcPr>
            <w:tcW w:w="1437" w:type="dxa"/>
            <w:vAlign w:val="center"/>
          </w:tcPr>
          <w:p w14:paraId="733AF52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噪声源</w:t>
            </w:r>
          </w:p>
        </w:tc>
        <w:tc>
          <w:tcPr>
            <w:tcW w:w="681" w:type="dxa"/>
            <w:vAlign w:val="center"/>
          </w:tcPr>
          <w:p w14:paraId="37DCEC6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数量</w:t>
            </w:r>
          </w:p>
        </w:tc>
        <w:tc>
          <w:tcPr>
            <w:tcW w:w="921" w:type="dxa"/>
            <w:vAlign w:val="center"/>
          </w:tcPr>
          <w:p w14:paraId="3167289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源强</w:t>
            </w:r>
          </w:p>
          <w:p w14:paraId="5D8C8FD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dB</w:t>
            </w:r>
            <w:r>
              <w:rPr>
                <w:rFonts w:ascii="Times New Roman" w:eastAsia="宋体" w:hAnsi="Times New Roman" w:cs="Times New Roman" w:hint="eastAsia"/>
                <w:szCs w:val="21"/>
              </w:rPr>
              <w:t>（</w:t>
            </w:r>
            <w:r>
              <w:rPr>
                <w:rFonts w:ascii="Times New Roman" w:eastAsia="宋体" w:hAnsi="Times New Roman" w:cs="Times New Roman"/>
                <w:szCs w:val="21"/>
              </w:rPr>
              <w:t>A</w:t>
            </w:r>
            <w:r>
              <w:rPr>
                <w:rFonts w:ascii="Times New Roman" w:eastAsia="宋体" w:hAnsi="Times New Roman" w:cs="Times New Roman" w:hint="eastAsia"/>
                <w:szCs w:val="21"/>
              </w:rPr>
              <w:t>）</w:t>
            </w:r>
          </w:p>
        </w:tc>
        <w:tc>
          <w:tcPr>
            <w:tcW w:w="2172" w:type="dxa"/>
            <w:vAlign w:val="center"/>
          </w:tcPr>
          <w:p w14:paraId="74769E9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降噪措施</w:t>
            </w:r>
          </w:p>
        </w:tc>
        <w:tc>
          <w:tcPr>
            <w:tcW w:w="948" w:type="dxa"/>
            <w:vAlign w:val="center"/>
          </w:tcPr>
          <w:p w14:paraId="05AEFA4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降噪效果</w:t>
            </w:r>
          </w:p>
          <w:p w14:paraId="24C3123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dB</w:t>
            </w:r>
            <w:r>
              <w:rPr>
                <w:rFonts w:ascii="Times New Roman" w:eastAsia="宋体" w:hAnsi="Times New Roman" w:cs="Times New Roman" w:hint="eastAsia"/>
                <w:szCs w:val="21"/>
              </w:rPr>
              <w:t>（</w:t>
            </w:r>
            <w:r>
              <w:rPr>
                <w:rFonts w:ascii="Times New Roman" w:eastAsia="宋体" w:hAnsi="Times New Roman" w:cs="Times New Roman"/>
                <w:szCs w:val="21"/>
              </w:rPr>
              <w:t>A</w:t>
            </w:r>
            <w:r>
              <w:rPr>
                <w:rFonts w:ascii="Times New Roman" w:eastAsia="宋体" w:hAnsi="Times New Roman" w:cs="Times New Roman" w:hint="eastAsia"/>
                <w:szCs w:val="21"/>
              </w:rPr>
              <w:t>）</w:t>
            </w:r>
          </w:p>
        </w:tc>
        <w:tc>
          <w:tcPr>
            <w:tcW w:w="1149" w:type="dxa"/>
            <w:vAlign w:val="center"/>
          </w:tcPr>
          <w:p w14:paraId="6A9F6F5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等效室外声源</w:t>
            </w:r>
            <w:r>
              <w:rPr>
                <w:rFonts w:ascii="Times New Roman" w:eastAsia="宋体" w:hAnsi="Times New Roman" w:cs="Times New Roman"/>
                <w:szCs w:val="21"/>
              </w:rPr>
              <w:t>dB</w:t>
            </w:r>
            <w:r>
              <w:rPr>
                <w:rFonts w:ascii="Times New Roman" w:eastAsia="宋体" w:hAnsi="Times New Roman" w:cs="Times New Roman" w:hint="eastAsia"/>
                <w:szCs w:val="21"/>
              </w:rPr>
              <w:t>（</w:t>
            </w:r>
            <w:r>
              <w:rPr>
                <w:rFonts w:ascii="Times New Roman" w:eastAsia="宋体" w:hAnsi="Times New Roman" w:cs="Times New Roman"/>
                <w:szCs w:val="21"/>
              </w:rPr>
              <w:t>A</w:t>
            </w:r>
            <w:r>
              <w:rPr>
                <w:rFonts w:ascii="Times New Roman" w:eastAsia="宋体" w:hAnsi="Times New Roman" w:cs="Times New Roman" w:hint="eastAsia"/>
                <w:szCs w:val="21"/>
              </w:rPr>
              <w:t>）</w:t>
            </w:r>
          </w:p>
        </w:tc>
      </w:tr>
      <w:tr w:rsidR="003C7531" w14:paraId="3C5432A8" w14:textId="77777777">
        <w:trPr>
          <w:trHeight w:val="340"/>
          <w:jc w:val="center"/>
        </w:trPr>
        <w:tc>
          <w:tcPr>
            <w:tcW w:w="551" w:type="dxa"/>
            <w:vMerge w:val="restart"/>
            <w:vAlign w:val="center"/>
          </w:tcPr>
          <w:p w14:paraId="14003ED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663" w:type="dxa"/>
            <w:vMerge w:val="restart"/>
            <w:vAlign w:val="center"/>
          </w:tcPr>
          <w:p w14:paraId="6877D0E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浮选</w:t>
            </w:r>
          </w:p>
          <w:p w14:paraId="579599C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脱水</w:t>
            </w:r>
          </w:p>
          <w:p w14:paraId="213A1CE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车间</w:t>
            </w:r>
          </w:p>
        </w:tc>
        <w:tc>
          <w:tcPr>
            <w:tcW w:w="1437" w:type="dxa"/>
            <w:vAlign w:val="center"/>
          </w:tcPr>
          <w:p w14:paraId="4D736BB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新型</w:t>
            </w:r>
            <w:r>
              <w:rPr>
                <w:rFonts w:ascii="Times New Roman" w:eastAsia="宋体" w:hAnsi="Times New Roman" w:cs="Times New Roman"/>
                <w:szCs w:val="21"/>
              </w:rPr>
              <w:t>高效压滤机</w:t>
            </w:r>
          </w:p>
        </w:tc>
        <w:tc>
          <w:tcPr>
            <w:tcW w:w="681" w:type="dxa"/>
            <w:vAlign w:val="center"/>
          </w:tcPr>
          <w:p w14:paraId="5FF7FBE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921" w:type="dxa"/>
            <w:vAlign w:val="center"/>
          </w:tcPr>
          <w:p w14:paraId="4786F3F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1F4AA6B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0DEAC61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02BD899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7F1899F7" w14:textId="77777777">
        <w:trPr>
          <w:trHeight w:val="340"/>
          <w:jc w:val="center"/>
        </w:trPr>
        <w:tc>
          <w:tcPr>
            <w:tcW w:w="551" w:type="dxa"/>
            <w:vMerge/>
            <w:vAlign w:val="center"/>
          </w:tcPr>
          <w:p w14:paraId="052837D8"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72F317A8" w14:textId="77777777" w:rsidR="003C7531" w:rsidRDefault="003C7531">
            <w:pPr>
              <w:widowControl/>
              <w:jc w:val="left"/>
              <w:rPr>
                <w:rFonts w:ascii="Times New Roman" w:eastAsia="宋体" w:hAnsi="Times New Roman" w:cs="Times New Roman"/>
                <w:szCs w:val="21"/>
              </w:rPr>
            </w:pPr>
          </w:p>
        </w:tc>
        <w:tc>
          <w:tcPr>
            <w:tcW w:w="1437" w:type="dxa"/>
            <w:vAlign w:val="center"/>
          </w:tcPr>
          <w:p w14:paraId="72DF7F1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压榨风机</w:t>
            </w:r>
          </w:p>
        </w:tc>
        <w:tc>
          <w:tcPr>
            <w:tcW w:w="681" w:type="dxa"/>
            <w:vAlign w:val="center"/>
          </w:tcPr>
          <w:p w14:paraId="031B875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5223394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2C58D5C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670ED9C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3FC4E1D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26A31D02" w14:textId="77777777">
        <w:trPr>
          <w:trHeight w:val="340"/>
          <w:jc w:val="center"/>
        </w:trPr>
        <w:tc>
          <w:tcPr>
            <w:tcW w:w="551" w:type="dxa"/>
            <w:vMerge/>
            <w:vAlign w:val="center"/>
          </w:tcPr>
          <w:p w14:paraId="6DD7A704"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052F4243" w14:textId="77777777" w:rsidR="003C7531" w:rsidRDefault="003C7531">
            <w:pPr>
              <w:widowControl/>
              <w:jc w:val="left"/>
              <w:rPr>
                <w:rFonts w:ascii="Times New Roman" w:eastAsia="宋体" w:hAnsi="Times New Roman" w:cs="Times New Roman"/>
                <w:szCs w:val="21"/>
              </w:rPr>
            </w:pPr>
          </w:p>
        </w:tc>
        <w:tc>
          <w:tcPr>
            <w:tcW w:w="1437" w:type="dxa"/>
            <w:vAlign w:val="center"/>
          </w:tcPr>
          <w:p w14:paraId="010DB6E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控制风机</w:t>
            </w:r>
          </w:p>
        </w:tc>
        <w:tc>
          <w:tcPr>
            <w:tcW w:w="681" w:type="dxa"/>
            <w:vAlign w:val="center"/>
          </w:tcPr>
          <w:p w14:paraId="062F202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58F1364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38BC63B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2E4B6D1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1EA4782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42700925" w14:textId="77777777">
        <w:trPr>
          <w:trHeight w:val="340"/>
          <w:jc w:val="center"/>
        </w:trPr>
        <w:tc>
          <w:tcPr>
            <w:tcW w:w="551" w:type="dxa"/>
            <w:vMerge w:val="restart"/>
            <w:vAlign w:val="center"/>
          </w:tcPr>
          <w:p w14:paraId="5A9C943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663" w:type="dxa"/>
            <w:vMerge w:val="restart"/>
            <w:vAlign w:val="center"/>
          </w:tcPr>
          <w:p w14:paraId="43EEEE8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w:t>
            </w:r>
          </w:p>
          <w:p w14:paraId="404278A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脱水</w:t>
            </w:r>
          </w:p>
          <w:p w14:paraId="511A976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车间</w:t>
            </w:r>
          </w:p>
        </w:tc>
        <w:tc>
          <w:tcPr>
            <w:tcW w:w="1437" w:type="dxa"/>
            <w:vAlign w:val="center"/>
          </w:tcPr>
          <w:p w14:paraId="042FE96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新型</w:t>
            </w:r>
            <w:r>
              <w:rPr>
                <w:rFonts w:ascii="Times New Roman" w:eastAsia="宋体" w:hAnsi="Times New Roman" w:cs="Times New Roman"/>
                <w:szCs w:val="21"/>
              </w:rPr>
              <w:t>高效压滤机</w:t>
            </w:r>
          </w:p>
        </w:tc>
        <w:tc>
          <w:tcPr>
            <w:tcW w:w="681" w:type="dxa"/>
            <w:vAlign w:val="center"/>
          </w:tcPr>
          <w:p w14:paraId="3D19956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921" w:type="dxa"/>
            <w:vAlign w:val="center"/>
          </w:tcPr>
          <w:p w14:paraId="1985050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1F1EC65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7AACE26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55769CF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73E72A1C" w14:textId="77777777">
        <w:trPr>
          <w:trHeight w:val="340"/>
          <w:jc w:val="center"/>
        </w:trPr>
        <w:tc>
          <w:tcPr>
            <w:tcW w:w="551" w:type="dxa"/>
            <w:vMerge/>
            <w:vAlign w:val="center"/>
          </w:tcPr>
          <w:p w14:paraId="5F1B9560"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403E61E9" w14:textId="77777777" w:rsidR="003C7531" w:rsidRDefault="003C7531">
            <w:pPr>
              <w:widowControl/>
              <w:jc w:val="left"/>
              <w:rPr>
                <w:rFonts w:ascii="Times New Roman" w:eastAsia="宋体" w:hAnsi="Times New Roman" w:cs="Times New Roman"/>
                <w:szCs w:val="21"/>
              </w:rPr>
            </w:pPr>
          </w:p>
        </w:tc>
        <w:tc>
          <w:tcPr>
            <w:tcW w:w="1437" w:type="dxa"/>
            <w:vAlign w:val="center"/>
          </w:tcPr>
          <w:p w14:paraId="343EFFE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附压榨用风机</w:t>
            </w:r>
          </w:p>
        </w:tc>
        <w:tc>
          <w:tcPr>
            <w:tcW w:w="681" w:type="dxa"/>
            <w:vAlign w:val="center"/>
          </w:tcPr>
          <w:p w14:paraId="6FEC666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5B22938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58828EC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23ABBE2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0EABE7C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462332A9" w14:textId="77777777">
        <w:trPr>
          <w:trHeight w:val="340"/>
          <w:jc w:val="center"/>
        </w:trPr>
        <w:tc>
          <w:tcPr>
            <w:tcW w:w="551" w:type="dxa"/>
            <w:vMerge/>
            <w:vAlign w:val="center"/>
          </w:tcPr>
          <w:p w14:paraId="06476132"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7B6879BA" w14:textId="77777777" w:rsidR="003C7531" w:rsidRDefault="003C7531">
            <w:pPr>
              <w:widowControl/>
              <w:jc w:val="left"/>
              <w:rPr>
                <w:rFonts w:ascii="Times New Roman" w:eastAsia="宋体" w:hAnsi="Times New Roman" w:cs="Times New Roman"/>
                <w:szCs w:val="21"/>
              </w:rPr>
            </w:pPr>
          </w:p>
        </w:tc>
        <w:tc>
          <w:tcPr>
            <w:tcW w:w="1437" w:type="dxa"/>
            <w:vAlign w:val="center"/>
          </w:tcPr>
          <w:p w14:paraId="7212C81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附控制用风机</w:t>
            </w:r>
          </w:p>
        </w:tc>
        <w:tc>
          <w:tcPr>
            <w:tcW w:w="681" w:type="dxa"/>
            <w:vAlign w:val="center"/>
          </w:tcPr>
          <w:p w14:paraId="5593B79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1EF7A2A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1D26D4D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75C08B4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76AC2C0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66E5ECDF" w14:textId="77777777">
        <w:trPr>
          <w:trHeight w:val="340"/>
          <w:jc w:val="center"/>
        </w:trPr>
        <w:tc>
          <w:tcPr>
            <w:tcW w:w="551" w:type="dxa"/>
            <w:vMerge/>
            <w:vAlign w:val="center"/>
          </w:tcPr>
          <w:p w14:paraId="4F5B56EF"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7E22EAFC" w14:textId="77777777" w:rsidR="003C7531" w:rsidRDefault="003C7531">
            <w:pPr>
              <w:widowControl/>
              <w:jc w:val="left"/>
              <w:rPr>
                <w:rFonts w:ascii="Times New Roman" w:eastAsia="宋体" w:hAnsi="Times New Roman" w:cs="Times New Roman"/>
                <w:szCs w:val="21"/>
              </w:rPr>
            </w:pPr>
          </w:p>
        </w:tc>
        <w:tc>
          <w:tcPr>
            <w:tcW w:w="1437" w:type="dxa"/>
            <w:vAlign w:val="center"/>
          </w:tcPr>
          <w:p w14:paraId="1C9DAF6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洗水泵</w:t>
            </w:r>
          </w:p>
        </w:tc>
        <w:tc>
          <w:tcPr>
            <w:tcW w:w="681" w:type="dxa"/>
            <w:vAlign w:val="center"/>
          </w:tcPr>
          <w:p w14:paraId="685F8F0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921" w:type="dxa"/>
            <w:vAlign w:val="center"/>
          </w:tcPr>
          <w:p w14:paraId="34FF2D1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3C7125D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5BC49CB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20BBFD0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148C7945" w14:textId="77777777">
        <w:trPr>
          <w:trHeight w:val="340"/>
          <w:jc w:val="center"/>
        </w:trPr>
        <w:tc>
          <w:tcPr>
            <w:tcW w:w="551" w:type="dxa"/>
            <w:vMerge/>
            <w:vAlign w:val="center"/>
          </w:tcPr>
          <w:p w14:paraId="1DBD1B3A"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7ACA4F57" w14:textId="77777777" w:rsidR="003C7531" w:rsidRDefault="003C7531">
            <w:pPr>
              <w:widowControl/>
              <w:jc w:val="left"/>
              <w:rPr>
                <w:rFonts w:ascii="Times New Roman" w:eastAsia="宋体" w:hAnsi="Times New Roman" w:cs="Times New Roman"/>
                <w:szCs w:val="21"/>
              </w:rPr>
            </w:pPr>
          </w:p>
        </w:tc>
        <w:tc>
          <w:tcPr>
            <w:tcW w:w="1437" w:type="dxa"/>
            <w:vAlign w:val="center"/>
          </w:tcPr>
          <w:p w14:paraId="3E52C38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洗涤液泵</w:t>
            </w:r>
          </w:p>
        </w:tc>
        <w:tc>
          <w:tcPr>
            <w:tcW w:w="681" w:type="dxa"/>
            <w:vAlign w:val="center"/>
          </w:tcPr>
          <w:p w14:paraId="0824D74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4</w:t>
            </w:r>
          </w:p>
        </w:tc>
        <w:tc>
          <w:tcPr>
            <w:tcW w:w="921" w:type="dxa"/>
            <w:vAlign w:val="center"/>
          </w:tcPr>
          <w:p w14:paraId="0864B86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1B043FC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0D0FC41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30E3219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4AC8E9FC" w14:textId="77777777">
        <w:trPr>
          <w:trHeight w:val="340"/>
          <w:jc w:val="center"/>
        </w:trPr>
        <w:tc>
          <w:tcPr>
            <w:tcW w:w="551" w:type="dxa"/>
            <w:vMerge/>
            <w:vAlign w:val="center"/>
          </w:tcPr>
          <w:p w14:paraId="6C15169E"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0011A157" w14:textId="77777777" w:rsidR="003C7531" w:rsidRDefault="003C7531">
            <w:pPr>
              <w:widowControl/>
              <w:jc w:val="left"/>
              <w:rPr>
                <w:rFonts w:ascii="Times New Roman" w:eastAsia="宋体" w:hAnsi="Times New Roman" w:cs="Times New Roman"/>
                <w:szCs w:val="21"/>
              </w:rPr>
            </w:pPr>
          </w:p>
        </w:tc>
        <w:tc>
          <w:tcPr>
            <w:tcW w:w="1437" w:type="dxa"/>
            <w:vAlign w:val="center"/>
          </w:tcPr>
          <w:p w14:paraId="3F67367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转运泵</w:t>
            </w:r>
          </w:p>
        </w:tc>
        <w:tc>
          <w:tcPr>
            <w:tcW w:w="681" w:type="dxa"/>
            <w:vAlign w:val="center"/>
          </w:tcPr>
          <w:p w14:paraId="75A20F8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6539DB3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779CE4D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5902F31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613509E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481797EA" w14:textId="77777777">
        <w:trPr>
          <w:trHeight w:val="340"/>
          <w:jc w:val="center"/>
        </w:trPr>
        <w:tc>
          <w:tcPr>
            <w:tcW w:w="551" w:type="dxa"/>
            <w:vMerge w:val="restart"/>
            <w:vAlign w:val="center"/>
          </w:tcPr>
          <w:p w14:paraId="18C53BF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w:t>
            </w:r>
          </w:p>
        </w:tc>
        <w:tc>
          <w:tcPr>
            <w:tcW w:w="663" w:type="dxa"/>
            <w:vMerge w:val="restart"/>
            <w:vAlign w:val="center"/>
          </w:tcPr>
          <w:p w14:paraId="61996CC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w:t>
            </w:r>
          </w:p>
          <w:p w14:paraId="55EE310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回收</w:t>
            </w:r>
          </w:p>
          <w:p w14:paraId="2DDAEE1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lastRenderedPageBreak/>
              <w:t>车间</w:t>
            </w:r>
          </w:p>
        </w:tc>
        <w:tc>
          <w:tcPr>
            <w:tcW w:w="1437" w:type="dxa"/>
            <w:vAlign w:val="center"/>
          </w:tcPr>
          <w:p w14:paraId="42ECFCC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lastRenderedPageBreak/>
              <w:t>氧化给料泵</w:t>
            </w:r>
          </w:p>
        </w:tc>
        <w:tc>
          <w:tcPr>
            <w:tcW w:w="681" w:type="dxa"/>
            <w:vAlign w:val="center"/>
          </w:tcPr>
          <w:p w14:paraId="18AAA4B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657D66A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16D7152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5452DA1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0984D62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2FF8AA92" w14:textId="77777777">
        <w:trPr>
          <w:trHeight w:val="340"/>
          <w:jc w:val="center"/>
        </w:trPr>
        <w:tc>
          <w:tcPr>
            <w:tcW w:w="551" w:type="dxa"/>
            <w:vMerge/>
            <w:vAlign w:val="center"/>
          </w:tcPr>
          <w:p w14:paraId="4C2BC360"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45F30BC6" w14:textId="77777777" w:rsidR="003C7531" w:rsidRDefault="003C7531">
            <w:pPr>
              <w:widowControl/>
              <w:jc w:val="left"/>
              <w:rPr>
                <w:rFonts w:ascii="Times New Roman" w:eastAsia="宋体" w:hAnsi="Times New Roman" w:cs="Times New Roman"/>
                <w:szCs w:val="21"/>
              </w:rPr>
            </w:pPr>
          </w:p>
        </w:tc>
        <w:tc>
          <w:tcPr>
            <w:tcW w:w="1437" w:type="dxa"/>
            <w:vAlign w:val="center"/>
          </w:tcPr>
          <w:p w14:paraId="181772D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还原反应槽</w:t>
            </w:r>
          </w:p>
        </w:tc>
        <w:tc>
          <w:tcPr>
            <w:tcW w:w="681" w:type="dxa"/>
            <w:vAlign w:val="center"/>
          </w:tcPr>
          <w:p w14:paraId="569E4A2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118F60A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447CDAF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04E9E55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1C1014B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612147C4" w14:textId="77777777">
        <w:trPr>
          <w:trHeight w:val="340"/>
          <w:jc w:val="center"/>
        </w:trPr>
        <w:tc>
          <w:tcPr>
            <w:tcW w:w="551" w:type="dxa"/>
            <w:vMerge/>
            <w:vAlign w:val="center"/>
          </w:tcPr>
          <w:p w14:paraId="71B46BF1"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319DF2A4" w14:textId="77777777" w:rsidR="003C7531" w:rsidRDefault="003C7531">
            <w:pPr>
              <w:widowControl/>
              <w:jc w:val="left"/>
              <w:rPr>
                <w:rFonts w:ascii="Times New Roman" w:eastAsia="宋体" w:hAnsi="Times New Roman" w:cs="Times New Roman"/>
                <w:szCs w:val="21"/>
              </w:rPr>
            </w:pPr>
          </w:p>
        </w:tc>
        <w:tc>
          <w:tcPr>
            <w:tcW w:w="1437" w:type="dxa"/>
            <w:vAlign w:val="center"/>
          </w:tcPr>
          <w:p w14:paraId="13723B3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还原反应槽</w:t>
            </w:r>
          </w:p>
        </w:tc>
        <w:tc>
          <w:tcPr>
            <w:tcW w:w="681" w:type="dxa"/>
            <w:vAlign w:val="center"/>
          </w:tcPr>
          <w:p w14:paraId="2057A62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5D8EA7F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44CFBC7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707D674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15F1323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6719863F" w14:textId="77777777">
        <w:trPr>
          <w:trHeight w:val="340"/>
          <w:jc w:val="center"/>
        </w:trPr>
        <w:tc>
          <w:tcPr>
            <w:tcW w:w="551" w:type="dxa"/>
            <w:vMerge/>
            <w:vAlign w:val="center"/>
          </w:tcPr>
          <w:p w14:paraId="54CB22D6"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10045685" w14:textId="77777777" w:rsidR="003C7531" w:rsidRDefault="003C7531">
            <w:pPr>
              <w:widowControl/>
              <w:jc w:val="left"/>
              <w:rPr>
                <w:rFonts w:ascii="Times New Roman" w:eastAsia="宋体" w:hAnsi="Times New Roman" w:cs="Times New Roman"/>
                <w:szCs w:val="21"/>
              </w:rPr>
            </w:pPr>
          </w:p>
        </w:tc>
        <w:tc>
          <w:tcPr>
            <w:tcW w:w="1437" w:type="dxa"/>
            <w:vAlign w:val="center"/>
          </w:tcPr>
          <w:p w14:paraId="1177D99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沉淀反应槽</w:t>
            </w:r>
          </w:p>
        </w:tc>
        <w:tc>
          <w:tcPr>
            <w:tcW w:w="681" w:type="dxa"/>
            <w:vAlign w:val="center"/>
          </w:tcPr>
          <w:p w14:paraId="3DE2AB2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3BCCCD5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3AEE31B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5EF6DCC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3F8186B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36DEA913" w14:textId="77777777">
        <w:trPr>
          <w:trHeight w:val="340"/>
          <w:jc w:val="center"/>
        </w:trPr>
        <w:tc>
          <w:tcPr>
            <w:tcW w:w="551" w:type="dxa"/>
            <w:vMerge/>
            <w:vAlign w:val="center"/>
          </w:tcPr>
          <w:p w14:paraId="59401D70"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0BB649E0" w14:textId="77777777" w:rsidR="003C7531" w:rsidRDefault="003C7531">
            <w:pPr>
              <w:widowControl/>
              <w:jc w:val="left"/>
              <w:rPr>
                <w:rFonts w:ascii="Times New Roman" w:eastAsia="宋体" w:hAnsi="Times New Roman" w:cs="Times New Roman"/>
                <w:szCs w:val="21"/>
              </w:rPr>
            </w:pPr>
          </w:p>
        </w:tc>
        <w:tc>
          <w:tcPr>
            <w:tcW w:w="1437" w:type="dxa"/>
            <w:vAlign w:val="center"/>
          </w:tcPr>
          <w:p w14:paraId="6B3CD75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沉淀反应槽</w:t>
            </w:r>
          </w:p>
        </w:tc>
        <w:tc>
          <w:tcPr>
            <w:tcW w:w="681" w:type="dxa"/>
            <w:vAlign w:val="center"/>
          </w:tcPr>
          <w:p w14:paraId="181DEA9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4EBD6F8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546BA11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401011E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438A976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164A25A0" w14:textId="77777777">
        <w:trPr>
          <w:trHeight w:val="340"/>
          <w:jc w:val="center"/>
        </w:trPr>
        <w:tc>
          <w:tcPr>
            <w:tcW w:w="551" w:type="dxa"/>
            <w:vMerge/>
            <w:vAlign w:val="center"/>
          </w:tcPr>
          <w:p w14:paraId="17091E43"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53DABA71" w14:textId="77777777" w:rsidR="003C7531" w:rsidRDefault="003C7531">
            <w:pPr>
              <w:widowControl/>
              <w:jc w:val="left"/>
              <w:rPr>
                <w:rFonts w:ascii="Times New Roman" w:eastAsia="宋体" w:hAnsi="Times New Roman" w:cs="Times New Roman"/>
                <w:szCs w:val="21"/>
              </w:rPr>
            </w:pPr>
          </w:p>
        </w:tc>
        <w:tc>
          <w:tcPr>
            <w:tcW w:w="1437" w:type="dxa"/>
            <w:vAlign w:val="center"/>
          </w:tcPr>
          <w:p w14:paraId="092F738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缓冲槽</w:t>
            </w:r>
          </w:p>
        </w:tc>
        <w:tc>
          <w:tcPr>
            <w:tcW w:w="681" w:type="dxa"/>
            <w:vAlign w:val="center"/>
          </w:tcPr>
          <w:p w14:paraId="7C7063F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7EB753E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5A1B34E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60C9C70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37E639F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72DE625D" w14:textId="77777777">
        <w:trPr>
          <w:trHeight w:val="340"/>
          <w:jc w:val="center"/>
        </w:trPr>
        <w:tc>
          <w:tcPr>
            <w:tcW w:w="551" w:type="dxa"/>
            <w:vMerge/>
            <w:vAlign w:val="center"/>
          </w:tcPr>
          <w:p w14:paraId="359238C0"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4597FE7B" w14:textId="77777777" w:rsidR="003C7531" w:rsidRDefault="003C7531">
            <w:pPr>
              <w:widowControl/>
              <w:jc w:val="left"/>
              <w:rPr>
                <w:rFonts w:ascii="Times New Roman" w:eastAsia="宋体" w:hAnsi="Times New Roman" w:cs="Times New Roman"/>
                <w:szCs w:val="21"/>
              </w:rPr>
            </w:pPr>
          </w:p>
        </w:tc>
        <w:tc>
          <w:tcPr>
            <w:tcW w:w="1437" w:type="dxa"/>
            <w:vAlign w:val="center"/>
          </w:tcPr>
          <w:p w14:paraId="730AA1A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压滤泵</w:t>
            </w:r>
          </w:p>
        </w:tc>
        <w:tc>
          <w:tcPr>
            <w:tcW w:w="681" w:type="dxa"/>
            <w:vAlign w:val="center"/>
          </w:tcPr>
          <w:p w14:paraId="79E77B5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4074DC4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5E3377D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778A64F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134FAE4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3E449677" w14:textId="77777777">
        <w:trPr>
          <w:trHeight w:val="340"/>
          <w:jc w:val="center"/>
        </w:trPr>
        <w:tc>
          <w:tcPr>
            <w:tcW w:w="551" w:type="dxa"/>
            <w:vMerge/>
            <w:vAlign w:val="center"/>
          </w:tcPr>
          <w:p w14:paraId="587071EF"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6CCFCA3E" w14:textId="77777777" w:rsidR="003C7531" w:rsidRDefault="003C7531">
            <w:pPr>
              <w:widowControl/>
              <w:jc w:val="left"/>
              <w:rPr>
                <w:rFonts w:ascii="Times New Roman" w:eastAsia="宋体" w:hAnsi="Times New Roman" w:cs="Times New Roman"/>
                <w:szCs w:val="21"/>
              </w:rPr>
            </w:pPr>
          </w:p>
        </w:tc>
        <w:tc>
          <w:tcPr>
            <w:tcW w:w="1437" w:type="dxa"/>
            <w:vAlign w:val="center"/>
          </w:tcPr>
          <w:p w14:paraId="7A8EA65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新型</w:t>
            </w:r>
            <w:r>
              <w:rPr>
                <w:rFonts w:ascii="Times New Roman" w:eastAsia="宋体" w:hAnsi="Times New Roman" w:cs="Times New Roman"/>
                <w:szCs w:val="21"/>
              </w:rPr>
              <w:t>高效压滤机</w:t>
            </w:r>
          </w:p>
        </w:tc>
        <w:tc>
          <w:tcPr>
            <w:tcW w:w="681" w:type="dxa"/>
            <w:vAlign w:val="center"/>
          </w:tcPr>
          <w:p w14:paraId="4D90D86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48CA140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0B6EFDA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3C05B07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41503D1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03968195" w14:textId="77777777">
        <w:trPr>
          <w:trHeight w:val="340"/>
          <w:jc w:val="center"/>
        </w:trPr>
        <w:tc>
          <w:tcPr>
            <w:tcW w:w="551" w:type="dxa"/>
            <w:vMerge/>
            <w:vAlign w:val="center"/>
          </w:tcPr>
          <w:p w14:paraId="684D176A"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70882295" w14:textId="77777777" w:rsidR="003C7531" w:rsidRDefault="003C7531">
            <w:pPr>
              <w:widowControl/>
              <w:jc w:val="left"/>
              <w:rPr>
                <w:rFonts w:ascii="Times New Roman" w:eastAsia="宋体" w:hAnsi="Times New Roman" w:cs="Times New Roman"/>
                <w:szCs w:val="21"/>
              </w:rPr>
            </w:pPr>
          </w:p>
        </w:tc>
        <w:tc>
          <w:tcPr>
            <w:tcW w:w="1437" w:type="dxa"/>
            <w:vAlign w:val="center"/>
          </w:tcPr>
          <w:p w14:paraId="31A3AF9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滤液泵</w:t>
            </w:r>
          </w:p>
        </w:tc>
        <w:tc>
          <w:tcPr>
            <w:tcW w:w="681" w:type="dxa"/>
            <w:vAlign w:val="center"/>
          </w:tcPr>
          <w:p w14:paraId="6F94A25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342536C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12B25ED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5FEDE21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44080AE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483BDED8" w14:textId="77777777">
        <w:trPr>
          <w:trHeight w:val="340"/>
          <w:jc w:val="center"/>
        </w:trPr>
        <w:tc>
          <w:tcPr>
            <w:tcW w:w="551" w:type="dxa"/>
            <w:vMerge/>
            <w:vAlign w:val="center"/>
          </w:tcPr>
          <w:p w14:paraId="3FF5DFCF"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5697E842" w14:textId="77777777" w:rsidR="003C7531" w:rsidRDefault="003C7531">
            <w:pPr>
              <w:widowControl/>
              <w:jc w:val="left"/>
              <w:rPr>
                <w:rFonts w:ascii="Times New Roman" w:eastAsia="宋体" w:hAnsi="Times New Roman" w:cs="Times New Roman"/>
                <w:szCs w:val="21"/>
              </w:rPr>
            </w:pPr>
          </w:p>
        </w:tc>
        <w:tc>
          <w:tcPr>
            <w:tcW w:w="1437" w:type="dxa"/>
            <w:vAlign w:val="center"/>
          </w:tcPr>
          <w:p w14:paraId="1CB6009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滤液转运泵</w:t>
            </w:r>
          </w:p>
        </w:tc>
        <w:tc>
          <w:tcPr>
            <w:tcW w:w="681" w:type="dxa"/>
            <w:vAlign w:val="center"/>
          </w:tcPr>
          <w:p w14:paraId="0D40BDA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w:t>
            </w:r>
          </w:p>
        </w:tc>
        <w:tc>
          <w:tcPr>
            <w:tcW w:w="921" w:type="dxa"/>
            <w:vAlign w:val="center"/>
          </w:tcPr>
          <w:p w14:paraId="07B876A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4AABB27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37EB417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573C880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32AFBF1F" w14:textId="77777777">
        <w:trPr>
          <w:trHeight w:val="340"/>
          <w:jc w:val="center"/>
        </w:trPr>
        <w:tc>
          <w:tcPr>
            <w:tcW w:w="551" w:type="dxa"/>
            <w:vMerge/>
            <w:vAlign w:val="center"/>
          </w:tcPr>
          <w:p w14:paraId="3BE0DDEF"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3CAEEF05" w14:textId="77777777" w:rsidR="003C7531" w:rsidRDefault="003C7531">
            <w:pPr>
              <w:widowControl/>
              <w:jc w:val="left"/>
              <w:rPr>
                <w:rFonts w:ascii="Times New Roman" w:eastAsia="宋体" w:hAnsi="Times New Roman" w:cs="Times New Roman"/>
                <w:szCs w:val="21"/>
              </w:rPr>
            </w:pPr>
          </w:p>
        </w:tc>
        <w:tc>
          <w:tcPr>
            <w:tcW w:w="1437" w:type="dxa"/>
            <w:vAlign w:val="center"/>
          </w:tcPr>
          <w:p w14:paraId="1E145A7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液下泵</w:t>
            </w:r>
          </w:p>
        </w:tc>
        <w:tc>
          <w:tcPr>
            <w:tcW w:w="681" w:type="dxa"/>
            <w:vAlign w:val="center"/>
          </w:tcPr>
          <w:p w14:paraId="0DDEBA2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3497615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2E7E799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450C2D3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7F2E6A4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787ED35E" w14:textId="77777777">
        <w:trPr>
          <w:trHeight w:val="340"/>
          <w:jc w:val="center"/>
        </w:trPr>
        <w:tc>
          <w:tcPr>
            <w:tcW w:w="551" w:type="dxa"/>
            <w:vMerge/>
            <w:vAlign w:val="center"/>
          </w:tcPr>
          <w:p w14:paraId="1B43CB07"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12D078F4" w14:textId="77777777" w:rsidR="003C7531" w:rsidRDefault="003C7531">
            <w:pPr>
              <w:widowControl/>
              <w:jc w:val="left"/>
              <w:rPr>
                <w:rFonts w:ascii="Times New Roman" w:eastAsia="宋体" w:hAnsi="Times New Roman" w:cs="Times New Roman"/>
                <w:szCs w:val="21"/>
              </w:rPr>
            </w:pPr>
          </w:p>
        </w:tc>
        <w:tc>
          <w:tcPr>
            <w:tcW w:w="1437" w:type="dxa"/>
            <w:vAlign w:val="center"/>
          </w:tcPr>
          <w:p w14:paraId="62BCDEF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皮带给料机</w:t>
            </w:r>
          </w:p>
        </w:tc>
        <w:tc>
          <w:tcPr>
            <w:tcW w:w="681" w:type="dxa"/>
            <w:vAlign w:val="center"/>
          </w:tcPr>
          <w:p w14:paraId="02C277A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79753E4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c>
          <w:tcPr>
            <w:tcW w:w="2172" w:type="dxa"/>
            <w:vAlign w:val="center"/>
          </w:tcPr>
          <w:p w14:paraId="21E2DFE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17B4244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74E10B6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758859FB" w14:textId="77777777">
        <w:trPr>
          <w:trHeight w:val="340"/>
          <w:jc w:val="center"/>
        </w:trPr>
        <w:tc>
          <w:tcPr>
            <w:tcW w:w="551" w:type="dxa"/>
            <w:vMerge/>
            <w:vAlign w:val="center"/>
          </w:tcPr>
          <w:p w14:paraId="347FA779"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20489D35" w14:textId="77777777" w:rsidR="003C7531" w:rsidRDefault="003C7531">
            <w:pPr>
              <w:widowControl/>
              <w:jc w:val="left"/>
              <w:rPr>
                <w:rFonts w:ascii="Times New Roman" w:eastAsia="宋体" w:hAnsi="Times New Roman" w:cs="Times New Roman"/>
                <w:szCs w:val="21"/>
              </w:rPr>
            </w:pPr>
          </w:p>
        </w:tc>
        <w:tc>
          <w:tcPr>
            <w:tcW w:w="1437" w:type="dxa"/>
            <w:vAlign w:val="center"/>
          </w:tcPr>
          <w:p w14:paraId="1CC3C25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蓝矾搅拌槽</w:t>
            </w:r>
          </w:p>
        </w:tc>
        <w:tc>
          <w:tcPr>
            <w:tcW w:w="681" w:type="dxa"/>
            <w:vAlign w:val="center"/>
          </w:tcPr>
          <w:p w14:paraId="1D032D0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1DE3C3A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45D4E00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12A2BBD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080CFE6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25CC3ED0" w14:textId="77777777">
        <w:trPr>
          <w:trHeight w:val="340"/>
          <w:jc w:val="center"/>
        </w:trPr>
        <w:tc>
          <w:tcPr>
            <w:tcW w:w="551" w:type="dxa"/>
            <w:vMerge/>
            <w:vAlign w:val="center"/>
          </w:tcPr>
          <w:p w14:paraId="0AF0E49A"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567EA982" w14:textId="77777777" w:rsidR="003C7531" w:rsidRDefault="003C7531">
            <w:pPr>
              <w:widowControl/>
              <w:jc w:val="left"/>
              <w:rPr>
                <w:rFonts w:ascii="Times New Roman" w:eastAsia="宋体" w:hAnsi="Times New Roman" w:cs="Times New Roman"/>
                <w:szCs w:val="21"/>
              </w:rPr>
            </w:pPr>
          </w:p>
        </w:tc>
        <w:tc>
          <w:tcPr>
            <w:tcW w:w="1437" w:type="dxa"/>
            <w:vAlign w:val="center"/>
          </w:tcPr>
          <w:p w14:paraId="5439B79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化工泵</w:t>
            </w:r>
          </w:p>
        </w:tc>
        <w:tc>
          <w:tcPr>
            <w:tcW w:w="681" w:type="dxa"/>
            <w:vAlign w:val="center"/>
          </w:tcPr>
          <w:p w14:paraId="4545141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06218A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4FD7CF3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25364A6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2ED112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0E4A56E8" w14:textId="77777777">
        <w:trPr>
          <w:trHeight w:val="340"/>
          <w:jc w:val="center"/>
        </w:trPr>
        <w:tc>
          <w:tcPr>
            <w:tcW w:w="551" w:type="dxa"/>
            <w:vMerge/>
            <w:vAlign w:val="center"/>
          </w:tcPr>
          <w:p w14:paraId="27926557"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364681CA" w14:textId="77777777" w:rsidR="003C7531" w:rsidRDefault="003C7531">
            <w:pPr>
              <w:widowControl/>
              <w:jc w:val="left"/>
              <w:rPr>
                <w:rFonts w:ascii="Times New Roman" w:eastAsia="宋体" w:hAnsi="Times New Roman" w:cs="Times New Roman"/>
                <w:szCs w:val="21"/>
              </w:rPr>
            </w:pPr>
          </w:p>
        </w:tc>
        <w:tc>
          <w:tcPr>
            <w:tcW w:w="1437" w:type="dxa"/>
            <w:vAlign w:val="center"/>
          </w:tcPr>
          <w:p w14:paraId="49EDEB4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皮带给料机</w:t>
            </w:r>
          </w:p>
        </w:tc>
        <w:tc>
          <w:tcPr>
            <w:tcW w:w="681" w:type="dxa"/>
            <w:vAlign w:val="center"/>
          </w:tcPr>
          <w:p w14:paraId="4768459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06432F5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c>
          <w:tcPr>
            <w:tcW w:w="2172" w:type="dxa"/>
            <w:vAlign w:val="center"/>
          </w:tcPr>
          <w:p w14:paraId="5A7BE2E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5DBC06D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115F40E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604B60A7" w14:textId="77777777">
        <w:trPr>
          <w:trHeight w:val="340"/>
          <w:jc w:val="center"/>
        </w:trPr>
        <w:tc>
          <w:tcPr>
            <w:tcW w:w="551" w:type="dxa"/>
            <w:vMerge/>
            <w:vAlign w:val="center"/>
          </w:tcPr>
          <w:p w14:paraId="54F4CC76"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4E549DF6" w14:textId="77777777" w:rsidR="003C7531" w:rsidRDefault="003C7531">
            <w:pPr>
              <w:widowControl/>
              <w:jc w:val="left"/>
              <w:rPr>
                <w:rFonts w:ascii="Times New Roman" w:eastAsia="宋体" w:hAnsi="Times New Roman" w:cs="Times New Roman"/>
                <w:szCs w:val="21"/>
              </w:rPr>
            </w:pPr>
          </w:p>
        </w:tc>
        <w:tc>
          <w:tcPr>
            <w:tcW w:w="1437" w:type="dxa"/>
            <w:vAlign w:val="center"/>
          </w:tcPr>
          <w:p w14:paraId="1F3CD11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附除尘设备</w:t>
            </w:r>
          </w:p>
        </w:tc>
        <w:tc>
          <w:tcPr>
            <w:tcW w:w="681" w:type="dxa"/>
            <w:vAlign w:val="center"/>
          </w:tcPr>
          <w:p w14:paraId="7B2D45D3"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921" w:type="dxa"/>
            <w:vAlign w:val="center"/>
          </w:tcPr>
          <w:p w14:paraId="12DCA8E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3647E26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7EC596B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7D3473C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33E08070" w14:textId="77777777">
        <w:trPr>
          <w:trHeight w:val="340"/>
          <w:jc w:val="center"/>
        </w:trPr>
        <w:tc>
          <w:tcPr>
            <w:tcW w:w="551" w:type="dxa"/>
            <w:vMerge/>
            <w:vAlign w:val="center"/>
          </w:tcPr>
          <w:p w14:paraId="46C7D723"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7B9525D7" w14:textId="77777777" w:rsidR="003C7531" w:rsidRDefault="003C7531">
            <w:pPr>
              <w:widowControl/>
              <w:jc w:val="left"/>
              <w:rPr>
                <w:rFonts w:ascii="Times New Roman" w:eastAsia="宋体" w:hAnsi="Times New Roman" w:cs="Times New Roman"/>
                <w:szCs w:val="21"/>
              </w:rPr>
            </w:pPr>
          </w:p>
        </w:tc>
        <w:tc>
          <w:tcPr>
            <w:tcW w:w="1437" w:type="dxa"/>
            <w:vAlign w:val="center"/>
          </w:tcPr>
          <w:p w14:paraId="23D997E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螺旋输送机</w:t>
            </w:r>
          </w:p>
        </w:tc>
        <w:tc>
          <w:tcPr>
            <w:tcW w:w="681" w:type="dxa"/>
            <w:vAlign w:val="center"/>
          </w:tcPr>
          <w:p w14:paraId="6DA62B7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1ADDB82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c>
          <w:tcPr>
            <w:tcW w:w="2172" w:type="dxa"/>
            <w:vAlign w:val="center"/>
          </w:tcPr>
          <w:p w14:paraId="46EDFD2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3315338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4F66BFF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r w:rsidR="003C7531" w14:paraId="3E91355D" w14:textId="77777777">
        <w:trPr>
          <w:trHeight w:val="340"/>
          <w:jc w:val="center"/>
        </w:trPr>
        <w:tc>
          <w:tcPr>
            <w:tcW w:w="551" w:type="dxa"/>
            <w:vMerge/>
            <w:vAlign w:val="center"/>
          </w:tcPr>
          <w:p w14:paraId="46AC2A9E" w14:textId="77777777" w:rsidR="003C7531" w:rsidRDefault="003C7531">
            <w:pPr>
              <w:widowControl/>
              <w:jc w:val="left"/>
              <w:rPr>
                <w:rFonts w:ascii="Times New Roman" w:eastAsia="宋体" w:hAnsi="Times New Roman" w:cs="Times New Roman"/>
                <w:szCs w:val="21"/>
              </w:rPr>
            </w:pPr>
          </w:p>
        </w:tc>
        <w:tc>
          <w:tcPr>
            <w:tcW w:w="663" w:type="dxa"/>
            <w:vMerge/>
            <w:vAlign w:val="center"/>
          </w:tcPr>
          <w:p w14:paraId="55EBD8BF" w14:textId="77777777" w:rsidR="003C7531" w:rsidRDefault="003C7531">
            <w:pPr>
              <w:widowControl/>
              <w:jc w:val="left"/>
              <w:rPr>
                <w:rFonts w:ascii="Times New Roman" w:eastAsia="宋体" w:hAnsi="Times New Roman" w:cs="Times New Roman"/>
                <w:szCs w:val="21"/>
              </w:rPr>
            </w:pPr>
          </w:p>
        </w:tc>
        <w:tc>
          <w:tcPr>
            <w:tcW w:w="1437" w:type="dxa"/>
            <w:vAlign w:val="center"/>
          </w:tcPr>
          <w:p w14:paraId="53E7001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废气吸收设备</w:t>
            </w:r>
          </w:p>
        </w:tc>
        <w:tc>
          <w:tcPr>
            <w:tcW w:w="681" w:type="dxa"/>
            <w:vAlign w:val="center"/>
          </w:tcPr>
          <w:p w14:paraId="5FFA362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921" w:type="dxa"/>
            <w:vAlign w:val="center"/>
          </w:tcPr>
          <w:p w14:paraId="1CFBABC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172" w:type="dxa"/>
            <w:vAlign w:val="center"/>
          </w:tcPr>
          <w:p w14:paraId="7DF949E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室内安装，基础减震</w:t>
            </w:r>
          </w:p>
        </w:tc>
        <w:tc>
          <w:tcPr>
            <w:tcW w:w="948" w:type="dxa"/>
            <w:vAlign w:val="center"/>
          </w:tcPr>
          <w:p w14:paraId="5F94281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49" w:type="dxa"/>
            <w:vAlign w:val="center"/>
          </w:tcPr>
          <w:p w14:paraId="51D39F4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r>
    </w:tbl>
    <w:p w14:paraId="63B905D4"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4.7.2.5 </w:t>
      </w:r>
      <w:r>
        <w:rPr>
          <w:rFonts w:ascii="Times New Roman" w:eastAsia="宋体" w:hAnsi="Times New Roman" w:cs="Times New Roman" w:hint="eastAsia"/>
          <w:b/>
          <w:sz w:val="24"/>
          <w:szCs w:val="24"/>
        </w:rPr>
        <w:t>污染防治措施及污染物排放情况汇总</w:t>
      </w:r>
    </w:p>
    <w:p w14:paraId="4C21761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污染物排放情况及污染防治措施详见表</w:t>
      </w:r>
      <w:r>
        <w:rPr>
          <w:rFonts w:ascii="Times New Roman" w:eastAsia="宋体" w:hAnsi="Times New Roman" w:cs="Times New Roman"/>
          <w:sz w:val="24"/>
          <w:szCs w:val="24"/>
        </w:rPr>
        <w:t>4.7-14</w:t>
      </w:r>
      <w:r>
        <w:rPr>
          <w:rFonts w:ascii="Times New Roman" w:eastAsia="宋体" w:hAnsi="Times New Roman" w:cs="Times New Roman"/>
          <w:sz w:val="24"/>
          <w:szCs w:val="24"/>
        </w:rPr>
        <w:t>。</w:t>
      </w:r>
    </w:p>
    <w:p w14:paraId="3ABB8B7F"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4.7-14   </w:t>
      </w:r>
      <w:r>
        <w:rPr>
          <w:rFonts w:ascii="Times New Roman" w:eastAsia="宋体" w:hAnsi="Times New Roman" w:cs="Times New Roman"/>
          <w:b/>
          <w:bCs/>
          <w:sz w:val="24"/>
          <w:szCs w:val="24"/>
        </w:rPr>
        <w:t>污染物排放及污染防治措施汇总</w:t>
      </w:r>
      <w:r>
        <w:rPr>
          <w:rFonts w:ascii="Times New Roman" w:eastAsia="宋体" w:hAnsi="Times New Roman" w:cs="Times New Roman" w:hint="eastAsia"/>
          <w:b/>
          <w:bCs/>
          <w:sz w:val="24"/>
          <w:szCs w:val="24"/>
        </w:rPr>
        <w:t>一览</w:t>
      </w:r>
      <w:r>
        <w:rPr>
          <w:rFonts w:ascii="Times New Roman" w:eastAsia="宋体" w:hAnsi="Times New Roman" w:cs="Times New Roman"/>
          <w:b/>
          <w:bCs/>
          <w:sz w:val="24"/>
          <w:szCs w:val="24"/>
        </w:rPr>
        <w:t>表</w:t>
      </w:r>
    </w:p>
    <w:tbl>
      <w:tblPr>
        <w:tblW w:w="85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58"/>
        <w:gridCol w:w="458"/>
        <w:gridCol w:w="1138"/>
        <w:gridCol w:w="1371"/>
        <w:gridCol w:w="1391"/>
        <w:gridCol w:w="2254"/>
        <w:gridCol w:w="1461"/>
      </w:tblGrid>
      <w:tr w:rsidR="003C7531" w14:paraId="59C1C105" w14:textId="77777777">
        <w:trPr>
          <w:trHeight w:val="340"/>
          <w:jc w:val="center"/>
        </w:trPr>
        <w:tc>
          <w:tcPr>
            <w:tcW w:w="458" w:type="dxa"/>
            <w:vAlign w:val="center"/>
          </w:tcPr>
          <w:p w14:paraId="47E363B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458" w:type="dxa"/>
            <w:vAlign w:val="center"/>
          </w:tcPr>
          <w:p w14:paraId="797683B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编号</w:t>
            </w:r>
          </w:p>
        </w:tc>
        <w:tc>
          <w:tcPr>
            <w:tcW w:w="1138" w:type="dxa"/>
            <w:vAlign w:val="center"/>
          </w:tcPr>
          <w:p w14:paraId="52A7911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w:t>
            </w:r>
            <w:r>
              <w:rPr>
                <w:rFonts w:ascii="Times New Roman" w:eastAsia="宋体" w:hAnsi="Times New Roman" w:cs="Times New Roman"/>
                <w:szCs w:val="21"/>
              </w:rPr>
              <w:t xml:space="preserve">  </w:t>
            </w:r>
            <w:r>
              <w:rPr>
                <w:rFonts w:ascii="Times New Roman" w:eastAsia="宋体" w:hAnsi="Times New Roman" w:cs="Times New Roman"/>
                <w:szCs w:val="21"/>
              </w:rPr>
              <w:t>称</w:t>
            </w:r>
          </w:p>
        </w:tc>
        <w:tc>
          <w:tcPr>
            <w:tcW w:w="1371" w:type="dxa"/>
            <w:vAlign w:val="center"/>
          </w:tcPr>
          <w:p w14:paraId="0177082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产生环节</w:t>
            </w:r>
          </w:p>
        </w:tc>
        <w:tc>
          <w:tcPr>
            <w:tcW w:w="1391" w:type="dxa"/>
            <w:vAlign w:val="center"/>
          </w:tcPr>
          <w:p w14:paraId="4E7FF13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污染物</w:t>
            </w:r>
          </w:p>
        </w:tc>
        <w:tc>
          <w:tcPr>
            <w:tcW w:w="2254" w:type="dxa"/>
            <w:vAlign w:val="center"/>
          </w:tcPr>
          <w:p w14:paraId="1D54D3C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处理措施</w:t>
            </w:r>
          </w:p>
        </w:tc>
        <w:tc>
          <w:tcPr>
            <w:tcW w:w="1461" w:type="dxa"/>
            <w:vAlign w:val="center"/>
          </w:tcPr>
          <w:p w14:paraId="5A4D123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性质</w:t>
            </w:r>
            <w:r>
              <w:rPr>
                <w:rFonts w:ascii="Times New Roman" w:eastAsia="宋体" w:hAnsi="Times New Roman" w:cs="Times New Roman"/>
                <w:szCs w:val="21"/>
              </w:rPr>
              <w:t>/</w:t>
            </w:r>
            <w:r>
              <w:rPr>
                <w:rFonts w:ascii="Times New Roman" w:eastAsia="宋体" w:hAnsi="Times New Roman" w:cs="Times New Roman"/>
                <w:szCs w:val="21"/>
              </w:rPr>
              <w:t>排放方式</w:t>
            </w:r>
          </w:p>
        </w:tc>
      </w:tr>
      <w:tr w:rsidR="003C7531" w14:paraId="47357140" w14:textId="77777777">
        <w:trPr>
          <w:trHeight w:val="340"/>
          <w:jc w:val="center"/>
        </w:trPr>
        <w:tc>
          <w:tcPr>
            <w:tcW w:w="458" w:type="dxa"/>
            <w:vAlign w:val="center"/>
          </w:tcPr>
          <w:p w14:paraId="7916B74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废气</w:t>
            </w:r>
          </w:p>
        </w:tc>
        <w:tc>
          <w:tcPr>
            <w:tcW w:w="458" w:type="dxa"/>
            <w:vAlign w:val="center"/>
          </w:tcPr>
          <w:p w14:paraId="77811BA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G1</w:t>
            </w:r>
          </w:p>
        </w:tc>
        <w:tc>
          <w:tcPr>
            <w:tcW w:w="1138" w:type="dxa"/>
            <w:vAlign w:val="center"/>
          </w:tcPr>
          <w:p w14:paraId="2F0F4E0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气</w:t>
            </w:r>
          </w:p>
        </w:tc>
        <w:tc>
          <w:tcPr>
            <w:tcW w:w="1371" w:type="dxa"/>
            <w:vAlign w:val="center"/>
          </w:tcPr>
          <w:p w14:paraId="79324E5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p>
          <w:p w14:paraId="19F3747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反应槽</w:t>
            </w:r>
          </w:p>
        </w:tc>
        <w:tc>
          <w:tcPr>
            <w:tcW w:w="1391" w:type="dxa"/>
            <w:vAlign w:val="center"/>
          </w:tcPr>
          <w:p w14:paraId="2BC7903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HCN</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2254" w:type="dxa"/>
            <w:vAlign w:val="center"/>
          </w:tcPr>
          <w:p w14:paraId="21F51E9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设备密封，收集废气经碱液吸收塔处理后由</w:t>
            </w:r>
            <w:r>
              <w:rPr>
                <w:rFonts w:ascii="Times New Roman" w:eastAsia="宋体" w:hAnsi="Times New Roman" w:cs="Times New Roman"/>
                <w:szCs w:val="21"/>
              </w:rPr>
              <w:t xml:space="preserve">25m </w:t>
            </w:r>
            <w:r>
              <w:rPr>
                <w:rFonts w:ascii="Times New Roman" w:eastAsia="宋体" w:hAnsi="Times New Roman" w:cs="Times New Roman"/>
                <w:szCs w:val="21"/>
              </w:rPr>
              <w:t>排气筒排放</w:t>
            </w:r>
          </w:p>
        </w:tc>
        <w:tc>
          <w:tcPr>
            <w:tcW w:w="1461" w:type="dxa"/>
            <w:vAlign w:val="center"/>
          </w:tcPr>
          <w:p w14:paraId="53A2998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连续作业</w:t>
            </w:r>
          </w:p>
          <w:p w14:paraId="1FE8F61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有组织排放</w:t>
            </w:r>
          </w:p>
        </w:tc>
      </w:tr>
      <w:tr w:rsidR="003C7531" w14:paraId="35D99596" w14:textId="77777777">
        <w:trPr>
          <w:trHeight w:val="340"/>
          <w:jc w:val="center"/>
        </w:trPr>
        <w:tc>
          <w:tcPr>
            <w:tcW w:w="458" w:type="dxa"/>
            <w:vMerge w:val="restart"/>
            <w:vAlign w:val="center"/>
          </w:tcPr>
          <w:p w14:paraId="6846741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废水</w:t>
            </w:r>
          </w:p>
        </w:tc>
        <w:tc>
          <w:tcPr>
            <w:tcW w:w="458" w:type="dxa"/>
            <w:vAlign w:val="center"/>
          </w:tcPr>
          <w:p w14:paraId="71E1BB3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W1</w:t>
            </w:r>
          </w:p>
        </w:tc>
        <w:tc>
          <w:tcPr>
            <w:tcW w:w="1138" w:type="dxa"/>
            <w:vAlign w:val="center"/>
          </w:tcPr>
          <w:p w14:paraId="7BD8847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371" w:type="dxa"/>
            <w:vAlign w:val="center"/>
          </w:tcPr>
          <w:p w14:paraId="3C5EFF1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矿浆</w:t>
            </w:r>
          </w:p>
          <w:p w14:paraId="236C9C7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压滤脱水</w:t>
            </w:r>
          </w:p>
        </w:tc>
        <w:tc>
          <w:tcPr>
            <w:tcW w:w="1391" w:type="dxa"/>
            <w:vAlign w:val="center"/>
          </w:tcPr>
          <w:p w14:paraId="18BBB19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HCN</w:t>
            </w:r>
            <w:r>
              <w:rPr>
                <w:rFonts w:ascii="Times New Roman" w:eastAsia="宋体" w:hAnsi="Times New Roman" w:cs="Times New Roman"/>
                <w:szCs w:val="21"/>
              </w:rPr>
              <w:t>、重金属</w:t>
            </w:r>
          </w:p>
        </w:tc>
        <w:tc>
          <w:tcPr>
            <w:tcW w:w="2254" w:type="dxa"/>
            <w:vAlign w:val="center"/>
          </w:tcPr>
          <w:p w14:paraId="73999DD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返回氰化流程循环使用</w:t>
            </w:r>
          </w:p>
        </w:tc>
        <w:tc>
          <w:tcPr>
            <w:tcW w:w="1461" w:type="dxa"/>
            <w:vAlign w:val="center"/>
          </w:tcPr>
          <w:p w14:paraId="674917B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间歇</w:t>
            </w:r>
            <w:r>
              <w:rPr>
                <w:rFonts w:ascii="Times New Roman" w:eastAsia="宋体" w:hAnsi="Times New Roman" w:cs="Times New Roman"/>
                <w:szCs w:val="21"/>
              </w:rPr>
              <w:t>作业</w:t>
            </w:r>
          </w:p>
          <w:p w14:paraId="7A1FED2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不排放</w:t>
            </w:r>
          </w:p>
        </w:tc>
      </w:tr>
      <w:tr w:rsidR="003C7531" w14:paraId="55AE8213" w14:textId="77777777">
        <w:trPr>
          <w:trHeight w:val="340"/>
          <w:jc w:val="center"/>
        </w:trPr>
        <w:tc>
          <w:tcPr>
            <w:tcW w:w="458" w:type="dxa"/>
            <w:vMerge/>
            <w:vAlign w:val="center"/>
          </w:tcPr>
          <w:p w14:paraId="774C59C1" w14:textId="77777777" w:rsidR="003C7531" w:rsidRDefault="003C7531">
            <w:pPr>
              <w:widowControl/>
              <w:jc w:val="left"/>
              <w:rPr>
                <w:rFonts w:ascii="Times New Roman" w:eastAsia="宋体" w:hAnsi="Times New Roman" w:cs="Times New Roman"/>
                <w:szCs w:val="21"/>
              </w:rPr>
            </w:pPr>
          </w:p>
        </w:tc>
        <w:tc>
          <w:tcPr>
            <w:tcW w:w="458" w:type="dxa"/>
            <w:vAlign w:val="center"/>
          </w:tcPr>
          <w:p w14:paraId="471C3F2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W2</w:t>
            </w:r>
          </w:p>
        </w:tc>
        <w:tc>
          <w:tcPr>
            <w:tcW w:w="1138" w:type="dxa"/>
            <w:vAlign w:val="center"/>
          </w:tcPr>
          <w:p w14:paraId="21AF360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回收</w:t>
            </w:r>
            <w:r>
              <w:rPr>
                <w:rFonts w:ascii="Times New Roman" w:eastAsia="宋体" w:hAnsi="Times New Roman" w:cs="Times New Roman"/>
                <w:szCs w:val="21"/>
              </w:rPr>
              <w:t>液</w:t>
            </w:r>
          </w:p>
        </w:tc>
        <w:tc>
          <w:tcPr>
            <w:tcW w:w="1371" w:type="dxa"/>
            <w:vAlign w:val="center"/>
          </w:tcPr>
          <w:p w14:paraId="59B7636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金属渣</w:t>
            </w:r>
          </w:p>
          <w:p w14:paraId="6B6C881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压滤机</w:t>
            </w:r>
          </w:p>
        </w:tc>
        <w:tc>
          <w:tcPr>
            <w:tcW w:w="1391" w:type="dxa"/>
            <w:vAlign w:val="center"/>
          </w:tcPr>
          <w:p w14:paraId="3DAD738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HCN</w:t>
            </w:r>
            <w:r>
              <w:rPr>
                <w:rFonts w:ascii="Times New Roman" w:eastAsia="宋体" w:hAnsi="Times New Roman" w:cs="Times New Roman"/>
                <w:szCs w:val="21"/>
              </w:rPr>
              <w:t>、重金属</w:t>
            </w:r>
          </w:p>
        </w:tc>
        <w:tc>
          <w:tcPr>
            <w:tcW w:w="2254" w:type="dxa"/>
            <w:vAlign w:val="center"/>
          </w:tcPr>
          <w:p w14:paraId="4236037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作为洗涤水循环使用</w:t>
            </w:r>
          </w:p>
        </w:tc>
        <w:tc>
          <w:tcPr>
            <w:tcW w:w="1461" w:type="dxa"/>
            <w:vAlign w:val="center"/>
          </w:tcPr>
          <w:p w14:paraId="2D2EFA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间歇</w:t>
            </w:r>
            <w:r>
              <w:rPr>
                <w:rFonts w:ascii="Times New Roman" w:eastAsia="宋体" w:hAnsi="Times New Roman" w:cs="Times New Roman"/>
                <w:szCs w:val="21"/>
              </w:rPr>
              <w:t>作业</w:t>
            </w:r>
          </w:p>
          <w:p w14:paraId="7E4C719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不排放</w:t>
            </w:r>
          </w:p>
        </w:tc>
      </w:tr>
      <w:tr w:rsidR="003C7531" w14:paraId="7FABD561" w14:textId="77777777">
        <w:trPr>
          <w:trHeight w:val="340"/>
          <w:jc w:val="center"/>
        </w:trPr>
        <w:tc>
          <w:tcPr>
            <w:tcW w:w="458" w:type="dxa"/>
            <w:vMerge/>
            <w:vAlign w:val="center"/>
          </w:tcPr>
          <w:p w14:paraId="22C0F30A" w14:textId="77777777" w:rsidR="003C7531" w:rsidRDefault="003C7531">
            <w:pPr>
              <w:widowControl/>
              <w:jc w:val="left"/>
              <w:rPr>
                <w:rFonts w:ascii="Times New Roman" w:eastAsia="宋体" w:hAnsi="Times New Roman" w:cs="Times New Roman"/>
                <w:szCs w:val="21"/>
              </w:rPr>
            </w:pPr>
          </w:p>
        </w:tc>
        <w:tc>
          <w:tcPr>
            <w:tcW w:w="458" w:type="dxa"/>
            <w:vAlign w:val="center"/>
          </w:tcPr>
          <w:p w14:paraId="5F387B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W3</w:t>
            </w:r>
          </w:p>
        </w:tc>
        <w:tc>
          <w:tcPr>
            <w:tcW w:w="1138" w:type="dxa"/>
            <w:vAlign w:val="center"/>
          </w:tcPr>
          <w:p w14:paraId="14F372D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废吸收液</w:t>
            </w:r>
          </w:p>
        </w:tc>
        <w:tc>
          <w:tcPr>
            <w:tcW w:w="1371" w:type="dxa"/>
            <w:vAlign w:val="center"/>
          </w:tcPr>
          <w:p w14:paraId="5A8A9C5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p>
          <w:p w14:paraId="129CB2D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气吸收塔</w:t>
            </w:r>
          </w:p>
        </w:tc>
        <w:tc>
          <w:tcPr>
            <w:tcW w:w="1391" w:type="dxa"/>
            <w:vAlign w:val="center"/>
          </w:tcPr>
          <w:p w14:paraId="20849D0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NaOH</w:t>
            </w:r>
            <w:r>
              <w:rPr>
                <w:rFonts w:ascii="Times New Roman" w:eastAsia="宋体" w:hAnsi="Times New Roman" w:cs="Times New Roman"/>
                <w:szCs w:val="21"/>
              </w:rPr>
              <w:t>、</w:t>
            </w:r>
            <w:r>
              <w:rPr>
                <w:rFonts w:ascii="Times New Roman" w:eastAsia="宋体" w:hAnsi="Times New Roman" w:cs="Times New Roman"/>
                <w:szCs w:val="21"/>
              </w:rPr>
              <w:t>NaCN</w:t>
            </w:r>
            <w:r>
              <w:rPr>
                <w:rFonts w:ascii="Times New Roman" w:eastAsia="宋体" w:hAnsi="Times New Roman" w:cs="Times New Roman"/>
                <w:szCs w:val="21"/>
              </w:rPr>
              <w:t>、</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3</w:t>
            </w:r>
          </w:p>
        </w:tc>
        <w:tc>
          <w:tcPr>
            <w:tcW w:w="2254" w:type="dxa"/>
            <w:vAlign w:val="center"/>
          </w:tcPr>
          <w:p w14:paraId="1A8993C7" w14:textId="72942359"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sidRPr="00A37004">
              <w:rPr>
                <w:rFonts w:ascii="Times New Roman" w:eastAsia="宋体" w:hAnsi="Times New Roman" w:cs="Times New Roman"/>
                <w:szCs w:val="21"/>
              </w:rPr>
              <w:t>送</w:t>
            </w:r>
            <w:r w:rsidR="00B37689" w:rsidRPr="00A37004">
              <w:rPr>
                <w:rFonts w:ascii="Times New Roman" w:eastAsia="宋体" w:hAnsi="Times New Roman" w:cs="Times New Roman" w:hint="eastAsia"/>
                <w:szCs w:val="21"/>
              </w:rPr>
              <w:t>铜和</w:t>
            </w:r>
            <w:proofErr w:type="gramEnd"/>
            <w:r w:rsidR="00B37689" w:rsidRPr="00A37004">
              <w:rPr>
                <w:rFonts w:ascii="Times New Roman" w:eastAsia="宋体" w:hAnsi="Times New Roman" w:cs="Times New Roman" w:hint="eastAsia"/>
                <w:szCs w:val="21"/>
              </w:rPr>
              <w:t>氰化物回收车间</w:t>
            </w:r>
            <w:r w:rsidRPr="00A37004">
              <w:rPr>
                <w:rFonts w:ascii="Times New Roman" w:eastAsia="宋体" w:hAnsi="Times New Roman" w:cs="Times New Roman"/>
                <w:szCs w:val="21"/>
              </w:rPr>
              <w:t>处理后回用</w:t>
            </w:r>
          </w:p>
        </w:tc>
        <w:tc>
          <w:tcPr>
            <w:tcW w:w="1461" w:type="dxa"/>
            <w:vAlign w:val="center"/>
          </w:tcPr>
          <w:p w14:paraId="2AF6F88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连续作业</w:t>
            </w:r>
          </w:p>
          <w:p w14:paraId="5FA95EE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不排放</w:t>
            </w:r>
          </w:p>
        </w:tc>
      </w:tr>
      <w:tr w:rsidR="003C7531" w14:paraId="70436E1F" w14:textId="77777777">
        <w:trPr>
          <w:trHeight w:val="340"/>
          <w:jc w:val="center"/>
        </w:trPr>
        <w:tc>
          <w:tcPr>
            <w:tcW w:w="458" w:type="dxa"/>
            <w:vMerge/>
            <w:vAlign w:val="center"/>
          </w:tcPr>
          <w:p w14:paraId="7E25F347" w14:textId="77777777" w:rsidR="003C7531" w:rsidRDefault="003C7531">
            <w:pPr>
              <w:widowControl/>
              <w:jc w:val="left"/>
              <w:rPr>
                <w:rFonts w:ascii="Times New Roman" w:eastAsia="宋体" w:hAnsi="Times New Roman" w:cs="Times New Roman"/>
                <w:szCs w:val="21"/>
              </w:rPr>
            </w:pPr>
          </w:p>
        </w:tc>
        <w:tc>
          <w:tcPr>
            <w:tcW w:w="458" w:type="dxa"/>
            <w:vAlign w:val="center"/>
          </w:tcPr>
          <w:p w14:paraId="10F2F38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W4</w:t>
            </w:r>
          </w:p>
        </w:tc>
        <w:tc>
          <w:tcPr>
            <w:tcW w:w="1138" w:type="dxa"/>
            <w:vAlign w:val="center"/>
          </w:tcPr>
          <w:p w14:paraId="5375BBA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车间</w:t>
            </w:r>
          </w:p>
          <w:p w14:paraId="66AC59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冲洗水</w:t>
            </w:r>
          </w:p>
        </w:tc>
        <w:tc>
          <w:tcPr>
            <w:tcW w:w="1371" w:type="dxa"/>
            <w:vAlign w:val="center"/>
          </w:tcPr>
          <w:p w14:paraId="7CF22B9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车间设备、</w:t>
            </w:r>
          </w:p>
          <w:p w14:paraId="717EFA2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地面等冲洗</w:t>
            </w:r>
          </w:p>
        </w:tc>
        <w:tc>
          <w:tcPr>
            <w:tcW w:w="1391" w:type="dxa"/>
            <w:vAlign w:val="center"/>
          </w:tcPr>
          <w:p w14:paraId="2F4F69E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SS</w:t>
            </w:r>
          </w:p>
        </w:tc>
        <w:tc>
          <w:tcPr>
            <w:tcW w:w="2254" w:type="dxa"/>
            <w:vAlign w:val="center"/>
          </w:tcPr>
          <w:p w14:paraId="149FBF7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作为工业用水使用</w:t>
            </w:r>
          </w:p>
        </w:tc>
        <w:tc>
          <w:tcPr>
            <w:tcW w:w="1461" w:type="dxa"/>
            <w:vAlign w:val="center"/>
          </w:tcPr>
          <w:p w14:paraId="4F819A5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间歇</w:t>
            </w:r>
            <w:r>
              <w:rPr>
                <w:rFonts w:ascii="Times New Roman" w:eastAsia="宋体" w:hAnsi="Times New Roman" w:cs="Times New Roman"/>
                <w:szCs w:val="21"/>
              </w:rPr>
              <w:t>作业</w:t>
            </w:r>
          </w:p>
          <w:p w14:paraId="3A0BC2F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不排放</w:t>
            </w:r>
          </w:p>
        </w:tc>
      </w:tr>
      <w:tr w:rsidR="003C7531" w14:paraId="710E01FF" w14:textId="77777777">
        <w:trPr>
          <w:trHeight w:val="340"/>
          <w:jc w:val="center"/>
        </w:trPr>
        <w:tc>
          <w:tcPr>
            <w:tcW w:w="458" w:type="dxa"/>
            <w:vMerge w:val="restart"/>
            <w:vAlign w:val="center"/>
          </w:tcPr>
          <w:p w14:paraId="65E486C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固体</w:t>
            </w:r>
          </w:p>
          <w:p w14:paraId="0B1399A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废物</w:t>
            </w:r>
          </w:p>
        </w:tc>
        <w:tc>
          <w:tcPr>
            <w:tcW w:w="458" w:type="dxa"/>
            <w:vAlign w:val="center"/>
          </w:tcPr>
          <w:p w14:paraId="09FB2E5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S1</w:t>
            </w:r>
          </w:p>
        </w:tc>
        <w:tc>
          <w:tcPr>
            <w:tcW w:w="1138" w:type="dxa"/>
            <w:vAlign w:val="center"/>
          </w:tcPr>
          <w:p w14:paraId="042E2ED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371" w:type="dxa"/>
            <w:vAlign w:val="center"/>
          </w:tcPr>
          <w:p w14:paraId="7AC83A3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新型高效</w:t>
            </w:r>
          </w:p>
          <w:p w14:paraId="6E6DFB5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压滤机脱水</w:t>
            </w:r>
          </w:p>
        </w:tc>
        <w:tc>
          <w:tcPr>
            <w:tcW w:w="1391" w:type="dxa"/>
            <w:vAlign w:val="center"/>
          </w:tcPr>
          <w:p w14:paraId="0C50FF3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重金属</w:t>
            </w:r>
            <w:r>
              <w:rPr>
                <w:rFonts w:ascii="Times New Roman" w:eastAsia="宋体" w:hAnsi="Times New Roman" w:cs="Times New Roman"/>
                <w:szCs w:val="21"/>
              </w:rPr>
              <w:t>、</w:t>
            </w:r>
            <w:r>
              <w:rPr>
                <w:rFonts w:ascii="Times New Roman" w:eastAsia="宋体" w:hAnsi="Times New Roman" w:cs="Times New Roman"/>
                <w:szCs w:val="21"/>
              </w:rPr>
              <w:t>CN</w:t>
            </w:r>
            <w:r>
              <w:rPr>
                <w:rFonts w:ascii="Times New Roman" w:eastAsia="宋体" w:hAnsi="Times New Roman" w:cs="Times New Roman"/>
                <w:szCs w:val="21"/>
                <w:vertAlign w:val="superscript"/>
              </w:rPr>
              <w:t>-</w:t>
            </w:r>
          </w:p>
        </w:tc>
        <w:tc>
          <w:tcPr>
            <w:tcW w:w="2254" w:type="dxa"/>
            <w:vAlign w:val="center"/>
          </w:tcPr>
          <w:p w14:paraId="1A5BD8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外售</w:t>
            </w:r>
          </w:p>
        </w:tc>
        <w:tc>
          <w:tcPr>
            <w:tcW w:w="1461" w:type="dxa"/>
            <w:vAlign w:val="center"/>
          </w:tcPr>
          <w:p w14:paraId="508D28B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一般固废</w:t>
            </w:r>
          </w:p>
          <w:p w14:paraId="5261127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不排放</w:t>
            </w:r>
          </w:p>
        </w:tc>
      </w:tr>
      <w:tr w:rsidR="003C7531" w14:paraId="01BAF405" w14:textId="77777777">
        <w:trPr>
          <w:trHeight w:val="340"/>
          <w:jc w:val="center"/>
        </w:trPr>
        <w:tc>
          <w:tcPr>
            <w:tcW w:w="458" w:type="dxa"/>
            <w:vMerge/>
            <w:vAlign w:val="center"/>
          </w:tcPr>
          <w:p w14:paraId="416F7844" w14:textId="77777777" w:rsidR="003C7531" w:rsidRDefault="003C7531">
            <w:pPr>
              <w:widowControl/>
              <w:jc w:val="left"/>
              <w:rPr>
                <w:rFonts w:ascii="Times New Roman" w:eastAsia="宋体" w:hAnsi="Times New Roman" w:cs="Times New Roman"/>
                <w:szCs w:val="21"/>
              </w:rPr>
            </w:pPr>
          </w:p>
        </w:tc>
        <w:tc>
          <w:tcPr>
            <w:tcW w:w="458" w:type="dxa"/>
            <w:vAlign w:val="center"/>
          </w:tcPr>
          <w:p w14:paraId="6C65A07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S2</w:t>
            </w:r>
          </w:p>
        </w:tc>
        <w:tc>
          <w:tcPr>
            <w:tcW w:w="1138" w:type="dxa"/>
            <w:vAlign w:val="center"/>
          </w:tcPr>
          <w:p w14:paraId="11C903C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371" w:type="dxa"/>
            <w:vAlign w:val="center"/>
          </w:tcPr>
          <w:p w14:paraId="67A3363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净化后</w:t>
            </w:r>
          </w:p>
          <w:p w14:paraId="7B63FA6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洗涤液过滤</w:t>
            </w:r>
          </w:p>
        </w:tc>
        <w:tc>
          <w:tcPr>
            <w:tcW w:w="1391" w:type="dxa"/>
            <w:vAlign w:val="center"/>
          </w:tcPr>
          <w:p w14:paraId="458934A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CN</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hint="eastAsia"/>
                <w:szCs w:val="21"/>
              </w:rPr>
              <w:t>Au</w:t>
            </w:r>
            <w:r>
              <w:rPr>
                <w:rFonts w:ascii="Times New Roman" w:eastAsia="宋体" w:hAnsi="Times New Roman" w:cs="Times New Roman" w:hint="eastAsia"/>
                <w:szCs w:val="21"/>
              </w:rPr>
              <w:t>、</w:t>
            </w:r>
            <w:r>
              <w:rPr>
                <w:rFonts w:ascii="Times New Roman" w:eastAsia="宋体" w:hAnsi="Times New Roman" w:cs="Times New Roman"/>
                <w:szCs w:val="21"/>
              </w:rPr>
              <w:t>Ag</w:t>
            </w:r>
            <w:r>
              <w:rPr>
                <w:rFonts w:ascii="Times New Roman" w:eastAsia="宋体" w:hAnsi="Times New Roman" w:cs="Times New Roman" w:hint="eastAsia"/>
                <w:szCs w:val="21"/>
              </w:rPr>
              <w:t>、</w:t>
            </w:r>
            <w:r>
              <w:rPr>
                <w:rFonts w:ascii="Times New Roman" w:eastAsia="宋体" w:hAnsi="Times New Roman" w:cs="Times New Roman"/>
                <w:szCs w:val="21"/>
              </w:rPr>
              <w:t>Cu</w:t>
            </w:r>
          </w:p>
        </w:tc>
        <w:tc>
          <w:tcPr>
            <w:tcW w:w="2254" w:type="dxa"/>
            <w:vAlign w:val="center"/>
          </w:tcPr>
          <w:p w14:paraId="3BB4D2C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委托有资质的单位处理</w:t>
            </w:r>
          </w:p>
        </w:tc>
        <w:tc>
          <w:tcPr>
            <w:tcW w:w="1461" w:type="dxa"/>
            <w:vAlign w:val="center"/>
          </w:tcPr>
          <w:p w14:paraId="2307621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危险废物</w:t>
            </w:r>
          </w:p>
          <w:p w14:paraId="6D4B6DA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不排放</w:t>
            </w:r>
          </w:p>
        </w:tc>
      </w:tr>
      <w:tr w:rsidR="003C7531" w14:paraId="1A2AA178" w14:textId="77777777">
        <w:trPr>
          <w:trHeight w:val="340"/>
          <w:jc w:val="center"/>
        </w:trPr>
        <w:tc>
          <w:tcPr>
            <w:tcW w:w="458" w:type="dxa"/>
            <w:vMerge/>
            <w:vAlign w:val="center"/>
          </w:tcPr>
          <w:p w14:paraId="7C300E99" w14:textId="77777777" w:rsidR="003C7531" w:rsidRDefault="003C7531">
            <w:pPr>
              <w:widowControl/>
              <w:jc w:val="left"/>
              <w:rPr>
                <w:rFonts w:ascii="Times New Roman" w:eastAsia="宋体" w:hAnsi="Times New Roman" w:cs="Times New Roman"/>
                <w:szCs w:val="21"/>
              </w:rPr>
            </w:pPr>
          </w:p>
        </w:tc>
        <w:tc>
          <w:tcPr>
            <w:tcW w:w="458" w:type="dxa"/>
            <w:vAlign w:val="center"/>
          </w:tcPr>
          <w:p w14:paraId="5AACF8E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rPr>
              <w:t>3</w:t>
            </w:r>
          </w:p>
        </w:tc>
        <w:tc>
          <w:tcPr>
            <w:tcW w:w="1138" w:type="dxa"/>
            <w:vAlign w:val="center"/>
          </w:tcPr>
          <w:p w14:paraId="38D6518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废机油</w:t>
            </w:r>
          </w:p>
        </w:tc>
        <w:tc>
          <w:tcPr>
            <w:tcW w:w="1371" w:type="dxa"/>
            <w:vAlign w:val="center"/>
          </w:tcPr>
          <w:p w14:paraId="110248B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维修</w:t>
            </w:r>
          </w:p>
        </w:tc>
        <w:tc>
          <w:tcPr>
            <w:tcW w:w="1391" w:type="dxa"/>
            <w:vAlign w:val="center"/>
          </w:tcPr>
          <w:p w14:paraId="1FAC4F7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设备维（检）</w:t>
            </w:r>
          </w:p>
          <w:p w14:paraId="3070C6B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修更换机油</w:t>
            </w:r>
          </w:p>
        </w:tc>
        <w:tc>
          <w:tcPr>
            <w:tcW w:w="2254" w:type="dxa"/>
            <w:vAlign w:val="center"/>
          </w:tcPr>
          <w:p w14:paraId="71854A4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委托有资质的单位处理</w:t>
            </w:r>
          </w:p>
        </w:tc>
        <w:tc>
          <w:tcPr>
            <w:tcW w:w="1461" w:type="dxa"/>
            <w:vAlign w:val="center"/>
          </w:tcPr>
          <w:p w14:paraId="21805FA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危险废物</w:t>
            </w:r>
          </w:p>
          <w:p w14:paraId="54E2C19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不排放</w:t>
            </w:r>
          </w:p>
        </w:tc>
      </w:tr>
    </w:tbl>
    <w:p w14:paraId="70812E9D"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4.7.2.6 </w:t>
      </w:r>
      <w:r>
        <w:rPr>
          <w:rFonts w:ascii="Times New Roman" w:eastAsia="宋体" w:hAnsi="Times New Roman" w:cs="Times New Roman" w:hint="eastAsia"/>
          <w:b/>
          <w:sz w:val="24"/>
          <w:szCs w:val="24"/>
        </w:rPr>
        <w:t>非正常工况排放情况</w:t>
      </w:r>
    </w:p>
    <w:p w14:paraId="26E63BD1" w14:textId="615FBA6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喷淋吸收设备发生故障期间，</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处理气可能会出现未经处理</w:t>
      </w:r>
      <w:r>
        <w:rPr>
          <w:rFonts w:ascii="Times New Roman" w:eastAsia="宋体" w:hAnsi="Times New Roman" w:cs="Times New Roman"/>
          <w:sz w:val="24"/>
          <w:szCs w:val="24"/>
        </w:rPr>
        <w:lastRenderedPageBreak/>
        <w:t>直接对外排放的非正常工况排放情况，非正常工况排放将会对周围环境造成较大影响。</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非正常工况废气排放情况见表</w:t>
      </w:r>
      <w:r>
        <w:rPr>
          <w:rFonts w:ascii="Times New Roman" w:eastAsia="宋体" w:hAnsi="Times New Roman" w:cs="Times New Roman"/>
          <w:sz w:val="24"/>
          <w:szCs w:val="24"/>
        </w:rPr>
        <w:t>4.6-15</w:t>
      </w:r>
      <w:r>
        <w:rPr>
          <w:rFonts w:ascii="Times New Roman" w:eastAsia="宋体" w:hAnsi="Times New Roman" w:cs="Times New Roman"/>
          <w:sz w:val="24"/>
          <w:szCs w:val="24"/>
        </w:rPr>
        <w:t>。</w:t>
      </w:r>
    </w:p>
    <w:p w14:paraId="69918149" w14:textId="77777777" w:rsidR="003C7531" w:rsidRDefault="00223BC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4.6-15    </w:t>
      </w:r>
      <w:r>
        <w:rPr>
          <w:rFonts w:ascii="Times New Roman" w:eastAsia="宋体" w:hAnsi="Times New Roman" w:cs="Times New Roman"/>
          <w:b/>
          <w:bCs/>
          <w:sz w:val="24"/>
          <w:szCs w:val="24"/>
        </w:rPr>
        <w:t>非正常工况废气排放情况表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23"/>
        <w:gridCol w:w="2029"/>
        <w:gridCol w:w="1014"/>
        <w:gridCol w:w="971"/>
        <w:gridCol w:w="971"/>
        <w:gridCol w:w="971"/>
        <w:gridCol w:w="972"/>
        <w:gridCol w:w="1071"/>
      </w:tblGrid>
      <w:tr w:rsidR="003C7531" w14:paraId="6B9BB4BD" w14:textId="77777777">
        <w:trPr>
          <w:trHeight w:val="340"/>
          <w:jc w:val="center"/>
        </w:trPr>
        <w:tc>
          <w:tcPr>
            <w:tcW w:w="523" w:type="dxa"/>
            <w:vMerge w:val="restart"/>
            <w:vAlign w:val="center"/>
          </w:tcPr>
          <w:p w14:paraId="0E19CED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29" w:type="dxa"/>
            <w:vMerge w:val="restart"/>
            <w:vAlign w:val="center"/>
          </w:tcPr>
          <w:p w14:paraId="0F2121F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污染源</w:t>
            </w:r>
          </w:p>
        </w:tc>
        <w:tc>
          <w:tcPr>
            <w:tcW w:w="1014" w:type="dxa"/>
            <w:vMerge w:val="restart"/>
            <w:vAlign w:val="center"/>
          </w:tcPr>
          <w:p w14:paraId="051FDC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位置</w:t>
            </w:r>
          </w:p>
        </w:tc>
        <w:tc>
          <w:tcPr>
            <w:tcW w:w="971" w:type="dxa"/>
            <w:vMerge w:val="restart"/>
            <w:vAlign w:val="center"/>
          </w:tcPr>
          <w:p w14:paraId="325A7B4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主要</w:t>
            </w:r>
          </w:p>
          <w:p w14:paraId="5437504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污染物</w:t>
            </w:r>
          </w:p>
        </w:tc>
        <w:tc>
          <w:tcPr>
            <w:tcW w:w="2914" w:type="dxa"/>
            <w:gridSpan w:val="3"/>
            <w:vAlign w:val="center"/>
          </w:tcPr>
          <w:p w14:paraId="690F30D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排放情况</w:t>
            </w:r>
          </w:p>
        </w:tc>
        <w:tc>
          <w:tcPr>
            <w:tcW w:w="1071" w:type="dxa"/>
            <w:vMerge w:val="restart"/>
            <w:vAlign w:val="center"/>
          </w:tcPr>
          <w:p w14:paraId="06D2B1A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排放方式</w:t>
            </w:r>
          </w:p>
          <w:p w14:paraId="5BF5466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高度</w:t>
            </w:r>
          </w:p>
        </w:tc>
      </w:tr>
      <w:tr w:rsidR="003C7531" w14:paraId="4812698B" w14:textId="77777777">
        <w:trPr>
          <w:trHeight w:val="340"/>
          <w:jc w:val="center"/>
        </w:trPr>
        <w:tc>
          <w:tcPr>
            <w:tcW w:w="523" w:type="dxa"/>
            <w:vMerge/>
            <w:vAlign w:val="center"/>
          </w:tcPr>
          <w:p w14:paraId="4F719B23" w14:textId="77777777" w:rsidR="003C7531" w:rsidRDefault="003C7531">
            <w:pPr>
              <w:widowControl/>
              <w:jc w:val="left"/>
              <w:rPr>
                <w:rFonts w:ascii="Times New Roman" w:eastAsia="宋体" w:hAnsi="Times New Roman" w:cs="Times New Roman"/>
                <w:szCs w:val="21"/>
              </w:rPr>
            </w:pPr>
          </w:p>
        </w:tc>
        <w:tc>
          <w:tcPr>
            <w:tcW w:w="2029" w:type="dxa"/>
            <w:vMerge/>
            <w:vAlign w:val="center"/>
          </w:tcPr>
          <w:p w14:paraId="54597DE2" w14:textId="77777777" w:rsidR="003C7531" w:rsidRDefault="003C7531">
            <w:pPr>
              <w:widowControl/>
              <w:jc w:val="left"/>
              <w:rPr>
                <w:rFonts w:ascii="Times New Roman" w:eastAsia="宋体" w:hAnsi="Times New Roman" w:cs="Times New Roman"/>
                <w:szCs w:val="21"/>
              </w:rPr>
            </w:pPr>
          </w:p>
        </w:tc>
        <w:tc>
          <w:tcPr>
            <w:tcW w:w="1014" w:type="dxa"/>
            <w:vMerge/>
            <w:vAlign w:val="center"/>
          </w:tcPr>
          <w:p w14:paraId="083F1DB9" w14:textId="77777777" w:rsidR="003C7531" w:rsidRDefault="003C7531">
            <w:pPr>
              <w:widowControl/>
              <w:jc w:val="left"/>
              <w:rPr>
                <w:rFonts w:ascii="Times New Roman" w:eastAsia="宋体" w:hAnsi="Times New Roman" w:cs="Times New Roman"/>
                <w:szCs w:val="21"/>
              </w:rPr>
            </w:pPr>
          </w:p>
        </w:tc>
        <w:tc>
          <w:tcPr>
            <w:tcW w:w="971" w:type="dxa"/>
            <w:vMerge/>
            <w:vAlign w:val="center"/>
          </w:tcPr>
          <w:p w14:paraId="7863F4C8" w14:textId="77777777" w:rsidR="003C7531" w:rsidRDefault="003C7531">
            <w:pPr>
              <w:widowControl/>
              <w:jc w:val="left"/>
              <w:rPr>
                <w:rFonts w:ascii="Times New Roman" w:eastAsia="宋体" w:hAnsi="Times New Roman" w:cs="Times New Roman"/>
                <w:szCs w:val="21"/>
              </w:rPr>
            </w:pPr>
          </w:p>
        </w:tc>
        <w:tc>
          <w:tcPr>
            <w:tcW w:w="971" w:type="dxa"/>
            <w:vAlign w:val="center"/>
          </w:tcPr>
          <w:p w14:paraId="2DB28DC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气量</w:t>
            </w:r>
          </w:p>
        </w:tc>
        <w:tc>
          <w:tcPr>
            <w:tcW w:w="971" w:type="dxa"/>
            <w:vAlign w:val="center"/>
          </w:tcPr>
          <w:p w14:paraId="35F6AFB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浓度</w:t>
            </w:r>
          </w:p>
        </w:tc>
        <w:tc>
          <w:tcPr>
            <w:tcW w:w="972" w:type="dxa"/>
            <w:vAlign w:val="center"/>
          </w:tcPr>
          <w:p w14:paraId="53C0BD5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速率</w:t>
            </w:r>
          </w:p>
        </w:tc>
        <w:tc>
          <w:tcPr>
            <w:tcW w:w="1071" w:type="dxa"/>
            <w:vMerge/>
            <w:vAlign w:val="center"/>
          </w:tcPr>
          <w:p w14:paraId="242C06ED" w14:textId="77777777" w:rsidR="003C7531" w:rsidRDefault="003C7531">
            <w:pPr>
              <w:widowControl/>
              <w:jc w:val="left"/>
              <w:rPr>
                <w:rFonts w:ascii="Times New Roman" w:eastAsia="宋体" w:hAnsi="Times New Roman" w:cs="Times New Roman"/>
                <w:szCs w:val="21"/>
              </w:rPr>
            </w:pPr>
          </w:p>
        </w:tc>
      </w:tr>
      <w:tr w:rsidR="003C7531" w14:paraId="0B86CA7C" w14:textId="77777777">
        <w:trPr>
          <w:trHeight w:val="340"/>
          <w:jc w:val="center"/>
        </w:trPr>
        <w:tc>
          <w:tcPr>
            <w:tcW w:w="523" w:type="dxa"/>
            <w:vMerge/>
            <w:vAlign w:val="center"/>
          </w:tcPr>
          <w:p w14:paraId="0567E339" w14:textId="77777777" w:rsidR="003C7531" w:rsidRDefault="003C7531">
            <w:pPr>
              <w:widowControl/>
              <w:jc w:val="left"/>
              <w:rPr>
                <w:rFonts w:ascii="Times New Roman" w:eastAsia="宋体" w:hAnsi="Times New Roman" w:cs="Times New Roman"/>
                <w:szCs w:val="21"/>
              </w:rPr>
            </w:pPr>
          </w:p>
        </w:tc>
        <w:tc>
          <w:tcPr>
            <w:tcW w:w="2029" w:type="dxa"/>
            <w:vMerge/>
            <w:vAlign w:val="center"/>
          </w:tcPr>
          <w:p w14:paraId="7D84C07E" w14:textId="77777777" w:rsidR="003C7531" w:rsidRDefault="003C7531">
            <w:pPr>
              <w:widowControl/>
              <w:jc w:val="left"/>
              <w:rPr>
                <w:rFonts w:ascii="Times New Roman" w:eastAsia="宋体" w:hAnsi="Times New Roman" w:cs="Times New Roman"/>
                <w:szCs w:val="21"/>
              </w:rPr>
            </w:pPr>
          </w:p>
        </w:tc>
        <w:tc>
          <w:tcPr>
            <w:tcW w:w="1014" w:type="dxa"/>
            <w:vMerge/>
            <w:vAlign w:val="center"/>
          </w:tcPr>
          <w:p w14:paraId="68D9AA37" w14:textId="77777777" w:rsidR="003C7531" w:rsidRDefault="003C7531">
            <w:pPr>
              <w:widowControl/>
              <w:jc w:val="left"/>
              <w:rPr>
                <w:rFonts w:ascii="Times New Roman" w:eastAsia="宋体" w:hAnsi="Times New Roman" w:cs="Times New Roman"/>
                <w:szCs w:val="21"/>
              </w:rPr>
            </w:pPr>
          </w:p>
        </w:tc>
        <w:tc>
          <w:tcPr>
            <w:tcW w:w="971" w:type="dxa"/>
            <w:vMerge/>
            <w:vAlign w:val="center"/>
          </w:tcPr>
          <w:p w14:paraId="0163F758" w14:textId="77777777" w:rsidR="003C7531" w:rsidRDefault="003C7531">
            <w:pPr>
              <w:widowControl/>
              <w:jc w:val="left"/>
              <w:rPr>
                <w:rFonts w:ascii="Times New Roman" w:eastAsia="宋体" w:hAnsi="Times New Roman" w:cs="Times New Roman"/>
                <w:szCs w:val="21"/>
              </w:rPr>
            </w:pPr>
          </w:p>
        </w:tc>
        <w:tc>
          <w:tcPr>
            <w:tcW w:w="971" w:type="dxa"/>
            <w:vAlign w:val="center"/>
          </w:tcPr>
          <w:p w14:paraId="7314AC0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/h</w:t>
            </w:r>
          </w:p>
        </w:tc>
        <w:tc>
          <w:tcPr>
            <w:tcW w:w="971" w:type="dxa"/>
            <w:vAlign w:val="center"/>
          </w:tcPr>
          <w:p w14:paraId="7B1795A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c>
          <w:tcPr>
            <w:tcW w:w="972" w:type="dxa"/>
            <w:vAlign w:val="center"/>
          </w:tcPr>
          <w:p w14:paraId="52D6083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kg/h</w:t>
            </w:r>
          </w:p>
        </w:tc>
        <w:tc>
          <w:tcPr>
            <w:tcW w:w="1071" w:type="dxa"/>
            <w:vMerge/>
            <w:vAlign w:val="center"/>
          </w:tcPr>
          <w:p w14:paraId="7805A48E" w14:textId="77777777" w:rsidR="003C7531" w:rsidRDefault="003C7531">
            <w:pPr>
              <w:widowControl/>
              <w:jc w:val="left"/>
              <w:rPr>
                <w:rFonts w:ascii="Times New Roman" w:eastAsia="宋体" w:hAnsi="Times New Roman" w:cs="Times New Roman"/>
                <w:szCs w:val="21"/>
              </w:rPr>
            </w:pPr>
          </w:p>
        </w:tc>
      </w:tr>
      <w:tr w:rsidR="003C7531" w14:paraId="1510C870" w14:textId="77777777">
        <w:trPr>
          <w:trHeight w:val="340"/>
          <w:jc w:val="center"/>
        </w:trPr>
        <w:tc>
          <w:tcPr>
            <w:tcW w:w="523" w:type="dxa"/>
            <w:vMerge w:val="restart"/>
            <w:vAlign w:val="center"/>
          </w:tcPr>
          <w:p w14:paraId="4D12A3E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2029" w:type="dxa"/>
            <w:vMerge w:val="restart"/>
            <w:vAlign w:val="center"/>
          </w:tcPr>
          <w:p w14:paraId="5F27B3B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处理气</w:t>
            </w:r>
          </w:p>
        </w:tc>
        <w:tc>
          <w:tcPr>
            <w:tcW w:w="1014" w:type="dxa"/>
            <w:vMerge w:val="restart"/>
            <w:vAlign w:val="center"/>
          </w:tcPr>
          <w:p w14:paraId="1126F7B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处理车间</w:t>
            </w:r>
          </w:p>
        </w:tc>
        <w:tc>
          <w:tcPr>
            <w:tcW w:w="971" w:type="dxa"/>
            <w:vAlign w:val="center"/>
          </w:tcPr>
          <w:p w14:paraId="1EF9AE6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HCN</w:t>
            </w:r>
          </w:p>
        </w:tc>
        <w:tc>
          <w:tcPr>
            <w:tcW w:w="971" w:type="dxa"/>
            <w:vMerge w:val="restart"/>
            <w:vAlign w:val="center"/>
          </w:tcPr>
          <w:p w14:paraId="6BA3679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12000</w:t>
            </w:r>
          </w:p>
        </w:tc>
        <w:tc>
          <w:tcPr>
            <w:tcW w:w="971" w:type="dxa"/>
            <w:vAlign w:val="center"/>
          </w:tcPr>
          <w:p w14:paraId="76CB3B4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972" w:type="dxa"/>
            <w:vAlign w:val="center"/>
          </w:tcPr>
          <w:p w14:paraId="6DAE81E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1071" w:type="dxa"/>
            <w:vMerge w:val="restart"/>
            <w:vAlign w:val="center"/>
          </w:tcPr>
          <w:p w14:paraId="5AB9D2F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排气筒</w:t>
            </w:r>
          </w:p>
          <w:p w14:paraId="25DFC83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/25m</w:t>
            </w:r>
          </w:p>
        </w:tc>
      </w:tr>
      <w:tr w:rsidR="003C7531" w14:paraId="2AD9CBCC" w14:textId="77777777">
        <w:trPr>
          <w:trHeight w:val="340"/>
          <w:jc w:val="center"/>
        </w:trPr>
        <w:tc>
          <w:tcPr>
            <w:tcW w:w="523" w:type="dxa"/>
            <w:vMerge/>
            <w:vAlign w:val="center"/>
          </w:tcPr>
          <w:p w14:paraId="3FE63E17" w14:textId="77777777" w:rsidR="003C7531" w:rsidRDefault="003C7531">
            <w:pPr>
              <w:widowControl/>
              <w:jc w:val="left"/>
              <w:rPr>
                <w:rFonts w:ascii="Times New Roman" w:eastAsia="宋体" w:hAnsi="Times New Roman" w:cs="Times New Roman"/>
                <w:szCs w:val="21"/>
              </w:rPr>
            </w:pPr>
          </w:p>
        </w:tc>
        <w:tc>
          <w:tcPr>
            <w:tcW w:w="2029" w:type="dxa"/>
            <w:vMerge/>
            <w:vAlign w:val="center"/>
          </w:tcPr>
          <w:p w14:paraId="7EE8C42E" w14:textId="77777777" w:rsidR="003C7531" w:rsidRDefault="003C7531">
            <w:pPr>
              <w:widowControl/>
              <w:jc w:val="left"/>
              <w:rPr>
                <w:rFonts w:ascii="Times New Roman" w:eastAsia="宋体" w:hAnsi="Times New Roman" w:cs="Times New Roman"/>
                <w:szCs w:val="21"/>
              </w:rPr>
            </w:pPr>
          </w:p>
        </w:tc>
        <w:tc>
          <w:tcPr>
            <w:tcW w:w="1014" w:type="dxa"/>
            <w:vMerge/>
            <w:vAlign w:val="center"/>
          </w:tcPr>
          <w:p w14:paraId="42BB1205" w14:textId="77777777" w:rsidR="003C7531" w:rsidRDefault="003C7531">
            <w:pPr>
              <w:widowControl/>
              <w:jc w:val="left"/>
              <w:rPr>
                <w:rFonts w:ascii="Times New Roman" w:eastAsia="宋体" w:hAnsi="Times New Roman" w:cs="Times New Roman"/>
                <w:szCs w:val="21"/>
              </w:rPr>
            </w:pPr>
          </w:p>
        </w:tc>
        <w:tc>
          <w:tcPr>
            <w:tcW w:w="971" w:type="dxa"/>
            <w:vAlign w:val="center"/>
          </w:tcPr>
          <w:p w14:paraId="1DAF26A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971" w:type="dxa"/>
            <w:vMerge/>
            <w:vAlign w:val="center"/>
          </w:tcPr>
          <w:p w14:paraId="636AB087" w14:textId="77777777" w:rsidR="003C7531" w:rsidRDefault="003C7531">
            <w:pPr>
              <w:widowControl/>
              <w:jc w:val="left"/>
              <w:rPr>
                <w:rFonts w:ascii="Times New Roman" w:eastAsia="宋体" w:hAnsi="Times New Roman" w:cs="Times New Roman"/>
                <w:szCs w:val="21"/>
              </w:rPr>
            </w:pPr>
          </w:p>
        </w:tc>
        <w:tc>
          <w:tcPr>
            <w:tcW w:w="971" w:type="dxa"/>
            <w:vAlign w:val="center"/>
          </w:tcPr>
          <w:p w14:paraId="0F031F6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972" w:type="dxa"/>
            <w:vAlign w:val="center"/>
          </w:tcPr>
          <w:p w14:paraId="05D8B5F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1071" w:type="dxa"/>
            <w:vMerge/>
            <w:vAlign w:val="center"/>
          </w:tcPr>
          <w:p w14:paraId="65CAA99D" w14:textId="77777777" w:rsidR="003C7531" w:rsidRDefault="003C7531">
            <w:pPr>
              <w:widowControl/>
              <w:jc w:val="left"/>
              <w:rPr>
                <w:rFonts w:ascii="Times New Roman" w:eastAsia="宋体" w:hAnsi="Times New Roman" w:cs="Times New Roman"/>
                <w:szCs w:val="21"/>
              </w:rPr>
            </w:pPr>
          </w:p>
        </w:tc>
      </w:tr>
    </w:tbl>
    <w:p w14:paraId="006C09D6"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4.7.2.7 </w:t>
      </w:r>
      <w:r>
        <w:rPr>
          <w:rFonts w:ascii="Times New Roman" w:eastAsia="宋体" w:hAnsi="Times New Roman" w:cs="Times New Roman" w:hint="eastAsia"/>
          <w:b/>
          <w:sz w:val="24"/>
          <w:szCs w:val="24"/>
        </w:rPr>
        <w:t>全厂污染物“三本账”分析</w:t>
      </w:r>
    </w:p>
    <w:p w14:paraId="4BC1F71C" w14:textId="307FB214"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优化项目建成后全厂污染物“三本账”</w:t>
      </w:r>
      <w:r>
        <w:rPr>
          <w:rFonts w:ascii="Times New Roman" w:eastAsia="宋体" w:hAnsi="Times New Roman" w:cs="Times New Roman"/>
          <w:sz w:val="24"/>
          <w:szCs w:val="24"/>
        </w:rPr>
        <w:t>见表</w:t>
      </w:r>
      <w:r>
        <w:rPr>
          <w:rFonts w:ascii="Times New Roman" w:eastAsia="宋体" w:hAnsi="Times New Roman" w:cs="Times New Roman"/>
          <w:sz w:val="24"/>
          <w:szCs w:val="24"/>
        </w:rPr>
        <w:t>4.7-16</w:t>
      </w:r>
      <w:r>
        <w:rPr>
          <w:rFonts w:ascii="Times New Roman" w:eastAsia="宋体" w:hAnsi="Times New Roman" w:cs="Times New Roman"/>
          <w:sz w:val="24"/>
          <w:szCs w:val="24"/>
        </w:rPr>
        <w:t>。</w:t>
      </w:r>
    </w:p>
    <w:p w14:paraId="6B31D8FE" w14:textId="2DDF71DF"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4.7-16    </w:t>
      </w:r>
      <w:r>
        <w:rPr>
          <w:rFonts w:ascii="Times New Roman" w:eastAsia="宋体" w:hAnsi="Times New Roman" w:cs="Times New Roman" w:hint="eastAsia"/>
          <w:b/>
          <w:bCs/>
          <w:sz w:val="24"/>
          <w:szCs w:val="24"/>
        </w:rPr>
        <w:t>优化项目实施后全厂污染物排放“三本账”一览表</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单位：</w:t>
      </w:r>
      <w:r>
        <w:rPr>
          <w:rFonts w:ascii="Times New Roman" w:eastAsia="宋体" w:hAnsi="Times New Roman" w:cs="Times New Roman" w:hint="eastAsia"/>
          <w:b/>
          <w:bCs/>
          <w:sz w:val="24"/>
          <w:szCs w:val="24"/>
        </w:rPr>
        <w:t>t</w:t>
      </w:r>
      <w:r>
        <w:rPr>
          <w:rFonts w:ascii="Times New Roman" w:eastAsia="宋体" w:hAnsi="Times New Roman" w:cs="Times New Roman"/>
          <w:b/>
          <w:bCs/>
          <w:sz w:val="24"/>
          <w:szCs w:val="24"/>
        </w:rPr>
        <w:t>/a</w:t>
      </w:r>
    </w:p>
    <w:tbl>
      <w:tblPr>
        <w:tblW w:w="85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68"/>
        <w:gridCol w:w="1275"/>
        <w:gridCol w:w="1364"/>
        <w:gridCol w:w="1364"/>
        <w:gridCol w:w="1364"/>
        <w:gridCol w:w="1364"/>
        <w:gridCol w:w="1207"/>
      </w:tblGrid>
      <w:tr w:rsidR="003C7531" w14:paraId="179F30D5" w14:textId="77777777">
        <w:trPr>
          <w:trHeight w:val="340"/>
          <w:jc w:val="center"/>
        </w:trPr>
        <w:tc>
          <w:tcPr>
            <w:tcW w:w="1843" w:type="dxa"/>
            <w:gridSpan w:val="2"/>
            <w:vAlign w:val="center"/>
          </w:tcPr>
          <w:p w14:paraId="725E7C2F"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项目</w:t>
            </w:r>
          </w:p>
        </w:tc>
        <w:tc>
          <w:tcPr>
            <w:tcW w:w="1364" w:type="dxa"/>
            <w:vAlign w:val="center"/>
          </w:tcPr>
          <w:p w14:paraId="2DCF1747"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现有工程</w:t>
            </w:r>
          </w:p>
        </w:tc>
        <w:tc>
          <w:tcPr>
            <w:tcW w:w="1364" w:type="dxa"/>
            <w:vAlign w:val="center"/>
          </w:tcPr>
          <w:p w14:paraId="7CBCD089"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拟建工程</w:t>
            </w:r>
          </w:p>
        </w:tc>
        <w:tc>
          <w:tcPr>
            <w:tcW w:w="1364" w:type="dxa"/>
            <w:vAlign w:val="center"/>
          </w:tcPr>
          <w:p w14:paraId="72991E7D"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以新带老</w:t>
            </w:r>
          </w:p>
        </w:tc>
        <w:tc>
          <w:tcPr>
            <w:tcW w:w="1364" w:type="dxa"/>
            <w:vAlign w:val="center"/>
          </w:tcPr>
          <w:p w14:paraId="77339206"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总排放量</w:t>
            </w:r>
          </w:p>
        </w:tc>
        <w:tc>
          <w:tcPr>
            <w:tcW w:w="1207" w:type="dxa"/>
            <w:vAlign w:val="center"/>
          </w:tcPr>
          <w:p w14:paraId="1075F0AF"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增减量</w:t>
            </w:r>
          </w:p>
        </w:tc>
      </w:tr>
      <w:tr w:rsidR="003C7531" w14:paraId="1034834A" w14:textId="77777777">
        <w:trPr>
          <w:trHeight w:val="340"/>
          <w:jc w:val="center"/>
        </w:trPr>
        <w:tc>
          <w:tcPr>
            <w:tcW w:w="568" w:type="dxa"/>
            <w:vMerge w:val="restart"/>
            <w:tcBorders>
              <w:right w:val="single" w:sz="4" w:space="0" w:color="auto"/>
            </w:tcBorders>
            <w:vAlign w:val="center"/>
          </w:tcPr>
          <w:p w14:paraId="51212B40"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废气</w:t>
            </w:r>
          </w:p>
        </w:tc>
        <w:tc>
          <w:tcPr>
            <w:tcW w:w="1275" w:type="dxa"/>
            <w:tcBorders>
              <w:left w:val="single" w:sz="4" w:space="0" w:color="auto"/>
            </w:tcBorders>
            <w:vAlign w:val="center"/>
          </w:tcPr>
          <w:p w14:paraId="00852838"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H</w:t>
            </w:r>
            <w:r>
              <w:rPr>
                <w:rFonts w:ascii="Times New Roman" w:eastAsia="宋体" w:hAnsi="Times New Roman" w:cs="Times New Roman"/>
                <w:bCs/>
                <w:szCs w:val="21"/>
              </w:rPr>
              <w:t>CN</w:t>
            </w:r>
          </w:p>
        </w:tc>
        <w:tc>
          <w:tcPr>
            <w:tcW w:w="1364" w:type="dxa"/>
            <w:vAlign w:val="center"/>
          </w:tcPr>
          <w:p w14:paraId="0F64AA63"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.006</w:t>
            </w:r>
          </w:p>
        </w:tc>
        <w:tc>
          <w:tcPr>
            <w:tcW w:w="1364" w:type="dxa"/>
            <w:vAlign w:val="center"/>
          </w:tcPr>
          <w:p w14:paraId="23E95AB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bCs/>
                <w:szCs w:val="21"/>
              </w:rPr>
              <w:t>0.0059</w:t>
            </w:r>
          </w:p>
        </w:tc>
        <w:tc>
          <w:tcPr>
            <w:tcW w:w="1364" w:type="dxa"/>
            <w:vAlign w:val="center"/>
          </w:tcPr>
          <w:p w14:paraId="4A4A70D7"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24D7D37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bCs/>
                <w:szCs w:val="21"/>
              </w:rPr>
              <w:t>0.0119</w:t>
            </w:r>
          </w:p>
        </w:tc>
        <w:tc>
          <w:tcPr>
            <w:tcW w:w="1207" w:type="dxa"/>
            <w:vAlign w:val="center"/>
          </w:tcPr>
          <w:p w14:paraId="06D7646E"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w:t>
            </w:r>
            <w:r>
              <w:rPr>
                <w:rFonts w:ascii="Times New Roman" w:eastAsia="宋体" w:hAnsi="Times New Roman" w:cs="Times New Roman"/>
                <w:bCs/>
                <w:szCs w:val="21"/>
              </w:rPr>
              <w:t>0.0059</w:t>
            </w:r>
          </w:p>
        </w:tc>
      </w:tr>
      <w:tr w:rsidR="003C7531" w14:paraId="7F2E226A" w14:textId="77777777">
        <w:trPr>
          <w:trHeight w:val="340"/>
          <w:jc w:val="center"/>
        </w:trPr>
        <w:tc>
          <w:tcPr>
            <w:tcW w:w="568" w:type="dxa"/>
            <w:vMerge/>
            <w:tcBorders>
              <w:right w:val="single" w:sz="4" w:space="0" w:color="auto"/>
            </w:tcBorders>
            <w:vAlign w:val="center"/>
          </w:tcPr>
          <w:p w14:paraId="499D719E"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381C9C08"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Cl</w:t>
            </w:r>
            <w:r>
              <w:rPr>
                <w:rFonts w:ascii="Times New Roman" w:eastAsia="宋体" w:hAnsi="Times New Roman" w:cs="Times New Roman"/>
                <w:bCs/>
                <w:szCs w:val="21"/>
                <w:vertAlign w:val="subscript"/>
              </w:rPr>
              <w:t>2</w:t>
            </w:r>
          </w:p>
        </w:tc>
        <w:tc>
          <w:tcPr>
            <w:tcW w:w="1364" w:type="dxa"/>
            <w:vAlign w:val="center"/>
          </w:tcPr>
          <w:p w14:paraId="3C9AAC62"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.065</w:t>
            </w:r>
          </w:p>
        </w:tc>
        <w:tc>
          <w:tcPr>
            <w:tcW w:w="1364" w:type="dxa"/>
            <w:vAlign w:val="center"/>
          </w:tcPr>
          <w:p w14:paraId="14D3FE66"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23D35DE2"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7EC55DDF"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.065</w:t>
            </w:r>
          </w:p>
        </w:tc>
        <w:tc>
          <w:tcPr>
            <w:tcW w:w="1207" w:type="dxa"/>
            <w:vAlign w:val="center"/>
          </w:tcPr>
          <w:p w14:paraId="74AF2BBF"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7821727B" w14:textId="77777777">
        <w:trPr>
          <w:trHeight w:val="340"/>
          <w:jc w:val="center"/>
        </w:trPr>
        <w:tc>
          <w:tcPr>
            <w:tcW w:w="568" w:type="dxa"/>
            <w:vMerge/>
            <w:tcBorders>
              <w:right w:val="single" w:sz="4" w:space="0" w:color="auto"/>
            </w:tcBorders>
            <w:vAlign w:val="center"/>
          </w:tcPr>
          <w:p w14:paraId="27EB293B"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0399857E"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H</w:t>
            </w:r>
            <w:r>
              <w:rPr>
                <w:rFonts w:ascii="Times New Roman" w:eastAsia="宋体" w:hAnsi="Times New Roman" w:cs="Times New Roman"/>
                <w:bCs/>
                <w:szCs w:val="21"/>
              </w:rPr>
              <w:t>Cl</w:t>
            </w:r>
          </w:p>
        </w:tc>
        <w:tc>
          <w:tcPr>
            <w:tcW w:w="1364" w:type="dxa"/>
            <w:vAlign w:val="center"/>
          </w:tcPr>
          <w:p w14:paraId="33A2EA12"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.143</w:t>
            </w:r>
          </w:p>
        </w:tc>
        <w:tc>
          <w:tcPr>
            <w:tcW w:w="1364" w:type="dxa"/>
            <w:vAlign w:val="center"/>
          </w:tcPr>
          <w:p w14:paraId="0BFA9054"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267FAD8D"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0B31B532"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.143</w:t>
            </w:r>
          </w:p>
        </w:tc>
        <w:tc>
          <w:tcPr>
            <w:tcW w:w="1207" w:type="dxa"/>
            <w:vAlign w:val="center"/>
          </w:tcPr>
          <w:p w14:paraId="0D00F0C5"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227804F8" w14:textId="77777777">
        <w:trPr>
          <w:trHeight w:val="340"/>
          <w:jc w:val="center"/>
        </w:trPr>
        <w:tc>
          <w:tcPr>
            <w:tcW w:w="568" w:type="dxa"/>
            <w:vMerge/>
            <w:tcBorders>
              <w:right w:val="single" w:sz="4" w:space="0" w:color="auto"/>
            </w:tcBorders>
            <w:vAlign w:val="center"/>
          </w:tcPr>
          <w:p w14:paraId="3631CC60"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2F7A43BC"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S</w:t>
            </w:r>
            <w:r>
              <w:rPr>
                <w:rFonts w:ascii="Times New Roman" w:eastAsia="宋体" w:hAnsi="Times New Roman" w:cs="Times New Roman"/>
                <w:bCs/>
                <w:szCs w:val="21"/>
              </w:rPr>
              <w:t>O</w:t>
            </w:r>
            <w:r>
              <w:rPr>
                <w:rFonts w:ascii="Times New Roman" w:eastAsia="宋体" w:hAnsi="Times New Roman" w:cs="Times New Roman"/>
                <w:bCs/>
                <w:szCs w:val="21"/>
                <w:vertAlign w:val="subscript"/>
              </w:rPr>
              <w:t>2</w:t>
            </w:r>
          </w:p>
        </w:tc>
        <w:tc>
          <w:tcPr>
            <w:tcW w:w="1364" w:type="dxa"/>
            <w:vAlign w:val="center"/>
          </w:tcPr>
          <w:p w14:paraId="00855A5E"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16E87E2D"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.0059</w:t>
            </w:r>
          </w:p>
        </w:tc>
        <w:tc>
          <w:tcPr>
            <w:tcW w:w="1364" w:type="dxa"/>
            <w:vAlign w:val="center"/>
          </w:tcPr>
          <w:p w14:paraId="703D3666"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775CD948"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.0059</w:t>
            </w:r>
          </w:p>
        </w:tc>
        <w:tc>
          <w:tcPr>
            <w:tcW w:w="1207" w:type="dxa"/>
            <w:vAlign w:val="center"/>
          </w:tcPr>
          <w:p w14:paraId="400888E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w:t>
            </w:r>
            <w:r>
              <w:rPr>
                <w:rFonts w:ascii="Times New Roman" w:eastAsia="宋体" w:hAnsi="Times New Roman" w:cs="Times New Roman"/>
                <w:bCs/>
                <w:szCs w:val="21"/>
              </w:rPr>
              <w:t>0.0059</w:t>
            </w:r>
          </w:p>
        </w:tc>
      </w:tr>
      <w:tr w:rsidR="003C7531" w14:paraId="461665AF" w14:textId="77777777">
        <w:trPr>
          <w:trHeight w:val="340"/>
          <w:jc w:val="center"/>
        </w:trPr>
        <w:tc>
          <w:tcPr>
            <w:tcW w:w="568" w:type="dxa"/>
            <w:vMerge/>
            <w:tcBorders>
              <w:right w:val="single" w:sz="4" w:space="0" w:color="auto"/>
            </w:tcBorders>
            <w:vAlign w:val="center"/>
          </w:tcPr>
          <w:p w14:paraId="716360C7"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0C84A576"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N</w:t>
            </w:r>
            <w:r>
              <w:rPr>
                <w:rFonts w:ascii="Times New Roman" w:eastAsia="宋体" w:hAnsi="Times New Roman" w:cs="Times New Roman"/>
                <w:bCs/>
                <w:szCs w:val="21"/>
              </w:rPr>
              <w:t>O</w:t>
            </w:r>
            <w:r>
              <w:rPr>
                <w:rFonts w:ascii="Times New Roman" w:eastAsia="宋体" w:hAnsi="Times New Roman" w:cs="Times New Roman" w:hint="eastAsia"/>
                <w:bCs/>
                <w:szCs w:val="21"/>
                <w:vertAlign w:val="subscript"/>
              </w:rPr>
              <w:t>x</w:t>
            </w:r>
          </w:p>
        </w:tc>
        <w:tc>
          <w:tcPr>
            <w:tcW w:w="1364" w:type="dxa"/>
            <w:vAlign w:val="center"/>
          </w:tcPr>
          <w:p w14:paraId="57CC5A63"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1</w:t>
            </w:r>
            <w:r>
              <w:rPr>
                <w:rFonts w:ascii="Times New Roman" w:eastAsia="宋体" w:hAnsi="Times New Roman" w:cs="Times New Roman"/>
                <w:bCs/>
                <w:szCs w:val="21"/>
              </w:rPr>
              <w:t>.307</w:t>
            </w:r>
          </w:p>
        </w:tc>
        <w:tc>
          <w:tcPr>
            <w:tcW w:w="1364" w:type="dxa"/>
            <w:vAlign w:val="center"/>
          </w:tcPr>
          <w:p w14:paraId="55B45C7C"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034CD6B2"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35D50F6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1</w:t>
            </w:r>
            <w:r>
              <w:rPr>
                <w:rFonts w:ascii="Times New Roman" w:eastAsia="宋体" w:hAnsi="Times New Roman" w:cs="Times New Roman"/>
                <w:bCs/>
                <w:szCs w:val="21"/>
              </w:rPr>
              <w:t>.307</w:t>
            </w:r>
          </w:p>
        </w:tc>
        <w:tc>
          <w:tcPr>
            <w:tcW w:w="1207" w:type="dxa"/>
            <w:vAlign w:val="center"/>
          </w:tcPr>
          <w:p w14:paraId="49BBD63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6AEFC932" w14:textId="77777777">
        <w:trPr>
          <w:trHeight w:val="340"/>
          <w:jc w:val="center"/>
        </w:trPr>
        <w:tc>
          <w:tcPr>
            <w:tcW w:w="568" w:type="dxa"/>
            <w:vMerge/>
            <w:tcBorders>
              <w:right w:val="single" w:sz="4" w:space="0" w:color="auto"/>
            </w:tcBorders>
            <w:vAlign w:val="center"/>
          </w:tcPr>
          <w:p w14:paraId="6447B2A7"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2D9DA6D5"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颗粒物</w:t>
            </w:r>
          </w:p>
        </w:tc>
        <w:tc>
          <w:tcPr>
            <w:tcW w:w="1364" w:type="dxa"/>
            <w:vAlign w:val="center"/>
          </w:tcPr>
          <w:p w14:paraId="1415FE04"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5</w:t>
            </w:r>
            <w:r>
              <w:rPr>
                <w:rFonts w:ascii="Times New Roman" w:eastAsia="宋体" w:hAnsi="Times New Roman" w:cs="Times New Roman"/>
                <w:bCs/>
                <w:szCs w:val="21"/>
              </w:rPr>
              <w:t>.457</w:t>
            </w:r>
          </w:p>
        </w:tc>
        <w:tc>
          <w:tcPr>
            <w:tcW w:w="1364" w:type="dxa"/>
            <w:vAlign w:val="center"/>
          </w:tcPr>
          <w:p w14:paraId="2ABEA19E"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6E4AECC8"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4B6AB250"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5</w:t>
            </w:r>
            <w:r>
              <w:rPr>
                <w:rFonts w:ascii="Times New Roman" w:eastAsia="宋体" w:hAnsi="Times New Roman" w:cs="Times New Roman"/>
                <w:bCs/>
                <w:szCs w:val="21"/>
              </w:rPr>
              <w:t>.457</w:t>
            </w:r>
          </w:p>
        </w:tc>
        <w:tc>
          <w:tcPr>
            <w:tcW w:w="1207" w:type="dxa"/>
            <w:vAlign w:val="center"/>
          </w:tcPr>
          <w:p w14:paraId="5747721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3314B63B" w14:textId="77777777">
        <w:trPr>
          <w:trHeight w:val="340"/>
          <w:jc w:val="center"/>
        </w:trPr>
        <w:tc>
          <w:tcPr>
            <w:tcW w:w="568" w:type="dxa"/>
            <w:vMerge/>
            <w:tcBorders>
              <w:right w:val="single" w:sz="4" w:space="0" w:color="auto"/>
            </w:tcBorders>
            <w:vAlign w:val="center"/>
          </w:tcPr>
          <w:p w14:paraId="0C0666E6"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6CA63009"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二硫化碳</w:t>
            </w:r>
          </w:p>
        </w:tc>
        <w:tc>
          <w:tcPr>
            <w:tcW w:w="1364" w:type="dxa"/>
            <w:vAlign w:val="center"/>
          </w:tcPr>
          <w:p w14:paraId="3E8DC919"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.024</w:t>
            </w:r>
          </w:p>
        </w:tc>
        <w:tc>
          <w:tcPr>
            <w:tcW w:w="1364" w:type="dxa"/>
            <w:vAlign w:val="center"/>
          </w:tcPr>
          <w:p w14:paraId="6068996C"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27D2C02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5B22F5B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.024</w:t>
            </w:r>
          </w:p>
        </w:tc>
        <w:tc>
          <w:tcPr>
            <w:tcW w:w="1207" w:type="dxa"/>
            <w:vAlign w:val="center"/>
          </w:tcPr>
          <w:p w14:paraId="6739E50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41C92C74" w14:textId="77777777">
        <w:trPr>
          <w:trHeight w:val="340"/>
          <w:jc w:val="center"/>
        </w:trPr>
        <w:tc>
          <w:tcPr>
            <w:tcW w:w="568" w:type="dxa"/>
            <w:vMerge/>
            <w:tcBorders>
              <w:right w:val="single" w:sz="4" w:space="0" w:color="auto"/>
            </w:tcBorders>
            <w:vAlign w:val="center"/>
          </w:tcPr>
          <w:p w14:paraId="3C9FCA1A"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59192B06"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非甲烷总烃</w:t>
            </w:r>
          </w:p>
        </w:tc>
        <w:tc>
          <w:tcPr>
            <w:tcW w:w="1364" w:type="dxa"/>
            <w:vAlign w:val="center"/>
          </w:tcPr>
          <w:p w14:paraId="35946E6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.014</w:t>
            </w:r>
          </w:p>
        </w:tc>
        <w:tc>
          <w:tcPr>
            <w:tcW w:w="1364" w:type="dxa"/>
            <w:vAlign w:val="center"/>
          </w:tcPr>
          <w:p w14:paraId="1A5B59F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3D97A463"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7D8A3843"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Pr>
                <w:rFonts w:ascii="Times New Roman" w:eastAsia="宋体" w:hAnsi="Times New Roman" w:cs="Times New Roman"/>
                <w:bCs/>
                <w:szCs w:val="21"/>
              </w:rPr>
              <w:t>.014</w:t>
            </w:r>
          </w:p>
        </w:tc>
        <w:tc>
          <w:tcPr>
            <w:tcW w:w="1207" w:type="dxa"/>
            <w:vAlign w:val="center"/>
          </w:tcPr>
          <w:p w14:paraId="3A9D5B6D"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0B6E6997" w14:textId="77777777">
        <w:trPr>
          <w:trHeight w:val="340"/>
          <w:jc w:val="center"/>
        </w:trPr>
        <w:tc>
          <w:tcPr>
            <w:tcW w:w="568" w:type="dxa"/>
            <w:vMerge w:val="restart"/>
            <w:tcBorders>
              <w:right w:val="single" w:sz="4" w:space="0" w:color="auto"/>
            </w:tcBorders>
            <w:vAlign w:val="center"/>
          </w:tcPr>
          <w:p w14:paraId="5DBB3F65"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废水</w:t>
            </w:r>
          </w:p>
        </w:tc>
        <w:tc>
          <w:tcPr>
            <w:tcW w:w="1275" w:type="dxa"/>
            <w:tcBorders>
              <w:left w:val="single" w:sz="4" w:space="0" w:color="auto"/>
            </w:tcBorders>
            <w:vAlign w:val="center"/>
          </w:tcPr>
          <w:p w14:paraId="737BFD0D"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C</w:t>
            </w:r>
            <w:r>
              <w:rPr>
                <w:rFonts w:ascii="Times New Roman" w:eastAsia="宋体" w:hAnsi="Times New Roman" w:cs="Times New Roman"/>
                <w:bCs/>
                <w:szCs w:val="21"/>
              </w:rPr>
              <w:t>OD</w:t>
            </w:r>
          </w:p>
        </w:tc>
        <w:tc>
          <w:tcPr>
            <w:tcW w:w="1364" w:type="dxa"/>
            <w:vAlign w:val="center"/>
          </w:tcPr>
          <w:p w14:paraId="76A7C31F"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1CF56F94"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0EC6493A"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67F3DBF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207" w:type="dxa"/>
            <w:vAlign w:val="center"/>
          </w:tcPr>
          <w:p w14:paraId="114B28F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0E300B26" w14:textId="77777777">
        <w:trPr>
          <w:trHeight w:val="340"/>
          <w:jc w:val="center"/>
        </w:trPr>
        <w:tc>
          <w:tcPr>
            <w:tcW w:w="568" w:type="dxa"/>
            <w:vMerge/>
            <w:tcBorders>
              <w:right w:val="single" w:sz="4" w:space="0" w:color="auto"/>
            </w:tcBorders>
            <w:vAlign w:val="center"/>
          </w:tcPr>
          <w:p w14:paraId="25D576A3"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09350836"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B</w:t>
            </w:r>
            <w:r>
              <w:rPr>
                <w:rFonts w:ascii="Times New Roman" w:eastAsia="宋体" w:hAnsi="Times New Roman" w:cs="Times New Roman"/>
                <w:bCs/>
                <w:szCs w:val="21"/>
              </w:rPr>
              <w:t>OD</w:t>
            </w:r>
          </w:p>
        </w:tc>
        <w:tc>
          <w:tcPr>
            <w:tcW w:w="1364" w:type="dxa"/>
            <w:vAlign w:val="center"/>
          </w:tcPr>
          <w:p w14:paraId="5288AD8C"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6076BAF6"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45EF46CF"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077C4C1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207" w:type="dxa"/>
            <w:vAlign w:val="center"/>
          </w:tcPr>
          <w:p w14:paraId="467EEBFC"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58B4B43A" w14:textId="77777777">
        <w:trPr>
          <w:trHeight w:val="340"/>
          <w:jc w:val="center"/>
        </w:trPr>
        <w:tc>
          <w:tcPr>
            <w:tcW w:w="568" w:type="dxa"/>
            <w:vMerge/>
            <w:tcBorders>
              <w:right w:val="single" w:sz="4" w:space="0" w:color="auto"/>
            </w:tcBorders>
            <w:vAlign w:val="center"/>
          </w:tcPr>
          <w:p w14:paraId="64287A28"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7FE34A10"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N</w:t>
            </w:r>
            <w:r>
              <w:rPr>
                <w:rFonts w:ascii="Times New Roman" w:eastAsia="宋体" w:hAnsi="Times New Roman" w:cs="Times New Roman"/>
                <w:bCs/>
                <w:szCs w:val="21"/>
              </w:rPr>
              <w:t>H</w:t>
            </w:r>
            <w:r>
              <w:rPr>
                <w:rFonts w:ascii="Times New Roman" w:eastAsia="宋体" w:hAnsi="Times New Roman" w:cs="Times New Roman"/>
                <w:bCs/>
                <w:szCs w:val="21"/>
                <w:vertAlign w:val="subscript"/>
              </w:rPr>
              <w:t>3</w:t>
            </w:r>
            <w:r>
              <w:rPr>
                <w:rFonts w:ascii="Times New Roman" w:eastAsia="宋体" w:hAnsi="Times New Roman" w:cs="Times New Roman"/>
                <w:bCs/>
                <w:szCs w:val="21"/>
              </w:rPr>
              <w:t>-N</w:t>
            </w:r>
          </w:p>
        </w:tc>
        <w:tc>
          <w:tcPr>
            <w:tcW w:w="1364" w:type="dxa"/>
            <w:vAlign w:val="center"/>
          </w:tcPr>
          <w:p w14:paraId="4D9D397A"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23B2EC4B"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221FAD19"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3440663C"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207" w:type="dxa"/>
            <w:vAlign w:val="center"/>
          </w:tcPr>
          <w:p w14:paraId="259ED095"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r w:rsidR="003C7531" w14:paraId="6546F29B" w14:textId="77777777">
        <w:trPr>
          <w:trHeight w:val="340"/>
          <w:jc w:val="center"/>
        </w:trPr>
        <w:tc>
          <w:tcPr>
            <w:tcW w:w="568" w:type="dxa"/>
            <w:vMerge/>
            <w:tcBorders>
              <w:right w:val="single" w:sz="4" w:space="0" w:color="auto"/>
            </w:tcBorders>
            <w:vAlign w:val="center"/>
          </w:tcPr>
          <w:p w14:paraId="2772F594" w14:textId="77777777" w:rsidR="003C7531" w:rsidRDefault="003C7531">
            <w:pPr>
              <w:adjustRightInd w:val="0"/>
              <w:snapToGrid w:val="0"/>
              <w:ind w:leftChars="-50" w:left="-105" w:rightChars="-50" w:right="-105"/>
              <w:jc w:val="center"/>
              <w:rPr>
                <w:rFonts w:ascii="Times New Roman" w:eastAsia="宋体" w:hAnsi="Times New Roman" w:cs="Times New Roman"/>
                <w:bCs/>
                <w:szCs w:val="21"/>
              </w:rPr>
            </w:pPr>
          </w:p>
        </w:tc>
        <w:tc>
          <w:tcPr>
            <w:tcW w:w="1275" w:type="dxa"/>
            <w:tcBorders>
              <w:left w:val="single" w:sz="4" w:space="0" w:color="auto"/>
            </w:tcBorders>
            <w:vAlign w:val="center"/>
          </w:tcPr>
          <w:p w14:paraId="004406D0"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S</w:t>
            </w:r>
            <w:r>
              <w:rPr>
                <w:rFonts w:ascii="Times New Roman" w:eastAsia="宋体" w:hAnsi="Times New Roman" w:cs="Times New Roman"/>
                <w:bCs/>
                <w:szCs w:val="21"/>
              </w:rPr>
              <w:t>S</w:t>
            </w:r>
          </w:p>
        </w:tc>
        <w:tc>
          <w:tcPr>
            <w:tcW w:w="1364" w:type="dxa"/>
            <w:vAlign w:val="center"/>
          </w:tcPr>
          <w:p w14:paraId="4CC5F715"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61A4D032"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0AD40827"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364" w:type="dxa"/>
            <w:vAlign w:val="center"/>
          </w:tcPr>
          <w:p w14:paraId="0349688F"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c>
          <w:tcPr>
            <w:tcW w:w="1207" w:type="dxa"/>
            <w:vAlign w:val="center"/>
          </w:tcPr>
          <w:p w14:paraId="323CE5C1" w14:textId="77777777" w:rsidR="003C7531" w:rsidRDefault="00223BC9">
            <w:pPr>
              <w:adjustRightInd w:val="0"/>
              <w:snapToGrid w:val="0"/>
              <w:ind w:leftChars="-50" w:left="-105" w:rightChars="-50" w:right="-105"/>
              <w:jc w:val="center"/>
              <w:rPr>
                <w:rFonts w:ascii="Times New Roman" w:eastAsia="宋体" w:hAnsi="Times New Roman" w:cs="Times New Roman"/>
                <w:bCs/>
                <w:szCs w:val="21"/>
              </w:rPr>
            </w:pPr>
            <w:r>
              <w:rPr>
                <w:rFonts w:ascii="Times New Roman" w:eastAsia="宋体" w:hAnsi="Times New Roman" w:cs="Times New Roman" w:hint="eastAsia"/>
                <w:bCs/>
                <w:szCs w:val="21"/>
              </w:rPr>
              <w:t>0</w:t>
            </w:r>
          </w:p>
        </w:tc>
      </w:tr>
    </w:tbl>
    <w:p w14:paraId="172539B8" w14:textId="5F77FC19" w:rsidR="005A0D94" w:rsidRPr="00F42D42" w:rsidRDefault="005A0D94" w:rsidP="001F47B8">
      <w:pPr>
        <w:widowControl/>
        <w:spacing w:line="360" w:lineRule="auto"/>
        <w:rPr>
          <w:rFonts w:ascii="Times New Roman" w:eastAsia="宋体" w:hAnsi="Times New Roman" w:cs="Times New Roman"/>
          <w:sz w:val="24"/>
          <w:szCs w:val="24"/>
        </w:rPr>
      </w:pPr>
      <w:r w:rsidRPr="005A0D94">
        <w:rPr>
          <w:rFonts w:ascii="Times New Roman" w:eastAsia="宋体" w:hAnsi="Times New Roman" w:cs="Times New Roman" w:hint="eastAsia"/>
          <w:color w:val="FF0000"/>
          <w:sz w:val="24"/>
          <w:szCs w:val="24"/>
        </w:rPr>
        <w:t xml:space="preserve"> </w:t>
      </w:r>
      <w:r w:rsidRPr="005A0D94">
        <w:rPr>
          <w:rFonts w:ascii="Times New Roman" w:eastAsia="宋体" w:hAnsi="Times New Roman" w:cs="Times New Roman"/>
          <w:color w:val="FF0000"/>
          <w:sz w:val="24"/>
          <w:szCs w:val="24"/>
        </w:rPr>
        <w:t xml:space="preserve">   </w:t>
      </w:r>
      <w:r w:rsidRPr="00F42D42">
        <w:rPr>
          <w:rFonts w:ascii="Times New Roman" w:eastAsia="宋体" w:hAnsi="Times New Roman" w:cs="Times New Roman" w:hint="eastAsia"/>
          <w:sz w:val="24"/>
          <w:szCs w:val="24"/>
        </w:rPr>
        <w:t>现有工程</w:t>
      </w:r>
      <w:r w:rsidR="00375349" w:rsidRPr="00F42D42">
        <w:rPr>
          <w:rFonts w:ascii="Times New Roman" w:eastAsia="宋体" w:hAnsi="Times New Roman" w:cs="Times New Roman" w:hint="eastAsia"/>
          <w:sz w:val="24"/>
          <w:szCs w:val="24"/>
        </w:rPr>
        <w:t>危险废物产生量</w:t>
      </w:r>
      <w:r w:rsidR="0068621F" w:rsidRPr="00F42D42">
        <w:rPr>
          <w:rFonts w:ascii="Times New Roman" w:eastAsia="宋体" w:hAnsi="Times New Roman" w:cs="Times New Roman" w:hint="eastAsia"/>
          <w:sz w:val="24"/>
          <w:szCs w:val="24"/>
        </w:rPr>
        <w:t>3</w:t>
      </w:r>
      <w:r w:rsidR="0068621F" w:rsidRPr="00F42D42">
        <w:rPr>
          <w:rFonts w:ascii="Times New Roman" w:eastAsia="宋体" w:hAnsi="Times New Roman" w:cs="Times New Roman"/>
          <w:sz w:val="24"/>
          <w:szCs w:val="24"/>
        </w:rPr>
        <w:t>78125.3 t/a</w:t>
      </w:r>
      <w:r w:rsidR="0068621F" w:rsidRPr="00F42D42">
        <w:rPr>
          <w:rFonts w:ascii="Times New Roman" w:eastAsia="宋体" w:hAnsi="Times New Roman" w:cs="Times New Roman" w:hint="eastAsia"/>
          <w:sz w:val="24"/>
          <w:szCs w:val="24"/>
        </w:rPr>
        <w:t>，一般工业固体废物产生量</w:t>
      </w:r>
      <w:r w:rsidR="0068621F" w:rsidRPr="00F42D42">
        <w:rPr>
          <w:rFonts w:ascii="Times New Roman" w:eastAsia="宋体" w:hAnsi="Times New Roman" w:cs="Times New Roman" w:hint="eastAsia"/>
          <w:sz w:val="24"/>
          <w:szCs w:val="24"/>
        </w:rPr>
        <w:t>1</w:t>
      </w:r>
      <w:r w:rsidR="0068621F" w:rsidRPr="00F42D42">
        <w:rPr>
          <w:rFonts w:ascii="Times New Roman" w:eastAsia="宋体" w:hAnsi="Times New Roman" w:cs="Times New Roman"/>
          <w:sz w:val="24"/>
          <w:szCs w:val="24"/>
        </w:rPr>
        <w:t>07 t/a</w:t>
      </w:r>
      <w:r w:rsidR="0068621F" w:rsidRPr="00F42D42">
        <w:rPr>
          <w:rFonts w:ascii="Times New Roman" w:eastAsia="宋体" w:hAnsi="Times New Roman" w:cs="Times New Roman" w:hint="eastAsia"/>
          <w:sz w:val="24"/>
          <w:szCs w:val="24"/>
        </w:rPr>
        <w:t>。优化项目</w:t>
      </w:r>
      <w:r w:rsidR="001F47B8" w:rsidRPr="00F42D42">
        <w:rPr>
          <w:rFonts w:ascii="Times New Roman" w:eastAsia="宋体" w:hAnsi="Times New Roman" w:cs="Times New Roman" w:hint="eastAsia"/>
          <w:sz w:val="24"/>
          <w:szCs w:val="24"/>
        </w:rPr>
        <w:t>危险废物</w:t>
      </w:r>
      <w:r w:rsidR="0068621F" w:rsidRPr="00F42D42">
        <w:rPr>
          <w:rFonts w:ascii="Times New Roman" w:eastAsia="宋体" w:hAnsi="Times New Roman" w:cs="Times New Roman" w:hint="eastAsia"/>
          <w:sz w:val="24"/>
          <w:szCs w:val="24"/>
        </w:rPr>
        <w:t>产生量</w:t>
      </w:r>
      <w:r w:rsidR="0068621F" w:rsidRPr="00F42D42">
        <w:rPr>
          <w:rFonts w:ascii="Times New Roman" w:eastAsia="宋体" w:hAnsi="Times New Roman" w:cs="Times New Roman" w:hint="eastAsia"/>
          <w:sz w:val="24"/>
          <w:szCs w:val="24"/>
        </w:rPr>
        <w:t>9</w:t>
      </w:r>
      <w:r w:rsidR="0068621F" w:rsidRPr="00F42D42">
        <w:rPr>
          <w:rFonts w:ascii="Times New Roman" w:eastAsia="宋体" w:hAnsi="Times New Roman" w:cs="Times New Roman"/>
          <w:sz w:val="24"/>
          <w:szCs w:val="24"/>
        </w:rPr>
        <w:t>900.</w:t>
      </w:r>
      <w:r w:rsidR="00945B20" w:rsidRPr="00F42D42">
        <w:rPr>
          <w:rFonts w:ascii="Times New Roman" w:eastAsia="宋体" w:hAnsi="Times New Roman" w:cs="Times New Roman"/>
          <w:sz w:val="24"/>
          <w:szCs w:val="24"/>
        </w:rPr>
        <w:t>3</w:t>
      </w:r>
      <w:r w:rsidR="0068621F" w:rsidRPr="00F42D42">
        <w:rPr>
          <w:rFonts w:ascii="Times New Roman" w:eastAsia="宋体" w:hAnsi="Times New Roman" w:cs="Times New Roman"/>
          <w:sz w:val="24"/>
          <w:szCs w:val="24"/>
        </w:rPr>
        <w:t xml:space="preserve"> t/a</w:t>
      </w:r>
      <w:r w:rsidR="0068621F" w:rsidRPr="00F42D42">
        <w:rPr>
          <w:rFonts w:ascii="Times New Roman" w:eastAsia="宋体" w:hAnsi="Times New Roman" w:cs="Times New Roman" w:hint="eastAsia"/>
          <w:sz w:val="24"/>
          <w:szCs w:val="24"/>
        </w:rPr>
        <w:t>，</w:t>
      </w:r>
      <w:r w:rsidR="00945B20" w:rsidRPr="00F42D42">
        <w:rPr>
          <w:rFonts w:ascii="Times New Roman" w:eastAsia="宋体" w:hAnsi="Times New Roman" w:cs="Times New Roman" w:hint="eastAsia"/>
          <w:sz w:val="24"/>
          <w:szCs w:val="24"/>
        </w:rPr>
        <w:t>一般工业固体废物产生量</w:t>
      </w:r>
      <w:r w:rsidR="00945B20" w:rsidRPr="00F42D42">
        <w:rPr>
          <w:rFonts w:ascii="Times New Roman" w:eastAsia="宋体" w:hAnsi="Times New Roman" w:cs="Times New Roman" w:hint="eastAsia"/>
          <w:sz w:val="24"/>
          <w:szCs w:val="24"/>
        </w:rPr>
        <w:t>3</w:t>
      </w:r>
      <w:r w:rsidR="00945B20" w:rsidRPr="00F42D42">
        <w:rPr>
          <w:rFonts w:ascii="Times New Roman" w:eastAsia="宋体" w:hAnsi="Times New Roman" w:cs="Times New Roman"/>
          <w:sz w:val="24"/>
          <w:szCs w:val="24"/>
        </w:rPr>
        <w:t>76200 t/a</w:t>
      </w:r>
      <w:r w:rsidR="00945B20" w:rsidRPr="00F42D42">
        <w:rPr>
          <w:rFonts w:ascii="Times New Roman" w:eastAsia="宋体" w:hAnsi="Times New Roman" w:cs="Times New Roman" w:hint="eastAsia"/>
          <w:sz w:val="24"/>
          <w:szCs w:val="24"/>
        </w:rPr>
        <w:t>，</w:t>
      </w:r>
      <w:r w:rsidRPr="00F42D42">
        <w:rPr>
          <w:rFonts w:ascii="Times New Roman" w:eastAsia="宋体" w:hAnsi="Times New Roman" w:cs="Times New Roman" w:hint="eastAsia"/>
          <w:sz w:val="24"/>
          <w:szCs w:val="24"/>
        </w:rPr>
        <w:t>优化项目实施后，硫精矿达到一般工业固体废物要求，危险废物产生量减少</w:t>
      </w:r>
      <w:r w:rsidR="004B0FDD" w:rsidRPr="00F42D42">
        <w:rPr>
          <w:rFonts w:ascii="Times New Roman" w:eastAsia="宋体" w:hAnsi="Times New Roman" w:cs="Times New Roman"/>
          <w:sz w:val="24"/>
          <w:szCs w:val="24"/>
        </w:rPr>
        <w:t>368225</w:t>
      </w:r>
      <w:r w:rsidRPr="00F42D42">
        <w:rPr>
          <w:rFonts w:ascii="Times New Roman" w:eastAsia="宋体" w:hAnsi="Times New Roman" w:cs="Times New Roman"/>
          <w:sz w:val="24"/>
          <w:szCs w:val="24"/>
        </w:rPr>
        <w:t>t/a</w:t>
      </w:r>
      <w:r w:rsidRPr="00F42D42">
        <w:rPr>
          <w:rFonts w:ascii="Times New Roman" w:eastAsia="宋体" w:hAnsi="Times New Roman" w:cs="Times New Roman" w:hint="eastAsia"/>
          <w:sz w:val="24"/>
          <w:szCs w:val="24"/>
        </w:rPr>
        <w:t>。</w:t>
      </w:r>
    </w:p>
    <w:p w14:paraId="41C9CD15" w14:textId="0E9F7A58" w:rsidR="003C7531" w:rsidRPr="00F42D42" w:rsidRDefault="00223BC9" w:rsidP="005A0D94">
      <w:pPr>
        <w:widowControl/>
        <w:spacing w:line="360" w:lineRule="auto"/>
        <w:jc w:val="left"/>
        <w:rPr>
          <w:rFonts w:ascii="Times New Roman" w:eastAsia="宋体" w:hAnsi="Times New Roman" w:cs="Times New Roman"/>
          <w:sz w:val="24"/>
          <w:szCs w:val="24"/>
        </w:rPr>
      </w:pPr>
      <w:r w:rsidRPr="00F42D42">
        <w:rPr>
          <w:rFonts w:ascii="Times New Roman" w:eastAsia="宋体" w:hAnsi="Times New Roman" w:cs="Times New Roman"/>
          <w:sz w:val="24"/>
          <w:szCs w:val="24"/>
        </w:rPr>
        <w:br w:type="page"/>
      </w:r>
    </w:p>
    <w:p w14:paraId="75CD685B" w14:textId="77777777" w:rsidR="003C7531" w:rsidRDefault="00223BC9">
      <w:pPr>
        <w:pStyle w:val="1"/>
        <w:spacing w:before="120" w:after="120" w:line="360" w:lineRule="auto"/>
        <w:rPr>
          <w:rFonts w:ascii="Times New Roman" w:eastAsia="宋体" w:hAnsi="Times New Roman" w:cs="Times New Roman"/>
          <w:sz w:val="24"/>
          <w:szCs w:val="24"/>
        </w:rPr>
      </w:pPr>
      <w:bookmarkStart w:id="115" w:name="_Toc510366550"/>
      <w:bookmarkStart w:id="116" w:name="_Toc511207667"/>
      <w:bookmarkStart w:id="117" w:name="_Toc511569054"/>
      <w:bookmarkStart w:id="118" w:name="_Toc517706748"/>
      <w:r>
        <w:rPr>
          <w:rFonts w:ascii="Times New Roman" w:eastAsia="宋体" w:hAnsi="Times New Roman" w:cs="Times New Roman"/>
          <w:sz w:val="24"/>
          <w:szCs w:val="24"/>
        </w:rPr>
        <w:lastRenderedPageBreak/>
        <w:t xml:space="preserve">5 </w:t>
      </w:r>
      <w:r>
        <w:rPr>
          <w:rFonts w:ascii="Times New Roman" w:eastAsia="宋体" w:hAnsi="Times New Roman" w:cs="Times New Roman"/>
          <w:sz w:val="24"/>
          <w:szCs w:val="24"/>
        </w:rPr>
        <w:t>环境现状调查与评价</w:t>
      </w:r>
      <w:bookmarkEnd w:id="115"/>
      <w:bookmarkEnd w:id="116"/>
      <w:bookmarkEnd w:id="117"/>
      <w:bookmarkEnd w:id="118"/>
    </w:p>
    <w:p w14:paraId="64296112"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19" w:name="_Toc511569055"/>
      <w:bookmarkStart w:id="120" w:name="_Toc511207668"/>
      <w:bookmarkStart w:id="121" w:name="_Toc510366551"/>
      <w:bookmarkStart w:id="122" w:name="_Toc517706749"/>
      <w:r>
        <w:rPr>
          <w:rFonts w:ascii="Times New Roman" w:eastAsia="宋体" w:hAnsi="Times New Roman" w:cs="Times New Roman"/>
          <w:b/>
          <w:bCs/>
          <w:sz w:val="24"/>
          <w:szCs w:val="24"/>
        </w:rPr>
        <w:t xml:space="preserve">5.1 </w:t>
      </w:r>
      <w:r>
        <w:rPr>
          <w:rFonts w:ascii="Times New Roman" w:eastAsia="宋体" w:hAnsi="Times New Roman" w:cs="Times New Roman"/>
          <w:b/>
          <w:bCs/>
          <w:sz w:val="24"/>
          <w:szCs w:val="24"/>
        </w:rPr>
        <w:t>自然环境现状调查与评价</w:t>
      </w:r>
      <w:bookmarkEnd w:id="119"/>
      <w:bookmarkEnd w:id="120"/>
      <w:bookmarkEnd w:id="121"/>
      <w:bookmarkEnd w:id="122"/>
    </w:p>
    <w:p w14:paraId="227DCCAD"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23" w:name="_Toc511207669"/>
      <w:r>
        <w:rPr>
          <w:rFonts w:ascii="Times New Roman" w:eastAsia="宋体" w:hAnsi="Times New Roman" w:cs="Times New Roman"/>
          <w:b/>
          <w:bCs/>
          <w:sz w:val="24"/>
          <w:szCs w:val="24"/>
        </w:rPr>
        <w:t xml:space="preserve">5.1.1 </w:t>
      </w:r>
      <w:r>
        <w:rPr>
          <w:rFonts w:ascii="Times New Roman" w:eastAsia="宋体" w:hAnsi="Times New Roman" w:cs="Times New Roman" w:hint="eastAsia"/>
          <w:b/>
          <w:bCs/>
          <w:sz w:val="24"/>
          <w:szCs w:val="24"/>
        </w:rPr>
        <w:t>地理位置及交通</w:t>
      </w:r>
      <w:bookmarkEnd w:id="123"/>
    </w:p>
    <w:p w14:paraId="4F21DA38" w14:textId="77777777" w:rsidR="003C7531" w:rsidRDefault="00223BC9">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莱州市位于山东半岛西北部，地处东经</w:t>
      </w:r>
      <w:r>
        <w:rPr>
          <w:rFonts w:ascii="Times New Roman" w:eastAsia="宋体" w:hAnsi="Times New Roman" w:cs="Times New Roman"/>
          <w:sz w:val="24"/>
        </w:rPr>
        <w:t>119°33′~120°18′</w:t>
      </w:r>
      <w:r>
        <w:rPr>
          <w:rFonts w:ascii="Times New Roman" w:eastAsia="宋体" w:hAnsi="Times New Roman" w:cs="Times New Roman" w:hint="eastAsia"/>
          <w:sz w:val="24"/>
        </w:rPr>
        <w:t>，北纬</w:t>
      </w:r>
      <w:r>
        <w:rPr>
          <w:rFonts w:ascii="Times New Roman" w:eastAsia="宋体" w:hAnsi="Times New Roman" w:cs="Times New Roman"/>
          <w:sz w:val="24"/>
        </w:rPr>
        <w:t>36°59′~37°28′</w:t>
      </w:r>
      <w:r>
        <w:rPr>
          <w:rFonts w:ascii="Times New Roman" w:eastAsia="宋体" w:hAnsi="Times New Roman" w:cs="Times New Roman" w:hint="eastAsia"/>
          <w:sz w:val="24"/>
        </w:rPr>
        <w:t>，东与招远市接壤，南依大泽山与平度市为界，东南与招远市为邻，西、北濒临渤海莱州湾，西南隔胶</w:t>
      </w:r>
      <w:proofErr w:type="gramStart"/>
      <w:r>
        <w:rPr>
          <w:rFonts w:ascii="Times New Roman" w:eastAsia="宋体" w:hAnsi="Times New Roman" w:cs="Times New Roman" w:hint="eastAsia"/>
          <w:sz w:val="24"/>
        </w:rPr>
        <w:t>莱</w:t>
      </w:r>
      <w:proofErr w:type="gramEnd"/>
      <w:r>
        <w:rPr>
          <w:rFonts w:ascii="Times New Roman" w:eastAsia="宋体" w:hAnsi="Times New Roman" w:cs="Times New Roman" w:hint="eastAsia"/>
          <w:sz w:val="24"/>
        </w:rPr>
        <w:t>河与昌邑相望。市区距招远市</w:t>
      </w:r>
      <w:r>
        <w:rPr>
          <w:rFonts w:ascii="Times New Roman" w:eastAsia="宋体" w:hAnsi="Times New Roman" w:cs="Times New Roman"/>
          <w:sz w:val="24"/>
        </w:rPr>
        <w:t>45 km</w:t>
      </w:r>
      <w:r>
        <w:rPr>
          <w:rFonts w:ascii="Times New Roman" w:eastAsia="宋体" w:hAnsi="Times New Roman" w:cs="Times New Roman" w:hint="eastAsia"/>
          <w:sz w:val="24"/>
        </w:rPr>
        <w:t>、平度市</w:t>
      </w:r>
      <w:r>
        <w:rPr>
          <w:rFonts w:ascii="Times New Roman" w:eastAsia="宋体" w:hAnsi="Times New Roman" w:cs="Times New Roman"/>
          <w:sz w:val="24"/>
        </w:rPr>
        <w:t>45 km</w:t>
      </w:r>
      <w:r>
        <w:rPr>
          <w:rFonts w:ascii="Times New Roman" w:eastAsia="宋体" w:hAnsi="Times New Roman" w:cs="Times New Roman" w:hint="eastAsia"/>
          <w:sz w:val="24"/>
        </w:rPr>
        <w:t>、莱西市</w:t>
      </w:r>
      <w:r>
        <w:rPr>
          <w:rFonts w:ascii="Times New Roman" w:eastAsia="宋体" w:hAnsi="Times New Roman" w:cs="Times New Roman"/>
          <w:sz w:val="24"/>
        </w:rPr>
        <w:t>60 km</w:t>
      </w:r>
      <w:r>
        <w:rPr>
          <w:rFonts w:ascii="Times New Roman" w:eastAsia="宋体" w:hAnsi="Times New Roman" w:cs="Times New Roman" w:hint="eastAsia"/>
          <w:sz w:val="24"/>
        </w:rPr>
        <w:t>、昌邑市</w:t>
      </w:r>
      <w:r>
        <w:rPr>
          <w:rFonts w:ascii="Times New Roman" w:eastAsia="宋体" w:hAnsi="Times New Roman" w:cs="Times New Roman"/>
          <w:sz w:val="24"/>
        </w:rPr>
        <w:t>60 km</w:t>
      </w:r>
      <w:r>
        <w:rPr>
          <w:rFonts w:ascii="Times New Roman" w:eastAsia="宋体" w:hAnsi="Times New Roman" w:cs="Times New Roman" w:hint="eastAsia"/>
          <w:sz w:val="24"/>
        </w:rPr>
        <w:t>。东北距烟台市</w:t>
      </w:r>
      <w:r>
        <w:rPr>
          <w:rFonts w:ascii="Times New Roman" w:eastAsia="宋体" w:hAnsi="Times New Roman" w:cs="Times New Roman"/>
          <w:sz w:val="24"/>
        </w:rPr>
        <w:t>135 km</w:t>
      </w:r>
      <w:r>
        <w:rPr>
          <w:rFonts w:ascii="Times New Roman" w:eastAsia="宋体" w:hAnsi="Times New Roman" w:cs="Times New Roman" w:hint="eastAsia"/>
          <w:sz w:val="24"/>
        </w:rPr>
        <w:t>，东南距青岛市</w:t>
      </w:r>
      <w:r>
        <w:rPr>
          <w:rFonts w:ascii="Times New Roman" w:eastAsia="宋体" w:hAnsi="Times New Roman" w:cs="Times New Roman"/>
          <w:sz w:val="24"/>
        </w:rPr>
        <w:t>125 km</w:t>
      </w:r>
      <w:r>
        <w:rPr>
          <w:rFonts w:ascii="Times New Roman" w:eastAsia="宋体" w:hAnsi="Times New Roman" w:cs="Times New Roman" w:hint="eastAsia"/>
          <w:sz w:val="24"/>
        </w:rPr>
        <w:t>，西南距潍坊市</w:t>
      </w:r>
      <w:r>
        <w:rPr>
          <w:rFonts w:ascii="Times New Roman" w:eastAsia="宋体" w:hAnsi="Times New Roman" w:cs="Times New Roman"/>
          <w:sz w:val="24"/>
        </w:rPr>
        <w:t>80 km</w:t>
      </w:r>
      <w:r>
        <w:rPr>
          <w:rFonts w:ascii="Times New Roman" w:eastAsia="宋体" w:hAnsi="Times New Roman" w:cs="Times New Roman" w:hint="eastAsia"/>
          <w:sz w:val="24"/>
        </w:rPr>
        <w:t>，距省会济南市</w:t>
      </w:r>
      <w:r>
        <w:rPr>
          <w:rFonts w:ascii="Times New Roman" w:eastAsia="宋体" w:hAnsi="Times New Roman" w:cs="Times New Roman"/>
          <w:sz w:val="24"/>
        </w:rPr>
        <w:t>260 km</w:t>
      </w:r>
      <w:r>
        <w:rPr>
          <w:rFonts w:ascii="Times New Roman" w:eastAsia="宋体" w:hAnsi="Times New Roman" w:cs="Times New Roman" w:hint="eastAsia"/>
          <w:sz w:val="24"/>
        </w:rPr>
        <w:t>。市境南北最大纵距</w:t>
      </w:r>
      <w:r>
        <w:rPr>
          <w:rFonts w:ascii="Times New Roman" w:eastAsia="宋体" w:hAnsi="Times New Roman" w:cs="Times New Roman"/>
          <w:sz w:val="24"/>
        </w:rPr>
        <w:t>53 km</w:t>
      </w:r>
      <w:r>
        <w:rPr>
          <w:rFonts w:ascii="Times New Roman" w:eastAsia="宋体" w:hAnsi="Times New Roman" w:cs="Times New Roman" w:hint="eastAsia"/>
          <w:sz w:val="24"/>
        </w:rPr>
        <w:t>，东西最大横距</w:t>
      </w:r>
      <w:r>
        <w:rPr>
          <w:rFonts w:ascii="Times New Roman" w:eastAsia="宋体" w:hAnsi="Times New Roman" w:cs="Times New Roman"/>
          <w:sz w:val="24"/>
        </w:rPr>
        <w:t>68 km</w:t>
      </w:r>
      <w:r>
        <w:rPr>
          <w:rFonts w:ascii="Times New Roman" w:eastAsia="宋体" w:hAnsi="Times New Roman" w:cs="Times New Roman" w:hint="eastAsia"/>
          <w:sz w:val="24"/>
        </w:rPr>
        <w:t>，总面积</w:t>
      </w:r>
      <w:r>
        <w:rPr>
          <w:rFonts w:ascii="Times New Roman" w:eastAsia="宋体" w:hAnsi="Times New Roman" w:cs="Times New Roman"/>
          <w:sz w:val="24"/>
        </w:rPr>
        <w:t>1878 km</w:t>
      </w:r>
      <w:r>
        <w:rPr>
          <w:rFonts w:ascii="Times New Roman" w:eastAsia="宋体" w:hAnsi="Times New Roman" w:cs="Times New Roman"/>
          <w:sz w:val="24"/>
          <w:vertAlign w:val="superscript"/>
        </w:rPr>
        <w:t>2</w:t>
      </w:r>
      <w:r>
        <w:rPr>
          <w:rFonts w:ascii="Times New Roman" w:eastAsia="宋体" w:hAnsi="Times New Roman" w:cs="Times New Roman" w:hint="eastAsia"/>
          <w:sz w:val="24"/>
        </w:rPr>
        <w:t>。</w:t>
      </w:r>
    </w:p>
    <w:p w14:paraId="60BD7A39" w14:textId="70205239" w:rsidR="003C7531" w:rsidRDefault="00223BC9">
      <w:pPr>
        <w:adjustRightIn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rPr>
        <w:t>优化项目位于山东省烟台市莱州市金城镇龙埠村</w:t>
      </w:r>
      <w:r>
        <w:rPr>
          <w:rFonts w:ascii="Times New Roman" w:eastAsia="宋体" w:hAnsi="Times New Roman" w:cs="Times New Roman"/>
          <w:sz w:val="24"/>
        </w:rPr>
        <w:t>888</w:t>
      </w:r>
      <w:r>
        <w:rPr>
          <w:rFonts w:ascii="Times New Roman" w:eastAsia="宋体" w:hAnsi="Times New Roman" w:cs="Times New Roman" w:hint="eastAsia"/>
          <w:sz w:val="24"/>
        </w:rPr>
        <w:t>号山东黄金冶炼有限公司厂区内</w:t>
      </w:r>
      <w:r>
        <w:rPr>
          <w:rFonts w:ascii="Times New Roman" w:eastAsia="宋体" w:hAnsi="Times New Roman" w:cs="Times New Roman" w:hint="eastAsia"/>
          <w:sz w:val="24"/>
          <w:szCs w:val="20"/>
        </w:rPr>
        <w:t>。</w:t>
      </w:r>
      <w:r>
        <w:rPr>
          <w:rFonts w:ascii="Times New Roman" w:eastAsia="宋体" w:hAnsi="Times New Roman" w:cs="Times New Roman" w:hint="eastAsia"/>
          <w:sz w:val="24"/>
        </w:rPr>
        <w:t>具体地理位置示意图见图</w:t>
      </w:r>
      <w:r>
        <w:rPr>
          <w:rFonts w:ascii="Times New Roman" w:eastAsia="宋体" w:hAnsi="Times New Roman" w:cs="Times New Roman"/>
          <w:sz w:val="24"/>
        </w:rPr>
        <w:t>5.1-1</w:t>
      </w:r>
      <w:r>
        <w:rPr>
          <w:rFonts w:ascii="Times New Roman" w:eastAsia="宋体" w:hAnsi="Times New Roman" w:cs="Times New Roman" w:hint="eastAsia"/>
          <w:sz w:val="24"/>
        </w:rPr>
        <w:t>。</w:t>
      </w:r>
    </w:p>
    <w:p w14:paraId="6006BB6A"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24" w:name="_Toc511207670"/>
      <w:r>
        <w:rPr>
          <w:rFonts w:ascii="Times New Roman" w:eastAsia="宋体" w:hAnsi="Times New Roman" w:cs="Times New Roman"/>
          <w:b/>
          <w:bCs/>
          <w:sz w:val="24"/>
          <w:szCs w:val="24"/>
        </w:rPr>
        <w:t xml:space="preserve">5.1.2 </w:t>
      </w:r>
      <w:r>
        <w:rPr>
          <w:rFonts w:ascii="Times New Roman" w:eastAsia="宋体" w:hAnsi="Times New Roman" w:cs="Times New Roman" w:hint="eastAsia"/>
          <w:b/>
          <w:bCs/>
          <w:sz w:val="24"/>
          <w:szCs w:val="24"/>
        </w:rPr>
        <w:t>地形地貌</w:t>
      </w:r>
      <w:bookmarkEnd w:id="124"/>
    </w:p>
    <w:p w14:paraId="7D50C21F"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区内地形总的趋势是东南高、西北低。本区北</w:t>
      </w:r>
      <w:proofErr w:type="gramStart"/>
      <w:r>
        <w:rPr>
          <w:rFonts w:ascii="Times New Roman" w:eastAsia="宋体" w:hAnsi="Times New Roman" w:cs="Times New Roman" w:hint="eastAsia"/>
          <w:sz w:val="24"/>
          <w:szCs w:val="24"/>
        </w:rPr>
        <w:t>邻</w:t>
      </w:r>
      <w:proofErr w:type="gramEnd"/>
      <w:r>
        <w:rPr>
          <w:rFonts w:ascii="Times New Roman" w:eastAsia="宋体" w:hAnsi="Times New Roman" w:cs="Times New Roman" w:hint="eastAsia"/>
          <w:sz w:val="24"/>
          <w:szCs w:val="24"/>
        </w:rPr>
        <w:t>莱州湾，南部为金华山、望儿山等丘陵。地形起伏变化较为明显，北部平原区地面标高</w:t>
      </w:r>
      <w:r>
        <w:rPr>
          <w:rFonts w:ascii="Times New Roman" w:eastAsia="宋体" w:hAnsi="Times New Roman" w:cs="Times New Roman"/>
          <w:sz w:val="24"/>
          <w:szCs w:val="24"/>
        </w:rPr>
        <w:t>0</w:t>
      </w:r>
      <w:r>
        <w:rPr>
          <w:rFonts w:ascii="Times New Roman" w:eastAsia="宋体" w:hAnsi="Times New Roman" w:cs="Times New Roman"/>
          <w:sz w:val="24"/>
        </w:rPr>
        <w:t>~</w:t>
      </w:r>
      <w:r>
        <w:rPr>
          <w:rFonts w:ascii="Times New Roman" w:eastAsia="宋体" w:hAnsi="Times New Roman" w:cs="Times New Roman"/>
          <w:sz w:val="24"/>
          <w:szCs w:val="24"/>
        </w:rPr>
        <w:t>40 m</w:t>
      </w:r>
      <w:r>
        <w:rPr>
          <w:rFonts w:ascii="Times New Roman" w:eastAsia="宋体" w:hAnsi="Times New Roman" w:cs="Times New Roman" w:hint="eastAsia"/>
          <w:sz w:val="24"/>
          <w:szCs w:val="24"/>
        </w:rPr>
        <w:t>，坡降</w:t>
      </w:r>
      <w:r>
        <w:rPr>
          <w:rFonts w:ascii="Times New Roman" w:eastAsia="宋体" w:hAnsi="Times New Roman" w:cs="Times New Roman"/>
          <w:sz w:val="24"/>
          <w:szCs w:val="24"/>
        </w:rPr>
        <w:t>2‰-10‰</w:t>
      </w:r>
      <w:r>
        <w:rPr>
          <w:rFonts w:ascii="Times New Roman" w:eastAsia="宋体" w:hAnsi="Times New Roman" w:cs="Times New Roman" w:hint="eastAsia"/>
          <w:sz w:val="24"/>
          <w:szCs w:val="24"/>
        </w:rPr>
        <w:t>；南部丘陵区标高大于</w:t>
      </w:r>
      <w:r>
        <w:rPr>
          <w:rFonts w:ascii="Times New Roman" w:eastAsia="宋体" w:hAnsi="Times New Roman" w:cs="Times New Roman"/>
          <w:sz w:val="24"/>
          <w:szCs w:val="24"/>
        </w:rPr>
        <w:t>100 m</w:t>
      </w:r>
      <w:r>
        <w:rPr>
          <w:rFonts w:ascii="Times New Roman" w:eastAsia="宋体" w:hAnsi="Times New Roman" w:cs="Times New Roman" w:hint="eastAsia"/>
          <w:sz w:val="24"/>
          <w:szCs w:val="24"/>
        </w:rPr>
        <w:t>，区内最高海拔金华山高</w:t>
      </w:r>
      <w:r>
        <w:rPr>
          <w:rFonts w:ascii="Times New Roman" w:eastAsia="宋体" w:hAnsi="Times New Roman" w:cs="Times New Roman"/>
          <w:sz w:val="24"/>
          <w:szCs w:val="24"/>
        </w:rPr>
        <w:t>192.3 m</w:t>
      </w:r>
      <w:r>
        <w:rPr>
          <w:rFonts w:ascii="Times New Roman" w:eastAsia="宋体" w:hAnsi="Times New Roman" w:cs="Times New Roman" w:hint="eastAsia"/>
          <w:sz w:val="24"/>
          <w:szCs w:val="24"/>
        </w:rPr>
        <w:t>，坡降</w:t>
      </w:r>
      <w:r>
        <w:rPr>
          <w:rFonts w:ascii="Times New Roman" w:eastAsia="宋体" w:hAnsi="Times New Roman" w:cs="Times New Roman"/>
          <w:sz w:val="24"/>
          <w:szCs w:val="24"/>
        </w:rPr>
        <w:t>20‰-50‰</w:t>
      </w:r>
      <w:r>
        <w:rPr>
          <w:rFonts w:ascii="Times New Roman" w:eastAsia="宋体" w:hAnsi="Times New Roman" w:cs="Times New Roman" w:hint="eastAsia"/>
          <w:sz w:val="24"/>
          <w:szCs w:val="24"/>
        </w:rPr>
        <w:t>。地势总体上自东南向西北逐渐降低，向海面倾斜。</w:t>
      </w:r>
    </w:p>
    <w:p w14:paraId="1E341FB1"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根据地貌成因类型和地貌特点，区内地貌可划分为以下几种类型：</w:t>
      </w:r>
    </w:p>
    <w:p w14:paraId="50B089A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）构造剥蚀丘陵区</w:t>
      </w:r>
    </w:p>
    <w:p w14:paraId="1F9E19B9"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分布于本区南部、东南部，主要由变质岩组成，海拔高程</w:t>
      </w:r>
      <w:r>
        <w:rPr>
          <w:rFonts w:ascii="Times New Roman" w:eastAsia="宋体" w:hAnsi="Times New Roman" w:cs="Times New Roman"/>
          <w:sz w:val="24"/>
          <w:szCs w:val="24"/>
        </w:rPr>
        <w:t>100</w:t>
      </w:r>
      <w:r>
        <w:rPr>
          <w:rFonts w:ascii="Times New Roman" w:eastAsia="宋体" w:hAnsi="Times New Roman" w:cs="Times New Roman"/>
          <w:sz w:val="24"/>
        </w:rPr>
        <w:t>~</w:t>
      </w:r>
      <w:r>
        <w:rPr>
          <w:rFonts w:ascii="Times New Roman" w:eastAsia="宋体" w:hAnsi="Times New Roman" w:cs="Times New Roman"/>
          <w:sz w:val="24"/>
          <w:szCs w:val="24"/>
        </w:rPr>
        <w:t>192 m</w:t>
      </w:r>
      <w:r>
        <w:rPr>
          <w:rFonts w:ascii="Times New Roman" w:eastAsia="宋体" w:hAnsi="Times New Roman" w:cs="Times New Roman" w:hint="eastAsia"/>
          <w:sz w:val="24"/>
          <w:szCs w:val="24"/>
        </w:rPr>
        <w:t>。山顶呈浑圆状，</w:t>
      </w:r>
      <w:proofErr w:type="gramStart"/>
      <w:r>
        <w:rPr>
          <w:rFonts w:ascii="Times New Roman" w:eastAsia="宋体" w:hAnsi="Times New Roman" w:cs="Times New Roman" w:hint="eastAsia"/>
          <w:sz w:val="24"/>
          <w:szCs w:val="24"/>
        </w:rPr>
        <w:t>坡角一般</w:t>
      </w:r>
      <w:proofErr w:type="gramEnd"/>
      <w:r>
        <w:rPr>
          <w:rFonts w:ascii="Times New Roman" w:eastAsia="宋体" w:hAnsi="Times New Roman" w:cs="Times New Roman" w:hint="eastAsia"/>
          <w:sz w:val="24"/>
          <w:szCs w:val="24"/>
        </w:rPr>
        <w:t>为</w:t>
      </w:r>
      <w:r>
        <w:rPr>
          <w:rFonts w:ascii="Times New Roman" w:eastAsia="宋体" w:hAnsi="Times New Roman" w:cs="Times New Roman"/>
          <w:sz w:val="24"/>
          <w:szCs w:val="24"/>
        </w:rPr>
        <w:t>15</w:t>
      </w:r>
      <w:r>
        <w:rPr>
          <w:rFonts w:ascii="Times New Roman" w:eastAsia="宋体" w:hAnsi="Times New Roman" w:cs="Times New Roman"/>
          <w:sz w:val="24"/>
        </w:rPr>
        <w:t>~</w:t>
      </w:r>
      <w:r>
        <w:rPr>
          <w:rFonts w:ascii="Times New Roman" w:eastAsia="宋体" w:hAnsi="Times New Roman" w:cs="Times New Roman"/>
          <w:sz w:val="24"/>
          <w:szCs w:val="24"/>
        </w:rPr>
        <w:t>20 °</w:t>
      </w:r>
      <w:r>
        <w:rPr>
          <w:rFonts w:ascii="Times New Roman" w:eastAsia="宋体" w:hAnsi="Times New Roman" w:cs="Times New Roman" w:hint="eastAsia"/>
          <w:sz w:val="24"/>
          <w:szCs w:val="24"/>
        </w:rPr>
        <w:t>，沟谷相对开阔，呈</w:t>
      </w:r>
      <w:r>
        <w:rPr>
          <w:rFonts w:ascii="Times New Roman" w:eastAsia="宋体" w:hAnsi="Times New Roman" w:cs="Times New Roman"/>
          <w:sz w:val="24"/>
          <w:szCs w:val="24"/>
        </w:rPr>
        <w:t>“U”</w:t>
      </w:r>
      <w:r>
        <w:rPr>
          <w:rFonts w:ascii="Times New Roman" w:eastAsia="宋体" w:hAnsi="Times New Roman" w:cs="Times New Roman" w:hint="eastAsia"/>
          <w:sz w:val="24"/>
          <w:szCs w:val="24"/>
        </w:rPr>
        <w:t>字型，</w:t>
      </w:r>
      <w:proofErr w:type="gramStart"/>
      <w:r>
        <w:rPr>
          <w:rFonts w:ascii="Times New Roman" w:eastAsia="宋体" w:hAnsi="Times New Roman" w:cs="Times New Roman" w:hint="eastAsia"/>
          <w:sz w:val="24"/>
          <w:szCs w:val="24"/>
        </w:rPr>
        <w:t>如望</w:t>
      </w:r>
      <w:proofErr w:type="gramEnd"/>
      <w:r>
        <w:rPr>
          <w:rFonts w:ascii="Times New Roman" w:eastAsia="宋体" w:hAnsi="Times New Roman" w:cs="Times New Roman" w:hint="eastAsia"/>
          <w:sz w:val="24"/>
          <w:szCs w:val="24"/>
        </w:rPr>
        <w:t>儿山、金华山等。</w:t>
      </w:r>
    </w:p>
    <w:p w14:paraId="0F4D9551"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）剥蚀堆积地形准平原区</w:t>
      </w:r>
    </w:p>
    <w:p w14:paraId="2E66065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主要分布于丘陵区的前缘，如新城、焦家、河西、河东等地，海拔高程</w:t>
      </w:r>
      <w:r>
        <w:rPr>
          <w:rFonts w:ascii="Times New Roman" w:eastAsia="宋体" w:hAnsi="Times New Roman" w:cs="Times New Roman"/>
          <w:sz w:val="24"/>
          <w:szCs w:val="24"/>
        </w:rPr>
        <w:t>20</w:t>
      </w:r>
      <w:r>
        <w:rPr>
          <w:rFonts w:ascii="Times New Roman" w:eastAsia="宋体" w:hAnsi="Times New Roman" w:cs="Times New Roman"/>
          <w:sz w:val="24"/>
        </w:rPr>
        <w:t>~</w:t>
      </w:r>
      <w:r>
        <w:rPr>
          <w:rFonts w:ascii="Times New Roman" w:eastAsia="宋体" w:hAnsi="Times New Roman" w:cs="Times New Roman"/>
          <w:sz w:val="24"/>
          <w:szCs w:val="24"/>
        </w:rPr>
        <w:t>120 m</w:t>
      </w:r>
      <w:r>
        <w:rPr>
          <w:rFonts w:ascii="Times New Roman" w:eastAsia="宋体" w:hAnsi="Times New Roman" w:cs="Times New Roman" w:hint="eastAsia"/>
          <w:sz w:val="24"/>
          <w:szCs w:val="24"/>
        </w:rPr>
        <w:t>，为低矮平缓残丘垄岗，呈不连续带状分布。</w:t>
      </w:r>
    </w:p>
    <w:p w14:paraId="1B0EF1A2"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）堆积地形</w:t>
      </w:r>
    </w:p>
    <w:p w14:paraId="27589125" w14:textId="77777777" w:rsidR="003C7531" w:rsidRDefault="00223BC9">
      <w:pPr>
        <w:spacing w:line="360" w:lineRule="auto"/>
        <w:ind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hint="eastAsia"/>
          <w:sz w:val="24"/>
          <w:szCs w:val="24"/>
        </w:rPr>
        <w:t>山间河谷</w:t>
      </w:r>
      <w:proofErr w:type="gramStart"/>
      <w:r>
        <w:rPr>
          <w:rFonts w:ascii="Times New Roman" w:eastAsia="宋体" w:hAnsi="Times New Roman" w:cs="Times New Roman" w:hint="eastAsia"/>
          <w:sz w:val="24"/>
          <w:szCs w:val="24"/>
        </w:rPr>
        <w:t>冲洪积</w:t>
      </w:r>
      <w:proofErr w:type="gramEnd"/>
      <w:r>
        <w:rPr>
          <w:rFonts w:ascii="Times New Roman" w:eastAsia="宋体" w:hAnsi="Times New Roman" w:cs="Times New Roman" w:hint="eastAsia"/>
          <w:sz w:val="24"/>
          <w:szCs w:val="24"/>
        </w:rPr>
        <w:t>平原区</w:t>
      </w:r>
    </w:p>
    <w:p w14:paraId="0BC50240"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主要分布于区内诸流河、王河等两侧，海拔高程</w:t>
      </w:r>
      <w:r>
        <w:rPr>
          <w:rFonts w:ascii="Times New Roman" w:eastAsia="宋体" w:hAnsi="Times New Roman" w:cs="Times New Roman"/>
          <w:sz w:val="24"/>
          <w:szCs w:val="24"/>
        </w:rPr>
        <w:t>2</w:t>
      </w:r>
      <w:r>
        <w:rPr>
          <w:rFonts w:ascii="Times New Roman" w:eastAsia="宋体" w:hAnsi="Times New Roman" w:cs="Times New Roman"/>
          <w:sz w:val="24"/>
        </w:rPr>
        <w:t>~</w:t>
      </w:r>
      <w:r>
        <w:rPr>
          <w:rFonts w:ascii="Times New Roman" w:eastAsia="宋体" w:hAnsi="Times New Roman" w:cs="Times New Roman"/>
          <w:sz w:val="24"/>
          <w:szCs w:val="24"/>
        </w:rPr>
        <w:t>80 m</w:t>
      </w:r>
      <w:r>
        <w:rPr>
          <w:rFonts w:ascii="Times New Roman" w:eastAsia="宋体" w:hAnsi="Times New Roman" w:cs="Times New Roman" w:hint="eastAsia"/>
          <w:sz w:val="24"/>
          <w:szCs w:val="24"/>
        </w:rPr>
        <w:t>，沿</w:t>
      </w:r>
      <w:proofErr w:type="gramStart"/>
      <w:r>
        <w:rPr>
          <w:rFonts w:ascii="Times New Roman" w:eastAsia="宋体" w:hAnsi="Times New Roman" w:cs="Times New Roman" w:hint="eastAsia"/>
          <w:sz w:val="24"/>
          <w:szCs w:val="24"/>
        </w:rPr>
        <w:t>沟谷呈</w:t>
      </w:r>
      <w:proofErr w:type="gramEnd"/>
      <w:r>
        <w:rPr>
          <w:rFonts w:ascii="Times New Roman" w:eastAsia="宋体" w:hAnsi="Times New Roman" w:cs="Times New Roman" w:hint="eastAsia"/>
          <w:sz w:val="24"/>
          <w:szCs w:val="24"/>
        </w:rPr>
        <w:t>带状分布。</w:t>
      </w:r>
    </w:p>
    <w:p w14:paraId="1FF40182" w14:textId="77777777" w:rsidR="003C7531" w:rsidRDefault="00223BC9">
      <w:pPr>
        <w:spacing w:line="360" w:lineRule="auto"/>
        <w:ind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hint="eastAsia"/>
          <w:sz w:val="24"/>
          <w:szCs w:val="24"/>
        </w:rPr>
        <w:t>山前</w:t>
      </w:r>
      <w:proofErr w:type="gramStart"/>
      <w:r>
        <w:rPr>
          <w:rFonts w:ascii="Times New Roman" w:eastAsia="宋体" w:hAnsi="Times New Roman" w:cs="Times New Roman" w:hint="eastAsia"/>
          <w:sz w:val="24"/>
          <w:szCs w:val="24"/>
        </w:rPr>
        <w:t>冲洪积</w:t>
      </w:r>
      <w:proofErr w:type="gramEnd"/>
      <w:r>
        <w:rPr>
          <w:rFonts w:ascii="Times New Roman" w:eastAsia="宋体" w:hAnsi="Times New Roman" w:cs="Times New Roman" w:hint="eastAsia"/>
          <w:sz w:val="24"/>
          <w:szCs w:val="24"/>
        </w:rPr>
        <w:t>平原区</w:t>
      </w:r>
    </w:p>
    <w:p w14:paraId="6EEA8AC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由山口处向外延伸，海拔</w:t>
      </w:r>
      <w:r>
        <w:rPr>
          <w:rFonts w:ascii="Times New Roman" w:eastAsia="宋体" w:hAnsi="Times New Roman" w:cs="Times New Roman"/>
          <w:sz w:val="24"/>
          <w:szCs w:val="24"/>
        </w:rPr>
        <w:t>20</w:t>
      </w:r>
      <w:r>
        <w:rPr>
          <w:rFonts w:ascii="Times New Roman" w:eastAsia="宋体" w:hAnsi="Times New Roman" w:cs="Times New Roman"/>
          <w:sz w:val="24"/>
        </w:rPr>
        <w:t>~</w:t>
      </w:r>
      <w:r>
        <w:rPr>
          <w:rFonts w:ascii="Times New Roman" w:eastAsia="宋体" w:hAnsi="Times New Roman" w:cs="Times New Roman"/>
          <w:sz w:val="24"/>
          <w:szCs w:val="24"/>
        </w:rPr>
        <w:t>50 m</w:t>
      </w:r>
      <w:r>
        <w:rPr>
          <w:rFonts w:ascii="Times New Roman" w:eastAsia="宋体" w:hAnsi="Times New Roman" w:cs="Times New Roman" w:hint="eastAsia"/>
          <w:sz w:val="24"/>
          <w:szCs w:val="24"/>
        </w:rPr>
        <w:t>，地形平坦，微向下游倾斜，主要分布于本区西部、西北部。</w:t>
      </w:r>
    </w:p>
    <w:p w14:paraId="36DBCB9E" w14:textId="77777777" w:rsidR="003C7531" w:rsidRDefault="00223BC9">
      <w:pPr>
        <w:spacing w:line="360" w:lineRule="auto"/>
        <w:ind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hint="eastAsia"/>
          <w:sz w:val="24"/>
          <w:szCs w:val="24"/>
        </w:rPr>
        <w:t>滨海</w:t>
      </w:r>
      <w:proofErr w:type="gramStart"/>
      <w:r>
        <w:rPr>
          <w:rFonts w:ascii="Times New Roman" w:eastAsia="宋体" w:hAnsi="Times New Roman" w:cs="Times New Roman" w:hint="eastAsia"/>
          <w:sz w:val="24"/>
          <w:szCs w:val="24"/>
        </w:rPr>
        <w:t>海</w:t>
      </w:r>
      <w:proofErr w:type="gramEnd"/>
      <w:r>
        <w:rPr>
          <w:rFonts w:ascii="Times New Roman" w:eastAsia="宋体" w:hAnsi="Times New Roman" w:cs="Times New Roman" w:hint="eastAsia"/>
          <w:sz w:val="24"/>
          <w:szCs w:val="24"/>
        </w:rPr>
        <w:t>积平原区</w:t>
      </w:r>
    </w:p>
    <w:p w14:paraId="291F2AA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主要呈带状分布于北部沿海一带，为一级海积阶地。地势平坦，海拔高程</w:t>
      </w:r>
      <w:r>
        <w:rPr>
          <w:rFonts w:ascii="Times New Roman" w:eastAsia="宋体" w:hAnsi="Times New Roman" w:cs="Times New Roman"/>
          <w:sz w:val="24"/>
          <w:szCs w:val="24"/>
        </w:rPr>
        <w:t>0</w:t>
      </w:r>
      <w:r>
        <w:rPr>
          <w:rFonts w:ascii="Times New Roman" w:eastAsia="宋体" w:hAnsi="Times New Roman" w:cs="Times New Roman"/>
          <w:sz w:val="24"/>
        </w:rPr>
        <w:t>~</w:t>
      </w:r>
      <w:r>
        <w:rPr>
          <w:rFonts w:ascii="Times New Roman" w:eastAsia="宋体" w:hAnsi="Times New Roman" w:cs="Times New Roman"/>
          <w:sz w:val="24"/>
          <w:szCs w:val="24"/>
        </w:rPr>
        <w:t>10 m</w:t>
      </w:r>
      <w:r>
        <w:rPr>
          <w:rFonts w:ascii="Times New Roman" w:eastAsia="宋体" w:hAnsi="Times New Roman" w:cs="Times New Roman" w:hint="eastAsia"/>
          <w:sz w:val="24"/>
          <w:szCs w:val="24"/>
        </w:rPr>
        <w:t>，向海微倾，坡降</w:t>
      </w:r>
      <w:r>
        <w:rPr>
          <w:rFonts w:ascii="Times New Roman" w:eastAsia="宋体" w:hAnsi="Times New Roman" w:cs="Times New Roman"/>
          <w:sz w:val="24"/>
          <w:szCs w:val="24"/>
        </w:rPr>
        <w:t>2 ‰~5 ‰</w:t>
      </w:r>
      <w:r>
        <w:rPr>
          <w:rFonts w:ascii="Times New Roman" w:eastAsia="宋体" w:hAnsi="Times New Roman" w:cs="Times New Roman" w:hint="eastAsia"/>
          <w:sz w:val="24"/>
          <w:szCs w:val="24"/>
        </w:rPr>
        <w:t>。</w:t>
      </w:r>
    </w:p>
    <w:p w14:paraId="2BB4936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境内主要山脉自南向北有马山山脉、吴家大山山脉、云峰山脉，自东向西有仓山山脉、大沟山脉、天齐山脉、固山山脉。这些山脉分布集中，构成了天然屏障，阻挡了从南而来的江淮气流，影响着莱州的气温和降水。</w:t>
      </w:r>
    </w:p>
    <w:p w14:paraId="49888401"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25" w:name="_Toc511207672"/>
      <w:r>
        <w:rPr>
          <w:rFonts w:ascii="Times New Roman" w:eastAsia="宋体" w:hAnsi="Times New Roman" w:cs="Times New Roman"/>
          <w:b/>
          <w:bCs/>
          <w:sz w:val="24"/>
          <w:szCs w:val="24"/>
        </w:rPr>
        <w:t xml:space="preserve">5.1.3 </w:t>
      </w:r>
      <w:r>
        <w:rPr>
          <w:rFonts w:ascii="Times New Roman" w:eastAsia="宋体" w:hAnsi="Times New Roman" w:cs="Times New Roman" w:hint="eastAsia"/>
          <w:b/>
          <w:bCs/>
          <w:sz w:val="24"/>
          <w:szCs w:val="24"/>
        </w:rPr>
        <w:t>气候</w:t>
      </w:r>
      <w:bookmarkEnd w:id="125"/>
    </w:p>
    <w:p w14:paraId="153CF82D"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莱州地处暖温带、东亚季风区，大陆气候，四季分明，夏无酷暑，冬无严寒，年平均降水量</w:t>
      </w:r>
      <w:r>
        <w:rPr>
          <w:rFonts w:ascii="Times New Roman" w:eastAsia="宋体" w:hAnsi="Times New Roman" w:cs="Times New Roman"/>
          <w:sz w:val="24"/>
        </w:rPr>
        <w:t>595.7 mm</w:t>
      </w:r>
      <w:r>
        <w:rPr>
          <w:rFonts w:ascii="Times New Roman" w:eastAsia="宋体" w:hAnsi="Times New Roman" w:cs="Times New Roman" w:hint="eastAsia"/>
          <w:sz w:val="24"/>
        </w:rPr>
        <w:t>，年平均气温</w:t>
      </w:r>
      <w:r>
        <w:rPr>
          <w:rFonts w:ascii="Times New Roman" w:eastAsia="宋体" w:hAnsi="Times New Roman" w:cs="Times New Roman"/>
          <w:sz w:val="24"/>
        </w:rPr>
        <w:t>12.5 ℃</w:t>
      </w:r>
      <w:r>
        <w:rPr>
          <w:rFonts w:ascii="Times New Roman" w:eastAsia="宋体" w:hAnsi="Times New Roman" w:cs="Times New Roman" w:hint="eastAsia"/>
          <w:sz w:val="24"/>
        </w:rPr>
        <w:t>，极端最高气温</w:t>
      </w:r>
      <w:r>
        <w:rPr>
          <w:rFonts w:ascii="Times New Roman" w:eastAsia="宋体" w:hAnsi="Times New Roman" w:cs="Times New Roman"/>
          <w:sz w:val="24"/>
        </w:rPr>
        <w:t>38.9 ℃</w:t>
      </w:r>
      <w:r>
        <w:rPr>
          <w:rFonts w:ascii="Times New Roman" w:eastAsia="宋体" w:hAnsi="Times New Roman" w:cs="Times New Roman" w:hint="eastAsia"/>
          <w:sz w:val="24"/>
        </w:rPr>
        <w:t>，最低气温</w:t>
      </w:r>
      <w:r>
        <w:rPr>
          <w:rFonts w:ascii="Times New Roman" w:eastAsia="宋体" w:hAnsi="Times New Roman" w:cs="Times New Roman"/>
          <w:sz w:val="24"/>
        </w:rPr>
        <w:t>-17 ℃</w:t>
      </w:r>
      <w:r>
        <w:rPr>
          <w:rFonts w:ascii="Times New Roman" w:eastAsia="宋体" w:hAnsi="Times New Roman" w:cs="Times New Roman" w:hint="eastAsia"/>
          <w:sz w:val="24"/>
        </w:rPr>
        <w:t>，年平均蒸发量</w:t>
      </w:r>
      <w:r>
        <w:rPr>
          <w:rFonts w:ascii="Times New Roman" w:eastAsia="宋体" w:hAnsi="Times New Roman" w:cs="Times New Roman"/>
          <w:sz w:val="24"/>
        </w:rPr>
        <w:t>2116.2 mm</w:t>
      </w:r>
      <w:r>
        <w:rPr>
          <w:rFonts w:ascii="Times New Roman" w:eastAsia="宋体" w:hAnsi="Times New Roman" w:cs="Times New Roman" w:hint="eastAsia"/>
          <w:sz w:val="24"/>
        </w:rPr>
        <w:t>，无霜期年均</w:t>
      </w:r>
      <w:r>
        <w:rPr>
          <w:rFonts w:ascii="Times New Roman" w:eastAsia="宋体" w:hAnsi="Times New Roman" w:cs="Times New Roman"/>
          <w:sz w:val="24"/>
        </w:rPr>
        <w:t>200</w:t>
      </w:r>
      <w:r>
        <w:rPr>
          <w:rFonts w:ascii="Times New Roman" w:eastAsia="宋体" w:hAnsi="Times New Roman" w:cs="Times New Roman" w:hint="eastAsia"/>
          <w:sz w:val="24"/>
        </w:rPr>
        <w:t>天。主导风向为南南西风。</w:t>
      </w:r>
    </w:p>
    <w:p w14:paraId="5F0999B5"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其主要气象资料如下：</w:t>
      </w:r>
    </w:p>
    <w:p w14:paraId="0E5A99E9"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累年平均降水量</w:t>
      </w:r>
      <w:r>
        <w:rPr>
          <w:rFonts w:ascii="Times New Roman" w:eastAsia="宋体" w:hAnsi="Times New Roman" w:cs="Times New Roman"/>
          <w:sz w:val="24"/>
        </w:rPr>
        <w:t>595.7 mm</w:t>
      </w:r>
      <w:r>
        <w:rPr>
          <w:rFonts w:ascii="Times New Roman" w:eastAsia="宋体" w:hAnsi="Times New Roman" w:cs="Times New Roman" w:hint="eastAsia"/>
          <w:sz w:val="24"/>
        </w:rPr>
        <w:t>，累年最大降水量</w:t>
      </w:r>
      <w:r>
        <w:rPr>
          <w:rFonts w:ascii="Times New Roman" w:eastAsia="宋体" w:hAnsi="Times New Roman" w:cs="Times New Roman"/>
          <w:sz w:val="24"/>
        </w:rPr>
        <w:t>1204.8 mm</w:t>
      </w:r>
      <w:r>
        <w:rPr>
          <w:rFonts w:ascii="Times New Roman" w:eastAsia="宋体" w:hAnsi="Times New Roman" w:cs="Times New Roman" w:hint="eastAsia"/>
          <w:sz w:val="24"/>
        </w:rPr>
        <w:t>，累年最大一日降水量</w:t>
      </w:r>
      <w:r>
        <w:rPr>
          <w:rFonts w:ascii="Times New Roman" w:eastAsia="宋体" w:hAnsi="Times New Roman" w:cs="Times New Roman"/>
          <w:sz w:val="24"/>
        </w:rPr>
        <w:t>125.4 mm</w:t>
      </w:r>
      <w:r>
        <w:rPr>
          <w:rFonts w:ascii="Times New Roman" w:eastAsia="宋体" w:hAnsi="Times New Roman" w:cs="Times New Roman" w:hint="eastAsia"/>
          <w:sz w:val="24"/>
        </w:rPr>
        <w:t>，累年最大积雪深度</w:t>
      </w:r>
      <w:r>
        <w:rPr>
          <w:rFonts w:ascii="Times New Roman" w:eastAsia="宋体" w:hAnsi="Times New Roman" w:cs="Times New Roman"/>
          <w:sz w:val="24"/>
        </w:rPr>
        <w:t>26.5 cm</w:t>
      </w:r>
      <w:r>
        <w:rPr>
          <w:rFonts w:ascii="Times New Roman" w:eastAsia="宋体" w:hAnsi="Times New Roman" w:cs="Times New Roman" w:hint="eastAsia"/>
          <w:sz w:val="24"/>
        </w:rPr>
        <w:t>，累年主导风向南南西风，</w:t>
      </w:r>
      <w:proofErr w:type="gramStart"/>
      <w:r>
        <w:rPr>
          <w:rFonts w:ascii="Times New Roman" w:eastAsia="宋体" w:hAnsi="Times New Roman" w:cs="Times New Roman" w:hint="eastAsia"/>
          <w:sz w:val="24"/>
        </w:rPr>
        <w:t>累年次导风向</w:t>
      </w:r>
      <w:proofErr w:type="gramEnd"/>
      <w:r>
        <w:rPr>
          <w:rFonts w:ascii="Times New Roman" w:eastAsia="宋体" w:hAnsi="Times New Roman" w:cs="Times New Roman" w:hint="eastAsia"/>
          <w:sz w:val="24"/>
        </w:rPr>
        <w:t>南风，境内年平均风速</w:t>
      </w:r>
      <w:r>
        <w:rPr>
          <w:rFonts w:ascii="Times New Roman" w:eastAsia="宋体" w:hAnsi="Times New Roman" w:cs="Times New Roman"/>
          <w:sz w:val="24"/>
        </w:rPr>
        <w:t>2.5 m/s</w:t>
      </w:r>
      <w:r>
        <w:rPr>
          <w:rFonts w:ascii="Times New Roman" w:eastAsia="宋体" w:hAnsi="Times New Roman" w:cs="Times New Roman" w:hint="eastAsia"/>
          <w:sz w:val="24"/>
        </w:rPr>
        <w:t>，累年平均气温</w:t>
      </w:r>
      <w:r>
        <w:rPr>
          <w:rFonts w:ascii="Times New Roman" w:eastAsia="宋体" w:hAnsi="Times New Roman" w:cs="Times New Roman"/>
          <w:sz w:val="24"/>
        </w:rPr>
        <w:t>12.5 ℃</w:t>
      </w:r>
      <w:r>
        <w:rPr>
          <w:rFonts w:ascii="Times New Roman" w:eastAsia="宋体" w:hAnsi="Times New Roman" w:cs="Times New Roman" w:hint="eastAsia"/>
          <w:sz w:val="24"/>
        </w:rPr>
        <w:t>。</w:t>
      </w:r>
    </w:p>
    <w:p w14:paraId="44CF3B5D"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26" w:name="_Toc511207673"/>
      <w:r>
        <w:rPr>
          <w:rFonts w:ascii="Times New Roman" w:eastAsia="宋体" w:hAnsi="Times New Roman" w:cs="Times New Roman"/>
          <w:b/>
          <w:bCs/>
          <w:sz w:val="24"/>
          <w:szCs w:val="24"/>
        </w:rPr>
        <w:t xml:space="preserve">5.1.4 </w:t>
      </w:r>
      <w:r>
        <w:rPr>
          <w:rFonts w:ascii="Times New Roman" w:eastAsia="宋体" w:hAnsi="Times New Roman" w:cs="Times New Roman" w:hint="eastAsia"/>
          <w:b/>
          <w:bCs/>
          <w:sz w:val="24"/>
          <w:szCs w:val="24"/>
        </w:rPr>
        <w:t>水文条件</w:t>
      </w:r>
      <w:bookmarkEnd w:id="126"/>
    </w:p>
    <w:p w14:paraId="5D252FB5" w14:textId="22FF4939" w:rsidR="003C7531" w:rsidRDefault="00223BC9">
      <w:pPr>
        <w:tabs>
          <w:tab w:val="left" w:pos="0"/>
        </w:tabs>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莱州市境内水系总长</w:t>
      </w:r>
      <w:r>
        <w:rPr>
          <w:rFonts w:ascii="Times New Roman" w:eastAsia="宋体" w:hAnsi="Times New Roman" w:cs="Times New Roman"/>
          <w:sz w:val="24"/>
          <w:szCs w:val="24"/>
        </w:rPr>
        <w:t>313.7</w:t>
      </w:r>
      <w:r>
        <w:rPr>
          <w:rFonts w:ascii="Times New Roman" w:eastAsia="宋体" w:hAnsi="Times New Roman" w:cs="Times New Roman" w:hint="eastAsia"/>
          <w:sz w:val="24"/>
          <w:szCs w:val="24"/>
        </w:rPr>
        <w:t>公里，流域面积</w:t>
      </w:r>
      <w:r>
        <w:rPr>
          <w:rFonts w:ascii="Times New Roman" w:eastAsia="宋体" w:hAnsi="Times New Roman" w:cs="Times New Roman"/>
          <w:sz w:val="24"/>
          <w:szCs w:val="24"/>
        </w:rPr>
        <w:t>1586</w:t>
      </w:r>
      <w:r>
        <w:rPr>
          <w:rFonts w:ascii="Times New Roman" w:eastAsia="宋体" w:hAnsi="Times New Roman" w:cs="Times New Roman" w:hint="eastAsia"/>
          <w:sz w:val="24"/>
          <w:szCs w:val="24"/>
        </w:rPr>
        <w:t>平方公里，主要河流有</w:t>
      </w:r>
      <w:r>
        <w:rPr>
          <w:rFonts w:ascii="Times New Roman" w:eastAsia="宋体" w:hAnsi="Times New Roman" w:cs="Times New Roman"/>
          <w:sz w:val="24"/>
          <w:szCs w:val="24"/>
        </w:rPr>
        <w:t>15</w:t>
      </w:r>
      <w:r>
        <w:rPr>
          <w:rFonts w:ascii="Times New Roman" w:eastAsia="宋体" w:hAnsi="Times New Roman" w:cs="Times New Roman" w:hint="eastAsia"/>
          <w:sz w:val="24"/>
          <w:szCs w:val="24"/>
        </w:rPr>
        <w:t>条，包括王河、白沙河、朱桥河、南阳河、苏郭河、珍珠河、</w:t>
      </w:r>
      <w:proofErr w:type="gramStart"/>
      <w:r>
        <w:rPr>
          <w:rFonts w:ascii="Times New Roman" w:eastAsia="宋体" w:hAnsi="Times New Roman" w:cs="Times New Roman" w:hint="eastAsia"/>
          <w:sz w:val="24"/>
          <w:szCs w:val="24"/>
        </w:rPr>
        <w:t>海郑河等</w:t>
      </w:r>
      <w:proofErr w:type="gramEnd"/>
      <w:r>
        <w:rPr>
          <w:rFonts w:ascii="Times New Roman" w:eastAsia="宋体" w:hAnsi="Times New Roman" w:cs="Times New Roman" w:hint="eastAsia"/>
          <w:sz w:val="24"/>
          <w:szCs w:val="24"/>
        </w:rPr>
        <w:t>，另有边界河流胶莱河。距离优化项目最近的河流为朱桥河，位于项目西南侧，约</w:t>
      </w:r>
      <w:r>
        <w:rPr>
          <w:rFonts w:ascii="Times New Roman" w:eastAsia="宋体" w:hAnsi="Times New Roman" w:cs="Times New Roman"/>
          <w:sz w:val="24"/>
          <w:szCs w:val="24"/>
        </w:rPr>
        <w:t>5300 m</w:t>
      </w:r>
      <w:r>
        <w:rPr>
          <w:rFonts w:ascii="Times New Roman" w:eastAsia="宋体" w:hAnsi="Times New Roman" w:cs="Times New Roman" w:hint="eastAsia"/>
          <w:sz w:val="24"/>
          <w:szCs w:val="24"/>
        </w:rPr>
        <w:t>。该区域地下水流向为由南向北，由陆地流向海洋。</w:t>
      </w:r>
    </w:p>
    <w:p w14:paraId="76A4132F" w14:textId="77777777" w:rsidR="003C7531" w:rsidRDefault="00223BC9">
      <w:pPr>
        <w:tabs>
          <w:tab w:val="left" w:pos="0"/>
        </w:tabs>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莱州市地下水为第四系含水层，潜水含水层一般埋深</w:t>
      </w:r>
      <w:r>
        <w:rPr>
          <w:rFonts w:ascii="Times New Roman" w:eastAsia="宋体" w:hAnsi="Times New Roman" w:cs="Times New Roman"/>
          <w:sz w:val="24"/>
          <w:szCs w:val="24"/>
        </w:rPr>
        <w:t>2</w:t>
      </w:r>
      <w:r>
        <w:rPr>
          <w:rFonts w:ascii="Times New Roman" w:eastAsia="宋体" w:hAnsi="Times New Roman" w:cs="Times New Roman"/>
          <w:sz w:val="24"/>
        </w:rPr>
        <w:t>~</w:t>
      </w:r>
      <w:r>
        <w:rPr>
          <w:rFonts w:ascii="Times New Roman" w:eastAsia="宋体" w:hAnsi="Times New Roman" w:cs="Times New Roman"/>
          <w:sz w:val="24"/>
          <w:szCs w:val="24"/>
        </w:rPr>
        <w:t>9 m</w:t>
      </w:r>
      <w:r>
        <w:rPr>
          <w:rFonts w:ascii="Times New Roman" w:eastAsia="宋体" w:hAnsi="Times New Roman" w:cs="Times New Roman" w:hint="eastAsia"/>
          <w:sz w:val="24"/>
          <w:szCs w:val="24"/>
        </w:rPr>
        <w:t>，承压水一般埋深</w:t>
      </w:r>
      <w:r>
        <w:rPr>
          <w:rFonts w:ascii="Times New Roman" w:eastAsia="宋体" w:hAnsi="Times New Roman" w:cs="Times New Roman"/>
          <w:sz w:val="24"/>
          <w:szCs w:val="24"/>
        </w:rPr>
        <w:t>9</w:t>
      </w:r>
      <w:r>
        <w:rPr>
          <w:rFonts w:ascii="Times New Roman" w:eastAsia="宋体" w:hAnsi="Times New Roman" w:cs="Times New Roman"/>
          <w:sz w:val="24"/>
        </w:rPr>
        <w:t>~</w:t>
      </w:r>
      <w:r>
        <w:rPr>
          <w:rFonts w:ascii="Times New Roman" w:eastAsia="宋体" w:hAnsi="Times New Roman" w:cs="Times New Roman"/>
          <w:sz w:val="24"/>
          <w:szCs w:val="24"/>
        </w:rPr>
        <w:t>20 m</w:t>
      </w:r>
      <w:r>
        <w:rPr>
          <w:rFonts w:ascii="Times New Roman" w:eastAsia="宋体" w:hAnsi="Times New Roman" w:cs="Times New Roman" w:hint="eastAsia"/>
          <w:sz w:val="24"/>
          <w:szCs w:val="24"/>
        </w:rPr>
        <w:t>，地下水主要靠天然降水补给，水力坡度</w:t>
      </w:r>
      <w:r>
        <w:rPr>
          <w:rFonts w:ascii="Times New Roman" w:eastAsia="宋体" w:hAnsi="Times New Roman" w:cs="Times New Roman"/>
          <w:sz w:val="24"/>
          <w:szCs w:val="24"/>
        </w:rPr>
        <w:t>2</w:t>
      </w:r>
      <w:r>
        <w:rPr>
          <w:rFonts w:ascii="Times New Roman" w:eastAsia="宋体" w:hAnsi="Times New Roman" w:cs="Times New Roman"/>
          <w:sz w:val="24"/>
        </w:rPr>
        <w:t>~</w:t>
      </w:r>
      <w:r>
        <w:rPr>
          <w:rFonts w:ascii="Times New Roman" w:eastAsia="宋体" w:hAnsi="Times New Roman" w:cs="Times New Roman"/>
          <w:sz w:val="24"/>
          <w:szCs w:val="24"/>
        </w:rPr>
        <w:t>5 ‰</w:t>
      </w:r>
      <w:r>
        <w:rPr>
          <w:rFonts w:ascii="Times New Roman" w:eastAsia="宋体" w:hAnsi="Times New Roman" w:cs="Times New Roman" w:hint="eastAsia"/>
          <w:sz w:val="24"/>
          <w:szCs w:val="24"/>
        </w:rPr>
        <w:t>，由东南流向西北。莱州市各年平均地下水储量为</w:t>
      </w:r>
      <w:r>
        <w:rPr>
          <w:rFonts w:ascii="Times New Roman" w:eastAsia="宋体" w:hAnsi="Times New Roman" w:cs="Times New Roman"/>
          <w:sz w:val="24"/>
          <w:szCs w:val="24"/>
        </w:rPr>
        <w:t>8.7</w:t>
      </w:r>
      <w:r>
        <w:rPr>
          <w:rFonts w:ascii="Times New Roman" w:eastAsia="宋体" w:hAnsi="Times New Roman" w:cs="Times New Roman" w:hint="eastAsia"/>
          <w:sz w:val="24"/>
          <w:szCs w:val="24"/>
        </w:rPr>
        <w:t>亿</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。由于多年来年补失调，水储量严重下降，</w:t>
      </w:r>
      <w:r>
        <w:rPr>
          <w:rFonts w:ascii="Times New Roman" w:eastAsia="宋体" w:hAnsi="Times New Roman" w:cs="Times New Roman"/>
          <w:sz w:val="24"/>
          <w:szCs w:val="24"/>
        </w:rPr>
        <w:t>2008</w:t>
      </w:r>
      <w:r>
        <w:rPr>
          <w:rFonts w:ascii="Times New Roman" w:eastAsia="宋体" w:hAnsi="Times New Roman" w:cs="Times New Roman" w:hint="eastAsia"/>
          <w:sz w:val="24"/>
          <w:szCs w:val="24"/>
        </w:rPr>
        <w:t>年的水储量仅为</w:t>
      </w:r>
      <w:r>
        <w:rPr>
          <w:rFonts w:ascii="Times New Roman" w:eastAsia="宋体" w:hAnsi="Times New Roman" w:cs="Times New Roman"/>
          <w:sz w:val="24"/>
          <w:szCs w:val="24"/>
        </w:rPr>
        <w:t>2.2</w:t>
      </w:r>
      <w:r>
        <w:rPr>
          <w:rFonts w:ascii="Times New Roman" w:eastAsia="宋体" w:hAnsi="Times New Roman" w:cs="Times New Roman" w:hint="eastAsia"/>
          <w:sz w:val="24"/>
          <w:szCs w:val="24"/>
        </w:rPr>
        <w:t>亿</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。由于地下水位大幅度下降，最大</w:t>
      </w:r>
      <w:proofErr w:type="gramStart"/>
      <w:r>
        <w:rPr>
          <w:rFonts w:ascii="Times New Roman" w:eastAsia="宋体" w:hAnsi="Times New Roman" w:cs="Times New Roman" w:hint="eastAsia"/>
          <w:sz w:val="24"/>
          <w:szCs w:val="24"/>
        </w:rPr>
        <w:t>负水值水位</w:t>
      </w:r>
      <w:proofErr w:type="gramEnd"/>
      <w:r>
        <w:rPr>
          <w:rFonts w:ascii="Times New Roman" w:eastAsia="宋体" w:hAnsi="Times New Roman" w:cs="Times New Roman" w:hint="eastAsia"/>
          <w:sz w:val="24"/>
          <w:szCs w:val="24"/>
        </w:rPr>
        <w:t>在黄河基准面以下</w:t>
      </w:r>
      <w:r>
        <w:rPr>
          <w:rFonts w:ascii="Times New Roman" w:eastAsia="宋体" w:hAnsi="Times New Roman" w:cs="Times New Roman"/>
          <w:sz w:val="24"/>
          <w:szCs w:val="24"/>
        </w:rPr>
        <w:t>14.6 m</w:t>
      </w:r>
      <w:r>
        <w:rPr>
          <w:rFonts w:ascii="Times New Roman" w:eastAsia="宋体" w:hAnsi="Times New Roman" w:cs="Times New Roman" w:hint="eastAsia"/>
          <w:sz w:val="24"/>
          <w:szCs w:val="24"/>
        </w:rPr>
        <w:t>，出现海水内侵。</w:t>
      </w:r>
      <w:r>
        <w:rPr>
          <w:rFonts w:ascii="Times New Roman" w:eastAsia="宋体" w:hAnsi="Times New Roman" w:cs="Times New Roman"/>
          <w:sz w:val="24"/>
          <w:szCs w:val="24"/>
        </w:rPr>
        <w:t>2009</w:t>
      </w:r>
      <w:r>
        <w:rPr>
          <w:rFonts w:ascii="Times New Roman" w:eastAsia="宋体" w:hAnsi="Times New Roman" w:cs="Times New Roman" w:hint="eastAsia"/>
          <w:sz w:val="24"/>
          <w:szCs w:val="24"/>
        </w:rPr>
        <w:t>年，全市负值面积达</w:t>
      </w:r>
      <w:r>
        <w:rPr>
          <w:rFonts w:ascii="Times New Roman" w:eastAsia="宋体" w:hAnsi="Times New Roman" w:cs="Times New Roman"/>
          <w:sz w:val="24"/>
          <w:szCs w:val="24"/>
        </w:rPr>
        <w:t>208 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占全市总面积的</w:t>
      </w:r>
      <w:r>
        <w:rPr>
          <w:rFonts w:ascii="Times New Roman" w:eastAsia="宋体" w:hAnsi="Times New Roman" w:cs="Times New Roman"/>
          <w:sz w:val="24"/>
          <w:szCs w:val="24"/>
        </w:rPr>
        <w:t>14.9 %</w:t>
      </w:r>
      <w:r>
        <w:rPr>
          <w:rFonts w:ascii="Times New Roman" w:eastAsia="宋体" w:hAnsi="Times New Roman" w:cs="Times New Roman" w:hint="eastAsia"/>
          <w:sz w:val="24"/>
          <w:szCs w:val="24"/>
        </w:rPr>
        <w:t>，海水</w:t>
      </w:r>
      <w:proofErr w:type="gramStart"/>
      <w:r>
        <w:rPr>
          <w:rFonts w:ascii="Times New Roman" w:eastAsia="宋体" w:hAnsi="Times New Roman" w:cs="Times New Roman" w:hint="eastAsia"/>
          <w:sz w:val="24"/>
          <w:szCs w:val="24"/>
        </w:rPr>
        <w:t>侵染</w:t>
      </w:r>
      <w:proofErr w:type="gramEnd"/>
      <w:r>
        <w:rPr>
          <w:rFonts w:ascii="Times New Roman" w:eastAsia="宋体" w:hAnsi="Times New Roman" w:cs="Times New Roman" w:hint="eastAsia"/>
          <w:sz w:val="24"/>
          <w:szCs w:val="24"/>
        </w:rPr>
        <w:t>面积达</w:t>
      </w:r>
      <w:r>
        <w:rPr>
          <w:rFonts w:ascii="Times New Roman" w:eastAsia="宋体" w:hAnsi="Times New Roman" w:cs="Times New Roman"/>
          <w:sz w:val="24"/>
          <w:szCs w:val="24"/>
        </w:rPr>
        <w:t>259.67 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，占全市总面积的</w:t>
      </w:r>
      <w:r>
        <w:rPr>
          <w:rFonts w:ascii="Times New Roman" w:eastAsia="宋体" w:hAnsi="Times New Roman" w:cs="Times New Roman"/>
          <w:sz w:val="24"/>
          <w:szCs w:val="24"/>
        </w:rPr>
        <w:t>13.8 %</w:t>
      </w:r>
      <w:r>
        <w:rPr>
          <w:rFonts w:ascii="Times New Roman" w:eastAsia="宋体" w:hAnsi="Times New Roman" w:cs="Times New Roman" w:hint="eastAsia"/>
          <w:sz w:val="24"/>
          <w:szCs w:val="24"/>
        </w:rPr>
        <w:t>。</w:t>
      </w:r>
    </w:p>
    <w:p w14:paraId="0F80E983" w14:textId="77777777" w:rsidR="003C7531" w:rsidRDefault="00223BC9">
      <w:pPr>
        <w:tabs>
          <w:tab w:val="left" w:pos="0"/>
        </w:tabs>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莱州市濒临莱州湾，海岸曲线长</w:t>
      </w:r>
      <w:r>
        <w:rPr>
          <w:rFonts w:ascii="Times New Roman" w:eastAsia="宋体" w:hAnsi="Times New Roman" w:cs="Times New Roman"/>
          <w:sz w:val="24"/>
          <w:szCs w:val="24"/>
        </w:rPr>
        <w:t>108</w:t>
      </w:r>
      <w:r>
        <w:rPr>
          <w:rFonts w:ascii="Times New Roman" w:eastAsia="宋体" w:hAnsi="Times New Roman" w:cs="Times New Roman" w:hint="eastAsia"/>
          <w:sz w:val="24"/>
          <w:szCs w:val="24"/>
        </w:rPr>
        <w:t>公里，</w:t>
      </w:r>
      <w:r>
        <w:rPr>
          <w:rFonts w:ascii="Times New Roman" w:eastAsia="宋体" w:hAnsi="Times New Roman" w:cs="Times New Roman"/>
          <w:sz w:val="24"/>
          <w:szCs w:val="24"/>
        </w:rPr>
        <w:t>15 m</w:t>
      </w:r>
      <w:r>
        <w:rPr>
          <w:rFonts w:ascii="Times New Roman" w:eastAsia="宋体" w:hAnsi="Times New Roman" w:cs="Times New Roman" w:hint="eastAsia"/>
          <w:sz w:val="24"/>
          <w:szCs w:val="24"/>
        </w:rPr>
        <w:t>等深线浅海水域面积</w:t>
      </w:r>
      <w:r>
        <w:rPr>
          <w:rFonts w:ascii="Times New Roman" w:eastAsia="宋体" w:hAnsi="Times New Roman" w:cs="Times New Roman"/>
          <w:sz w:val="24"/>
          <w:szCs w:val="24"/>
        </w:rPr>
        <w:t>586</w:t>
      </w:r>
      <w:r>
        <w:rPr>
          <w:rFonts w:ascii="Times New Roman" w:eastAsia="宋体" w:hAnsi="Times New Roman" w:cs="Times New Roman" w:hint="eastAsia"/>
          <w:sz w:val="24"/>
          <w:szCs w:val="24"/>
        </w:rPr>
        <w:t>万亩，沿海滩涂面积</w:t>
      </w:r>
      <w:r>
        <w:rPr>
          <w:rFonts w:ascii="Times New Roman" w:eastAsia="宋体" w:hAnsi="Times New Roman" w:cs="Times New Roman"/>
          <w:sz w:val="24"/>
          <w:szCs w:val="24"/>
        </w:rPr>
        <w:t>60.3</w:t>
      </w:r>
      <w:r>
        <w:rPr>
          <w:rFonts w:ascii="Times New Roman" w:eastAsia="宋体" w:hAnsi="Times New Roman" w:cs="Times New Roman" w:hint="eastAsia"/>
          <w:sz w:val="24"/>
          <w:szCs w:val="24"/>
        </w:rPr>
        <w:t>万亩。境内沿海属不正规半日潮，最高高潮为</w:t>
      </w:r>
      <w:r>
        <w:rPr>
          <w:rFonts w:ascii="Times New Roman" w:eastAsia="宋体" w:hAnsi="Times New Roman" w:cs="Times New Roman"/>
          <w:sz w:val="24"/>
          <w:szCs w:val="24"/>
        </w:rPr>
        <w:t>3.78 m</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lastRenderedPageBreak/>
        <w:t>最低低潮为</w:t>
      </w:r>
      <w:r>
        <w:rPr>
          <w:rFonts w:ascii="Times New Roman" w:eastAsia="宋体" w:hAnsi="Times New Roman" w:cs="Times New Roman"/>
          <w:sz w:val="24"/>
          <w:szCs w:val="24"/>
        </w:rPr>
        <w:t>-1.28 m</w:t>
      </w:r>
      <w:r>
        <w:rPr>
          <w:rFonts w:ascii="Times New Roman" w:eastAsia="宋体" w:hAnsi="Times New Roman" w:cs="Times New Roman" w:hint="eastAsia"/>
          <w:sz w:val="24"/>
          <w:szCs w:val="24"/>
        </w:rPr>
        <w:t>，平均潮差</w:t>
      </w:r>
      <w:r>
        <w:rPr>
          <w:rFonts w:ascii="Times New Roman" w:eastAsia="宋体" w:hAnsi="Times New Roman" w:cs="Times New Roman"/>
          <w:sz w:val="24"/>
          <w:szCs w:val="24"/>
        </w:rPr>
        <w:t>1.01 m</w:t>
      </w:r>
      <w:r>
        <w:rPr>
          <w:rFonts w:ascii="Times New Roman" w:eastAsia="宋体" w:hAnsi="Times New Roman" w:cs="Times New Roman" w:hint="eastAsia"/>
          <w:sz w:val="24"/>
          <w:szCs w:val="24"/>
        </w:rPr>
        <w:t>；海浪主波风向为北</w:t>
      </w:r>
      <w:proofErr w:type="gramStart"/>
      <w:r>
        <w:rPr>
          <w:rFonts w:ascii="Times New Roman" w:eastAsia="宋体" w:hAnsi="Times New Roman" w:cs="Times New Roman" w:hint="eastAsia"/>
          <w:sz w:val="24"/>
          <w:szCs w:val="24"/>
        </w:rPr>
        <w:t>北</w:t>
      </w:r>
      <w:proofErr w:type="gramEnd"/>
      <w:r>
        <w:rPr>
          <w:rFonts w:ascii="Times New Roman" w:eastAsia="宋体" w:hAnsi="Times New Roman" w:cs="Times New Roman" w:hint="eastAsia"/>
          <w:sz w:val="24"/>
          <w:szCs w:val="24"/>
        </w:rPr>
        <w:t>东向，最大波高</w:t>
      </w:r>
      <w:r>
        <w:rPr>
          <w:rFonts w:ascii="Times New Roman" w:eastAsia="宋体" w:hAnsi="Times New Roman" w:cs="Times New Roman"/>
          <w:sz w:val="24"/>
          <w:szCs w:val="24"/>
        </w:rPr>
        <w:t>4.5 m</w:t>
      </w:r>
      <w:r>
        <w:rPr>
          <w:rFonts w:ascii="Times New Roman" w:eastAsia="宋体" w:hAnsi="Times New Roman" w:cs="Times New Roman" w:hint="eastAsia"/>
          <w:sz w:val="24"/>
          <w:szCs w:val="24"/>
        </w:rPr>
        <w:t>。</w:t>
      </w:r>
    </w:p>
    <w:p w14:paraId="5F8B0EBF" w14:textId="77777777" w:rsidR="003C7531" w:rsidRDefault="00223BC9">
      <w:pPr>
        <w:tabs>
          <w:tab w:val="left" w:pos="0"/>
        </w:tabs>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浅海水温与气温大致相同，年内最高水温出现在八月份，极值</w:t>
      </w:r>
      <w:r>
        <w:rPr>
          <w:rFonts w:ascii="Times New Roman" w:eastAsia="宋体" w:hAnsi="Times New Roman" w:cs="Times New Roman"/>
          <w:sz w:val="24"/>
          <w:szCs w:val="24"/>
        </w:rPr>
        <w:t>28°C</w:t>
      </w:r>
      <w:r>
        <w:rPr>
          <w:rFonts w:ascii="Times New Roman" w:eastAsia="宋体" w:hAnsi="Times New Roman" w:cs="Times New Roman" w:hint="eastAsia"/>
          <w:sz w:val="24"/>
          <w:szCs w:val="24"/>
        </w:rPr>
        <w:t>，低温出现在一月份，极值</w:t>
      </w:r>
      <w:r>
        <w:rPr>
          <w:rFonts w:ascii="Times New Roman" w:eastAsia="宋体" w:hAnsi="Times New Roman" w:cs="Times New Roman"/>
          <w:sz w:val="24"/>
          <w:szCs w:val="24"/>
        </w:rPr>
        <w:t>-2 °C</w:t>
      </w:r>
      <w:r>
        <w:rPr>
          <w:rFonts w:ascii="Times New Roman" w:eastAsia="宋体" w:hAnsi="Times New Roman" w:cs="Times New Roman" w:hint="eastAsia"/>
          <w:sz w:val="24"/>
          <w:szCs w:val="24"/>
        </w:rPr>
        <w:t>。沿海每年十二月份下旬开始结冰，冰期</w:t>
      </w:r>
      <w:r>
        <w:rPr>
          <w:rFonts w:ascii="Times New Roman" w:eastAsia="宋体" w:hAnsi="Times New Roman" w:cs="Times New Roman"/>
          <w:sz w:val="24"/>
          <w:szCs w:val="24"/>
        </w:rPr>
        <w:t>60</w:t>
      </w:r>
      <w:r>
        <w:rPr>
          <w:rFonts w:ascii="Times New Roman" w:eastAsia="宋体" w:hAnsi="Times New Roman" w:cs="Times New Roman"/>
          <w:sz w:val="24"/>
        </w:rPr>
        <w:t>~</w:t>
      </w:r>
      <w:r>
        <w:rPr>
          <w:rFonts w:ascii="Times New Roman" w:eastAsia="宋体" w:hAnsi="Times New Roman" w:cs="Times New Roman"/>
          <w:sz w:val="24"/>
          <w:szCs w:val="24"/>
        </w:rPr>
        <w:t>70</w:t>
      </w:r>
      <w:r>
        <w:rPr>
          <w:rFonts w:ascii="Times New Roman" w:eastAsia="宋体" w:hAnsi="Times New Roman" w:cs="Times New Roman" w:hint="eastAsia"/>
          <w:sz w:val="24"/>
          <w:szCs w:val="24"/>
        </w:rPr>
        <w:t>天，冰厚一般为</w:t>
      </w:r>
      <w:r>
        <w:rPr>
          <w:rFonts w:ascii="Times New Roman" w:eastAsia="宋体" w:hAnsi="Times New Roman" w:cs="Times New Roman"/>
          <w:sz w:val="24"/>
          <w:szCs w:val="24"/>
        </w:rPr>
        <w:t>10</w:t>
      </w:r>
      <w:r>
        <w:rPr>
          <w:rFonts w:ascii="Times New Roman" w:eastAsia="宋体" w:hAnsi="Times New Roman" w:cs="Times New Roman"/>
          <w:sz w:val="24"/>
        </w:rPr>
        <w:t>~</w:t>
      </w:r>
      <w:r>
        <w:rPr>
          <w:rFonts w:ascii="Times New Roman" w:eastAsia="宋体" w:hAnsi="Times New Roman" w:cs="Times New Roman"/>
          <w:sz w:val="24"/>
          <w:szCs w:val="24"/>
        </w:rPr>
        <w:t>20 cm</w:t>
      </w:r>
      <w:r>
        <w:rPr>
          <w:rFonts w:ascii="Times New Roman" w:eastAsia="宋体" w:hAnsi="Times New Roman" w:cs="Times New Roman" w:hint="eastAsia"/>
          <w:sz w:val="24"/>
          <w:szCs w:val="24"/>
        </w:rPr>
        <w:t>，堆积高度</w:t>
      </w:r>
      <w:r>
        <w:rPr>
          <w:rFonts w:ascii="Times New Roman" w:eastAsia="宋体" w:hAnsi="Times New Roman" w:cs="Times New Roman"/>
          <w:sz w:val="24"/>
          <w:szCs w:val="24"/>
        </w:rPr>
        <w:t>1 m</w:t>
      </w:r>
      <w:r>
        <w:rPr>
          <w:rFonts w:ascii="Times New Roman" w:eastAsia="宋体" w:hAnsi="Times New Roman" w:cs="Times New Roman" w:hint="eastAsia"/>
          <w:sz w:val="24"/>
          <w:szCs w:val="24"/>
        </w:rPr>
        <w:t>以内；流冰漂流方向为北东</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东，次为南西</w:t>
      </w:r>
      <w:r>
        <w:rPr>
          <w:rFonts w:ascii="Times New Roman" w:eastAsia="宋体" w:hAnsi="Times New Roman" w:cs="Times New Roman"/>
          <w:sz w:val="24"/>
          <w:szCs w:val="24"/>
        </w:rPr>
        <w:t>-</w:t>
      </w:r>
      <w:r>
        <w:rPr>
          <w:rFonts w:ascii="Times New Roman" w:eastAsia="宋体" w:hAnsi="Times New Roman" w:cs="Times New Roman" w:hint="eastAsia"/>
          <w:sz w:val="24"/>
          <w:szCs w:val="24"/>
        </w:rPr>
        <w:t>西，漂流速度为</w:t>
      </w:r>
      <w:r>
        <w:rPr>
          <w:rFonts w:ascii="Times New Roman" w:eastAsia="宋体" w:hAnsi="Times New Roman" w:cs="Times New Roman"/>
          <w:sz w:val="24"/>
          <w:szCs w:val="24"/>
        </w:rPr>
        <w:t>0.2</w:t>
      </w:r>
      <w:r>
        <w:rPr>
          <w:rFonts w:ascii="Times New Roman" w:eastAsia="宋体" w:hAnsi="Times New Roman" w:cs="Times New Roman"/>
          <w:sz w:val="24"/>
        </w:rPr>
        <w:t>~</w:t>
      </w:r>
      <w:r>
        <w:rPr>
          <w:rFonts w:ascii="Times New Roman" w:eastAsia="宋体" w:hAnsi="Times New Roman" w:cs="Times New Roman"/>
          <w:sz w:val="24"/>
          <w:szCs w:val="24"/>
        </w:rPr>
        <w:t>0.4 m/s</w:t>
      </w:r>
      <w:r>
        <w:rPr>
          <w:rFonts w:ascii="Times New Roman" w:eastAsia="宋体" w:hAnsi="Times New Roman" w:cs="Times New Roman" w:hint="eastAsia"/>
          <w:sz w:val="24"/>
          <w:szCs w:val="24"/>
        </w:rPr>
        <w:t>。</w:t>
      </w:r>
    </w:p>
    <w:p w14:paraId="74C18C27"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27" w:name="_Toc511207676"/>
      <w:r>
        <w:rPr>
          <w:rFonts w:ascii="Times New Roman" w:eastAsia="宋体" w:hAnsi="Times New Roman" w:cs="Times New Roman"/>
          <w:b/>
          <w:bCs/>
          <w:sz w:val="24"/>
          <w:szCs w:val="24"/>
        </w:rPr>
        <w:t xml:space="preserve">5.1.5 </w:t>
      </w:r>
      <w:r>
        <w:rPr>
          <w:rFonts w:ascii="Times New Roman" w:eastAsia="宋体" w:hAnsi="Times New Roman" w:cs="Times New Roman" w:hint="eastAsia"/>
          <w:b/>
          <w:bCs/>
          <w:sz w:val="24"/>
          <w:szCs w:val="24"/>
        </w:rPr>
        <w:t>矿产资源</w:t>
      </w:r>
      <w:bookmarkEnd w:id="127"/>
    </w:p>
    <w:p w14:paraId="402A9B0B"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境内共有矿产</w:t>
      </w:r>
      <w:r>
        <w:rPr>
          <w:rFonts w:ascii="Times New Roman" w:eastAsia="宋体" w:hAnsi="Times New Roman" w:cs="Times New Roman"/>
          <w:sz w:val="24"/>
        </w:rPr>
        <w:t>30</w:t>
      </w:r>
      <w:r>
        <w:rPr>
          <w:rFonts w:ascii="Times New Roman" w:eastAsia="宋体" w:hAnsi="Times New Roman" w:cs="Times New Roman" w:hint="eastAsia"/>
          <w:sz w:val="24"/>
        </w:rPr>
        <w:t>余种，其中金属矿产</w:t>
      </w:r>
      <w:r>
        <w:rPr>
          <w:rFonts w:ascii="Times New Roman" w:eastAsia="宋体" w:hAnsi="Times New Roman" w:cs="Times New Roman"/>
          <w:sz w:val="24"/>
        </w:rPr>
        <w:t>8</w:t>
      </w:r>
      <w:r>
        <w:rPr>
          <w:rFonts w:ascii="Times New Roman" w:eastAsia="宋体" w:hAnsi="Times New Roman" w:cs="Times New Roman" w:hint="eastAsia"/>
          <w:sz w:val="24"/>
        </w:rPr>
        <w:t>种，非金属矿产</w:t>
      </w:r>
      <w:r>
        <w:rPr>
          <w:rFonts w:ascii="Times New Roman" w:eastAsia="宋体" w:hAnsi="Times New Roman" w:cs="Times New Roman"/>
          <w:sz w:val="24"/>
        </w:rPr>
        <w:t>22</w:t>
      </w:r>
      <w:r>
        <w:rPr>
          <w:rFonts w:ascii="Times New Roman" w:eastAsia="宋体" w:hAnsi="Times New Roman" w:cs="Times New Roman" w:hint="eastAsia"/>
          <w:sz w:val="24"/>
        </w:rPr>
        <w:t>种，共有矿产地</w:t>
      </w:r>
      <w:r>
        <w:rPr>
          <w:rFonts w:ascii="Times New Roman" w:eastAsia="宋体" w:hAnsi="Times New Roman" w:cs="Times New Roman"/>
          <w:sz w:val="24"/>
        </w:rPr>
        <w:t>50</w:t>
      </w:r>
      <w:r>
        <w:rPr>
          <w:rFonts w:ascii="Times New Roman" w:eastAsia="宋体" w:hAnsi="Times New Roman" w:cs="Times New Roman" w:hint="eastAsia"/>
          <w:sz w:val="24"/>
        </w:rPr>
        <w:t>余处。金属矿产有黄金、铁、银、铜、铅、锌、锰等，非金属矿产有滑石矿、菱镁石、大理石、磷灰石、萤石、白云石、</w:t>
      </w:r>
      <w:proofErr w:type="gramStart"/>
      <w:r>
        <w:rPr>
          <w:rFonts w:ascii="Times New Roman" w:eastAsia="宋体" w:hAnsi="Times New Roman" w:cs="Times New Roman" w:hint="eastAsia"/>
          <w:sz w:val="24"/>
        </w:rPr>
        <w:t>绿冻石</w:t>
      </w:r>
      <w:proofErr w:type="gramEnd"/>
      <w:r>
        <w:rPr>
          <w:rFonts w:ascii="Times New Roman" w:eastAsia="宋体" w:hAnsi="Times New Roman" w:cs="Times New Roman" w:hint="eastAsia"/>
          <w:sz w:val="24"/>
        </w:rPr>
        <w:t>、花岗岩、石墨、卤水矿、高岭土等。</w:t>
      </w:r>
    </w:p>
    <w:p w14:paraId="3D8ADDF9"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莱州是黄金的王国，黄金矿资源丰富，储量占全国的六分之一，居全省第一位。焦家金矿、三山岛金矿、新城金矿，藏量大、品位高皆名列全国十大金矿光荣榜。全市黄金年产量已突破</w:t>
      </w:r>
      <w:r>
        <w:rPr>
          <w:rFonts w:ascii="Times New Roman" w:eastAsia="宋体" w:hAnsi="Times New Roman" w:cs="Times New Roman"/>
          <w:sz w:val="24"/>
        </w:rPr>
        <w:t>25</w:t>
      </w:r>
      <w:r>
        <w:rPr>
          <w:rFonts w:ascii="Times New Roman" w:eastAsia="宋体" w:hAnsi="Times New Roman" w:cs="Times New Roman" w:hint="eastAsia"/>
          <w:sz w:val="24"/>
        </w:rPr>
        <w:t>万两。</w:t>
      </w:r>
    </w:p>
    <w:p w14:paraId="13725F4B"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莱州也是我国花岗石、大理石主要产地之一，滑石矿地质储量达</w:t>
      </w:r>
      <w:r>
        <w:rPr>
          <w:rFonts w:ascii="Times New Roman" w:eastAsia="宋体" w:hAnsi="Times New Roman" w:cs="Times New Roman"/>
          <w:sz w:val="24"/>
        </w:rPr>
        <w:t>650</w:t>
      </w:r>
      <w:r>
        <w:rPr>
          <w:rFonts w:ascii="Times New Roman" w:eastAsia="宋体" w:hAnsi="Times New Roman" w:cs="Times New Roman" w:hint="eastAsia"/>
          <w:sz w:val="24"/>
        </w:rPr>
        <w:t>万吨之多</w:t>
      </w:r>
      <w:r>
        <w:rPr>
          <w:rFonts w:ascii="Times New Roman" w:eastAsia="宋体" w:hAnsi="Times New Roman" w:cs="Times New Roman"/>
          <w:sz w:val="24"/>
        </w:rPr>
        <w:t>(</w:t>
      </w:r>
      <w:r>
        <w:rPr>
          <w:rFonts w:ascii="Times New Roman" w:eastAsia="宋体" w:hAnsi="Times New Roman" w:cs="Times New Roman" w:hint="eastAsia"/>
          <w:sz w:val="24"/>
        </w:rPr>
        <w:t>储量居全国第二位</w:t>
      </w:r>
      <w:r>
        <w:rPr>
          <w:rFonts w:ascii="Times New Roman" w:eastAsia="宋体" w:hAnsi="Times New Roman" w:cs="Times New Roman"/>
          <w:sz w:val="24"/>
        </w:rPr>
        <w:t>)</w:t>
      </w:r>
      <w:r>
        <w:rPr>
          <w:rFonts w:ascii="Times New Roman" w:eastAsia="宋体" w:hAnsi="Times New Roman" w:cs="Times New Roman" w:hint="eastAsia"/>
          <w:sz w:val="24"/>
        </w:rPr>
        <w:t>，大理石矿的储量达</w:t>
      </w:r>
      <w:r>
        <w:rPr>
          <w:rFonts w:ascii="Times New Roman" w:eastAsia="宋体" w:hAnsi="Times New Roman" w:cs="Times New Roman"/>
          <w:sz w:val="24"/>
        </w:rPr>
        <w:t>824.6</w:t>
      </w:r>
      <w:r>
        <w:rPr>
          <w:rFonts w:ascii="Times New Roman" w:eastAsia="宋体" w:hAnsi="Times New Roman" w:cs="Times New Roman" w:hint="eastAsia"/>
          <w:sz w:val="24"/>
        </w:rPr>
        <w:t>万</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hint="eastAsia"/>
          <w:sz w:val="24"/>
        </w:rPr>
        <w:t>，现已建成中国北方石材基地。现在板材产量已达</w:t>
      </w:r>
      <w:r>
        <w:rPr>
          <w:rFonts w:ascii="Times New Roman" w:eastAsia="宋体" w:hAnsi="Times New Roman" w:cs="Times New Roman"/>
          <w:sz w:val="24"/>
        </w:rPr>
        <w:t>1000</w:t>
      </w:r>
      <w:r>
        <w:rPr>
          <w:rFonts w:ascii="Times New Roman" w:eastAsia="宋体" w:hAnsi="Times New Roman" w:cs="Times New Roman" w:hint="eastAsia"/>
          <w:sz w:val="24"/>
        </w:rPr>
        <w:t>万</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hint="eastAsia"/>
          <w:sz w:val="24"/>
        </w:rPr>
        <w:t>，外销量占全国出口总量的</w:t>
      </w:r>
      <w:r>
        <w:rPr>
          <w:rFonts w:ascii="Times New Roman" w:eastAsia="宋体" w:hAnsi="Times New Roman" w:cs="Times New Roman"/>
          <w:sz w:val="24"/>
        </w:rPr>
        <w:t>30%</w:t>
      </w:r>
      <w:r>
        <w:rPr>
          <w:rFonts w:ascii="Times New Roman" w:eastAsia="宋体" w:hAnsi="Times New Roman" w:cs="Times New Roman" w:hint="eastAsia"/>
          <w:sz w:val="24"/>
        </w:rPr>
        <w:t>，被确定为中国北方石材出口基地。</w:t>
      </w:r>
    </w:p>
    <w:p w14:paraId="25BE7ED0"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莱州还是山东省三大盐业基地之一。卤水储量居山东首位，年产原盐百万吨。莱州盐以粒大色白而闻名于世。莱州的</w:t>
      </w:r>
      <w:r>
        <w:rPr>
          <w:rFonts w:ascii="Times New Roman" w:eastAsia="宋体" w:hAnsi="Times New Roman" w:cs="Times New Roman"/>
          <w:sz w:val="24"/>
        </w:rPr>
        <w:t>15</w:t>
      </w:r>
      <w:r>
        <w:rPr>
          <w:rFonts w:ascii="Times New Roman" w:eastAsia="宋体" w:hAnsi="Times New Roman" w:cs="Times New Roman" w:hint="eastAsia"/>
          <w:sz w:val="24"/>
        </w:rPr>
        <w:t>万亩滩涂，</w:t>
      </w:r>
      <w:r>
        <w:rPr>
          <w:rFonts w:ascii="Times New Roman" w:eastAsia="宋体" w:hAnsi="Times New Roman" w:cs="Times New Roman"/>
          <w:sz w:val="24"/>
        </w:rPr>
        <w:t>400</w:t>
      </w:r>
      <w:r>
        <w:rPr>
          <w:rFonts w:ascii="Times New Roman" w:eastAsia="宋体" w:hAnsi="Times New Roman" w:cs="Times New Roman" w:hint="eastAsia"/>
          <w:sz w:val="24"/>
        </w:rPr>
        <w:t>万亩浅海处海中盛产鱼、虾、贝、藻类等</w:t>
      </w:r>
      <w:r>
        <w:rPr>
          <w:rFonts w:ascii="Times New Roman" w:eastAsia="宋体" w:hAnsi="Times New Roman" w:cs="Times New Roman"/>
          <w:sz w:val="24"/>
        </w:rPr>
        <w:t>300</w:t>
      </w:r>
      <w:r>
        <w:rPr>
          <w:rFonts w:ascii="Times New Roman" w:eastAsia="宋体" w:hAnsi="Times New Roman" w:cs="Times New Roman" w:hint="eastAsia"/>
          <w:sz w:val="24"/>
        </w:rPr>
        <w:t>多种，其中对虾、梭子蟹、文蛤、大竹</w:t>
      </w:r>
      <w:proofErr w:type="gramStart"/>
      <w:r>
        <w:rPr>
          <w:rFonts w:ascii="Times New Roman" w:eastAsia="宋体" w:hAnsi="Times New Roman" w:cs="Times New Roman" w:hint="eastAsia"/>
          <w:sz w:val="24"/>
        </w:rPr>
        <w:t>蛏</w:t>
      </w:r>
      <w:proofErr w:type="gramEnd"/>
      <w:r>
        <w:rPr>
          <w:rFonts w:ascii="Times New Roman" w:eastAsia="宋体" w:hAnsi="Times New Roman" w:cs="Times New Roman" w:hint="eastAsia"/>
          <w:sz w:val="24"/>
        </w:rPr>
        <w:t>被誉为莱州的“四大名鲜”。</w:t>
      </w:r>
    </w:p>
    <w:p w14:paraId="1813BEBE"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近年来，又大力推进建设“海上莱州”战略，全力发展以浅海开发为重点的海产品一体化养殖事业，收到了显著效益，一举成为全省最大的鲈鱼养殖基地，北方最大的鱼类、贝类养殖基地和全国重要的文蛤、鲈鱼出口基地。</w:t>
      </w:r>
    </w:p>
    <w:p w14:paraId="488935F2"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28" w:name="_Toc511207677"/>
      <w:r>
        <w:rPr>
          <w:rFonts w:ascii="Times New Roman" w:eastAsia="宋体" w:hAnsi="Times New Roman" w:cs="Times New Roman"/>
          <w:b/>
          <w:bCs/>
          <w:sz w:val="24"/>
          <w:szCs w:val="24"/>
        </w:rPr>
        <w:t xml:space="preserve">5.1.6 </w:t>
      </w:r>
      <w:r>
        <w:rPr>
          <w:rFonts w:ascii="Times New Roman" w:eastAsia="宋体" w:hAnsi="Times New Roman" w:cs="Times New Roman" w:hint="eastAsia"/>
          <w:b/>
          <w:bCs/>
          <w:sz w:val="24"/>
          <w:szCs w:val="24"/>
        </w:rPr>
        <w:t>生物资源</w:t>
      </w:r>
      <w:bookmarkEnd w:id="128"/>
    </w:p>
    <w:p w14:paraId="52E76439"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区内林木类共</w:t>
      </w:r>
      <w:r>
        <w:rPr>
          <w:rFonts w:ascii="Times New Roman" w:eastAsia="宋体" w:hAnsi="Times New Roman" w:cs="Times New Roman"/>
          <w:sz w:val="24"/>
        </w:rPr>
        <w:t>41</w:t>
      </w:r>
      <w:r>
        <w:rPr>
          <w:rFonts w:ascii="Times New Roman" w:eastAsia="宋体" w:hAnsi="Times New Roman" w:cs="Times New Roman" w:hint="eastAsia"/>
          <w:sz w:val="24"/>
        </w:rPr>
        <w:t>科</w:t>
      </w:r>
      <w:r>
        <w:rPr>
          <w:rFonts w:ascii="Times New Roman" w:eastAsia="宋体" w:hAnsi="Times New Roman" w:cs="Times New Roman"/>
          <w:sz w:val="24"/>
        </w:rPr>
        <w:t>150</w:t>
      </w:r>
      <w:r>
        <w:rPr>
          <w:rFonts w:ascii="Times New Roman" w:eastAsia="宋体" w:hAnsi="Times New Roman" w:cs="Times New Roman" w:hint="eastAsia"/>
          <w:sz w:val="24"/>
        </w:rPr>
        <w:t>余种，主要有银杏、山楂、苹果、枣树、柿子、樱桃等；花卉类共</w:t>
      </w:r>
      <w:r>
        <w:rPr>
          <w:rFonts w:ascii="Times New Roman" w:eastAsia="宋体" w:hAnsi="Times New Roman" w:cs="Times New Roman"/>
          <w:sz w:val="24"/>
        </w:rPr>
        <w:t>48</w:t>
      </w:r>
      <w:r>
        <w:rPr>
          <w:rFonts w:ascii="Times New Roman" w:eastAsia="宋体" w:hAnsi="Times New Roman" w:cs="Times New Roman" w:hint="eastAsia"/>
          <w:sz w:val="24"/>
        </w:rPr>
        <w:t>科</w:t>
      </w:r>
      <w:r>
        <w:rPr>
          <w:rFonts w:ascii="Times New Roman" w:eastAsia="宋体" w:hAnsi="Times New Roman" w:cs="Times New Roman"/>
          <w:sz w:val="24"/>
        </w:rPr>
        <w:t>68</w:t>
      </w:r>
      <w:r>
        <w:rPr>
          <w:rFonts w:ascii="Times New Roman" w:eastAsia="宋体" w:hAnsi="Times New Roman" w:cs="Times New Roman" w:hint="eastAsia"/>
          <w:sz w:val="24"/>
        </w:rPr>
        <w:t>属，约</w:t>
      </w:r>
      <w:r>
        <w:rPr>
          <w:rFonts w:ascii="Times New Roman" w:eastAsia="宋体" w:hAnsi="Times New Roman" w:cs="Times New Roman"/>
          <w:sz w:val="24"/>
        </w:rPr>
        <w:t>1000</w:t>
      </w:r>
      <w:r>
        <w:rPr>
          <w:rFonts w:ascii="Times New Roman" w:eastAsia="宋体" w:hAnsi="Times New Roman" w:cs="Times New Roman" w:hint="eastAsia"/>
          <w:sz w:val="24"/>
        </w:rPr>
        <w:t>多个品种，主要有市花月季，与雪松、牡丹、木兰、水仙花等；牧草类有黄白草等</w:t>
      </w:r>
      <w:r>
        <w:rPr>
          <w:rFonts w:ascii="Times New Roman" w:eastAsia="宋体" w:hAnsi="Times New Roman" w:cs="Times New Roman"/>
          <w:sz w:val="24"/>
        </w:rPr>
        <w:t>10</w:t>
      </w:r>
      <w:r>
        <w:rPr>
          <w:rFonts w:ascii="Times New Roman" w:eastAsia="宋体" w:hAnsi="Times New Roman" w:cs="Times New Roman" w:hint="eastAsia"/>
          <w:sz w:val="24"/>
        </w:rPr>
        <w:t>余种；药材类有药用植物</w:t>
      </w:r>
      <w:r>
        <w:rPr>
          <w:rFonts w:ascii="Times New Roman" w:eastAsia="宋体" w:hAnsi="Times New Roman" w:cs="Times New Roman"/>
          <w:sz w:val="24"/>
        </w:rPr>
        <w:t>673</w:t>
      </w:r>
      <w:r>
        <w:rPr>
          <w:rFonts w:ascii="Times New Roman" w:eastAsia="宋体" w:hAnsi="Times New Roman" w:cs="Times New Roman" w:hint="eastAsia"/>
          <w:sz w:val="24"/>
        </w:rPr>
        <w:t>种。动物类兽类主要有野兔、狼獾、山狸等；禽类主要有山鸡、锦鸡、黄鹂等；昆虫</w:t>
      </w:r>
      <w:r>
        <w:rPr>
          <w:rFonts w:ascii="Times New Roman" w:eastAsia="宋体" w:hAnsi="Times New Roman" w:cs="Times New Roman" w:hint="eastAsia"/>
          <w:sz w:val="24"/>
        </w:rPr>
        <w:lastRenderedPageBreak/>
        <w:t>类共有</w:t>
      </w:r>
      <w:r>
        <w:rPr>
          <w:rFonts w:ascii="Times New Roman" w:eastAsia="宋体" w:hAnsi="Times New Roman" w:cs="Times New Roman"/>
          <w:sz w:val="24"/>
        </w:rPr>
        <w:t>2</w:t>
      </w:r>
      <w:r>
        <w:rPr>
          <w:rFonts w:ascii="Times New Roman" w:eastAsia="宋体" w:hAnsi="Times New Roman" w:cs="Times New Roman" w:hint="eastAsia"/>
          <w:sz w:val="24"/>
        </w:rPr>
        <w:t>门</w:t>
      </w:r>
      <w:r>
        <w:rPr>
          <w:rFonts w:ascii="Times New Roman" w:eastAsia="宋体" w:hAnsi="Times New Roman" w:cs="Times New Roman"/>
          <w:sz w:val="24"/>
        </w:rPr>
        <w:t>3</w:t>
      </w:r>
      <w:r>
        <w:rPr>
          <w:rFonts w:ascii="Times New Roman" w:eastAsia="宋体" w:hAnsi="Times New Roman" w:cs="Times New Roman" w:hint="eastAsia"/>
          <w:sz w:val="24"/>
        </w:rPr>
        <w:t>纲</w:t>
      </w:r>
      <w:r>
        <w:rPr>
          <w:rFonts w:ascii="Times New Roman" w:eastAsia="宋体" w:hAnsi="Times New Roman" w:cs="Times New Roman"/>
          <w:sz w:val="24"/>
        </w:rPr>
        <w:t>30</w:t>
      </w:r>
      <w:r>
        <w:rPr>
          <w:rFonts w:ascii="Times New Roman" w:eastAsia="宋体" w:hAnsi="Times New Roman" w:cs="Times New Roman" w:hint="eastAsia"/>
          <w:sz w:val="24"/>
        </w:rPr>
        <w:t>科</w:t>
      </w:r>
      <w:r>
        <w:rPr>
          <w:rFonts w:ascii="Times New Roman" w:eastAsia="宋体" w:hAnsi="Times New Roman" w:cs="Times New Roman"/>
          <w:sz w:val="24"/>
        </w:rPr>
        <w:t>70</w:t>
      </w:r>
      <w:r>
        <w:rPr>
          <w:rFonts w:ascii="Times New Roman" w:eastAsia="宋体" w:hAnsi="Times New Roman" w:cs="Times New Roman" w:hint="eastAsia"/>
          <w:sz w:val="24"/>
        </w:rPr>
        <w:t>种，主要</w:t>
      </w:r>
      <w:proofErr w:type="gramStart"/>
      <w:r>
        <w:rPr>
          <w:rFonts w:ascii="Times New Roman" w:eastAsia="宋体" w:hAnsi="Times New Roman" w:cs="Times New Roman" w:hint="eastAsia"/>
          <w:sz w:val="24"/>
        </w:rPr>
        <w:t>有夹色姬蜂</w:t>
      </w:r>
      <w:proofErr w:type="gramEnd"/>
      <w:r>
        <w:rPr>
          <w:rFonts w:ascii="Times New Roman" w:eastAsia="宋体" w:hAnsi="Times New Roman" w:cs="Times New Roman" w:hint="eastAsia"/>
          <w:sz w:val="24"/>
        </w:rPr>
        <w:t>、蜜蜂、七星瓢虫、中国虎甲等。水生动物：浅海经济鱼虾蟹类共</w:t>
      </w:r>
      <w:r>
        <w:rPr>
          <w:rFonts w:ascii="Times New Roman" w:eastAsia="宋体" w:hAnsi="Times New Roman" w:cs="Times New Roman"/>
          <w:sz w:val="24"/>
        </w:rPr>
        <w:t>40</w:t>
      </w:r>
      <w:r>
        <w:rPr>
          <w:rFonts w:ascii="Times New Roman" w:eastAsia="宋体" w:hAnsi="Times New Roman" w:cs="Times New Roman" w:hint="eastAsia"/>
          <w:sz w:val="24"/>
        </w:rPr>
        <w:t>余种，主要有青鳞鱼、古冬鱼、鲅鱼、中国对虾、三疣梭子蟹等；沿海、滩涂、潮间带经济贝类共发现</w:t>
      </w:r>
      <w:r>
        <w:rPr>
          <w:rFonts w:ascii="Times New Roman" w:eastAsia="宋体" w:hAnsi="Times New Roman" w:cs="Times New Roman"/>
          <w:sz w:val="24"/>
        </w:rPr>
        <w:t>144</w:t>
      </w:r>
      <w:r>
        <w:rPr>
          <w:rFonts w:ascii="Times New Roman" w:eastAsia="宋体" w:hAnsi="Times New Roman" w:cs="Times New Roman" w:hint="eastAsia"/>
          <w:sz w:val="24"/>
        </w:rPr>
        <w:t>种，主要有菲律宾</w:t>
      </w:r>
      <w:proofErr w:type="gramStart"/>
      <w:r>
        <w:rPr>
          <w:rFonts w:ascii="Times New Roman" w:eastAsia="宋体" w:hAnsi="Times New Roman" w:cs="Times New Roman" w:hint="eastAsia"/>
          <w:sz w:val="24"/>
        </w:rPr>
        <w:t>蛤</w:t>
      </w:r>
      <w:proofErr w:type="gramEnd"/>
      <w:r>
        <w:rPr>
          <w:rFonts w:ascii="Times New Roman" w:eastAsia="宋体" w:hAnsi="Times New Roman" w:cs="Times New Roman" w:hint="eastAsia"/>
          <w:sz w:val="24"/>
        </w:rPr>
        <w:t>仔、细长竹蛏、文蛤、牡蛎等；淡水鱼类共</w:t>
      </w:r>
      <w:r>
        <w:rPr>
          <w:rFonts w:ascii="Times New Roman" w:eastAsia="宋体" w:hAnsi="Times New Roman" w:cs="Times New Roman"/>
          <w:sz w:val="24"/>
        </w:rPr>
        <w:t>24</w:t>
      </w:r>
      <w:r>
        <w:rPr>
          <w:rFonts w:ascii="Times New Roman" w:eastAsia="宋体" w:hAnsi="Times New Roman" w:cs="Times New Roman" w:hint="eastAsia"/>
          <w:sz w:val="24"/>
        </w:rPr>
        <w:t>种分属</w:t>
      </w:r>
      <w:r>
        <w:rPr>
          <w:rFonts w:ascii="Times New Roman" w:eastAsia="宋体" w:hAnsi="Times New Roman" w:cs="Times New Roman"/>
          <w:sz w:val="24"/>
        </w:rPr>
        <w:t>8</w:t>
      </w:r>
      <w:r>
        <w:rPr>
          <w:rFonts w:ascii="Times New Roman" w:eastAsia="宋体" w:hAnsi="Times New Roman" w:cs="Times New Roman" w:hint="eastAsia"/>
          <w:sz w:val="24"/>
        </w:rPr>
        <w:t>科，主要有鲫、鲤、</w:t>
      </w:r>
      <w:proofErr w:type="gramStart"/>
      <w:r>
        <w:rPr>
          <w:rFonts w:ascii="Times New Roman" w:eastAsia="宋体" w:hAnsi="Times New Roman" w:cs="Times New Roman" w:hint="eastAsia"/>
          <w:sz w:val="24"/>
        </w:rPr>
        <w:t>鲶</w:t>
      </w:r>
      <w:proofErr w:type="gramEnd"/>
      <w:r>
        <w:rPr>
          <w:rFonts w:ascii="Times New Roman" w:eastAsia="宋体" w:hAnsi="Times New Roman" w:cs="Times New Roman" w:hint="eastAsia"/>
          <w:sz w:val="24"/>
        </w:rPr>
        <w:t>等鱼。</w:t>
      </w:r>
    </w:p>
    <w:p w14:paraId="11FCBA59"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更是神州大地的著名粮仓，是全国商品粮生产基地、花生出口基地和水果集中产区，农副特产品种类繁多，有小麦、地瓜、肉食鸡、水果、花卉、药材余千个品种。其中小麦、玉米、花生、苹果、大葱以品种优、产量高名闻遐迩。果大味美的大泽山葡萄，被称为“果中之绝”。已有</w:t>
      </w:r>
      <w:r>
        <w:rPr>
          <w:rFonts w:ascii="Times New Roman" w:eastAsia="宋体" w:hAnsi="Times New Roman" w:cs="Times New Roman"/>
          <w:sz w:val="24"/>
        </w:rPr>
        <w:t>600</w:t>
      </w:r>
      <w:r>
        <w:rPr>
          <w:rFonts w:ascii="Times New Roman" w:eastAsia="宋体" w:hAnsi="Times New Roman" w:cs="Times New Roman" w:hint="eastAsia"/>
          <w:sz w:val="24"/>
        </w:rPr>
        <w:t>年栽种历史的莱州月季以花型美丽、色彩丰富、香味浓、时代感强而倍受青睐，现在发展到</w:t>
      </w:r>
      <w:r>
        <w:rPr>
          <w:rFonts w:ascii="Times New Roman" w:eastAsia="宋体" w:hAnsi="Times New Roman" w:cs="Times New Roman"/>
          <w:sz w:val="24"/>
        </w:rPr>
        <w:t>600</w:t>
      </w:r>
      <w:r>
        <w:rPr>
          <w:rFonts w:ascii="Times New Roman" w:eastAsia="宋体" w:hAnsi="Times New Roman" w:cs="Times New Roman" w:hint="eastAsia"/>
          <w:sz w:val="24"/>
        </w:rPr>
        <w:t>多个品种。被定为市花的月季花已成为莱州的重要产业。种植经营的村庄、花房、公司遍布城乡，多达千余家，每年都有千万株月季花远销大江南北、长城内外和亚、欧、美洲，生产、销售、出口均居全国之冠。</w:t>
      </w:r>
    </w:p>
    <w:p w14:paraId="2785A16E" w14:textId="77777777" w:rsidR="003C7531" w:rsidRDefault="00223BC9">
      <w:pPr>
        <w:spacing w:line="440" w:lineRule="exact"/>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sz w:val="24"/>
        </w:rPr>
        <w:t>项目所在地陆生动物较多，兽类主要有野兔、狐狸、狼獾、山狸、黄鼬等；禽类主要有山鸡、野鸽、蜡嘴、黄鹂、斑鸠、八哥等；昆虫、爬行、两栖类动</w:t>
      </w:r>
      <w:r>
        <w:rPr>
          <w:rFonts w:ascii="Times New Roman" w:eastAsia="宋体" w:hAnsi="Times New Roman" w:cs="Times New Roman" w:hint="eastAsia"/>
          <w:kern w:val="0"/>
          <w:sz w:val="24"/>
          <w:szCs w:val="24"/>
        </w:rPr>
        <w:t>物种类繁多。野兔、仓鼠、狼獾、狐狸、山狸、黄鼬等动物比较常见。</w:t>
      </w:r>
    </w:p>
    <w:p w14:paraId="4C8EBC2C"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29" w:name="_Toc511207678"/>
      <w:r>
        <w:rPr>
          <w:rFonts w:ascii="Times New Roman" w:eastAsia="宋体" w:hAnsi="Times New Roman" w:cs="Times New Roman"/>
          <w:b/>
          <w:bCs/>
          <w:sz w:val="24"/>
          <w:szCs w:val="24"/>
        </w:rPr>
        <w:t xml:space="preserve">5.1.7 </w:t>
      </w:r>
      <w:r>
        <w:rPr>
          <w:rFonts w:ascii="Times New Roman" w:eastAsia="宋体" w:hAnsi="Times New Roman" w:cs="Times New Roman" w:hint="eastAsia"/>
          <w:b/>
          <w:bCs/>
          <w:sz w:val="24"/>
          <w:szCs w:val="24"/>
        </w:rPr>
        <w:t>土壤</w:t>
      </w:r>
      <w:bookmarkEnd w:id="129"/>
    </w:p>
    <w:p w14:paraId="1AD5BB34"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莱州市土壤因生物、气候条件的差异，地形的起伏及水文和海水的影响，形成的土壤类型多种多样。</w:t>
      </w:r>
      <w:proofErr w:type="gramStart"/>
      <w:r>
        <w:rPr>
          <w:rFonts w:ascii="Times New Roman" w:eastAsia="宋体" w:hAnsi="Times New Roman" w:cs="Times New Roman" w:hint="eastAsia"/>
          <w:sz w:val="24"/>
        </w:rPr>
        <w:t>自山区</w:t>
      </w:r>
      <w:proofErr w:type="gramEnd"/>
      <w:r>
        <w:rPr>
          <w:rFonts w:ascii="Times New Roman" w:eastAsia="宋体" w:hAnsi="Times New Roman" w:cs="Times New Roman" w:hint="eastAsia"/>
          <w:sz w:val="24"/>
        </w:rPr>
        <w:t>到平原有规律地分布着棕壤、褐土、潮土、沙姜黑土、盐土等五大土类，十二个亚类、二十八个土属、三百多个土种。全市以棕壤和褐土为主，低山丘陵区多砂质土，土壤松散，土层较薄，一般在</w:t>
      </w:r>
      <w:r>
        <w:rPr>
          <w:rFonts w:ascii="Times New Roman" w:eastAsia="宋体" w:hAnsi="Times New Roman" w:cs="Times New Roman"/>
          <w:sz w:val="24"/>
        </w:rPr>
        <w:t>0.15~0.5m</w:t>
      </w:r>
      <w:r>
        <w:rPr>
          <w:rFonts w:ascii="Times New Roman" w:eastAsia="宋体" w:hAnsi="Times New Roman" w:cs="Times New Roman" w:hint="eastAsia"/>
          <w:sz w:val="24"/>
        </w:rPr>
        <w:t>之间。</w:t>
      </w:r>
    </w:p>
    <w:p w14:paraId="147B7DDB"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莱州市所在区域土壤侵蚀属水力侵蚀类型，水土流失以水力侵蚀为主，兼有少量的风力侵蚀，影响水土流失的自然因素主要是降雨、地形、土壤和植被。全市东部、东南部山丘区水土流失较重，西部、西北部平原洼地水土流失程度较轻。</w:t>
      </w:r>
    </w:p>
    <w:p w14:paraId="6097E45E" w14:textId="77777777" w:rsidR="003C7531" w:rsidRDefault="00223BC9">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根据《山东省人民政府关于划分水土流失重点防治区的通告》，莱州市属水土流失重点监督区范围。按水利部《土壤侵蚀分类分级标准》，当地允许土壤流失强度为</w:t>
      </w:r>
      <w:r>
        <w:rPr>
          <w:rFonts w:ascii="Times New Roman" w:eastAsia="宋体" w:hAnsi="Times New Roman" w:cs="Times New Roman"/>
          <w:sz w:val="24"/>
        </w:rPr>
        <w:t>200 t/(km</w:t>
      </w:r>
      <w:r>
        <w:rPr>
          <w:rFonts w:ascii="Times New Roman" w:eastAsia="宋体" w:hAnsi="Times New Roman" w:cs="Times New Roman"/>
          <w:sz w:val="24"/>
          <w:vertAlign w:val="superscript"/>
        </w:rPr>
        <w:t>2</w:t>
      </w:r>
      <w:r>
        <w:rPr>
          <w:rFonts w:ascii="Times New Roman" w:eastAsia="宋体" w:hAnsi="Times New Roman" w:cs="Times New Roman"/>
          <w:sz w:val="24"/>
        </w:rPr>
        <w:t>·a)</w:t>
      </w:r>
      <w:r>
        <w:rPr>
          <w:rFonts w:ascii="Times New Roman" w:eastAsia="宋体" w:hAnsi="Times New Roman" w:cs="Times New Roman" w:hint="eastAsia"/>
          <w:sz w:val="24"/>
        </w:rPr>
        <w:t>。</w:t>
      </w:r>
    </w:p>
    <w:p w14:paraId="3E20D1A0"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30" w:name="_Toc511207680"/>
      <w:bookmarkStart w:id="131" w:name="_Toc511569056"/>
      <w:bookmarkStart w:id="132" w:name="_Toc517706750"/>
      <w:r>
        <w:rPr>
          <w:rFonts w:ascii="Times New Roman" w:eastAsia="宋体" w:hAnsi="Times New Roman" w:cs="Times New Roman"/>
          <w:b/>
          <w:bCs/>
          <w:sz w:val="24"/>
          <w:szCs w:val="24"/>
        </w:rPr>
        <w:lastRenderedPageBreak/>
        <w:t xml:space="preserve">5.2 </w:t>
      </w:r>
      <w:r>
        <w:rPr>
          <w:rFonts w:ascii="Times New Roman" w:eastAsia="宋体" w:hAnsi="Times New Roman" w:cs="Times New Roman" w:hint="eastAsia"/>
          <w:b/>
          <w:bCs/>
          <w:sz w:val="24"/>
          <w:szCs w:val="24"/>
        </w:rPr>
        <w:t>社会环境概况与发展规划</w:t>
      </w:r>
      <w:bookmarkEnd w:id="130"/>
      <w:bookmarkEnd w:id="131"/>
      <w:bookmarkEnd w:id="132"/>
    </w:p>
    <w:p w14:paraId="0C16BB0C"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33" w:name="_Toc511207681"/>
      <w:r>
        <w:rPr>
          <w:rFonts w:ascii="Times New Roman" w:eastAsia="宋体" w:hAnsi="Times New Roman" w:cs="Times New Roman"/>
          <w:b/>
          <w:bCs/>
          <w:sz w:val="24"/>
          <w:szCs w:val="24"/>
        </w:rPr>
        <w:t xml:space="preserve">5.2.1 </w:t>
      </w:r>
      <w:r>
        <w:rPr>
          <w:rFonts w:ascii="Times New Roman" w:eastAsia="宋体" w:hAnsi="Times New Roman" w:cs="Times New Roman" w:hint="eastAsia"/>
          <w:b/>
          <w:bCs/>
          <w:sz w:val="24"/>
          <w:szCs w:val="24"/>
        </w:rPr>
        <w:t>莱州历史沿革</w:t>
      </w:r>
      <w:bookmarkEnd w:id="133"/>
    </w:p>
    <w:p w14:paraId="5F127F9E" w14:textId="77777777" w:rsidR="003C7531" w:rsidRDefault="00223BC9">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莱州市早在六千年前新石器时代，就有人类在这里繁衍生息。夏</w:t>
      </w:r>
      <w:proofErr w:type="gramStart"/>
      <w:r>
        <w:rPr>
          <w:rFonts w:ascii="Times New Roman" w:eastAsia="宋体" w:hAnsi="Times New Roman" w:cs="Times New Roman" w:hint="eastAsia"/>
          <w:sz w:val="24"/>
          <w:szCs w:val="24"/>
        </w:rPr>
        <w:t>代寒促封子浇建立</w:t>
      </w:r>
      <w:proofErr w:type="gramEnd"/>
      <w:r>
        <w:rPr>
          <w:rFonts w:ascii="Times New Roman" w:eastAsia="宋体" w:hAnsi="Times New Roman" w:cs="Times New Roman" w:hint="eastAsia"/>
          <w:sz w:val="24"/>
          <w:szCs w:val="24"/>
        </w:rPr>
        <w:t>过国</w:t>
      </w:r>
      <w:r>
        <w:rPr>
          <w:rFonts w:ascii="Times New Roman" w:eastAsia="宋体" w:hAnsi="Times New Roman" w:cs="Times New Roman"/>
          <w:sz w:val="24"/>
          <w:szCs w:val="24"/>
        </w:rPr>
        <w:t>(</w:t>
      </w:r>
      <w:r>
        <w:rPr>
          <w:rFonts w:ascii="Times New Roman" w:eastAsia="宋体" w:hAnsi="Times New Roman" w:cs="Times New Roman" w:hint="eastAsia"/>
          <w:sz w:val="24"/>
          <w:szCs w:val="24"/>
        </w:rPr>
        <w:t>过城</w:t>
      </w:r>
      <w:proofErr w:type="gramStart"/>
      <w:r>
        <w:rPr>
          <w:rFonts w:ascii="Times New Roman" w:eastAsia="宋体" w:hAnsi="Times New Roman" w:cs="Times New Roman" w:hint="eastAsia"/>
          <w:sz w:val="24"/>
          <w:szCs w:val="24"/>
        </w:rPr>
        <w:t>在今过</w:t>
      </w:r>
      <w:proofErr w:type="gramEnd"/>
      <w:r>
        <w:rPr>
          <w:rFonts w:ascii="Times New Roman" w:eastAsia="宋体" w:hAnsi="Times New Roman" w:cs="Times New Roman" w:hint="eastAsia"/>
          <w:sz w:val="24"/>
          <w:szCs w:val="24"/>
        </w:rPr>
        <w:t>西村东</w:t>
      </w:r>
      <w:r>
        <w:rPr>
          <w:rFonts w:ascii="Times New Roman" w:eastAsia="宋体" w:hAnsi="Times New Roman" w:cs="Times New Roman"/>
          <w:sz w:val="24"/>
          <w:szCs w:val="24"/>
        </w:rPr>
        <w:t>)</w:t>
      </w:r>
      <w:r>
        <w:rPr>
          <w:rFonts w:ascii="Times New Roman" w:eastAsia="宋体" w:hAnsi="Times New Roman" w:cs="Times New Roman" w:hint="eastAsia"/>
          <w:sz w:val="24"/>
          <w:szCs w:val="24"/>
        </w:rPr>
        <w:t>，是当时胶东半岛最早的封国。商为莱侯国。周春秋时为莱子国，战国时齐置夜</w:t>
      </w:r>
      <w:proofErr w:type="gramStart"/>
      <w:r>
        <w:rPr>
          <w:rFonts w:ascii="Times New Roman" w:eastAsia="宋体" w:hAnsi="Times New Roman" w:cs="Times New Roman" w:hint="eastAsia"/>
          <w:sz w:val="24"/>
          <w:szCs w:val="24"/>
        </w:rPr>
        <w:t>邑</w:t>
      </w:r>
      <w:proofErr w:type="gramEnd"/>
      <w:r>
        <w:rPr>
          <w:rFonts w:ascii="Times New Roman" w:eastAsia="宋体" w:hAnsi="Times New Roman" w:cs="Times New Roman" w:hint="eastAsia"/>
          <w:sz w:val="24"/>
          <w:szCs w:val="24"/>
        </w:rPr>
        <w:t>。西汉高祖四年（公元前</w:t>
      </w:r>
      <w:r>
        <w:rPr>
          <w:rFonts w:ascii="Times New Roman" w:eastAsia="宋体" w:hAnsi="Times New Roman" w:cs="Times New Roman"/>
          <w:sz w:val="24"/>
          <w:szCs w:val="24"/>
        </w:rPr>
        <w:t>203</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w:t>
      </w:r>
      <w:r>
        <w:rPr>
          <w:rFonts w:ascii="Times New Roman" w:eastAsia="宋体" w:hAnsi="Times New Roman" w:cs="Times New Roman" w:hint="eastAsia"/>
          <w:sz w:val="24"/>
          <w:szCs w:val="24"/>
        </w:rPr>
        <w:t>），置掖县。在此后二千多年的封建社会中这里以其发达的经济和优越的地理位置始终在胶东地区的政治、经济、文化中心，先后为东莱郡、东莱国、光州、莱州、莱州府的治所、东莱郡辖区，几乎占有整个胶东半岛；莱州府，</w:t>
      </w:r>
      <w:proofErr w:type="gramStart"/>
      <w:r>
        <w:rPr>
          <w:rFonts w:ascii="Times New Roman" w:eastAsia="宋体" w:hAnsi="Times New Roman" w:cs="Times New Roman" w:hint="eastAsia"/>
          <w:sz w:val="24"/>
          <w:szCs w:val="24"/>
        </w:rPr>
        <w:t>辖平</w:t>
      </w:r>
      <w:proofErr w:type="gramEnd"/>
      <w:r>
        <w:rPr>
          <w:rFonts w:ascii="Times New Roman" w:eastAsia="宋体" w:hAnsi="Times New Roman" w:cs="Times New Roman"/>
          <w:sz w:val="24"/>
          <w:szCs w:val="24"/>
        </w:rPr>
        <w:t>(</w:t>
      </w:r>
      <w:r>
        <w:rPr>
          <w:rFonts w:ascii="Times New Roman" w:eastAsia="宋体" w:hAnsi="Times New Roman" w:cs="Times New Roman" w:hint="eastAsia"/>
          <w:sz w:val="24"/>
          <w:szCs w:val="24"/>
        </w:rPr>
        <w:t>度</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胶二</w:t>
      </w:r>
      <w:proofErr w:type="gramEnd"/>
      <w:r>
        <w:rPr>
          <w:rFonts w:ascii="Times New Roman" w:eastAsia="宋体" w:hAnsi="Times New Roman" w:cs="Times New Roman" w:hint="eastAsia"/>
          <w:sz w:val="24"/>
          <w:szCs w:val="24"/>
        </w:rPr>
        <w:t>州和</w:t>
      </w:r>
      <w:proofErr w:type="gramStart"/>
      <w:r>
        <w:rPr>
          <w:rFonts w:ascii="Times New Roman" w:eastAsia="宋体" w:hAnsi="Times New Roman" w:cs="Times New Roman" w:hint="eastAsia"/>
          <w:sz w:val="24"/>
          <w:szCs w:val="24"/>
        </w:rPr>
        <w:t>掖</w:t>
      </w:r>
      <w:proofErr w:type="gramEnd"/>
      <w:r>
        <w:rPr>
          <w:rFonts w:ascii="Times New Roman" w:eastAsia="宋体" w:hAnsi="Times New Roman" w:cs="Times New Roman" w:hint="eastAsia"/>
          <w:sz w:val="24"/>
          <w:szCs w:val="24"/>
        </w:rPr>
        <w:t>、潍、昌</w:t>
      </w:r>
      <w:r>
        <w:rPr>
          <w:rFonts w:ascii="Times New Roman" w:eastAsia="宋体" w:hAnsi="Times New Roman" w:cs="Times New Roman"/>
          <w:sz w:val="24"/>
          <w:szCs w:val="24"/>
        </w:rPr>
        <w:t>(</w:t>
      </w:r>
      <w:r>
        <w:rPr>
          <w:rFonts w:ascii="Times New Roman" w:eastAsia="宋体" w:hAnsi="Times New Roman" w:cs="Times New Roman" w:hint="eastAsia"/>
          <w:sz w:val="24"/>
          <w:szCs w:val="24"/>
        </w:rPr>
        <w:t>邑</w:t>
      </w:r>
      <w:r>
        <w:rPr>
          <w:rFonts w:ascii="Times New Roman" w:eastAsia="宋体" w:hAnsi="Times New Roman" w:cs="Times New Roman"/>
          <w:sz w:val="24"/>
          <w:szCs w:val="24"/>
        </w:rPr>
        <w:t>)</w:t>
      </w:r>
      <w:r>
        <w:rPr>
          <w:rFonts w:ascii="Times New Roman" w:eastAsia="宋体" w:hAnsi="Times New Roman" w:cs="Times New Roman" w:hint="eastAsia"/>
          <w:sz w:val="24"/>
          <w:szCs w:val="24"/>
        </w:rPr>
        <w:t>、高</w:t>
      </w:r>
      <w:r>
        <w:rPr>
          <w:rFonts w:ascii="Times New Roman" w:eastAsia="宋体" w:hAnsi="Times New Roman" w:cs="Times New Roman"/>
          <w:sz w:val="24"/>
          <w:szCs w:val="24"/>
        </w:rPr>
        <w:t>(</w:t>
      </w:r>
      <w:r>
        <w:rPr>
          <w:rFonts w:ascii="Times New Roman" w:eastAsia="宋体" w:hAnsi="Times New Roman" w:cs="Times New Roman" w:hint="eastAsia"/>
          <w:sz w:val="24"/>
          <w:szCs w:val="24"/>
        </w:rPr>
        <w:t>密</w:t>
      </w:r>
      <w:r>
        <w:rPr>
          <w:rFonts w:ascii="Times New Roman" w:eastAsia="宋体" w:hAnsi="Times New Roman" w:cs="Times New Roman"/>
          <w:sz w:val="24"/>
          <w:szCs w:val="24"/>
        </w:rPr>
        <w:t>)</w:t>
      </w:r>
      <w:r>
        <w:rPr>
          <w:rFonts w:ascii="Times New Roman" w:eastAsia="宋体" w:hAnsi="Times New Roman" w:cs="Times New Roman" w:hint="eastAsia"/>
          <w:sz w:val="24"/>
          <w:szCs w:val="24"/>
        </w:rPr>
        <w:t>、即</w:t>
      </w:r>
      <w:r>
        <w:rPr>
          <w:rFonts w:ascii="Times New Roman" w:eastAsia="宋体" w:hAnsi="Times New Roman" w:cs="Times New Roman"/>
          <w:sz w:val="24"/>
          <w:szCs w:val="24"/>
        </w:rPr>
        <w:t>(</w:t>
      </w:r>
      <w:r>
        <w:rPr>
          <w:rFonts w:ascii="Times New Roman" w:eastAsia="宋体" w:hAnsi="Times New Roman" w:cs="Times New Roman" w:hint="eastAsia"/>
          <w:sz w:val="24"/>
          <w:szCs w:val="24"/>
        </w:rPr>
        <w:t>墨</w:t>
      </w:r>
      <w:r>
        <w:rPr>
          <w:rFonts w:ascii="Times New Roman" w:eastAsia="宋体" w:hAnsi="Times New Roman" w:cs="Times New Roman"/>
          <w:sz w:val="24"/>
          <w:szCs w:val="24"/>
        </w:rPr>
        <w:t>)</w:t>
      </w:r>
      <w:r>
        <w:rPr>
          <w:rFonts w:ascii="Times New Roman" w:eastAsia="宋体" w:hAnsi="Times New Roman" w:cs="Times New Roman" w:hint="eastAsia"/>
          <w:sz w:val="24"/>
          <w:szCs w:val="24"/>
        </w:rPr>
        <w:t>五县。鸦片战争后，随着帝国主义的入侵，现代商品经济的发展，胶济铁路的修通，青岛、烟台等港口开埠，莱州政治、经济地位渐趋下降。但仍为山东省经济、文化比较发达的地区之一。</w:t>
      </w:r>
      <w:proofErr w:type="gramStart"/>
      <w:r>
        <w:rPr>
          <w:rFonts w:ascii="Times New Roman" w:eastAsia="宋体" w:hAnsi="Times New Roman" w:cs="Times New Roman"/>
          <w:sz w:val="24"/>
          <w:szCs w:val="24"/>
        </w:rPr>
        <w:t>1913</w:t>
      </w:r>
      <w:r>
        <w:rPr>
          <w:rFonts w:ascii="Times New Roman" w:eastAsia="宋体" w:hAnsi="Times New Roman" w:cs="Times New Roman" w:hint="eastAsia"/>
          <w:sz w:val="24"/>
          <w:szCs w:val="24"/>
        </w:rPr>
        <w:t>年裁府留县</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1938</w:t>
      </w:r>
      <w:r>
        <w:rPr>
          <w:rFonts w:ascii="Times New Roman" w:eastAsia="宋体" w:hAnsi="Times New Roman" w:cs="Times New Roman" w:hint="eastAsia"/>
          <w:sz w:val="24"/>
          <w:szCs w:val="24"/>
        </w:rPr>
        <w:t>年，日军侵入掖县，国民党县政府解体。共产党领导人民抗战建立了掖县抗日民主政府</w:t>
      </w:r>
      <w:r>
        <w:rPr>
          <w:rFonts w:ascii="Times New Roman" w:eastAsia="宋体" w:hAnsi="Times New Roman" w:cs="Times New Roman"/>
          <w:sz w:val="24"/>
          <w:szCs w:val="24"/>
        </w:rPr>
        <w:t>——</w:t>
      </w:r>
      <w:r>
        <w:rPr>
          <w:rFonts w:ascii="Times New Roman" w:eastAsia="宋体" w:hAnsi="Times New Roman" w:cs="Times New Roman" w:hint="eastAsia"/>
          <w:sz w:val="24"/>
          <w:szCs w:val="24"/>
        </w:rPr>
        <w:t>掖县政府。</w:t>
      </w:r>
      <w:r>
        <w:rPr>
          <w:rFonts w:ascii="Times New Roman" w:eastAsia="宋体" w:hAnsi="Times New Roman" w:cs="Times New Roman"/>
          <w:sz w:val="24"/>
          <w:szCs w:val="24"/>
        </w:rPr>
        <w:t>1940</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月，划出掖县南部成立</w:t>
      </w:r>
      <w:proofErr w:type="gramStart"/>
      <w:r>
        <w:rPr>
          <w:rFonts w:ascii="Times New Roman" w:eastAsia="宋体" w:hAnsi="Times New Roman" w:cs="Times New Roman" w:hint="eastAsia"/>
          <w:sz w:val="24"/>
          <w:szCs w:val="24"/>
        </w:rPr>
        <w:t>掖</w:t>
      </w:r>
      <w:proofErr w:type="gramEnd"/>
      <w:r>
        <w:rPr>
          <w:rFonts w:ascii="Times New Roman" w:eastAsia="宋体" w:hAnsi="Times New Roman" w:cs="Times New Roman" w:hint="eastAsia"/>
          <w:sz w:val="24"/>
          <w:szCs w:val="24"/>
        </w:rPr>
        <w:t>南县、</w:t>
      </w:r>
      <w:r>
        <w:rPr>
          <w:rFonts w:ascii="Times New Roman" w:eastAsia="宋体" w:hAnsi="Times New Roman" w:cs="Times New Roman"/>
          <w:sz w:val="24"/>
          <w:szCs w:val="24"/>
        </w:rPr>
        <w:t>1956</w:t>
      </w:r>
      <w:r>
        <w:rPr>
          <w:rFonts w:ascii="Times New Roman" w:eastAsia="宋体" w:hAnsi="Times New Roman" w:cs="Times New Roman" w:hint="eastAsia"/>
          <w:sz w:val="24"/>
          <w:szCs w:val="24"/>
        </w:rPr>
        <w:t>年，掖南县并入掖县。</w:t>
      </w:r>
      <w:r>
        <w:rPr>
          <w:rFonts w:ascii="Times New Roman" w:eastAsia="宋体" w:hAnsi="Times New Roman" w:cs="Times New Roman"/>
          <w:sz w:val="24"/>
          <w:szCs w:val="24"/>
        </w:rPr>
        <w:t>1988</w:t>
      </w:r>
      <w:r>
        <w:rPr>
          <w:rFonts w:ascii="Times New Roman" w:eastAsia="宋体" w:hAnsi="Times New Roman" w:cs="Times New Roman" w:hint="eastAsia"/>
          <w:sz w:val="24"/>
          <w:szCs w:val="24"/>
        </w:rPr>
        <w:t>年，撤销掖县建立莱州市，为山东省</w:t>
      </w:r>
      <w:proofErr w:type="gramStart"/>
      <w:r>
        <w:rPr>
          <w:rFonts w:ascii="Times New Roman" w:eastAsia="宋体" w:hAnsi="Times New Roman" w:cs="Times New Roman" w:hint="eastAsia"/>
          <w:sz w:val="24"/>
          <w:szCs w:val="24"/>
        </w:rPr>
        <w:t>辖</w:t>
      </w:r>
      <w:proofErr w:type="gramEnd"/>
      <w:r>
        <w:rPr>
          <w:rFonts w:ascii="Times New Roman" w:eastAsia="宋体" w:hAnsi="Times New Roman" w:cs="Times New Roman" w:hint="eastAsia"/>
          <w:sz w:val="24"/>
          <w:szCs w:val="24"/>
        </w:rPr>
        <w:t>县级市，烟台市代管，辖</w:t>
      </w:r>
      <w:r>
        <w:rPr>
          <w:rFonts w:ascii="Times New Roman" w:eastAsia="宋体" w:hAnsi="Times New Roman" w:cs="Times New Roman"/>
          <w:sz w:val="24"/>
          <w:szCs w:val="24"/>
        </w:rPr>
        <w:t>29</w:t>
      </w:r>
      <w:r>
        <w:rPr>
          <w:rFonts w:ascii="Times New Roman" w:eastAsia="宋体" w:hAnsi="Times New Roman" w:cs="Times New Roman" w:hint="eastAsia"/>
          <w:sz w:val="24"/>
          <w:szCs w:val="24"/>
        </w:rPr>
        <w:t>处乡镇、</w:t>
      </w:r>
      <w:r>
        <w:rPr>
          <w:rFonts w:ascii="Times New Roman" w:eastAsia="宋体" w:hAnsi="Times New Roman" w:cs="Times New Roman"/>
          <w:sz w:val="24"/>
          <w:szCs w:val="24"/>
        </w:rPr>
        <w:t>1017</w:t>
      </w:r>
      <w:r>
        <w:rPr>
          <w:rFonts w:ascii="Times New Roman" w:eastAsia="宋体" w:hAnsi="Times New Roman" w:cs="Times New Roman" w:hint="eastAsia"/>
          <w:sz w:val="24"/>
          <w:szCs w:val="24"/>
        </w:rPr>
        <w:t>个行政村，总面积</w:t>
      </w:r>
      <w:r>
        <w:rPr>
          <w:rFonts w:ascii="Times New Roman" w:eastAsia="宋体" w:hAnsi="Times New Roman" w:cs="Times New Roman"/>
          <w:sz w:val="24"/>
          <w:szCs w:val="24"/>
        </w:rPr>
        <w:t>1816 km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；有汉、满、回、朝鲜等</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个民族共</w:t>
      </w:r>
      <w:r>
        <w:rPr>
          <w:rFonts w:ascii="Times New Roman" w:eastAsia="宋体" w:hAnsi="Times New Roman" w:cs="Times New Roman"/>
          <w:sz w:val="24"/>
          <w:szCs w:val="24"/>
        </w:rPr>
        <w:t>86.87</w:t>
      </w:r>
      <w:r>
        <w:rPr>
          <w:rFonts w:ascii="Times New Roman" w:eastAsia="宋体" w:hAnsi="Times New Roman" w:cs="Times New Roman" w:hint="eastAsia"/>
          <w:sz w:val="24"/>
          <w:szCs w:val="24"/>
        </w:rPr>
        <w:t>万人，其中少数民族不足万分之一。现辖</w:t>
      </w:r>
      <w:r>
        <w:rPr>
          <w:rFonts w:ascii="Times New Roman" w:eastAsia="宋体" w:hAnsi="Times New Roman" w:cs="Times New Roman"/>
          <w:sz w:val="24"/>
          <w:szCs w:val="24"/>
        </w:rPr>
        <w:t>16</w:t>
      </w:r>
      <w:r>
        <w:rPr>
          <w:rFonts w:ascii="Times New Roman" w:eastAsia="宋体" w:hAnsi="Times New Roman" w:cs="Times New Roman" w:hint="eastAsia"/>
          <w:sz w:val="24"/>
          <w:szCs w:val="24"/>
        </w:rPr>
        <w:t>处镇、街道，总面积</w:t>
      </w:r>
      <w:r>
        <w:rPr>
          <w:rFonts w:ascii="Times New Roman" w:eastAsia="宋体" w:hAnsi="Times New Roman" w:cs="Times New Roman"/>
          <w:sz w:val="24"/>
          <w:szCs w:val="24"/>
        </w:rPr>
        <w:t>1878 km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，人口</w:t>
      </w:r>
      <w:r>
        <w:rPr>
          <w:rFonts w:ascii="Times New Roman" w:eastAsia="宋体" w:hAnsi="Times New Roman" w:cs="Times New Roman"/>
          <w:sz w:val="24"/>
          <w:szCs w:val="24"/>
        </w:rPr>
        <w:t>87</w:t>
      </w:r>
      <w:r>
        <w:rPr>
          <w:rFonts w:ascii="Times New Roman" w:eastAsia="宋体" w:hAnsi="Times New Roman" w:cs="Times New Roman" w:hint="eastAsia"/>
          <w:sz w:val="24"/>
          <w:szCs w:val="24"/>
        </w:rPr>
        <w:t>万。</w:t>
      </w:r>
    </w:p>
    <w:p w14:paraId="63B6BC71" w14:textId="77777777" w:rsidR="003C7531" w:rsidRDefault="00223BC9">
      <w:pPr>
        <w:keepNext/>
        <w:keepLines/>
        <w:spacing w:before="120" w:line="360" w:lineRule="auto"/>
        <w:outlineLvl w:val="2"/>
        <w:rPr>
          <w:rFonts w:ascii="Times New Roman" w:eastAsia="宋体" w:hAnsi="Times New Roman" w:cs="Times New Roman"/>
          <w:b/>
          <w:sz w:val="24"/>
          <w:szCs w:val="24"/>
        </w:rPr>
      </w:pPr>
      <w:bookmarkStart w:id="134" w:name="_Toc511207682"/>
      <w:r>
        <w:rPr>
          <w:rFonts w:ascii="Times New Roman" w:eastAsia="宋体" w:hAnsi="Times New Roman" w:cs="Times New Roman"/>
          <w:b/>
          <w:sz w:val="24"/>
          <w:szCs w:val="24"/>
        </w:rPr>
        <w:t xml:space="preserve">5.2.2 </w:t>
      </w:r>
      <w:r>
        <w:rPr>
          <w:rFonts w:ascii="Times New Roman" w:eastAsia="宋体" w:hAnsi="Times New Roman" w:cs="Times New Roman" w:hint="eastAsia"/>
          <w:b/>
          <w:sz w:val="24"/>
          <w:szCs w:val="24"/>
        </w:rPr>
        <w:t>资源</w:t>
      </w:r>
      <w:bookmarkEnd w:id="134"/>
    </w:p>
    <w:p w14:paraId="7468386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莱州资源丰富，物华天宝。现已发现各类矿产资源</w:t>
      </w:r>
      <w:r>
        <w:rPr>
          <w:rFonts w:ascii="Times New Roman" w:eastAsia="宋体" w:hAnsi="Times New Roman" w:cs="Times New Roman"/>
          <w:sz w:val="24"/>
          <w:szCs w:val="24"/>
        </w:rPr>
        <w:t>30</w:t>
      </w:r>
      <w:r>
        <w:rPr>
          <w:rFonts w:ascii="Times New Roman" w:eastAsia="宋体" w:hAnsi="Times New Roman" w:cs="Times New Roman" w:hint="eastAsia"/>
          <w:sz w:val="24"/>
          <w:szCs w:val="24"/>
        </w:rPr>
        <w:t>多种，其中金属矿产</w:t>
      </w:r>
      <w:r>
        <w:rPr>
          <w:rFonts w:ascii="Times New Roman" w:eastAsia="宋体" w:hAnsi="Times New Roman" w:cs="Times New Roman"/>
          <w:sz w:val="24"/>
          <w:szCs w:val="24"/>
        </w:rPr>
        <w:t>8</w:t>
      </w:r>
      <w:r>
        <w:rPr>
          <w:rFonts w:ascii="Times New Roman" w:eastAsia="宋体" w:hAnsi="Times New Roman" w:cs="Times New Roman" w:hint="eastAsia"/>
          <w:sz w:val="24"/>
          <w:szCs w:val="24"/>
        </w:rPr>
        <w:t>种，非金属矿产</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余种，现有矿点</w:t>
      </w:r>
      <w:r>
        <w:rPr>
          <w:rFonts w:ascii="Times New Roman" w:eastAsia="宋体" w:hAnsi="Times New Roman" w:cs="Times New Roman"/>
          <w:sz w:val="24"/>
          <w:szCs w:val="24"/>
        </w:rPr>
        <w:t>50</w:t>
      </w:r>
      <w:r>
        <w:rPr>
          <w:rFonts w:ascii="Times New Roman" w:eastAsia="宋体" w:hAnsi="Times New Roman" w:cs="Times New Roman" w:hint="eastAsia"/>
          <w:sz w:val="24"/>
          <w:szCs w:val="24"/>
        </w:rPr>
        <w:t>余处。非金属矿</w:t>
      </w:r>
      <w:proofErr w:type="gramStart"/>
      <w:r>
        <w:rPr>
          <w:rFonts w:ascii="Times New Roman" w:eastAsia="宋体" w:hAnsi="Times New Roman" w:cs="Times New Roman" w:hint="eastAsia"/>
          <w:sz w:val="24"/>
          <w:szCs w:val="24"/>
        </w:rPr>
        <w:t>产主要</w:t>
      </w:r>
      <w:proofErr w:type="gramEnd"/>
      <w:r>
        <w:rPr>
          <w:rFonts w:ascii="Times New Roman" w:eastAsia="宋体" w:hAnsi="Times New Roman" w:cs="Times New Roman" w:hint="eastAsia"/>
          <w:sz w:val="24"/>
          <w:szCs w:val="24"/>
        </w:rPr>
        <w:t>有花岗石、菱镁石、滑石、大理石、萤石、滨海砂等。是中国石都、</w:t>
      </w:r>
      <w:proofErr w:type="gramStart"/>
      <w:r>
        <w:rPr>
          <w:rFonts w:ascii="Times New Roman" w:eastAsia="宋体" w:hAnsi="Times New Roman" w:cs="Times New Roman" w:hint="eastAsia"/>
          <w:sz w:val="24"/>
          <w:szCs w:val="24"/>
        </w:rPr>
        <w:t>中国草艺品之</w:t>
      </w:r>
      <w:proofErr w:type="gramEnd"/>
      <w:r>
        <w:rPr>
          <w:rFonts w:ascii="Times New Roman" w:eastAsia="宋体" w:hAnsi="Times New Roman" w:cs="Times New Roman" w:hint="eastAsia"/>
          <w:sz w:val="24"/>
          <w:szCs w:val="24"/>
        </w:rPr>
        <w:t>都、中国月季之乡、中国黄金生产基地、盐及盐化工基地、石材加工出口基地、商品粮生产基地、玉米良种基地、海珍品养殖加工基地。菱镁石、滑石储量全国第二位，出口占全国一半以上，大理石、花岗石储量达</w:t>
      </w:r>
      <w:r>
        <w:rPr>
          <w:rFonts w:ascii="Times New Roman" w:eastAsia="宋体" w:hAnsi="Times New Roman" w:cs="Times New Roman"/>
          <w:sz w:val="24"/>
          <w:szCs w:val="24"/>
        </w:rPr>
        <w:t>28</w:t>
      </w:r>
      <w:r>
        <w:rPr>
          <w:rFonts w:ascii="Times New Roman" w:eastAsia="宋体" w:hAnsi="Times New Roman" w:cs="Times New Roman" w:hint="eastAsia"/>
          <w:sz w:val="24"/>
          <w:szCs w:val="24"/>
        </w:rPr>
        <w:t>亿</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，是国家批准的北方石材出口基地。</w:t>
      </w:r>
    </w:p>
    <w:p w14:paraId="5D48C333"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35" w:name="_Toc511207683"/>
      <w:r>
        <w:rPr>
          <w:rFonts w:ascii="Times New Roman" w:eastAsia="宋体" w:hAnsi="Times New Roman" w:cs="Times New Roman"/>
          <w:b/>
          <w:sz w:val="24"/>
          <w:szCs w:val="24"/>
        </w:rPr>
        <w:t xml:space="preserve">5.2.3 </w:t>
      </w:r>
      <w:r>
        <w:rPr>
          <w:rFonts w:ascii="Times New Roman" w:eastAsia="宋体" w:hAnsi="Times New Roman" w:cs="Times New Roman" w:hint="eastAsia"/>
          <w:b/>
          <w:sz w:val="24"/>
          <w:szCs w:val="24"/>
        </w:rPr>
        <w:t>经济发展</w:t>
      </w:r>
      <w:bookmarkEnd w:id="135"/>
    </w:p>
    <w:p w14:paraId="4B75581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改革开放以来，在上级党委、政府的正确领导下，莱州的政治、经济和各项社会事业取得了长足发展，获得了</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两强</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两都</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两乡</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三城</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三基地</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的美誉。</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两强</w:t>
      </w:r>
      <w:r>
        <w:rPr>
          <w:rFonts w:ascii="Times New Roman" w:eastAsia="宋体" w:hAnsi="Times New Roman" w:cs="Times New Roman" w:hint="eastAsia"/>
          <w:sz w:val="24"/>
          <w:szCs w:val="24"/>
        </w:rPr>
        <w:t>”</w:t>
      </w:r>
      <w:r>
        <w:rPr>
          <w:rFonts w:ascii="Times New Roman" w:eastAsia="宋体" w:hAnsi="Times New Roman" w:cs="Times New Roman"/>
          <w:sz w:val="24"/>
          <w:szCs w:val="24"/>
        </w:rPr>
        <w:t>，是全国农村综合实力百强县</w:t>
      </w:r>
      <w:r>
        <w:rPr>
          <w:rFonts w:ascii="Times New Roman" w:eastAsia="宋体" w:hAnsi="Times New Roman" w:cs="Times New Roman"/>
          <w:sz w:val="24"/>
          <w:szCs w:val="24"/>
        </w:rPr>
        <w:t>(</w:t>
      </w:r>
      <w:r>
        <w:rPr>
          <w:rFonts w:ascii="Times New Roman" w:eastAsia="宋体" w:hAnsi="Times New Roman" w:cs="Times New Roman"/>
          <w:sz w:val="24"/>
          <w:szCs w:val="24"/>
        </w:rPr>
        <w:t>市</w:t>
      </w:r>
      <w:r>
        <w:rPr>
          <w:rFonts w:ascii="Times New Roman" w:eastAsia="宋体" w:hAnsi="Times New Roman" w:cs="Times New Roman"/>
          <w:sz w:val="24"/>
          <w:szCs w:val="24"/>
        </w:rPr>
        <w:t>)</w:t>
      </w:r>
      <w:r>
        <w:rPr>
          <w:rFonts w:ascii="Times New Roman" w:eastAsia="宋体" w:hAnsi="Times New Roman" w:cs="Times New Roman"/>
          <w:sz w:val="24"/>
          <w:szCs w:val="24"/>
        </w:rPr>
        <w:t>、全国财政收入百强县</w:t>
      </w:r>
      <w:r>
        <w:rPr>
          <w:rFonts w:ascii="Times New Roman" w:eastAsia="宋体" w:hAnsi="Times New Roman" w:cs="Times New Roman"/>
          <w:sz w:val="24"/>
          <w:szCs w:val="24"/>
        </w:rPr>
        <w:t>(</w:t>
      </w:r>
      <w:r>
        <w:rPr>
          <w:rFonts w:ascii="Times New Roman" w:eastAsia="宋体" w:hAnsi="Times New Roman" w:cs="Times New Roman"/>
          <w:sz w:val="24"/>
          <w:szCs w:val="24"/>
        </w:rPr>
        <w:t>市</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lastRenderedPageBreak/>
        <w:t>“</w:t>
      </w:r>
      <w:r>
        <w:rPr>
          <w:rFonts w:ascii="Times New Roman" w:eastAsia="宋体" w:hAnsi="Times New Roman" w:cs="Times New Roman"/>
          <w:sz w:val="24"/>
          <w:szCs w:val="24"/>
        </w:rPr>
        <w:t>两都</w:t>
      </w:r>
      <w:r>
        <w:rPr>
          <w:rFonts w:ascii="Times New Roman" w:eastAsia="宋体" w:hAnsi="Times New Roman" w:cs="Times New Roman" w:hint="eastAsia"/>
          <w:sz w:val="24"/>
          <w:szCs w:val="24"/>
        </w:rPr>
        <w:t>”</w:t>
      </w:r>
      <w:r>
        <w:rPr>
          <w:rFonts w:ascii="Times New Roman" w:eastAsia="宋体" w:hAnsi="Times New Roman" w:cs="Times New Roman"/>
          <w:sz w:val="24"/>
          <w:szCs w:val="24"/>
        </w:rPr>
        <w:t>，是中国石都、</w:t>
      </w:r>
      <w:proofErr w:type="gramStart"/>
      <w:r>
        <w:rPr>
          <w:rFonts w:ascii="Times New Roman" w:eastAsia="宋体" w:hAnsi="Times New Roman" w:cs="Times New Roman"/>
          <w:sz w:val="24"/>
          <w:szCs w:val="24"/>
        </w:rPr>
        <w:t>中国草艺品之</w:t>
      </w:r>
      <w:proofErr w:type="gramEnd"/>
      <w:r>
        <w:rPr>
          <w:rFonts w:ascii="Times New Roman" w:eastAsia="宋体" w:hAnsi="Times New Roman" w:cs="Times New Roman"/>
          <w:sz w:val="24"/>
          <w:szCs w:val="24"/>
        </w:rPr>
        <w:t>都；</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两乡</w:t>
      </w:r>
      <w:r>
        <w:rPr>
          <w:rFonts w:ascii="Times New Roman" w:eastAsia="宋体" w:hAnsi="Times New Roman" w:cs="Times New Roman" w:hint="eastAsia"/>
          <w:sz w:val="24"/>
          <w:szCs w:val="24"/>
        </w:rPr>
        <w:t>”</w:t>
      </w:r>
      <w:r>
        <w:rPr>
          <w:rFonts w:ascii="Times New Roman" w:eastAsia="宋体" w:hAnsi="Times New Roman" w:cs="Times New Roman"/>
          <w:sz w:val="24"/>
          <w:szCs w:val="24"/>
        </w:rPr>
        <w:t>，是中国月季之乡、中国玉</w:t>
      </w:r>
      <w:r>
        <w:rPr>
          <w:rFonts w:ascii="Times New Roman" w:eastAsia="宋体" w:hAnsi="Times New Roman" w:cs="Times New Roman" w:hint="eastAsia"/>
          <w:sz w:val="24"/>
          <w:szCs w:val="24"/>
        </w:rPr>
        <w:t>米</w:t>
      </w:r>
      <w:r>
        <w:rPr>
          <w:rFonts w:ascii="Times New Roman" w:eastAsia="宋体" w:hAnsi="Times New Roman" w:cs="Times New Roman"/>
          <w:sz w:val="24"/>
          <w:szCs w:val="24"/>
        </w:rPr>
        <w:t>良种之乡；</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三城</w:t>
      </w:r>
      <w:r>
        <w:rPr>
          <w:rFonts w:ascii="Times New Roman" w:eastAsia="宋体" w:hAnsi="Times New Roman" w:cs="Times New Roman" w:hint="eastAsia"/>
          <w:sz w:val="24"/>
          <w:szCs w:val="24"/>
        </w:rPr>
        <w:t>”</w:t>
      </w:r>
      <w:r>
        <w:rPr>
          <w:rFonts w:ascii="Times New Roman" w:eastAsia="宋体" w:hAnsi="Times New Roman" w:cs="Times New Roman"/>
          <w:sz w:val="24"/>
          <w:szCs w:val="24"/>
        </w:rPr>
        <w:t>，是国家卫生城、国家环保模范城、国家园林绿化先进城；</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三基地</w:t>
      </w:r>
      <w:r>
        <w:rPr>
          <w:rFonts w:ascii="Times New Roman" w:eastAsia="宋体" w:hAnsi="Times New Roman" w:cs="Times New Roman" w:hint="eastAsia"/>
          <w:sz w:val="24"/>
          <w:szCs w:val="24"/>
        </w:rPr>
        <w:t>”</w:t>
      </w:r>
      <w:r>
        <w:rPr>
          <w:rFonts w:ascii="Times New Roman" w:eastAsia="宋体" w:hAnsi="Times New Roman" w:cs="Times New Roman"/>
          <w:sz w:val="24"/>
          <w:szCs w:val="24"/>
        </w:rPr>
        <w:t>，是中国黄金生产基地、盐化工生产基地、石材出口基地。近年来，莱州经济发展保持较快增长。</w:t>
      </w:r>
      <w:r>
        <w:rPr>
          <w:rFonts w:ascii="Times New Roman" w:eastAsia="宋体" w:hAnsi="Times New Roman" w:cs="Times New Roman"/>
          <w:sz w:val="24"/>
          <w:szCs w:val="24"/>
        </w:rPr>
        <w:t>2012</w:t>
      </w:r>
      <w:r>
        <w:rPr>
          <w:rFonts w:ascii="Times New Roman" w:eastAsia="宋体" w:hAnsi="Times New Roman" w:cs="Times New Roman"/>
          <w:sz w:val="24"/>
          <w:szCs w:val="24"/>
        </w:rPr>
        <w:t>年，全市实现地区生产总值</w:t>
      </w:r>
      <w:r>
        <w:rPr>
          <w:rFonts w:ascii="Times New Roman" w:eastAsia="宋体" w:hAnsi="Times New Roman" w:cs="Times New Roman"/>
          <w:sz w:val="24"/>
          <w:szCs w:val="24"/>
        </w:rPr>
        <w:t>590</w:t>
      </w:r>
      <w:r>
        <w:rPr>
          <w:rFonts w:ascii="Times New Roman" w:eastAsia="宋体" w:hAnsi="Times New Roman" w:cs="Times New Roman"/>
          <w:sz w:val="24"/>
          <w:szCs w:val="24"/>
        </w:rPr>
        <w:t>亿元，增长</w:t>
      </w:r>
      <w:r>
        <w:rPr>
          <w:rFonts w:ascii="Times New Roman" w:eastAsia="宋体" w:hAnsi="Times New Roman" w:cs="Times New Roman"/>
          <w:sz w:val="24"/>
          <w:szCs w:val="24"/>
        </w:rPr>
        <w:t>12%</w:t>
      </w:r>
      <w:r>
        <w:rPr>
          <w:rFonts w:ascii="Times New Roman" w:eastAsia="宋体" w:hAnsi="Times New Roman" w:cs="Times New Roman"/>
          <w:sz w:val="24"/>
          <w:szCs w:val="24"/>
        </w:rPr>
        <w:t>；境内财政总收入突破百亿，达到</w:t>
      </w:r>
      <w:r>
        <w:rPr>
          <w:rFonts w:ascii="Times New Roman" w:eastAsia="宋体" w:hAnsi="Times New Roman" w:cs="Times New Roman"/>
          <w:sz w:val="24"/>
          <w:szCs w:val="24"/>
        </w:rPr>
        <w:t>106.2</w:t>
      </w:r>
      <w:r>
        <w:rPr>
          <w:rFonts w:ascii="Times New Roman" w:eastAsia="宋体" w:hAnsi="Times New Roman" w:cs="Times New Roman"/>
          <w:sz w:val="24"/>
          <w:szCs w:val="24"/>
        </w:rPr>
        <w:t>亿元；公共财政预算收入</w:t>
      </w:r>
      <w:r>
        <w:rPr>
          <w:rFonts w:ascii="Times New Roman" w:eastAsia="宋体" w:hAnsi="Times New Roman" w:cs="Times New Roman"/>
          <w:sz w:val="24"/>
          <w:szCs w:val="24"/>
        </w:rPr>
        <w:t>36</w:t>
      </w:r>
      <w:r>
        <w:rPr>
          <w:rFonts w:ascii="Times New Roman" w:eastAsia="宋体" w:hAnsi="Times New Roman" w:cs="Times New Roman"/>
          <w:sz w:val="24"/>
          <w:szCs w:val="24"/>
        </w:rPr>
        <w:t>亿元，增长</w:t>
      </w:r>
      <w:r>
        <w:rPr>
          <w:rFonts w:ascii="Times New Roman" w:eastAsia="宋体" w:hAnsi="Times New Roman" w:cs="Times New Roman"/>
          <w:sz w:val="24"/>
          <w:szCs w:val="24"/>
        </w:rPr>
        <w:t>18.5%</w:t>
      </w:r>
      <w:r>
        <w:rPr>
          <w:rFonts w:ascii="Times New Roman" w:eastAsia="宋体" w:hAnsi="Times New Roman" w:cs="Times New Roman"/>
          <w:sz w:val="24"/>
          <w:szCs w:val="24"/>
        </w:rPr>
        <w:t>。</w:t>
      </w:r>
    </w:p>
    <w:p w14:paraId="6FC04429"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36" w:name="_Toc511207684"/>
      <w:r>
        <w:rPr>
          <w:rFonts w:ascii="Times New Roman" w:eastAsia="宋体" w:hAnsi="Times New Roman" w:cs="Times New Roman"/>
          <w:b/>
          <w:bCs/>
          <w:sz w:val="24"/>
          <w:szCs w:val="24"/>
        </w:rPr>
        <w:t xml:space="preserve">5.2.4 </w:t>
      </w:r>
      <w:r>
        <w:rPr>
          <w:rFonts w:ascii="Times New Roman" w:eastAsia="宋体" w:hAnsi="Times New Roman" w:cs="Times New Roman" w:hint="eastAsia"/>
          <w:b/>
          <w:bCs/>
          <w:sz w:val="24"/>
          <w:szCs w:val="24"/>
        </w:rPr>
        <w:t>莱州市城市总体规划</w:t>
      </w:r>
      <w:bookmarkEnd w:id="136"/>
    </w:p>
    <w:p w14:paraId="3E03DDB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根据《莱州市城市总体规划》（</w:t>
      </w:r>
      <w:r>
        <w:rPr>
          <w:rFonts w:ascii="Times New Roman" w:eastAsia="宋体" w:hAnsi="Times New Roman" w:cs="Times New Roman"/>
          <w:sz w:val="24"/>
          <w:szCs w:val="24"/>
        </w:rPr>
        <w:t>2004~2020</w:t>
      </w:r>
      <w:r>
        <w:rPr>
          <w:rFonts w:ascii="Times New Roman" w:eastAsia="宋体" w:hAnsi="Times New Roman" w:cs="Times New Roman" w:hint="eastAsia"/>
          <w:sz w:val="24"/>
          <w:szCs w:val="24"/>
        </w:rPr>
        <w:t>），莱州市城市职能定位为：山东半岛地区重要的区位城市，以机电、资源深加工产业为主导的制造业基地，以山海为特色的滨海园林旅游城市。</w:t>
      </w:r>
    </w:p>
    <w:p w14:paraId="355E9DD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规划市域城镇体系形成“一心两轴四点”，核心放射、网络发展的空间格局。</w:t>
      </w:r>
    </w:p>
    <w:p w14:paraId="09D8FB9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“一心”：</w:t>
      </w:r>
      <w:proofErr w:type="gramStart"/>
      <w:r>
        <w:rPr>
          <w:rFonts w:ascii="Times New Roman" w:eastAsia="宋体" w:hAnsi="Times New Roman" w:cs="Times New Roman" w:hint="eastAsia"/>
          <w:sz w:val="24"/>
          <w:szCs w:val="24"/>
        </w:rPr>
        <w:t>以掖城</w:t>
      </w:r>
      <w:proofErr w:type="gramEnd"/>
      <w:r>
        <w:rPr>
          <w:rFonts w:ascii="Times New Roman" w:eastAsia="宋体" w:hAnsi="Times New Roman" w:cs="Times New Roman" w:hint="eastAsia"/>
          <w:sz w:val="24"/>
          <w:szCs w:val="24"/>
        </w:rPr>
        <w:t>为核心，合理拓展城市发展空间，有序建设新城区和周边组团，提升核心城市功能，强化核心城市集聚和辐射能力。</w:t>
      </w:r>
    </w:p>
    <w:p w14:paraId="6438D78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“两轴”：沿</w:t>
      </w:r>
      <w:proofErr w:type="gramStart"/>
      <w:r>
        <w:rPr>
          <w:rFonts w:ascii="Times New Roman" w:eastAsia="宋体" w:hAnsi="Times New Roman" w:cs="Times New Roman" w:hint="eastAsia"/>
          <w:sz w:val="24"/>
          <w:szCs w:val="24"/>
        </w:rPr>
        <w:t>三城线城镇</w:t>
      </w:r>
      <w:proofErr w:type="gramEnd"/>
      <w:r>
        <w:rPr>
          <w:rFonts w:ascii="Times New Roman" w:eastAsia="宋体" w:hAnsi="Times New Roman" w:cs="Times New Roman" w:hint="eastAsia"/>
          <w:sz w:val="24"/>
          <w:szCs w:val="24"/>
        </w:rPr>
        <w:t>发展轴（三山岛</w:t>
      </w:r>
      <w:proofErr w:type="gramStart"/>
      <w:r>
        <w:rPr>
          <w:rFonts w:ascii="Times New Roman" w:eastAsia="宋体" w:hAnsi="Times New Roman" w:cs="Times New Roman"/>
          <w:sz w:val="24"/>
          <w:szCs w:val="24"/>
        </w:rPr>
        <w:t>—</w:t>
      </w:r>
      <w:r>
        <w:rPr>
          <w:rFonts w:ascii="Times New Roman" w:eastAsia="宋体" w:hAnsi="Times New Roman" w:cs="Times New Roman" w:hint="eastAsia"/>
          <w:sz w:val="24"/>
          <w:szCs w:val="24"/>
        </w:rPr>
        <w:t>掖城</w:t>
      </w:r>
      <w:r>
        <w:rPr>
          <w:rFonts w:ascii="Times New Roman" w:eastAsia="宋体" w:hAnsi="Times New Roman" w:cs="Times New Roman"/>
          <w:sz w:val="24"/>
          <w:szCs w:val="24"/>
        </w:rPr>
        <w:t>—</w:t>
      </w:r>
      <w:proofErr w:type="gramEnd"/>
      <w:r>
        <w:rPr>
          <w:rFonts w:ascii="Times New Roman" w:eastAsia="宋体" w:hAnsi="Times New Roman" w:cs="Times New Roman" w:hint="eastAsia"/>
          <w:sz w:val="24"/>
          <w:szCs w:val="24"/>
        </w:rPr>
        <w:t>柞村</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夏邱），为青岛</w:t>
      </w:r>
      <w:r>
        <w:rPr>
          <w:rFonts w:ascii="Times New Roman" w:eastAsia="宋体" w:hAnsi="Times New Roman" w:cs="Times New Roman"/>
          <w:sz w:val="24"/>
          <w:szCs w:val="24"/>
        </w:rPr>
        <w:t>—</w:t>
      </w:r>
      <w:r>
        <w:rPr>
          <w:rFonts w:ascii="Times New Roman" w:eastAsia="宋体" w:hAnsi="Times New Roman" w:cs="Times New Roman" w:hint="eastAsia"/>
          <w:sz w:val="24"/>
          <w:szCs w:val="24"/>
        </w:rPr>
        <w:t>莱州发展轴的北段；沿</w:t>
      </w:r>
      <w:r>
        <w:rPr>
          <w:rFonts w:ascii="Times New Roman" w:eastAsia="宋体" w:hAnsi="Times New Roman" w:cs="Times New Roman"/>
          <w:sz w:val="24"/>
          <w:szCs w:val="24"/>
        </w:rPr>
        <w:t>206</w:t>
      </w:r>
      <w:r>
        <w:rPr>
          <w:rFonts w:ascii="Times New Roman" w:eastAsia="宋体" w:hAnsi="Times New Roman" w:cs="Times New Roman" w:hint="eastAsia"/>
          <w:sz w:val="24"/>
          <w:szCs w:val="24"/>
        </w:rPr>
        <w:t>国道城镇发展轴，为烟台</w:t>
      </w:r>
      <w:r>
        <w:rPr>
          <w:rFonts w:ascii="Times New Roman" w:eastAsia="宋体" w:hAnsi="Times New Roman" w:cs="Times New Roman"/>
          <w:sz w:val="24"/>
          <w:szCs w:val="24"/>
        </w:rPr>
        <w:t>-</w:t>
      </w:r>
      <w:r>
        <w:rPr>
          <w:rFonts w:ascii="Times New Roman" w:eastAsia="宋体" w:hAnsi="Times New Roman" w:cs="Times New Roman" w:hint="eastAsia"/>
          <w:sz w:val="24"/>
          <w:szCs w:val="24"/>
        </w:rPr>
        <w:t>潍坊发展轴的一段和烟台北部沿海产业带的重要组成部分。</w:t>
      </w:r>
    </w:p>
    <w:p w14:paraId="73B2143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“四点”：即三</w:t>
      </w:r>
      <w:proofErr w:type="gramStart"/>
      <w:r>
        <w:rPr>
          <w:rFonts w:ascii="Times New Roman" w:eastAsia="宋体" w:hAnsi="Times New Roman" w:cs="Times New Roman" w:hint="eastAsia"/>
          <w:sz w:val="24"/>
          <w:szCs w:val="24"/>
        </w:rPr>
        <w:t>山岛港城</w:t>
      </w:r>
      <w:proofErr w:type="gramEnd"/>
      <w:r>
        <w:rPr>
          <w:rFonts w:ascii="Times New Roman" w:eastAsia="宋体" w:hAnsi="Times New Roman" w:cs="Times New Roman" w:hint="eastAsia"/>
          <w:sz w:val="24"/>
          <w:szCs w:val="24"/>
        </w:rPr>
        <w:t>、柞村</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夏邱石材工贸城及沙河和朱桥两个中心镇，分别作为市域北部区片、南部区片、西南区片、东北区片的增长极。</w:t>
      </w:r>
    </w:p>
    <w:p w14:paraId="11BD58B8" w14:textId="36A8D49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按照产业布局把全市划分为六个产业区片。中心区片（文昌路、永安路、文峰路、城港路、虎头崖、程</w:t>
      </w:r>
      <w:proofErr w:type="gramStart"/>
      <w:r>
        <w:rPr>
          <w:rFonts w:ascii="Times New Roman" w:eastAsia="宋体" w:hAnsi="Times New Roman" w:cs="Times New Roman" w:hint="eastAsia"/>
          <w:sz w:val="24"/>
          <w:szCs w:val="24"/>
        </w:rPr>
        <w:t>郭</w:t>
      </w:r>
      <w:proofErr w:type="gramEnd"/>
      <w:r>
        <w:rPr>
          <w:rFonts w:ascii="Times New Roman" w:eastAsia="宋体" w:hAnsi="Times New Roman" w:cs="Times New Roman" w:hint="eastAsia"/>
          <w:sz w:val="24"/>
          <w:szCs w:val="24"/>
        </w:rPr>
        <w:t>），以发展加工制造业、高新技术产业、商贸旅游业为重点；北部区片（三山岛、金城），以发展临港加工业、物流业、黄金产业、海洋产业和商贸旅游业为重点，突出“金海岸”特色；南部区片（</w:t>
      </w:r>
      <w:proofErr w:type="gramStart"/>
      <w:r>
        <w:rPr>
          <w:rFonts w:ascii="Times New Roman" w:eastAsia="宋体" w:hAnsi="Times New Roman" w:cs="Times New Roman" w:hint="eastAsia"/>
          <w:sz w:val="24"/>
          <w:szCs w:val="24"/>
        </w:rPr>
        <w:t>柞</w:t>
      </w:r>
      <w:proofErr w:type="gramEnd"/>
      <w:r>
        <w:rPr>
          <w:rFonts w:ascii="Times New Roman" w:eastAsia="宋体" w:hAnsi="Times New Roman" w:cs="Times New Roman" w:hint="eastAsia"/>
          <w:sz w:val="24"/>
          <w:szCs w:val="24"/>
        </w:rPr>
        <w:t>村、夏邱），以发展石材加工业、石材展销业为重点，突出“中国石都”特色；东南区片（驿道、郭家店），以发展生态农业、畜牧业为重点，突出绿色农业特色；东北区片（朱桥、平里店），以发展加工业、商贸业为重点；西南区片</w:t>
      </w:r>
      <w:r>
        <w:rPr>
          <w:rFonts w:ascii="Times New Roman" w:eastAsia="宋体" w:hAnsi="Times New Roman" w:cs="Times New Roman"/>
          <w:sz w:val="24"/>
          <w:szCs w:val="24"/>
        </w:rPr>
        <w:t>(</w:t>
      </w:r>
      <w:r>
        <w:rPr>
          <w:rFonts w:ascii="Times New Roman" w:eastAsia="宋体" w:hAnsi="Times New Roman" w:cs="Times New Roman" w:hint="eastAsia"/>
          <w:sz w:val="24"/>
          <w:szCs w:val="24"/>
        </w:rPr>
        <w:t>沙河、土山</w:t>
      </w:r>
      <w:r>
        <w:rPr>
          <w:rFonts w:ascii="Times New Roman" w:eastAsia="宋体" w:hAnsi="Times New Roman" w:cs="Times New Roman"/>
          <w:sz w:val="24"/>
          <w:szCs w:val="24"/>
        </w:rPr>
        <w:t>)</w:t>
      </w:r>
      <w:r>
        <w:rPr>
          <w:rFonts w:ascii="Times New Roman" w:eastAsia="宋体" w:hAnsi="Times New Roman" w:cs="Times New Roman" w:hint="eastAsia"/>
          <w:sz w:val="24"/>
          <w:szCs w:val="24"/>
        </w:rPr>
        <w:t>，以发展加工业、盐化工业、商贸业为重点。优化项目位于北部片区。</w:t>
      </w:r>
    </w:p>
    <w:p w14:paraId="2801583F"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37" w:name="_Toc511569057"/>
      <w:bookmarkStart w:id="138" w:name="_Toc511207685"/>
      <w:bookmarkStart w:id="139" w:name="_Toc517706751"/>
      <w:r>
        <w:rPr>
          <w:rFonts w:ascii="Times New Roman" w:eastAsia="宋体" w:hAnsi="Times New Roman" w:cs="Times New Roman"/>
          <w:b/>
          <w:bCs/>
          <w:sz w:val="24"/>
          <w:szCs w:val="24"/>
        </w:rPr>
        <w:t xml:space="preserve">5.3 </w:t>
      </w:r>
      <w:r>
        <w:rPr>
          <w:rFonts w:ascii="Times New Roman" w:eastAsia="宋体" w:hAnsi="Times New Roman" w:cs="Times New Roman" w:hint="eastAsia"/>
          <w:b/>
          <w:bCs/>
          <w:sz w:val="24"/>
          <w:szCs w:val="24"/>
        </w:rPr>
        <w:t>环境质量现状监测与评价</w:t>
      </w:r>
      <w:bookmarkEnd w:id="137"/>
      <w:bookmarkEnd w:id="138"/>
      <w:bookmarkEnd w:id="139"/>
    </w:p>
    <w:p w14:paraId="56A334B7" w14:textId="77777777" w:rsidR="003C7531" w:rsidRDefault="00223BC9">
      <w:pPr>
        <w:keepNext/>
        <w:keepLines/>
        <w:spacing w:before="120" w:line="360" w:lineRule="auto"/>
        <w:outlineLvl w:val="2"/>
        <w:rPr>
          <w:rFonts w:ascii="Times New Roman" w:eastAsia="宋体" w:hAnsi="Times New Roman" w:cs="Times New Roman"/>
          <w:b/>
          <w:sz w:val="24"/>
          <w:szCs w:val="24"/>
        </w:rPr>
      </w:pPr>
      <w:bookmarkStart w:id="140" w:name="_Toc511207686"/>
      <w:r>
        <w:rPr>
          <w:rFonts w:ascii="Times New Roman" w:eastAsia="宋体" w:hAnsi="Times New Roman" w:cs="Times New Roman"/>
          <w:b/>
          <w:bCs/>
          <w:sz w:val="24"/>
          <w:szCs w:val="24"/>
        </w:rPr>
        <w:t xml:space="preserve">5.3.1 </w:t>
      </w:r>
      <w:r>
        <w:rPr>
          <w:rFonts w:ascii="Times New Roman" w:eastAsia="宋体" w:hAnsi="Times New Roman" w:cs="Times New Roman" w:hint="eastAsia"/>
          <w:b/>
          <w:bCs/>
          <w:sz w:val="24"/>
          <w:szCs w:val="24"/>
        </w:rPr>
        <w:t>环境空气质量现状监测与评价</w:t>
      </w:r>
      <w:bookmarkEnd w:id="140"/>
    </w:p>
    <w:p w14:paraId="4E2A236D" w14:textId="53507669"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本次环境空气现状监测数据采用《山东黄金冶炼有限公司</w:t>
      </w:r>
      <w:r>
        <w:rPr>
          <w:rFonts w:ascii="Times New Roman" w:eastAsia="宋体" w:hAnsi="Times New Roman" w:cs="Times New Roman"/>
          <w:sz w:val="24"/>
        </w:rPr>
        <w:t>3#</w:t>
      </w:r>
      <w:r>
        <w:rPr>
          <w:rFonts w:ascii="Times New Roman" w:eastAsia="宋体" w:hAnsi="Times New Roman" w:cs="Times New Roman" w:hint="eastAsia"/>
          <w:sz w:val="24"/>
        </w:rPr>
        <w:t>、</w:t>
      </w:r>
      <w:r>
        <w:rPr>
          <w:rFonts w:ascii="Times New Roman" w:eastAsia="宋体" w:hAnsi="Times New Roman" w:cs="Times New Roman"/>
          <w:sz w:val="24"/>
        </w:rPr>
        <w:t>4#</w:t>
      </w:r>
      <w:r>
        <w:rPr>
          <w:rFonts w:ascii="Times New Roman" w:eastAsia="宋体" w:hAnsi="Times New Roman" w:cs="Times New Roman" w:hint="eastAsia"/>
          <w:sz w:val="24"/>
        </w:rPr>
        <w:t>、</w:t>
      </w:r>
      <w:r>
        <w:rPr>
          <w:rFonts w:ascii="Times New Roman" w:eastAsia="宋体" w:hAnsi="Times New Roman" w:cs="Times New Roman"/>
          <w:sz w:val="24"/>
        </w:rPr>
        <w:t>5#</w:t>
      </w:r>
      <w:r>
        <w:rPr>
          <w:rFonts w:ascii="Times New Roman" w:eastAsia="宋体" w:hAnsi="Times New Roman" w:cs="Times New Roman" w:hint="eastAsia"/>
          <w:sz w:val="24"/>
        </w:rPr>
        <w:t>氰渣贮</w:t>
      </w:r>
      <w:r>
        <w:rPr>
          <w:rFonts w:ascii="Times New Roman" w:eastAsia="宋体" w:hAnsi="Times New Roman" w:cs="Times New Roman" w:hint="eastAsia"/>
          <w:sz w:val="24"/>
        </w:rPr>
        <w:lastRenderedPageBreak/>
        <w:t>存场地大棚建设项目环境影响报告表》中的有关数据。优化项目设置在</w:t>
      </w:r>
      <w:r>
        <w:rPr>
          <w:rFonts w:ascii="Times New Roman" w:eastAsia="宋体" w:hAnsi="Times New Roman" w:cs="Times New Roman"/>
          <w:sz w:val="24"/>
        </w:rPr>
        <w:t>5#</w:t>
      </w:r>
      <w:proofErr w:type="gramStart"/>
      <w:r>
        <w:rPr>
          <w:rFonts w:ascii="Times New Roman" w:eastAsia="宋体" w:hAnsi="Times New Roman" w:cs="Times New Roman" w:hint="eastAsia"/>
          <w:sz w:val="24"/>
        </w:rPr>
        <w:t>氰渣贮存</w:t>
      </w:r>
      <w:proofErr w:type="gramEnd"/>
      <w:r>
        <w:rPr>
          <w:rFonts w:ascii="Times New Roman" w:eastAsia="宋体" w:hAnsi="Times New Roman" w:cs="Times New Roman" w:hint="eastAsia"/>
          <w:sz w:val="24"/>
        </w:rPr>
        <w:t>大棚内，因此《山东黄金冶炼有限公司</w:t>
      </w:r>
      <w:r>
        <w:rPr>
          <w:rFonts w:ascii="Times New Roman" w:eastAsia="宋体" w:hAnsi="Times New Roman" w:cs="Times New Roman"/>
          <w:sz w:val="24"/>
        </w:rPr>
        <w:t>3#</w:t>
      </w:r>
      <w:r>
        <w:rPr>
          <w:rFonts w:ascii="Times New Roman" w:eastAsia="宋体" w:hAnsi="Times New Roman" w:cs="Times New Roman" w:hint="eastAsia"/>
          <w:sz w:val="24"/>
        </w:rPr>
        <w:t>、</w:t>
      </w:r>
      <w:r>
        <w:rPr>
          <w:rFonts w:ascii="Times New Roman" w:eastAsia="宋体" w:hAnsi="Times New Roman" w:cs="Times New Roman"/>
          <w:sz w:val="24"/>
        </w:rPr>
        <w:t>4#</w:t>
      </w:r>
      <w:r>
        <w:rPr>
          <w:rFonts w:ascii="Times New Roman" w:eastAsia="宋体" w:hAnsi="Times New Roman" w:cs="Times New Roman" w:hint="eastAsia"/>
          <w:sz w:val="24"/>
        </w:rPr>
        <w:t>、</w:t>
      </w:r>
      <w:r>
        <w:rPr>
          <w:rFonts w:ascii="Times New Roman" w:eastAsia="宋体" w:hAnsi="Times New Roman" w:cs="Times New Roman"/>
          <w:sz w:val="24"/>
        </w:rPr>
        <w:t>5#</w:t>
      </w:r>
      <w:r>
        <w:rPr>
          <w:rFonts w:ascii="Times New Roman" w:eastAsia="宋体" w:hAnsi="Times New Roman" w:cs="Times New Roman" w:hint="eastAsia"/>
          <w:sz w:val="24"/>
        </w:rPr>
        <w:t>氰渣贮存场地大棚建设项目环境影响报告表》中布设的环境空气监测点位与优化项目相同，且其代表性、时效性及符合性较好，可以使用。</w:t>
      </w:r>
    </w:p>
    <w:p w14:paraId="419DE95C" w14:textId="77777777" w:rsidR="003C7531" w:rsidRDefault="00223BC9">
      <w:pPr>
        <w:adjustRightInd w:val="0"/>
        <w:snapToGrid w:val="0"/>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 xml:space="preserve">5.3.1.1 </w:t>
      </w:r>
      <w:r>
        <w:rPr>
          <w:rFonts w:ascii="Times New Roman" w:eastAsia="宋体" w:hAnsi="Times New Roman" w:cs="Times New Roman" w:hint="eastAsia"/>
          <w:b/>
          <w:sz w:val="24"/>
          <w:szCs w:val="24"/>
        </w:rPr>
        <w:t>环境空气质量现状监测</w:t>
      </w:r>
    </w:p>
    <w:p w14:paraId="620E4350"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、监测布点</w:t>
      </w:r>
    </w:p>
    <w:p w14:paraId="58394C8C"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根据项目特点，共布设了</w:t>
      </w:r>
      <w:r>
        <w:rPr>
          <w:rFonts w:ascii="Times New Roman" w:eastAsia="宋体" w:hAnsi="Times New Roman" w:cs="Times New Roman"/>
          <w:sz w:val="24"/>
        </w:rPr>
        <w:t>5</w:t>
      </w:r>
      <w:r>
        <w:rPr>
          <w:rFonts w:ascii="Times New Roman" w:eastAsia="宋体" w:hAnsi="Times New Roman" w:cs="Times New Roman" w:hint="eastAsia"/>
          <w:sz w:val="24"/>
        </w:rPr>
        <w:t>个环境空气监测点，监测点位布设见表</w:t>
      </w:r>
      <w:r>
        <w:rPr>
          <w:rFonts w:ascii="Times New Roman" w:eastAsia="宋体" w:hAnsi="Times New Roman" w:cs="Times New Roman"/>
          <w:sz w:val="24"/>
        </w:rPr>
        <w:t>5.3-1</w:t>
      </w:r>
      <w:r>
        <w:rPr>
          <w:rFonts w:ascii="Times New Roman" w:eastAsia="宋体" w:hAnsi="Times New Roman" w:cs="Times New Roman" w:hint="eastAsia"/>
          <w:sz w:val="24"/>
        </w:rPr>
        <w:t>和图</w:t>
      </w:r>
      <w:r>
        <w:rPr>
          <w:rFonts w:ascii="Times New Roman" w:eastAsia="宋体" w:hAnsi="Times New Roman" w:cs="Times New Roman"/>
          <w:sz w:val="24"/>
        </w:rPr>
        <w:t>5.3-1</w:t>
      </w:r>
      <w:r>
        <w:rPr>
          <w:rFonts w:ascii="Times New Roman" w:eastAsia="宋体" w:hAnsi="Times New Roman" w:cs="Times New Roman" w:hint="eastAsia"/>
          <w:sz w:val="24"/>
        </w:rPr>
        <w:t>。</w:t>
      </w:r>
    </w:p>
    <w:p w14:paraId="293A73B2"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5.3-1  </w:t>
      </w:r>
      <w:r>
        <w:rPr>
          <w:rFonts w:ascii="Times New Roman" w:eastAsia="宋体" w:hAnsi="Times New Roman" w:cs="Times New Roman"/>
          <w:b/>
          <w:sz w:val="24"/>
          <w:szCs w:val="21"/>
        </w:rPr>
        <w:t>环境空气监测内容一览表</w:t>
      </w:r>
    </w:p>
    <w:tbl>
      <w:tblPr>
        <w:tblW w:w="8522" w:type="dxa"/>
        <w:jc w:val="center"/>
        <w:tblBorders>
          <w:top w:val="single" w:sz="12" w:space="0" w:color="auto"/>
          <w:bottom w:val="single" w:sz="12" w:space="0" w:color="auto"/>
          <w:insideH w:val="single" w:sz="4" w:space="0" w:color="auto"/>
          <w:insideV w:val="single" w:sz="6" w:space="0" w:color="auto"/>
        </w:tblBorders>
        <w:tblLayout w:type="fixed"/>
        <w:tblCellMar>
          <w:left w:w="57" w:type="dxa"/>
          <w:right w:w="57" w:type="dxa"/>
        </w:tblCellMar>
        <w:tblLook w:val="04A0" w:firstRow="1" w:lastRow="0" w:firstColumn="1" w:lastColumn="0" w:noHBand="0" w:noVBand="1"/>
      </w:tblPr>
      <w:tblGrid>
        <w:gridCol w:w="851"/>
        <w:gridCol w:w="1843"/>
        <w:gridCol w:w="1842"/>
        <w:gridCol w:w="3986"/>
      </w:tblGrid>
      <w:tr w:rsidR="003C7531" w14:paraId="0D63FC99" w14:textId="77777777">
        <w:trPr>
          <w:trHeight w:val="340"/>
          <w:jc w:val="center"/>
        </w:trPr>
        <w:tc>
          <w:tcPr>
            <w:tcW w:w="851" w:type="dxa"/>
            <w:vMerge w:val="restart"/>
            <w:tcBorders>
              <w:top w:val="single" w:sz="12" w:space="0" w:color="auto"/>
              <w:left w:val="nil"/>
              <w:bottom w:val="single" w:sz="4" w:space="0" w:color="auto"/>
              <w:right w:val="single" w:sz="6" w:space="0" w:color="auto"/>
            </w:tcBorders>
            <w:vAlign w:val="center"/>
          </w:tcPr>
          <w:p w14:paraId="42754F87" w14:textId="77777777" w:rsidR="003C7531" w:rsidRDefault="00223BC9">
            <w:pPr>
              <w:jc w:val="center"/>
              <w:rPr>
                <w:rFonts w:ascii="Times New Roman" w:eastAsia="宋体" w:hAnsi="Times New Roman" w:cs="Times New Roman"/>
                <w:bCs/>
              </w:rPr>
            </w:pPr>
            <w:r>
              <w:rPr>
                <w:rFonts w:ascii="Times New Roman" w:eastAsia="宋体" w:hAnsi="Times New Roman" w:cs="Times New Roman" w:hint="eastAsia"/>
                <w:bCs/>
              </w:rPr>
              <w:t>编号</w:t>
            </w:r>
          </w:p>
        </w:tc>
        <w:tc>
          <w:tcPr>
            <w:tcW w:w="1843" w:type="dxa"/>
            <w:vMerge w:val="restart"/>
            <w:tcBorders>
              <w:top w:val="single" w:sz="12" w:space="0" w:color="auto"/>
              <w:left w:val="single" w:sz="6" w:space="0" w:color="auto"/>
              <w:bottom w:val="single" w:sz="4" w:space="0" w:color="auto"/>
              <w:right w:val="single" w:sz="6" w:space="0" w:color="auto"/>
            </w:tcBorders>
            <w:vAlign w:val="center"/>
          </w:tcPr>
          <w:p w14:paraId="2978BC0C" w14:textId="77777777" w:rsidR="003C7531" w:rsidRDefault="00223BC9">
            <w:pPr>
              <w:jc w:val="center"/>
              <w:rPr>
                <w:rFonts w:ascii="Times New Roman" w:eastAsia="宋体" w:hAnsi="Times New Roman" w:cs="Times New Roman"/>
                <w:bCs/>
              </w:rPr>
            </w:pPr>
            <w:r>
              <w:rPr>
                <w:rFonts w:ascii="Times New Roman" w:eastAsia="宋体" w:hAnsi="Times New Roman" w:cs="Times New Roman" w:hint="eastAsia"/>
                <w:bCs/>
              </w:rPr>
              <w:t>点位名称</w:t>
            </w:r>
          </w:p>
        </w:tc>
        <w:tc>
          <w:tcPr>
            <w:tcW w:w="5828" w:type="dxa"/>
            <w:gridSpan w:val="2"/>
            <w:tcBorders>
              <w:top w:val="single" w:sz="12" w:space="0" w:color="auto"/>
              <w:left w:val="single" w:sz="6" w:space="0" w:color="auto"/>
              <w:bottom w:val="single" w:sz="4" w:space="0" w:color="auto"/>
              <w:right w:val="nil"/>
            </w:tcBorders>
            <w:vAlign w:val="center"/>
          </w:tcPr>
          <w:p w14:paraId="17D2CF36" w14:textId="77777777" w:rsidR="003C7531" w:rsidRDefault="00223BC9">
            <w:pPr>
              <w:jc w:val="center"/>
              <w:rPr>
                <w:rFonts w:ascii="Times New Roman" w:eastAsia="宋体" w:hAnsi="Times New Roman" w:cs="Times New Roman"/>
                <w:bCs/>
              </w:rPr>
            </w:pPr>
            <w:r>
              <w:rPr>
                <w:rFonts w:ascii="Calibri" w:eastAsia="宋体" w:hAnsi="Calibri" w:cs="Times New Roman" w:hint="eastAsia"/>
                <w:szCs w:val="21"/>
              </w:rPr>
              <w:t>与建设点位置关系</w:t>
            </w:r>
          </w:p>
        </w:tc>
      </w:tr>
      <w:tr w:rsidR="003C7531" w14:paraId="55DA9718" w14:textId="77777777">
        <w:trPr>
          <w:trHeight w:val="340"/>
          <w:jc w:val="center"/>
        </w:trPr>
        <w:tc>
          <w:tcPr>
            <w:tcW w:w="851" w:type="dxa"/>
            <w:vMerge/>
            <w:tcBorders>
              <w:top w:val="single" w:sz="12" w:space="0" w:color="auto"/>
              <w:left w:val="nil"/>
              <w:bottom w:val="single" w:sz="4" w:space="0" w:color="auto"/>
              <w:right w:val="single" w:sz="6" w:space="0" w:color="auto"/>
            </w:tcBorders>
            <w:vAlign w:val="center"/>
          </w:tcPr>
          <w:p w14:paraId="4FDE32FA" w14:textId="77777777" w:rsidR="003C7531" w:rsidRDefault="003C7531">
            <w:pPr>
              <w:widowControl/>
              <w:jc w:val="left"/>
              <w:rPr>
                <w:rFonts w:ascii="Times New Roman" w:eastAsia="宋体" w:hAnsi="Times New Roman" w:cs="Times New Roman"/>
                <w:bCs/>
              </w:rPr>
            </w:pPr>
          </w:p>
        </w:tc>
        <w:tc>
          <w:tcPr>
            <w:tcW w:w="1843" w:type="dxa"/>
            <w:vMerge/>
            <w:tcBorders>
              <w:top w:val="single" w:sz="12" w:space="0" w:color="auto"/>
              <w:left w:val="single" w:sz="6" w:space="0" w:color="auto"/>
              <w:bottom w:val="single" w:sz="4" w:space="0" w:color="auto"/>
              <w:right w:val="single" w:sz="6" w:space="0" w:color="auto"/>
            </w:tcBorders>
            <w:vAlign w:val="center"/>
          </w:tcPr>
          <w:p w14:paraId="1A567FE8" w14:textId="77777777" w:rsidR="003C7531" w:rsidRDefault="003C7531">
            <w:pPr>
              <w:widowControl/>
              <w:jc w:val="left"/>
              <w:rPr>
                <w:rFonts w:ascii="Times New Roman" w:eastAsia="宋体" w:hAnsi="Times New Roman" w:cs="Times New Roman"/>
                <w:bCs/>
              </w:rPr>
            </w:pPr>
          </w:p>
        </w:tc>
        <w:tc>
          <w:tcPr>
            <w:tcW w:w="1842" w:type="dxa"/>
            <w:tcBorders>
              <w:top w:val="single" w:sz="4" w:space="0" w:color="auto"/>
              <w:left w:val="single" w:sz="6" w:space="0" w:color="auto"/>
              <w:bottom w:val="single" w:sz="4" w:space="0" w:color="auto"/>
              <w:right w:val="single" w:sz="6" w:space="0" w:color="auto"/>
            </w:tcBorders>
            <w:vAlign w:val="center"/>
          </w:tcPr>
          <w:p w14:paraId="0375AE05" w14:textId="77777777" w:rsidR="003C7531" w:rsidRDefault="00223BC9">
            <w:pPr>
              <w:jc w:val="center"/>
              <w:rPr>
                <w:rFonts w:ascii="Calibri" w:eastAsia="宋体" w:hAnsi="Calibri" w:cs="Times New Roman"/>
                <w:szCs w:val="21"/>
              </w:rPr>
            </w:pPr>
            <w:r>
              <w:rPr>
                <w:rFonts w:ascii="Calibri" w:eastAsia="宋体" w:hAnsi="Calibri" w:cs="Times New Roman" w:hint="eastAsia"/>
                <w:szCs w:val="21"/>
              </w:rPr>
              <w:t>方位</w:t>
            </w:r>
          </w:p>
        </w:tc>
        <w:tc>
          <w:tcPr>
            <w:tcW w:w="3986" w:type="dxa"/>
            <w:tcBorders>
              <w:top w:val="single" w:sz="4" w:space="0" w:color="auto"/>
              <w:left w:val="single" w:sz="6" w:space="0" w:color="auto"/>
              <w:bottom w:val="single" w:sz="4" w:space="0" w:color="auto"/>
              <w:right w:val="nil"/>
            </w:tcBorders>
            <w:vAlign w:val="center"/>
          </w:tcPr>
          <w:p w14:paraId="54A194E9" w14:textId="77777777" w:rsidR="003C7531" w:rsidRDefault="00223BC9">
            <w:pPr>
              <w:jc w:val="center"/>
              <w:rPr>
                <w:rFonts w:ascii="Times New Roman" w:eastAsia="宋体" w:hAnsi="Times New Roman" w:cs="Times New Roman"/>
                <w:bCs/>
              </w:rPr>
            </w:pPr>
            <w:r>
              <w:rPr>
                <w:rFonts w:ascii="Times New Roman" w:eastAsia="宋体" w:hAnsi="Times New Roman" w:cs="Times New Roman" w:hint="eastAsia"/>
                <w:bCs/>
              </w:rPr>
              <w:t>距离</w:t>
            </w:r>
            <w:r>
              <w:rPr>
                <w:rFonts w:ascii="Times New Roman" w:eastAsia="宋体" w:hAnsi="Times New Roman" w:cs="Times New Roman"/>
                <w:bCs/>
              </w:rPr>
              <w:t xml:space="preserve"> </w:t>
            </w:r>
            <w:r>
              <w:rPr>
                <w:rFonts w:ascii="Times New Roman" w:eastAsia="宋体" w:hAnsi="Times New Roman" w:cs="Times New Roman" w:hint="eastAsia"/>
                <w:bCs/>
              </w:rPr>
              <w:t>（</w:t>
            </w:r>
            <w:r>
              <w:rPr>
                <w:rFonts w:ascii="Times New Roman" w:eastAsia="宋体" w:hAnsi="Times New Roman" w:cs="Times New Roman" w:hint="eastAsia"/>
                <w:bCs/>
              </w:rPr>
              <w:t>k</w:t>
            </w:r>
            <w:r>
              <w:rPr>
                <w:rFonts w:ascii="Times New Roman" w:eastAsia="宋体" w:hAnsi="Times New Roman" w:cs="Times New Roman"/>
                <w:bCs/>
              </w:rPr>
              <w:t>m</w:t>
            </w:r>
            <w:r>
              <w:rPr>
                <w:rFonts w:ascii="Times New Roman" w:eastAsia="宋体" w:hAnsi="Times New Roman" w:cs="Times New Roman" w:hint="eastAsia"/>
                <w:bCs/>
              </w:rPr>
              <w:t>）</w:t>
            </w:r>
          </w:p>
        </w:tc>
      </w:tr>
      <w:tr w:rsidR="003C7531" w14:paraId="3B14568F" w14:textId="77777777">
        <w:trPr>
          <w:trHeight w:val="340"/>
          <w:jc w:val="center"/>
        </w:trPr>
        <w:tc>
          <w:tcPr>
            <w:tcW w:w="851" w:type="dxa"/>
            <w:tcBorders>
              <w:top w:val="single" w:sz="4" w:space="0" w:color="auto"/>
              <w:left w:val="nil"/>
              <w:bottom w:val="single" w:sz="4" w:space="0" w:color="auto"/>
              <w:right w:val="single" w:sz="6" w:space="0" w:color="auto"/>
            </w:tcBorders>
            <w:vAlign w:val="center"/>
          </w:tcPr>
          <w:p w14:paraId="3DE35580"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1#</w:t>
            </w:r>
          </w:p>
        </w:tc>
        <w:tc>
          <w:tcPr>
            <w:tcW w:w="1843" w:type="dxa"/>
            <w:tcBorders>
              <w:top w:val="single" w:sz="4" w:space="0" w:color="auto"/>
              <w:left w:val="single" w:sz="6" w:space="0" w:color="auto"/>
              <w:bottom w:val="single" w:sz="4" w:space="0" w:color="auto"/>
              <w:right w:val="single" w:sz="6" w:space="0" w:color="auto"/>
            </w:tcBorders>
            <w:vAlign w:val="center"/>
          </w:tcPr>
          <w:p w14:paraId="5553EAE9"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hint="eastAsia"/>
              </w:rPr>
              <w:t>厂址处</w:t>
            </w:r>
          </w:p>
        </w:tc>
        <w:tc>
          <w:tcPr>
            <w:tcW w:w="1842" w:type="dxa"/>
            <w:tcBorders>
              <w:top w:val="single" w:sz="4" w:space="0" w:color="auto"/>
              <w:left w:val="single" w:sz="6" w:space="0" w:color="auto"/>
              <w:bottom w:val="single" w:sz="4" w:space="0" w:color="auto"/>
              <w:right w:val="single" w:sz="6" w:space="0" w:color="auto"/>
            </w:tcBorders>
            <w:vAlign w:val="center"/>
          </w:tcPr>
          <w:p w14:paraId="0F67DD91"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rPr>
              <w:t>—</w:t>
            </w:r>
          </w:p>
        </w:tc>
        <w:tc>
          <w:tcPr>
            <w:tcW w:w="3986" w:type="dxa"/>
            <w:tcBorders>
              <w:top w:val="single" w:sz="4" w:space="0" w:color="auto"/>
              <w:left w:val="single" w:sz="6" w:space="0" w:color="auto"/>
              <w:bottom w:val="single" w:sz="4" w:space="0" w:color="auto"/>
              <w:right w:val="nil"/>
            </w:tcBorders>
            <w:vAlign w:val="center"/>
          </w:tcPr>
          <w:p w14:paraId="1EABACE4" w14:textId="77777777" w:rsidR="003C7531" w:rsidRDefault="00223BC9">
            <w:pPr>
              <w:jc w:val="center"/>
              <w:rPr>
                <w:rFonts w:ascii="Times New Roman" w:eastAsia="宋体" w:hAnsi="Times New Roman" w:cs="Times New Roman"/>
                <w:bCs/>
              </w:rPr>
            </w:pPr>
            <w:r>
              <w:rPr>
                <w:rFonts w:ascii="Times New Roman" w:eastAsia="宋体" w:hAnsi="Times New Roman" w:cs="Times New Roman" w:hint="eastAsia"/>
                <w:bCs/>
              </w:rPr>
              <w:t>—</w:t>
            </w:r>
          </w:p>
        </w:tc>
      </w:tr>
      <w:tr w:rsidR="003C7531" w14:paraId="0C8FC5E6" w14:textId="77777777">
        <w:trPr>
          <w:trHeight w:val="340"/>
          <w:jc w:val="center"/>
        </w:trPr>
        <w:tc>
          <w:tcPr>
            <w:tcW w:w="851" w:type="dxa"/>
            <w:tcBorders>
              <w:top w:val="single" w:sz="4" w:space="0" w:color="auto"/>
              <w:left w:val="nil"/>
              <w:bottom w:val="single" w:sz="4" w:space="0" w:color="auto"/>
              <w:right w:val="single" w:sz="6" w:space="0" w:color="auto"/>
            </w:tcBorders>
            <w:vAlign w:val="center"/>
          </w:tcPr>
          <w:p w14:paraId="16497A7A"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2#</w:t>
            </w:r>
          </w:p>
        </w:tc>
        <w:tc>
          <w:tcPr>
            <w:tcW w:w="1843" w:type="dxa"/>
            <w:tcBorders>
              <w:top w:val="single" w:sz="4" w:space="0" w:color="auto"/>
              <w:left w:val="single" w:sz="6" w:space="0" w:color="auto"/>
              <w:bottom w:val="single" w:sz="4" w:space="0" w:color="auto"/>
              <w:right w:val="single" w:sz="6" w:space="0" w:color="auto"/>
            </w:tcBorders>
            <w:vAlign w:val="center"/>
          </w:tcPr>
          <w:p w14:paraId="1BEC5B96"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hint="eastAsia"/>
              </w:rPr>
              <w:t>龙埠村</w:t>
            </w:r>
          </w:p>
        </w:tc>
        <w:tc>
          <w:tcPr>
            <w:tcW w:w="1842" w:type="dxa"/>
            <w:tcBorders>
              <w:top w:val="single" w:sz="4" w:space="0" w:color="auto"/>
              <w:left w:val="single" w:sz="6" w:space="0" w:color="auto"/>
              <w:bottom w:val="single" w:sz="4" w:space="0" w:color="auto"/>
              <w:right w:val="single" w:sz="6" w:space="0" w:color="auto"/>
            </w:tcBorders>
            <w:vAlign w:val="center"/>
          </w:tcPr>
          <w:p w14:paraId="558244FC"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rPr>
              <w:t>NW</w:t>
            </w:r>
          </w:p>
        </w:tc>
        <w:tc>
          <w:tcPr>
            <w:tcW w:w="3986" w:type="dxa"/>
            <w:tcBorders>
              <w:top w:val="single" w:sz="4" w:space="0" w:color="auto"/>
              <w:left w:val="single" w:sz="6" w:space="0" w:color="auto"/>
              <w:bottom w:val="single" w:sz="4" w:space="0" w:color="auto"/>
              <w:right w:val="nil"/>
            </w:tcBorders>
            <w:vAlign w:val="center"/>
          </w:tcPr>
          <w:p w14:paraId="019D59EF"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0.76</w:t>
            </w:r>
          </w:p>
        </w:tc>
      </w:tr>
      <w:tr w:rsidR="003C7531" w14:paraId="5FB2FBE1" w14:textId="77777777">
        <w:trPr>
          <w:trHeight w:val="340"/>
          <w:jc w:val="center"/>
        </w:trPr>
        <w:tc>
          <w:tcPr>
            <w:tcW w:w="851" w:type="dxa"/>
            <w:tcBorders>
              <w:top w:val="single" w:sz="4" w:space="0" w:color="auto"/>
              <w:left w:val="nil"/>
              <w:bottom w:val="single" w:sz="4" w:space="0" w:color="auto"/>
              <w:right w:val="single" w:sz="6" w:space="0" w:color="auto"/>
            </w:tcBorders>
            <w:vAlign w:val="center"/>
          </w:tcPr>
          <w:p w14:paraId="02A7B225"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3#</w:t>
            </w:r>
          </w:p>
        </w:tc>
        <w:tc>
          <w:tcPr>
            <w:tcW w:w="1843" w:type="dxa"/>
            <w:tcBorders>
              <w:top w:val="single" w:sz="4" w:space="0" w:color="auto"/>
              <w:left w:val="single" w:sz="6" w:space="0" w:color="auto"/>
              <w:bottom w:val="single" w:sz="4" w:space="0" w:color="auto"/>
              <w:right w:val="single" w:sz="6" w:space="0" w:color="auto"/>
            </w:tcBorders>
            <w:vAlign w:val="center"/>
          </w:tcPr>
          <w:p w14:paraId="7669ED26"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hint="eastAsia"/>
              </w:rPr>
              <w:t>山后冯家村</w:t>
            </w:r>
          </w:p>
        </w:tc>
        <w:tc>
          <w:tcPr>
            <w:tcW w:w="1842" w:type="dxa"/>
            <w:tcBorders>
              <w:top w:val="single" w:sz="4" w:space="0" w:color="auto"/>
              <w:left w:val="single" w:sz="6" w:space="0" w:color="auto"/>
              <w:bottom w:val="single" w:sz="4" w:space="0" w:color="auto"/>
              <w:right w:val="single" w:sz="6" w:space="0" w:color="auto"/>
            </w:tcBorders>
            <w:vAlign w:val="center"/>
          </w:tcPr>
          <w:p w14:paraId="58BBB9BD"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rPr>
              <w:t>NE</w:t>
            </w:r>
          </w:p>
        </w:tc>
        <w:tc>
          <w:tcPr>
            <w:tcW w:w="3986" w:type="dxa"/>
            <w:tcBorders>
              <w:top w:val="single" w:sz="4" w:space="0" w:color="auto"/>
              <w:left w:val="single" w:sz="6" w:space="0" w:color="auto"/>
              <w:bottom w:val="single" w:sz="4" w:space="0" w:color="auto"/>
              <w:right w:val="nil"/>
            </w:tcBorders>
            <w:vAlign w:val="center"/>
          </w:tcPr>
          <w:p w14:paraId="34D16240"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1.22</w:t>
            </w:r>
          </w:p>
        </w:tc>
      </w:tr>
      <w:tr w:rsidR="003C7531" w14:paraId="465CC2F1" w14:textId="77777777">
        <w:trPr>
          <w:trHeight w:val="340"/>
          <w:jc w:val="center"/>
        </w:trPr>
        <w:tc>
          <w:tcPr>
            <w:tcW w:w="851" w:type="dxa"/>
            <w:tcBorders>
              <w:top w:val="single" w:sz="4" w:space="0" w:color="auto"/>
              <w:left w:val="nil"/>
              <w:bottom w:val="single" w:sz="4" w:space="0" w:color="auto"/>
              <w:right w:val="single" w:sz="6" w:space="0" w:color="auto"/>
            </w:tcBorders>
            <w:vAlign w:val="center"/>
          </w:tcPr>
          <w:p w14:paraId="7075BD47"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4#</w:t>
            </w:r>
          </w:p>
        </w:tc>
        <w:tc>
          <w:tcPr>
            <w:tcW w:w="1843" w:type="dxa"/>
            <w:tcBorders>
              <w:top w:val="single" w:sz="4" w:space="0" w:color="auto"/>
              <w:left w:val="single" w:sz="6" w:space="0" w:color="auto"/>
              <w:bottom w:val="single" w:sz="4" w:space="0" w:color="auto"/>
              <w:right w:val="single" w:sz="6" w:space="0" w:color="auto"/>
            </w:tcBorders>
            <w:vAlign w:val="center"/>
          </w:tcPr>
          <w:p w14:paraId="6FEB4520"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hint="eastAsia"/>
              </w:rPr>
              <w:t>焦家村</w:t>
            </w:r>
          </w:p>
        </w:tc>
        <w:tc>
          <w:tcPr>
            <w:tcW w:w="1842" w:type="dxa"/>
            <w:tcBorders>
              <w:top w:val="single" w:sz="4" w:space="0" w:color="auto"/>
              <w:left w:val="single" w:sz="6" w:space="0" w:color="auto"/>
              <w:bottom w:val="single" w:sz="4" w:space="0" w:color="auto"/>
              <w:right w:val="single" w:sz="6" w:space="0" w:color="auto"/>
            </w:tcBorders>
            <w:vAlign w:val="center"/>
          </w:tcPr>
          <w:p w14:paraId="2FC7D20A"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rPr>
              <w:t>SW</w:t>
            </w:r>
          </w:p>
        </w:tc>
        <w:tc>
          <w:tcPr>
            <w:tcW w:w="3986" w:type="dxa"/>
            <w:tcBorders>
              <w:top w:val="single" w:sz="4" w:space="0" w:color="auto"/>
              <w:left w:val="single" w:sz="6" w:space="0" w:color="auto"/>
              <w:bottom w:val="single" w:sz="4" w:space="0" w:color="auto"/>
              <w:right w:val="nil"/>
            </w:tcBorders>
            <w:vAlign w:val="center"/>
          </w:tcPr>
          <w:p w14:paraId="1FD19563"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1.37</w:t>
            </w:r>
          </w:p>
        </w:tc>
      </w:tr>
      <w:tr w:rsidR="003C7531" w14:paraId="12BE3207" w14:textId="77777777">
        <w:trPr>
          <w:trHeight w:val="340"/>
          <w:jc w:val="center"/>
        </w:trPr>
        <w:tc>
          <w:tcPr>
            <w:tcW w:w="851" w:type="dxa"/>
            <w:tcBorders>
              <w:top w:val="single" w:sz="4" w:space="0" w:color="auto"/>
              <w:left w:val="nil"/>
              <w:bottom w:val="single" w:sz="12" w:space="0" w:color="auto"/>
              <w:right w:val="single" w:sz="6" w:space="0" w:color="auto"/>
            </w:tcBorders>
            <w:vAlign w:val="center"/>
          </w:tcPr>
          <w:p w14:paraId="6FAF786E"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5#</w:t>
            </w:r>
          </w:p>
        </w:tc>
        <w:tc>
          <w:tcPr>
            <w:tcW w:w="1843" w:type="dxa"/>
            <w:tcBorders>
              <w:top w:val="single" w:sz="4" w:space="0" w:color="auto"/>
              <w:left w:val="single" w:sz="6" w:space="0" w:color="auto"/>
              <w:bottom w:val="single" w:sz="12" w:space="0" w:color="auto"/>
              <w:right w:val="single" w:sz="6" w:space="0" w:color="auto"/>
            </w:tcBorders>
            <w:vAlign w:val="center"/>
          </w:tcPr>
          <w:p w14:paraId="39AC0ED8" w14:textId="77777777" w:rsidR="003C7531" w:rsidRDefault="00223BC9">
            <w:pPr>
              <w:autoSpaceDE w:val="0"/>
              <w:autoSpaceDN w:val="0"/>
              <w:adjustRightInd w:val="0"/>
              <w:jc w:val="center"/>
              <w:rPr>
                <w:rFonts w:ascii="Times New Roman" w:eastAsia="宋体" w:hAnsi="Times New Roman" w:cs="Times New Roman"/>
              </w:rPr>
            </w:pPr>
            <w:proofErr w:type="gramStart"/>
            <w:r>
              <w:rPr>
                <w:rFonts w:ascii="Times New Roman" w:eastAsia="宋体" w:hAnsi="Times New Roman" w:cs="Times New Roman" w:hint="eastAsia"/>
              </w:rPr>
              <w:t>东曲城</w:t>
            </w:r>
            <w:proofErr w:type="gramEnd"/>
            <w:r>
              <w:rPr>
                <w:rFonts w:ascii="Times New Roman" w:eastAsia="宋体" w:hAnsi="Times New Roman" w:cs="Times New Roman" w:hint="eastAsia"/>
              </w:rPr>
              <w:t>村</w:t>
            </w:r>
          </w:p>
        </w:tc>
        <w:tc>
          <w:tcPr>
            <w:tcW w:w="1842" w:type="dxa"/>
            <w:tcBorders>
              <w:top w:val="single" w:sz="4" w:space="0" w:color="auto"/>
              <w:left w:val="single" w:sz="6" w:space="0" w:color="auto"/>
              <w:bottom w:val="single" w:sz="12" w:space="0" w:color="auto"/>
              <w:right w:val="single" w:sz="6" w:space="0" w:color="auto"/>
            </w:tcBorders>
            <w:vAlign w:val="center"/>
          </w:tcPr>
          <w:p w14:paraId="18C24A1D" w14:textId="77777777" w:rsidR="003C7531" w:rsidRDefault="00223BC9">
            <w:pPr>
              <w:autoSpaceDE w:val="0"/>
              <w:autoSpaceDN w:val="0"/>
              <w:adjustRightInd w:val="0"/>
              <w:jc w:val="center"/>
              <w:rPr>
                <w:rFonts w:ascii="Times New Roman" w:eastAsia="宋体" w:hAnsi="Times New Roman" w:cs="Times New Roman"/>
              </w:rPr>
            </w:pPr>
            <w:r>
              <w:rPr>
                <w:rFonts w:ascii="Times New Roman" w:eastAsia="宋体" w:hAnsi="Times New Roman" w:cs="Times New Roman"/>
              </w:rPr>
              <w:t>S</w:t>
            </w:r>
          </w:p>
        </w:tc>
        <w:tc>
          <w:tcPr>
            <w:tcW w:w="3986" w:type="dxa"/>
            <w:tcBorders>
              <w:top w:val="single" w:sz="4" w:space="0" w:color="auto"/>
              <w:left w:val="single" w:sz="6" w:space="0" w:color="auto"/>
              <w:bottom w:val="single" w:sz="12" w:space="0" w:color="auto"/>
              <w:right w:val="nil"/>
            </w:tcBorders>
            <w:vAlign w:val="center"/>
          </w:tcPr>
          <w:p w14:paraId="70A2059C"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2.26</w:t>
            </w:r>
          </w:p>
        </w:tc>
      </w:tr>
    </w:tbl>
    <w:p w14:paraId="2591EFDD"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hint="eastAsia"/>
          <w:sz w:val="24"/>
        </w:rPr>
        <w:t>、监测项目</w:t>
      </w:r>
    </w:p>
    <w:p w14:paraId="6AABC966"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监测项目为：</w:t>
      </w:r>
      <w:r>
        <w:rPr>
          <w:rFonts w:ascii="Times New Roman" w:eastAsia="宋体" w:hAnsi="Times New Roman" w:cs="Times New Roman"/>
          <w:sz w:val="24"/>
        </w:rPr>
        <w:t>SO</w:t>
      </w:r>
      <w:r>
        <w:rPr>
          <w:rFonts w:ascii="Times New Roman" w:eastAsia="宋体" w:hAnsi="Times New Roman" w:cs="Times New Roman"/>
          <w:sz w:val="24"/>
          <w:vertAlign w:val="subscript"/>
        </w:rPr>
        <w:t>2</w:t>
      </w:r>
      <w:r>
        <w:rPr>
          <w:rFonts w:ascii="Times New Roman" w:eastAsia="宋体" w:hAnsi="Times New Roman" w:cs="Times New Roman" w:hint="eastAsia"/>
          <w:sz w:val="24"/>
        </w:rPr>
        <w:t>（小时、日均）、</w:t>
      </w:r>
      <w:r>
        <w:rPr>
          <w:rFonts w:ascii="Times New Roman" w:eastAsia="宋体" w:hAnsi="Times New Roman" w:cs="Times New Roman"/>
          <w:sz w:val="24"/>
        </w:rPr>
        <w:t>NO</w:t>
      </w:r>
      <w:r>
        <w:rPr>
          <w:rFonts w:ascii="Times New Roman" w:eastAsia="宋体" w:hAnsi="Times New Roman" w:cs="Times New Roman"/>
          <w:sz w:val="24"/>
          <w:vertAlign w:val="subscript"/>
        </w:rPr>
        <w:t>2</w:t>
      </w:r>
      <w:r>
        <w:rPr>
          <w:rFonts w:ascii="Times New Roman" w:eastAsia="宋体" w:hAnsi="Times New Roman" w:cs="Times New Roman" w:hint="eastAsia"/>
          <w:sz w:val="24"/>
        </w:rPr>
        <w:t>（小时、日均）、</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（日均）、</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（日均）、</w:t>
      </w:r>
      <w:r>
        <w:rPr>
          <w:rFonts w:ascii="Times New Roman" w:eastAsia="宋体" w:hAnsi="Times New Roman" w:cs="Times New Roman"/>
          <w:sz w:val="24"/>
        </w:rPr>
        <w:t>TSP</w:t>
      </w:r>
      <w:r>
        <w:rPr>
          <w:rFonts w:ascii="Times New Roman" w:eastAsia="宋体" w:hAnsi="Times New Roman" w:cs="Times New Roman" w:hint="eastAsia"/>
          <w:sz w:val="24"/>
        </w:rPr>
        <w:t>（日均）、</w:t>
      </w:r>
      <w:r>
        <w:rPr>
          <w:rFonts w:ascii="Times New Roman" w:eastAsia="宋体" w:hAnsi="Times New Roman" w:cs="Times New Roman"/>
          <w:sz w:val="24"/>
        </w:rPr>
        <w:t>HCN</w:t>
      </w:r>
      <w:r>
        <w:rPr>
          <w:rFonts w:ascii="Times New Roman" w:eastAsia="宋体" w:hAnsi="Times New Roman" w:cs="Times New Roman" w:hint="eastAsia"/>
          <w:sz w:val="24"/>
        </w:rPr>
        <w:t>（小时），共</w:t>
      </w:r>
      <w:r>
        <w:rPr>
          <w:rFonts w:ascii="Times New Roman" w:eastAsia="宋体" w:hAnsi="Times New Roman" w:cs="Times New Roman"/>
          <w:sz w:val="24"/>
        </w:rPr>
        <w:t>6</w:t>
      </w:r>
      <w:r>
        <w:rPr>
          <w:rFonts w:ascii="Times New Roman" w:eastAsia="宋体" w:hAnsi="Times New Roman" w:cs="Times New Roman" w:hint="eastAsia"/>
          <w:sz w:val="24"/>
        </w:rPr>
        <w:t>项。</w:t>
      </w:r>
    </w:p>
    <w:p w14:paraId="5B5A3F45"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hint="eastAsia"/>
          <w:sz w:val="24"/>
        </w:rPr>
        <w:t>、监测单位、时间和频率</w:t>
      </w:r>
    </w:p>
    <w:p w14:paraId="303A2584"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监测单位为</w:t>
      </w:r>
      <w:r>
        <w:rPr>
          <w:rFonts w:ascii="Times New Roman" w:eastAsia="宋体" w:hAnsi="Times New Roman" w:cs="Times New Roman" w:hint="eastAsia"/>
          <w:sz w:val="24"/>
          <w:szCs w:val="24"/>
        </w:rPr>
        <w:t>青岛谱尼测试有限公司</w:t>
      </w:r>
      <w:r>
        <w:rPr>
          <w:rFonts w:ascii="Times New Roman" w:eastAsia="宋体" w:hAnsi="Times New Roman" w:cs="Times New Roman" w:hint="eastAsia"/>
          <w:sz w:val="24"/>
        </w:rPr>
        <w:t>，监测时间为</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4</w:t>
      </w:r>
      <w:r>
        <w:rPr>
          <w:rFonts w:ascii="Times New Roman" w:eastAsia="宋体" w:hAnsi="Times New Roman" w:cs="Times New Roman" w:hint="eastAsia"/>
          <w:sz w:val="24"/>
          <w:szCs w:val="24"/>
        </w:rPr>
        <w:t>日</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日</w:t>
      </w:r>
      <w:r>
        <w:rPr>
          <w:rFonts w:ascii="Times New Roman" w:eastAsia="宋体" w:hAnsi="Times New Roman" w:cs="Times New Roman" w:hint="eastAsia"/>
          <w:sz w:val="24"/>
        </w:rPr>
        <w:t>，监测频率为二氧化硫、二氧化氮、</w:t>
      </w:r>
      <w:r>
        <w:rPr>
          <w:rFonts w:ascii="Times New Roman" w:eastAsia="宋体" w:hAnsi="Times New Roman" w:cs="Times New Roman"/>
          <w:sz w:val="24"/>
        </w:rPr>
        <w:t>HCN</w:t>
      </w:r>
      <w:r>
        <w:rPr>
          <w:rFonts w:ascii="Times New Roman" w:eastAsia="宋体" w:hAnsi="Times New Roman" w:cs="Times New Roman" w:hint="eastAsia"/>
          <w:sz w:val="24"/>
        </w:rPr>
        <w:t>小时值每天采样</w:t>
      </w:r>
      <w:r>
        <w:rPr>
          <w:rFonts w:ascii="Times New Roman" w:eastAsia="宋体" w:hAnsi="Times New Roman" w:cs="Times New Roman"/>
          <w:sz w:val="24"/>
        </w:rPr>
        <w:t>4</w:t>
      </w:r>
      <w:r>
        <w:rPr>
          <w:rFonts w:ascii="Times New Roman" w:eastAsia="宋体" w:hAnsi="Times New Roman" w:cs="Times New Roman" w:hint="eastAsia"/>
          <w:sz w:val="24"/>
        </w:rPr>
        <w:t>次，采样时间分别为</w:t>
      </w:r>
      <w:r>
        <w:rPr>
          <w:rFonts w:ascii="Times New Roman" w:eastAsia="宋体" w:hAnsi="Times New Roman" w:cs="Times New Roman"/>
          <w:sz w:val="24"/>
        </w:rPr>
        <w:t>2:00</w:t>
      </w:r>
      <w:r>
        <w:rPr>
          <w:rFonts w:ascii="Times New Roman" w:eastAsia="宋体" w:hAnsi="Times New Roman" w:cs="Times New Roman" w:hint="eastAsia"/>
          <w:sz w:val="24"/>
        </w:rPr>
        <w:t>、</w:t>
      </w:r>
      <w:r>
        <w:rPr>
          <w:rFonts w:ascii="Times New Roman" w:eastAsia="宋体" w:hAnsi="Times New Roman" w:cs="Times New Roman"/>
          <w:sz w:val="24"/>
        </w:rPr>
        <w:t>8:00</w:t>
      </w:r>
      <w:r>
        <w:rPr>
          <w:rFonts w:ascii="Times New Roman" w:eastAsia="宋体" w:hAnsi="Times New Roman" w:cs="Times New Roman" w:hint="eastAsia"/>
          <w:sz w:val="24"/>
        </w:rPr>
        <w:t>、</w:t>
      </w:r>
      <w:r>
        <w:rPr>
          <w:rFonts w:ascii="Times New Roman" w:eastAsia="宋体" w:hAnsi="Times New Roman" w:cs="Times New Roman"/>
          <w:sz w:val="24"/>
        </w:rPr>
        <w:t>14:00</w:t>
      </w:r>
      <w:r>
        <w:rPr>
          <w:rFonts w:ascii="Times New Roman" w:eastAsia="宋体" w:hAnsi="Times New Roman" w:cs="Times New Roman" w:hint="eastAsia"/>
          <w:sz w:val="24"/>
        </w:rPr>
        <w:t>、</w:t>
      </w:r>
      <w:r>
        <w:rPr>
          <w:rFonts w:ascii="Times New Roman" w:eastAsia="宋体" w:hAnsi="Times New Roman" w:cs="Times New Roman"/>
          <w:sz w:val="24"/>
        </w:rPr>
        <w:t>20:00</w:t>
      </w:r>
      <w:r>
        <w:rPr>
          <w:rFonts w:ascii="Times New Roman" w:eastAsia="宋体" w:hAnsi="Times New Roman" w:cs="Times New Roman" w:hint="eastAsia"/>
          <w:sz w:val="24"/>
        </w:rPr>
        <w:t>，监测期间同步进行气压、气温、风向、风速等地面常规气象观测。</w:t>
      </w:r>
    </w:p>
    <w:p w14:paraId="41BDFE90"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Times New Roman" w:cs="Times New Roman" w:hint="eastAsia"/>
          <w:sz w:val="24"/>
        </w:rPr>
        <w:t>、监测方法</w:t>
      </w:r>
    </w:p>
    <w:p w14:paraId="30DBAA56" w14:textId="77777777" w:rsidR="003C7531" w:rsidRDefault="00223BC9">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监测分析方法按照国家环保局颁发的《环境空气质量标准》（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）、《空气和废气监测方法》和《环境监测技术规范》中的有关规定执行。监测分析方法见表</w:t>
      </w:r>
      <w:r>
        <w:rPr>
          <w:rFonts w:ascii="Times New Roman" w:eastAsia="宋体" w:hAnsi="Times New Roman" w:cs="Times New Roman"/>
          <w:sz w:val="24"/>
        </w:rPr>
        <w:t>5.3-2</w:t>
      </w:r>
      <w:r>
        <w:rPr>
          <w:rFonts w:ascii="Times New Roman" w:eastAsia="宋体" w:hAnsi="Times New Roman" w:cs="Times New Roman" w:hint="eastAsia"/>
          <w:sz w:val="24"/>
        </w:rPr>
        <w:t>。</w:t>
      </w:r>
    </w:p>
    <w:p w14:paraId="76227EC7"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5.3-2  </w:t>
      </w:r>
      <w:r>
        <w:rPr>
          <w:rFonts w:ascii="Times New Roman" w:eastAsia="宋体" w:hAnsi="Times New Roman" w:cs="Times New Roman" w:hint="eastAsia"/>
          <w:b/>
          <w:sz w:val="24"/>
          <w:szCs w:val="21"/>
        </w:rPr>
        <w:t>环境空气质量监测分析方法表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67"/>
        <w:gridCol w:w="3951"/>
        <w:gridCol w:w="3104"/>
      </w:tblGrid>
      <w:tr w:rsidR="003C7531" w14:paraId="1AC8F826" w14:textId="77777777">
        <w:trPr>
          <w:trHeight w:val="340"/>
          <w:jc w:val="center"/>
        </w:trPr>
        <w:tc>
          <w:tcPr>
            <w:tcW w:w="1467" w:type="dxa"/>
            <w:tcBorders>
              <w:top w:val="single" w:sz="12" w:space="0" w:color="auto"/>
              <w:left w:val="nil"/>
              <w:bottom w:val="single" w:sz="4" w:space="0" w:color="auto"/>
              <w:right w:val="single" w:sz="4" w:space="0" w:color="auto"/>
            </w:tcBorders>
            <w:vAlign w:val="center"/>
          </w:tcPr>
          <w:p w14:paraId="24669AD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hint="eastAsia"/>
                <w:szCs w:val="18"/>
              </w:rPr>
              <w:t>检测项目</w:t>
            </w:r>
          </w:p>
        </w:tc>
        <w:tc>
          <w:tcPr>
            <w:tcW w:w="3951" w:type="dxa"/>
            <w:tcBorders>
              <w:top w:val="single" w:sz="12" w:space="0" w:color="auto"/>
              <w:left w:val="single" w:sz="4" w:space="0" w:color="auto"/>
              <w:bottom w:val="single" w:sz="4" w:space="0" w:color="auto"/>
              <w:right w:val="single" w:sz="4" w:space="0" w:color="auto"/>
            </w:tcBorders>
            <w:vAlign w:val="center"/>
          </w:tcPr>
          <w:p w14:paraId="0F4E2DF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hint="eastAsia"/>
                <w:szCs w:val="18"/>
              </w:rPr>
              <w:t>检测技术依据及分析方法</w:t>
            </w:r>
          </w:p>
        </w:tc>
        <w:tc>
          <w:tcPr>
            <w:tcW w:w="3104" w:type="dxa"/>
            <w:tcBorders>
              <w:top w:val="single" w:sz="12" w:space="0" w:color="auto"/>
              <w:left w:val="single" w:sz="4" w:space="0" w:color="auto"/>
              <w:bottom w:val="single" w:sz="4" w:space="0" w:color="auto"/>
              <w:right w:val="nil"/>
            </w:tcBorders>
            <w:vAlign w:val="center"/>
          </w:tcPr>
          <w:p w14:paraId="45459DF1"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hint="eastAsia"/>
                <w:szCs w:val="18"/>
              </w:rPr>
              <w:t>检出限</w:t>
            </w:r>
          </w:p>
        </w:tc>
      </w:tr>
      <w:tr w:rsidR="003C7531" w14:paraId="22F951C0" w14:textId="77777777">
        <w:trPr>
          <w:trHeight w:val="340"/>
          <w:jc w:val="center"/>
        </w:trPr>
        <w:tc>
          <w:tcPr>
            <w:tcW w:w="1467" w:type="dxa"/>
            <w:vMerge w:val="restart"/>
            <w:tcBorders>
              <w:top w:val="single" w:sz="4" w:space="0" w:color="auto"/>
              <w:left w:val="nil"/>
              <w:bottom w:val="single" w:sz="4" w:space="0" w:color="auto"/>
              <w:right w:val="single" w:sz="4" w:space="0" w:color="auto"/>
            </w:tcBorders>
            <w:vAlign w:val="center"/>
          </w:tcPr>
          <w:p w14:paraId="2AE49C3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二氧化硫</w:t>
            </w:r>
          </w:p>
        </w:tc>
        <w:tc>
          <w:tcPr>
            <w:tcW w:w="3951" w:type="dxa"/>
            <w:vMerge w:val="restart"/>
            <w:tcBorders>
              <w:top w:val="single" w:sz="4" w:space="0" w:color="auto"/>
              <w:left w:val="single" w:sz="4" w:space="0" w:color="auto"/>
              <w:bottom w:val="single" w:sz="4" w:space="0" w:color="auto"/>
              <w:right w:val="single" w:sz="4" w:space="0" w:color="auto"/>
            </w:tcBorders>
            <w:vAlign w:val="center"/>
          </w:tcPr>
          <w:p w14:paraId="1F4A2F6B"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bCs/>
                <w:szCs w:val="18"/>
              </w:rPr>
              <w:t>甲醛吸收</w:t>
            </w:r>
            <w:r>
              <w:rPr>
                <w:rFonts w:ascii="Times New Roman" w:eastAsia="宋体" w:hAnsi="Times New Roman" w:cs="Times New Roman"/>
                <w:bCs/>
                <w:szCs w:val="18"/>
              </w:rPr>
              <w:t>-</w:t>
            </w:r>
            <w:r>
              <w:rPr>
                <w:rFonts w:ascii="Times New Roman" w:eastAsia="宋体" w:hAnsi="Times New Roman" w:cs="Times New Roman" w:hint="eastAsia"/>
                <w:bCs/>
                <w:szCs w:val="18"/>
              </w:rPr>
              <w:t>副玫瑰苯胺分光光度法</w:t>
            </w:r>
            <w:r>
              <w:rPr>
                <w:rFonts w:ascii="Times New Roman" w:eastAsia="宋体" w:hAnsi="Times New Roman" w:cs="Times New Roman"/>
                <w:bCs/>
                <w:szCs w:val="18"/>
              </w:rPr>
              <w:t>HJ 482-2009</w:t>
            </w:r>
          </w:p>
        </w:tc>
        <w:tc>
          <w:tcPr>
            <w:tcW w:w="3104" w:type="dxa"/>
            <w:tcBorders>
              <w:top w:val="single" w:sz="4" w:space="0" w:color="auto"/>
              <w:left w:val="single" w:sz="4" w:space="0" w:color="auto"/>
              <w:bottom w:val="single" w:sz="4" w:space="0" w:color="auto"/>
              <w:right w:val="nil"/>
            </w:tcBorders>
            <w:vAlign w:val="center"/>
          </w:tcPr>
          <w:p w14:paraId="7C09E73F"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1</w:t>
            </w:r>
            <w:r>
              <w:rPr>
                <w:rFonts w:ascii="Times New Roman" w:eastAsia="宋体" w:hAnsi="Times New Roman" w:cs="Times New Roman" w:hint="eastAsia"/>
                <w:szCs w:val="18"/>
              </w:rPr>
              <w:t>小时平均值：</w:t>
            </w:r>
            <w:r>
              <w:rPr>
                <w:rFonts w:ascii="Times New Roman" w:eastAsia="宋体" w:hAnsi="Times New Roman" w:cs="Times New Roman"/>
                <w:szCs w:val="18"/>
              </w:rPr>
              <w:t>0.007 mg/m</w:t>
            </w:r>
            <w:r>
              <w:rPr>
                <w:rFonts w:ascii="Times New Roman" w:eastAsia="宋体" w:hAnsi="Times New Roman" w:cs="Times New Roman"/>
                <w:szCs w:val="18"/>
                <w:vertAlign w:val="superscript"/>
              </w:rPr>
              <w:t>3</w:t>
            </w:r>
          </w:p>
        </w:tc>
      </w:tr>
      <w:tr w:rsidR="003C7531" w14:paraId="28EDF5C2" w14:textId="77777777">
        <w:trPr>
          <w:trHeight w:val="340"/>
          <w:jc w:val="center"/>
        </w:trPr>
        <w:tc>
          <w:tcPr>
            <w:tcW w:w="1467" w:type="dxa"/>
            <w:vMerge/>
            <w:tcBorders>
              <w:top w:val="single" w:sz="4" w:space="0" w:color="auto"/>
              <w:left w:val="nil"/>
              <w:bottom w:val="single" w:sz="4" w:space="0" w:color="auto"/>
              <w:right w:val="single" w:sz="4" w:space="0" w:color="auto"/>
            </w:tcBorders>
            <w:vAlign w:val="center"/>
          </w:tcPr>
          <w:p w14:paraId="51C201F3" w14:textId="77777777" w:rsidR="003C7531" w:rsidRDefault="003C7531">
            <w:pPr>
              <w:widowControl/>
              <w:jc w:val="left"/>
              <w:rPr>
                <w:rFonts w:ascii="Times New Roman" w:eastAsia="宋体" w:hAnsi="Times New Roman" w:cs="Times New Roman"/>
                <w:szCs w:val="18"/>
              </w:rPr>
            </w:pPr>
          </w:p>
        </w:tc>
        <w:tc>
          <w:tcPr>
            <w:tcW w:w="3951" w:type="dxa"/>
            <w:vMerge/>
            <w:tcBorders>
              <w:top w:val="single" w:sz="4" w:space="0" w:color="auto"/>
              <w:left w:val="single" w:sz="4" w:space="0" w:color="auto"/>
              <w:bottom w:val="single" w:sz="4" w:space="0" w:color="auto"/>
              <w:right w:val="single" w:sz="4" w:space="0" w:color="auto"/>
            </w:tcBorders>
            <w:vAlign w:val="center"/>
          </w:tcPr>
          <w:p w14:paraId="1AD1A0E5" w14:textId="77777777" w:rsidR="003C7531" w:rsidRDefault="003C7531">
            <w:pPr>
              <w:widowControl/>
              <w:jc w:val="left"/>
              <w:rPr>
                <w:rFonts w:ascii="Times New Roman" w:eastAsia="宋体" w:hAnsi="Times New Roman" w:cs="Times New Roman"/>
                <w:szCs w:val="18"/>
              </w:rPr>
            </w:pPr>
          </w:p>
        </w:tc>
        <w:tc>
          <w:tcPr>
            <w:tcW w:w="3104" w:type="dxa"/>
            <w:tcBorders>
              <w:top w:val="single" w:sz="4" w:space="0" w:color="auto"/>
              <w:left w:val="single" w:sz="4" w:space="0" w:color="auto"/>
              <w:bottom w:val="single" w:sz="4" w:space="0" w:color="auto"/>
              <w:right w:val="nil"/>
            </w:tcBorders>
            <w:vAlign w:val="center"/>
          </w:tcPr>
          <w:p w14:paraId="77162DF5"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日平均值：</w:t>
            </w:r>
            <w:r>
              <w:rPr>
                <w:rFonts w:ascii="Times New Roman" w:eastAsia="宋体" w:hAnsi="Times New Roman" w:cs="Times New Roman"/>
                <w:szCs w:val="18"/>
              </w:rPr>
              <w:t>0.004 mg/m</w:t>
            </w:r>
            <w:r>
              <w:rPr>
                <w:rFonts w:ascii="Times New Roman" w:eastAsia="宋体" w:hAnsi="Times New Roman" w:cs="Times New Roman"/>
                <w:szCs w:val="18"/>
                <w:vertAlign w:val="superscript"/>
              </w:rPr>
              <w:t>3</w:t>
            </w:r>
          </w:p>
        </w:tc>
      </w:tr>
      <w:tr w:rsidR="003C7531" w14:paraId="46ED4ED6" w14:textId="77777777">
        <w:trPr>
          <w:trHeight w:val="340"/>
          <w:jc w:val="center"/>
        </w:trPr>
        <w:tc>
          <w:tcPr>
            <w:tcW w:w="1467" w:type="dxa"/>
            <w:vMerge w:val="restart"/>
            <w:tcBorders>
              <w:top w:val="single" w:sz="4" w:space="0" w:color="auto"/>
              <w:left w:val="nil"/>
              <w:bottom w:val="single" w:sz="4" w:space="0" w:color="auto"/>
              <w:right w:val="single" w:sz="4" w:space="0" w:color="auto"/>
            </w:tcBorders>
            <w:vAlign w:val="center"/>
          </w:tcPr>
          <w:p w14:paraId="4BF9E0B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hint="eastAsia"/>
                <w:szCs w:val="18"/>
              </w:rPr>
              <w:t>二氧化氮</w:t>
            </w:r>
          </w:p>
        </w:tc>
        <w:tc>
          <w:tcPr>
            <w:tcW w:w="3951" w:type="dxa"/>
            <w:vMerge w:val="restart"/>
            <w:tcBorders>
              <w:top w:val="single" w:sz="4" w:space="0" w:color="auto"/>
              <w:left w:val="single" w:sz="4" w:space="0" w:color="auto"/>
              <w:bottom w:val="single" w:sz="4" w:space="0" w:color="auto"/>
              <w:right w:val="single" w:sz="4" w:space="0" w:color="auto"/>
            </w:tcBorders>
            <w:vAlign w:val="center"/>
          </w:tcPr>
          <w:p w14:paraId="4C2F23D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盐酸</w:t>
            </w:r>
            <w:proofErr w:type="gramStart"/>
            <w:r>
              <w:rPr>
                <w:rFonts w:ascii="Times New Roman" w:eastAsia="宋体" w:hAnsi="Times New Roman" w:cs="Times New Roman" w:hint="eastAsia"/>
                <w:bCs/>
                <w:szCs w:val="18"/>
              </w:rPr>
              <w:t>萘</w:t>
            </w:r>
            <w:proofErr w:type="gramEnd"/>
            <w:r>
              <w:rPr>
                <w:rFonts w:ascii="Times New Roman" w:eastAsia="宋体" w:hAnsi="Times New Roman" w:cs="Times New Roman" w:hint="eastAsia"/>
                <w:bCs/>
                <w:szCs w:val="18"/>
              </w:rPr>
              <w:t>乙二胺分光光度法</w:t>
            </w:r>
          </w:p>
          <w:p w14:paraId="477E30D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bCs/>
                <w:szCs w:val="18"/>
              </w:rPr>
              <w:lastRenderedPageBreak/>
              <w:t>HJ 479-2009</w:t>
            </w:r>
          </w:p>
        </w:tc>
        <w:tc>
          <w:tcPr>
            <w:tcW w:w="3104" w:type="dxa"/>
            <w:tcBorders>
              <w:top w:val="single" w:sz="4" w:space="0" w:color="auto"/>
              <w:left w:val="single" w:sz="4" w:space="0" w:color="auto"/>
              <w:bottom w:val="single" w:sz="4" w:space="0" w:color="auto"/>
              <w:right w:val="nil"/>
            </w:tcBorders>
            <w:vAlign w:val="center"/>
          </w:tcPr>
          <w:p w14:paraId="4F24841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lastRenderedPageBreak/>
              <w:t>1</w:t>
            </w:r>
            <w:r>
              <w:rPr>
                <w:rFonts w:ascii="Times New Roman" w:eastAsia="宋体" w:hAnsi="Times New Roman" w:cs="Times New Roman" w:hint="eastAsia"/>
                <w:szCs w:val="18"/>
              </w:rPr>
              <w:t>小时平均值：</w:t>
            </w:r>
            <w:r>
              <w:rPr>
                <w:rFonts w:ascii="Times New Roman" w:eastAsia="宋体" w:hAnsi="Times New Roman" w:cs="Times New Roman"/>
                <w:szCs w:val="18"/>
              </w:rPr>
              <w:t>0.005 mg/m</w:t>
            </w:r>
            <w:r>
              <w:rPr>
                <w:rFonts w:ascii="Times New Roman" w:eastAsia="宋体" w:hAnsi="Times New Roman" w:cs="Times New Roman"/>
                <w:szCs w:val="18"/>
                <w:vertAlign w:val="superscript"/>
              </w:rPr>
              <w:t>3</w:t>
            </w:r>
          </w:p>
        </w:tc>
      </w:tr>
      <w:tr w:rsidR="003C7531" w14:paraId="69A78E54" w14:textId="77777777">
        <w:trPr>
          <w:trHeight w:val="340"/>
          <w:jc w:val="center"/>
        </w:trPr>
        <w:tc>
          <w:tcPr>
            <w:tcW w:w="1467" w:type="dxa"/>
            <w:vMerge/>
            <w:tcBorders>
              <w:top w:val="single" w:sz="4" w:space="0" w:color="auto"/>
              <w:left w:val="nil"/>
              <w:bottom w:val="single" w:sz="4" w:space="0" w:color="auto"/>
              <w:right w:val="single" w:sz="4" w:space="0" w:color="auto"/>
            </w:tcBorders>
            <w:vAlign w:val="center"/>
          </w:tcPr>
          <w:p w14:paraId="18F63CB7" w14:textId="77777777" w:rsidR="003C7531" w:rsidRDefault="003C7531">
            <w:pPr>
              <w:widowControl/>
              <w:jc w:val="left"/>
              <w:rPr>
                <w:rFonts w:ascii="Times New Roman" w:eastAsia="宋体" w:hAnsi="Times New Roman" w:cs="Times New Roman"/>
                <w:szCs w:val="18"/>
              </w:rPr>
            </w:pPr>
          </w:p>
        </w:tc>
        <w:tc>
          <w:tcPr>
            <w:tcW w:w="3951" w:type="dxa"/>
            <w:vMerge/>
            <w:tcBorders>
              <w:top w:val="single" w:sz="4" w:space="0" w:color="auto"/>
              <w:left w:val="single" w:sz="4" w:space="0" w:color="auto"/>
              <w:bottom w:val="single" w:sz="4" w:space="0" w:color="auto"/>
              <w:right w:val="single" w:sz="4" w:space="0" w:color="auto"/>
            </w:tcBorders>
            <w:vAlign w:val="center"/>
          </w:tcPr>
          <w:p w14:paraId="3983EB35" w14:textId="77777777" w:rsidR="003C7531" w:rsidRDefault="003C7531">
            <w:pPr>
              <w:widowControl/>
              <w:jc w:val="left"/>
              <w:rPr>
                <w:rFonts w:ascii="Times New Roman" w:eastAsia="宋体" w:hAnsi="Times New Roman" w:cs="Times New Roman"/>
                <w:szCs w:val="18"/>
              </w:rPr>
            </w:pPr>
          </w:p>
        </w:tc>
        <w:tc>
          <w:tcPr>
            <w:tcW w:w="3104" w:type="dxa"/>
            <w:tcBorders>
              <w:top w:val="single" w:sz="4" w:space="0" w:color="auto"/>
              <w:left w:val="single" w:sz="4" w:space="0" w:color="auto"/>
              <w:bottom w:val="single" w:sz="4" w:space="0" w:color="auto"/>
              <w:right w:val="nil"/>
            </w:tcBorders>
            <w:vAlign w:val="center"/>
          </w:tcPr>
          <w:p w14:paraId="14E328F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日平均值：</w:t>
            </w:r>
            <w:r>
              <w:rPr>
                <w:rFonts w:ascii="Times New Roman" w:eastAsia="宋体" w:hAnsi="Times New Roman" w:cs="Times New Roman"/>
                <w:szCs w:val="18"/>
              </w:rPr>
              <w:t>0.003 mg/m</w:t>
            </w:r>
            <w:r>
              <w:rPr>
                <w:rFonts w:ascii="Times New Roman" w:eastAsia="宋体" w:hAnsi="Times New Roman" w:cs="Times New Roman"/>
                <w:szCs w:val="18"/>
                <w:vertAlign w:val="superscript"/>
              </w:rPr>
              <w:t>3</w:t>
            </w:r>
          </w:p>
        </w:tc>
      </w:tr>
      <w:tr w:rsidR="003C7531" w14:paraId="7CE5A1A0" w14:textId="77777777">
        <w:trPr>
          <w:trHeight w:val="340"/>
          <w:jc w:val="center"/>
        </w:trPr>
        <w:tc>
          <w:tcPr>
            <w:tcW w:w="1467" w:type="dxa"/>
            <w:tcBorders>
              <w:top w:val="single" w:sz="4" w:space="0" w:color="auto"/>
              <w:left w:val="nil"/>
              <w:bottom w:val="single" w:sz="4" w:space="0" w:color="auto"/>
              <w:right w:val="single" w:sz="4" w:space="0" w:color="auto"/>
            </w:tcBorders>
            <w:vAlign w:val="center"/>
          </w:tcPr>
          <w:p w14:paraId="5C0C1D5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10</w:t>
            </w:r>
          </w:p>
        </w:tc>
        <w:tc>
          <w:tcPr>
            <w:tcW w:w="3951" w:type="dxa"/>
            <w:tcBorders>
              <w:top w:val="single" w:sz="4" w:space="0" w:color="auto"/>
              <w:left w:val="single" w:sz="4" w:space="0" w:color="auto"/>
              <w:bottom w:val="single" w:sz="4" w:space="0" w:color="auto"/>
              <w:right w:val="single" w:sz="4" w:space="0" w:color="auto"/>
            </w:tcBorders>
            <w:vAlign w:val="center"/>
          </w:tcPr>
          <w:p w14:paraId="57CF1B07"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bCs/>
                <w:szCs w:val="18"/>
              </w:rPr>
              <w:t>重量法</w:t>
            </w:r>
            <w:r>
              <w:rPr>
                <w:rFonts w:ascii="Times New Roman" w:eastAsia="宋体" w:hAnsi="Times New Roman" w:cs="Times New Roman"/>
                <w:bCs/>
                <w:szCs w:val="18"/>
              </w:rPr>
              <w:t>HJ 618-2011</w:t>
            </w:r>
          </w:p>
        </w:tc>
        <w:tc>
          <w:tcPr>
            <w:tcW w:w="3104" w:type="dxa"/>
            <w:tcBorders>
              <w:top w:val="single" w:sz="4" w:space="0" w:color="auto"/>
              <w:left w:val="single" w:sz="4" w:space="0" w:color="auto"/>
              <w:bottom w:val="single" w:sz="4" w:space="0" w:color="auto"/>
              <w:right w:val="nil"/>
            </w:tcBorders>
            <w:vAlign w:val="center"/>
          </w:tcPr>
          <w:p w14:paraId="3F4CB5C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0.010 mg/m</w:t>
            </w:r>
            <w:r>
              <w:rPr>
                <w:rFonts w:ascii="Times New Roman" w:eastAsia="宋体" w:hAnsi="Times New Roman" w:cs="Times New Roman"/>
                <w:szCs w:val="18"/>
                <w:vertAlign w:val="superscript"/>
              </w:rPr>
              <w:t>3</w:t>
            </w:r>
          </w:p>
        </w:tc>
      </w:tr>
      <w:tr w:rsidR="003C7531" w14:paraId="3DBBFB0C" w14:textId="77777777">
        <w:trPr>
          <w:trHeight w:val="340"/>
          <w:jc w:val="center"/>
        </w:trPr>
        <w:tc>
          <w:tcPr>
            <w:tcW w:w="1467" w:type="dxa"/>
            <w:tcBorders>
              <w:top w:val="single" w:sz="4" w:space="0" w:color="auto"/>
              <w:left w:val="nil"/>
              <w:bottom w:val="single" w:sz="4" w:space="0" w:color="auto"/>
              <w:right w:val="single" w:sz="4" w:space="0" w:color="auto"/>
            </w:tcBorders>
            <w:vAlign w:val="center"/>
          </w:tcPr>
          <w:p w14:paraId="1076624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2.5</w:t>
            </w:r>
          </w:p>
        </w:tc>
        <w:tc>
          <w:tcPr>
            <w:tcW w:w="3951" w:type="dxa"/>
            <w:tcBorders>
              <w:top w:val="single" w:sz="4" w:space="0" w:color="auto"/>
              <w:left w:val="single" w:sz="4" w:space="0" w:color="auto"/>
              <w:bottom w:val="single" w:sz="4" w:space="0" w:color="auto"/>
              <w:right w:val="single" w:sz="4" w:space="0" w:color="auto"/>
            </w:tcBorders>
            <w:vAlign w:val="center"/>
          </w:tcPr>
          <w:p w14:paraId="28A4E7AE"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bCs/>
                <w:szCs w:val="18"/>
              </w:rPr>
              <w:t>重量法</w:t>
            </w:r>
            <w:r>
              <w:rPr>
                <w:rFonts w:ascii="Times New Roman" w:eastAsia="宋体" w:hAnsi="Times New Roman" w:cs="Times New Roman"/>
                <w:bCs/>
                <w:szCs w:val="18"/>
              </w:rPr>
              <w:t>HJ 618-2011</w:t>
            </w:r>
          </w:p>
        </w:tc>
        <w:tc>
          <w:tcPr>
            <w:tcW w:w="3104" w:type="dxa"/>
            <w:tcBorders>
              <w:top w:val="single" w:sz="4" w:space="0" w:color="auto"/>
              <w:left w:val="single" w:sz="4" w:space="0" w:color="auto"/>
              <w:bottom w:val="single" w:sz="4" w:space="0" w:color="auto"/>
              <w:right w:val="nil"/>
            </w:tcBorders>
            <w:vAlign w:val="center"/>
          </w:tcPr>
          <w:p w14:paraId="5958C64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0.010 mg/m</w:t>
            </w:r>
            <w:r>
              <w:rPr>
                <w:rFonts w:ascii="Times New Roman" w:eastAsia="宋体" w:hAnsi="Times New Roman" w:cs="Times New Roman"/>
                <w:szCs w:val="18"/>
                <w:vertAlign w:val="superscript"/>
              </w:rPr>
              <w:t>3</w:t>
            </w:r>
          </w:p>
        </w:tc>
      </w:tr>
      <w:tr w:rsidR="003C7531" w14:paraId="72727415" w14:textId="77777777">
        <w:trPr>
          <w:trHeight w:val="340"/>
          <w:jc w:val="center"/>
        </w:trPr>
        <w:tc>
          <w:tcPr>
            <w:tcW w:w="1467" w:type="dxa"/>
            <w:tcBorders>
              <w:top w:val="single" w:sz="4" w:space="0" w:color="auto"/>
              <w:left w:val="nil"/>
              <w:bottom w:val="single" w:sz="4" w:space="0" w:color="auto"/>
              <w:right w:val="single" w:sz="4" w:space="0" w:color="auto"/>
            </w:tcBorders>
            <w:vAlign w:val="center"/>
          </w:tcPr>
          <w:p w14:paraId="6F9ABFF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TSP</w:t>
            </w:r>
          </w:p>
        </w:tc>
        <w:tc>
          <w:tcPr>
            <w:tcW w:w="3951" w:type="dxa"/>
            <w:tcBorders>
              <w:top w:val="single" w:sz="4" w:space="0" w:color="auto"/>
              <w:left w:val="single" w:sz="4" w:space="0" w:color="auto"/>
              <w:bottom w:val="single" w:sz="4" w:space="0" w:color="auto"/>
              <w:right w:val="single" w:sz="4" w:space="0" w:color="auto"/>
            </w:tcBorders>
            <w:vAlign w:val="center"/>
          </w:tcPr>
          <w:p w14:paraId="1EC45BCD"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重量法</w:t>
            </w:r>
            <w:r>
              <w:rPr>
                <w:rFonts w:ascii="Times New Roman" w:eastAsia="宋体" w:hAnsi="Times New Roman" w:cs="Times New Roman"/>
                <w:szCs w:val="18"/>
              </w:rPr>
              <w:t>GB/T 15432-1995</w:t>
            </w:r>
          </w:p>
        </w:tc>
        <w:tc>
          <w:tcPr>
            <w:tcW w:w="3104" w:type="dxa"/>
            <w:tcBorders>
              <w:top w:val="single" w:sz="4" w:space="0" w:color="auto"/>
              <w:left w:val="single" w:sz="4" w:space="0" w:color="auto"/>
              <w:bottom w:val="single" w:sz="4" w:space="0" w:color="auto"/>
              <w:right w:val="nil"/>
            </w:tcBorders>
            <w:vAlign w:val="center"/>
          </w:tcPr>
          <w:p w14:paraId="6E0289E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0.001 mg/m</w:t>
            </w:r>
            <w:r>
              <w:rPr>
                <w:rFonts w:ascii="Times New Roman" w:eastAsia="宋体" w:hAnsi="Times New Roman" w:cs="Times New Roman"/>
                <w:szCs w:val="18"/>
                <w:vertAlign w:val="superscript"/>
              </w:rPr>
              <w:t>3</w:t>
            </w:r>
          </w:p>
        </w:tc>
      </w:tr>
      <w:tr w:rsidR="003C7531" w14:paraId="50DF8B8E" w14:textId="77777777">
        <w:trPr>
          <w:trHeight w:val="340"/>
          <w:jc w:val="center"/>
        </w:trPr>
        <w:tc>
          <w:tcPr>
            <w:tcW w:w="1467" w:type="dxa"/>
            <w:tcBorders>
              <w:top w:val="single" w:sz="4" w:space="0" w:color="auto"/>
              <w:left w:val="nil"/>
              <w:bottom w:val="single" w:sz="12" w:space="0" w:color="auto"/>
              <w:right w:val="single" w:sz="4" w:space="0" w:color="auto"/>
            </w:tcBorders>
            <w:vAlign w:val="center"/>
          </w:tcPr>
          <w:p w14:paraId="2BDC36F3"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HCN</w:t>
            </w:r>
          </w:p>
        </w:tc>
        <w:tc>
          <w:tcPr>
            <w:tcW w:w="3951" w:type="dxa"/>
            <w:tcBorders>
              <w:top w:val="single" w:sz="4" w:space="0" w:color="auto"/>
              <w:left w:val="single" w:sz="4" w:space="0" w:color="auto"/>
              <w:bottom w:val="single" w:sz="12" w:space="0" w:color="auto"/>
              <w:right w:val="single" w:sz="4" w:space="0" w:color="auto"/>
            </w:tcBorders>
            <w:vAlign w:val="center"/>
          </w:tcPr>
          <w:p w14:paraId="3A34E2B7"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异烟酸</w:t>
            </w:r>
            <w:r>
              <w:rPr>
                <w:rFonts w:ascii="Times New Roman" w:eastAsia="宋体" w:hAnsi="Times New Roman" w:cs="Times New Roman"/>
                <w:szCs w:val="18"/>
              </w:rPr>
              <w:t>-</w:t>
            </w:r>
            <w:r>
              <w:rPr>
                <w:rFonts w:ascii="Times New Roman" w:eastAsia="宋体" w:hAnsi="Times New Roman" w:cs="Times New Roman" w:hint="eastAsia"/>
                <w:szCs w:val="18"/>
              </w:rPr>
              <w:t>吡唑</w:t>
            </w:r>
            <w:proofErr w:type="gramStart"/>
            <w:r>
              <w:rPr>
                <w:rFonts w:ascii="Times New Roman" w:eastAsia="宋体" w:hAnsi="Times New Roman" w:cs="Times New Roman" w:hint="eastAsia"/>
                <w:szCs w:val="18"/>
              </w:rPr>
              <w:t>啉</w:t>
            </w:r>
            <w:proofErr w:type="gramEnd"/>
            <w:r>
              <w:rPr>
                <w:rFonts w:ascii="Times New Roman" w:eastAsia="宋体" w:hAnsi="Times New Roman" w:cs="Times New Roman" w:hint="eastAsia"/>
                <w:szCs w:val="18"/>
              </w:rPr>
              <w:t>酮分光光度法《空气和废气监测分析方法》（第四版增补版）</w:t>
            </w:r>
          </w:p>
        </w:tc>
        <w:tc>
          <w:tcPr>
            <w:tcW w:w="3104" w:type="dxa"/>
            <w:tcBorders>
              <w:top w:val="single" w:sz="4" w:space="0" w:color="auto"/>
              <w:left w:val="single" w:sz="4" w:space="0" w:color="auto"/>
              <w:bottom w:val="single" w:sz="12" w:space="0" w:color="auto"/>
              <w:right w:val="nil"/>
            </w:tcBorders>
            <w:vAlign w:val="center"/>
          </w:tcPr>
          <w:p w14:paraId="19EA698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0.0015 mg/m</w:t>
            </w:r>
            <w:r>
              <w:rPr>
                <w:rFonts w:ascii="Times New Roman" w:eastAsia="宋体" w:hAnsi="Times New Roman" w:cs="Times New Roman"/>
                <w:szCs w:val="18"/>
                <w:vertAlign w:val="superscript"/>
              </w:rPr>
              <w:t>3</w:t>
            </w:r>
          </w:p>
        </w:tc>
      </w:tr>
    </w:tbl>
    <w:p w14:paraId="2AF997CF" w14:textId="77777777" w:rsidR="003C7531" w:rsidRDefault="00223BC9">
      <w:pPr>
        <w:spacing w:line="500" w:lineRule="exact"/>
        <w:ind w:firstLineChars="196" w:firstLine="470"/>
        <w:rPr>
          <w:rFonts w:ascii="Times New Roman" w:eastAsia="宋体" w:hAnsi="Times New Roman" w:cs="Times New Roman"/>
          <w:sz w:val="24"/>
        </w:rPr>
      </w:pPr>
      <w:r>
        <w:rPr>
          <w:rFonts w:ascii="Times New Roman" w:eastAsia="宋体" w:hAnsi="Times New Roman" w:cs="Times New Roman"/>
          <w:sz w:val="24"/>
        </w:rPr>
        <w:t>5</w:t>
      </w:r>
      <w:r>
        <w:rPr>
          <w:rFonts w:ascii="Times New Roman" w:eastAsia="宋体" w:hAnsi="Times New Roman" w:cs="Times New Roman" w:hint="eastAsia"/>
          <w:sz w:val="24"/>
        </w:rPr>
        <w:t>、监测结果</w:t>
      </w:r>
    </w:p>
    <w:p w14:paraId="4441B624"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现状监测期间气象参数见表</w:t>
      </w:r>
      <w:r>
        <w:rPr>
          <w:rFonts w:ascii="Times New Roman" w:eastAsia="宋体" w:hAnsi="Times New Roman" w:cs="Times New Roman"/>
          <w:sz w:val="24"/>
        </w:rPr>
        <w:t>5.3-3</w:t>
      </w:r>
      <w:r>
        <w:rPr>
          <w:rFonts w:ascii="Times New Roman" w:eastAsia="宋体" w:hAnsi="Times New Roman" w:cs="Times New Roman" w:hint="eastAsia"/>
          <w:sz w:val="24"/>
        </w:rPr>
        <w:t>，环境空气监测结果见表</w:t>
      </w:r>
      <w:r>
        <w:rPr>
          <w:rFonts w:ascii="Times New Roman" w:eastAsia="宋体" w:hAnsi="Times New Roman" w:cs="Times New Roman"/>
          <w:sz w:val="24"/>
        </w:rPr>
        <w:t>5.3-4</w:t>
      </w:r>
      <w:r>
        <w:rPr>
          <w:rFonts w:ascii="Times New Roman" w:eastAsia="宋体" w:hAnsi="Times New Roman" w:cs="Times New Roman" w:hint="eastAsia"/>
          <w:sz w:val="24"/>
        </w:rPr>
        <w:t>。</w:t>
      </w:r>
    </w:p>
    <w:p w14:paraId="27F56A08"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5.3-3  </w:t>
      </w:r>
      <w:r>
        <w:rPr>
          <w:rFonts w:ascii="Times New Roman" w:eastAsia="宋体" w:hAnsi="Times New Roman" w:cs="Times New Roman" w:hint="eastAsia"/>
          <w:b/>
          <w:sz w:val="24"/>
          <w:szCs w:val="21"/>
        </w:rPr>
        <w:t>现状监测期间气象参数</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7"/>
        <w:gridCol w:w="1135"/>
        <w:gridCol w:w="1136"/>
        <w:gridCol w:w="1136"/>
        <w:gridCol w:w="1136"/>
        <w:gridCol w:w="1136"/>
        <w:gridCol w:w="1136"/>
      </w:tblGrid>
      <w:tr w:rsidR="003C7531" w14:paraId="7FF492D5" w14:textId="77777777">
        <w:trPr>
          <w:trHeight w:val="340"/>
          <w:jc w:val="center"/>
        </w:trPr>
        <w:tc>
          <w:tcPr>
            <w:tcW w:w="1707" w:type="dxa"/>
            <w:tcBorders>
              <w:top w:val="single" w:sz="12" w:space="0" w:color="auto"/>
              <w:left w:val="nil"/>
              <w:bottom w:val="single" w:sz="4" w:space="0" w:color="auto"/>
              <w:right w:val="single" w:sz="4" w:space="0" w:color="auto"/>
            </w:tcBorders>
            <w:vAlign w:val="center"/>
          </w:tcPr>
          <w:p w14:paraId="0CF17E6A" w14:textId="77777777" w:rsidR="003C7531" w:rsidRDefault="00223BC9">
            <w:pPr>
              <w:jc w:val="center"/>
              <w:rPr>
                <w:rFonts w:ascii="Times New Roman" w:eastAsia="宋体" w:hAnsi="Times New Roman" w:cs="Times New Roman"/>
                <w:bCs/>
              </w:rPr>
            </w:pPr>
            <w:r>
              <w:rPr>
                <w:rFonts w:ascii="Times New Roman" w:eastAsia="宋体" w:hAnsi="Times New Roman" w:cs="Times New Roman" w:hint="eastAsia"/>
                <w:bCs/>
              </w:rPr>
              <w:t>日期</w:t>
            </w:r>
          </w:p>
        </w:tc>
        <w:tc>
          <w:tcPr>
            <w:tcW w:w="1135" w:type="dxa"/>
            <w:tcBorders>
              <w:top w:val="single" w:sz="12" w:space="0" w:color="auto"/>
              <w:left w:val="single" w:sz="4" w:space="0" w:color="auto"/>
              <w:bottom w:val="single" w:sz="4" w:space="0" w:color="auto"/>
              <w:right w:val="single" w:sz="4" w:space="0" w:color="auto"/>
            </w:tcBorders>
            <w:vAlign w:val="center"/>
          </w:tcPr>
          <w:p w14:paraId="278B634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时间</w:t>
            </w:r>
          </w:p>
        </w:tc>
        <w:tc>
          <w:tcPr>
            <w:tcW w:w="1136" w:type="dxa"/>
            <w:tcBorders>
              <w:top w:val="single" w:sz="12" w:space="0" w:color="auto"/>
              <w:left w:val="single" w:sz="4" w:space="0" w:color="auto"/>
              <w:bottom w:val="single" w:sz="4" w:space="0" w:color="auto"/>
              <w:right w:val="single" w:sz="4" w:space="0" w:color="auto"/>
            </w:tcBorders>
            <w:vAlign w:val="center"/>
          </w:tcPr>
          <w:p w14:paraId="296B77A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气温（</w:t>
            </w:r>
            <w:r>
              <w:rPr>
                <w:rFonts w:ascii="Times New Roman" w:eastAsia="宋体" w:hAnsi="Times New Roman" w:cs="Times New Roman"/>
                <w:bCs/>
                <w:szCs w:val="21"/>
              </w:rPr>
              <w:t>℃</w:t>
            </w:r>
            <w:r>
              <w:rPr>
                <w:rFonts w:ascii="Times New Roman" w:eastAsia="宋体" w:hAnsi="Times New Roman" w:cs="Times New Roman" w:hint="eastAsia"/>
                <w:bCs/>
                <w:szCs w:val="21"/>
              </w:rPr>
              <w:t>）</w:t>
            </w:r>
          </w:p>
        </w:tc>
        <w:tc>
          <w:tcPr>
            <w:tcW w:w="1136" w:type="dxa"/>
            <w:tcBorders>
              <w:top w:val="single" w:sz="12" w:space="0" w:color="auto"/>
              <w:left w:val="single" w:sz="4" w:space="0" w:color="auto"/>
              <w:bottom w:val="single" w:sz="4" w:space="0" w:color="auto"/>
              <w:right w:val="single" w:sz="4" w:space="0" w:color="auto"/>
            </w:tcBorders>
            <w:vAlign w:val="center"/>
          </w:tcPr>
          <w:p w14:paraId="1ADAF12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气压（</w:t>
            </w:r>
            <w:r>
              <w:rPr>
                <w:rFonts w:ascii="Times New Roman" w:eastAsia="宋体" w:hAnsi="Times New Roman" w:cs="Times New Roman"/>
                <w:bCs/>
                <w:szCs w:val="21"/>
              </w:rPr>
              <w:t>kPa</w:t>
            </w:r>
            <w:r>
              <w:rPr>
                <w:rFonts w:ascii="Times New Roman" w:eastAsia="宋体" w:hAnsi="Times New Roman" w:cs="Times New Roman" w:hint="eastAsia"/>
                <w:bCs/>
                <w:szCs w:val="21"/>
              </w:rPr>
              <w:t>）</w:t>
            </w:r>
          </w:p>
        </w:tc>
        <w:tc>
          <w:tcPr>
            <w:tcW w:w="1136" w:type="dxa"/>
            <w:tcBorders>
              <w:top w:val="single" w:sz="12" w:space="0" w:color="auto"/>
              <w:left w:val="single" w:sz="4" w:space="0" w:color="auto"/>
              <w:bottom w:val="single" w:sz="4" w:space="0" w:color="auto"/>
              <w:right w:val="single" w:sz="4" w:space="0" w:color="auto"/>
            </w:tcBorders>
            <w:vAlign w:val="center"/>
          </w:tcPr>
          <w:p w14:paraId="5C614B3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风向、风速（</w:t>
            </w:r>
            <w:r>
              <w:rPr>
                <w:rFonts w:ascii="Times New Roman" w:eastAsia="宋体" w:hAnsi="Times New Roman" w:cs="Times New Roman"/>
                <w:bCs/>
                <w:szCs w:val="21"/>
              </w:rPr>
              <w:t>m/s</w:t>
            </w:r>
            <w:r>
              <w:rPr>
                <w:rFonts w:ascii="Times New Roman" w:eastAsia="宋体" w:hAnsi="Times New Roman" w:cs="Times New Roman" w:hint="eastAsia"/>
                <w:bCs/>
                <w:szCs w:val="21"/>
              </w:rPr>
              <w:t>）</w:t>
            </w:r>
          </w:p>
        </w:tc>
        <w:tc>
          <w:tcPr>
            <w:tcW w:w="1136" w:type="dxa"/>
            <w:tcBorders>
              <w:top w:val="single" w:sz="12" w:space="0" w:color="auto"/>
              <w:left w:val="single" w:sz="4" w:space="0" w:color="auto"/>
              <w:bottom w:val="single" w:sz="4" w:space="0" w:color="auto"/>
              <w:right w:val="single" w:sz="4" w:space="0" w:color="auto"/>
            </w:tcBorders>
            <w:vAlign w:val="center"/>
          </w:tcPr>
          <w:p w14:paraId="1B8E663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总云量</w:t>
            </w:r>
          </w:p>
        </w:tc>
        <w:tc>
          <w:tcPr>
            <w:tcW w:w="1136" w:type="dxa"/>
            <w:tcBorders>
              <w:top w:val="single" w:sz="12" w:space="0" w:color="auto"/>
              <w:left w:val="single" w:sz="4" w:space="0" w:color="auto"/>
              <w:bottom w:val="single" w:sz="4" w:space="0" w:color="auto"/>
              <w:right w:val="nil"/>
            </w:tcBorders>
            <w:vAlign w:val="center"/>
          </w:tcPr>
          <w:p w14:paraId="40F4873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低云量</w:t>
            </w:r>
          </w:p>
        </w:tc>
      </w:tr>
      <w:tr w:rsidR="003C7531" w14:paraId="2E8E9668" w14:textId="77777777">
        <w:trPr>
          <w:trHeight w:val="340"/>
          <w:jc w:val="center"/>
        </w:trPr>
        <w:tc>
          <w:tcPr>
            <w:tcW w:w="1707" w:type="dxa"/>
            <w:vMerge w:val="restart"/>
            <w:tcBorders>
              <w:top w:val="single" w:sz="4" w:space="0" w:color="auto"/>
              <w:left w:val="nil"/>
              <w:bottom w:val="single" w:sz="4" w:space="0" w:color="auto"/>
              <w:right w:val="single" w:sz="4" w:space="0" w:color="auto"/>
            </w:tcBorders>
            <w:vAlign w:val="center"/>
          </w:tcPr>
          <w:p w14:paraId="64B2029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2017.02.04</w:t>
            </w:r>
          </w:p>
        </w:tc>
        <w:tc>
          <w:tcPr>
            <w:tcW w:w="1135" w:type="dxa"/>
            <w:tcBorders>
              <w:top w:val="single" w:sz="4" w:space="0" w:color="auto"/>
              <w:left w:val="single" w:sz="4" w:space="0" w:color="auto"/>
              <w:bottom w:val="single" w:sz="4" w:space="0" w:color="auto"/>
              <w:right w:val="single" w:sz="4" w:space="0" w:color="auto"/>
            </w:tcBorders>
            <w:vAlign w:val="center"/>
          </w:tcPr>
          <w:p w14:paraId="1C1B506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02:00</w:t>
            </w:r>
          </w:p>
        </w:tc>
        <w:tc>
          <w:tcPr>
            <w:tcW w:w="1136" w:type="dxa"/>
            <w:tcBorders>
              <w:top w:val="single" w:sz="4" w:space="0" w:color="auto"/>
              <w:left w:val="single" w:sz="4" w:space="0" w:color="auto"/>
              <w:bottom w:val="single" w:sz="4" w:space="0" w:color="auto"/>
              <w:right w:val="single" w:sz="4" w:space="0" w:color="auto"/>
            </w:tcBorders>
            <w:vAlign w:val="center"/>
          </w:tcPr>
          <w:p w14:paraId="5EE738B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-4.5</w:t>
            </w:r>
          </w:p>
        </w:tc>
        <w:tc>
          <w:tcPr>
            <w:tcW w:w="1136" w:type="dxa"/>
            <w:tcBorders>
              <w:top w:val="single" w:sz="4" w:space="0" w:color="auto"/>
              <w:left w:val="single" w:sz="4" w:space="0" w:color="auto"/>
              <w:bottom w:val="single" w:sz="4" w:space="0" w:color="auto"/>
              <w:right w:val="single" w:sz="4" w:space="0" w:color="auto"/>
            </w:tcBorders>
            <w:vAlign w:val="center"/>
          </w:tcPr>
          <w:p w14:paraId="67775CA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101.4</w:t>
            </w:r>
          </w:p>
        </w:tc>
        <w:tc>
          <w:tcPr>
            <w:tcW w:w="1136" w:type="dxa"/>
            <w:tcBorders>
              <w:top w:val="single" w:sz="4" w:space="0" w:color="auto"/>
              <w:left w:val="single" w:sz="4" w:space="0" w:color="auto"/>
              <w:bottom w:val="single" w:sz="4" w:space="0" w:color="auto"/>
              <w:right w:val="single" w:sz="4" w:space="0" w:color="auto"/>
            </w:tcBorders>
            <w:vAlign w:val="center"/>
          </w:tcPr>
          <w:p w14:paraId="692B72C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SW1.8</w:t>
            </w:r>
          </w:p>
        </w:tc>
        <w:tc>
          <w:tcPr>
            <w:tcW w:w="1136" w:type="dxa"/>
            <w:tcBorders>
              <w:top w:val="single" w:sz="4" w:space="0" w:color="auto"/>
              <w:left w:val="single" w:sz="4" w:space="0" w:color="auto"/>
              <w:bottom w:val="single" w:sz="4" w:space="0" w:color="auto"/>
              <w:right w:val="single" w:sz="4" w:space="0" w:color="auto"/>
            </w:tcBorders>
            <w:vAlign w:val="center"/>
          </w:tcPr>
          <w:p w14:paraId="42DE0D0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w:t>
            </w:r>
          </w:p>
        </w:tc>
        <w:tc>
          <w:tcPr>
            <w:tcW w:w="1136" w:type="dxa"/>
            <w:tcBorders>
              <w:top w:val="single" w:sz="4" w:space="0" w:color="auto"/>
              <w:left w:val="single" w:sz="4" w:space="0" w:color="auto"/>
              <w:bottom w:val="single" w:sz="4" w:space="0" w:color="auto"/>
              <w:right w:val="nil"/>
            </w:tcBorders>
            <w:vAlign w:val="center"/>
          </w:tcPr>
          <w:p w14:paraId="5BA6F19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r>
      <w:tr w:rsidR="003C7531" w14:paraId="3AB18D0E"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2F2CCCE1"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64BC96F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08:00</w:t>
            </w:r>
          </w:p>
        </w:tc>
        <w:tc>
          <w:tcPr>
            <w:tcW w:w="1136" w:type="dxa"/>
            <w:tcBorders>
              <w:top w:val="single" w:sz="4" w:space="0" w:color="auto"/>
              <w:left w:val="single" w:sz="4" w:space="0" w:color="auto"/>
              <w:bottom w:val="single" w:sz="4" w:space="0" w:color="auto"/>
              <w:right w:val="single" w:sz="4" w:space="0" w:color="auto"/>
            </w:tcBorders>
            <w:vAlign w:val="center"/>
          </w:tcPr>
          <w:p w14:paraId="31F7BF7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-2.3</w:t>
            </w:r>
          </w:p>
        </w:tc>
        <w:tc>
          <w:tcPr>
            <w:tcW w:w="1136" w:type="dxa"/>
            <w:tcBorders>
              <w:top w:val="single" w:sz="4" w:space="0" w:color="auto"/>
              <w:left w:val="single" w:sz="4" w:space="0" w:color="auto"/>
              <w:bottom w:val="single" w:sz="4" w:space="0" w:color="auto"/>
              <w:right w:val="single" w:sz="4" w:space="0" w:color="auto"/>
            </w:tcBorders>
            <w:vAlign w:val="center"/>
          </w:tcPr>
          <w:p w14:paraId="087A2F1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101.3</w:t>
            </w:r>
          </w:p>
        </w:tc>
        <w:tc>
          <w:tcPr>
            <w:tcW w:w="1136" w:type="dxa"/>
            <w:tcBorders>
              <w:top w:val="single" w:sz="4" w:space="0" w:color="auto"/>
              <w:left w:val="single" w:sz="4" w:space="0" w:color="auto"/>
              <w:bottom w:val="single" w:sz="4" w:space="0" w:color="auto"/>
              <w:right w:val="single" w:sz="4" w:space="0" w:color="auto"/>
            </w:tcBorders>
            <w:vAlign w:val="center"/>
          </w:tcPr>
          <w:p w14:paraId="526DA24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N2.2</w:t>
            </w:r>
          </w:p>
        </w:tc>
        <w:tc>
          <w:tcPr>
            <w:tcW w:w="1136" w:type="dxa"/>
            <w:tcBorders>
              <w:top w:val="single" w:sz="4" w:space="0" w:color="auto"/>
              <w:left w:val="single" w:sz="4" w:space="0" w:color="auto"/>
              <w:bottom w:val="single" w:sz="4" w:space="0" w:color="auto"/>
              <w:right w:val="single" w:sz="4" w:space="0" w:color="auto"/>
            </w:tcBorders>
            <w:vAlign w:val="center"/>
          </w:tcPr>
          <w:p w14:paraId="52F67F1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4" w:space="0" w:color="auto"/>
              <w:right w:val="nil"/>
            </w:tcBorders>
            <w:vAlign w:val="center"/>
          </w:tcPr>
          <w:p w14:paraId="5576694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6D4E64C7"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487D17C5"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0205B79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14:00</w:t>
            </w:r>
          </w:p>
        </w:tc>
        <w:tc>
          <w:tcPr>
            <w:tcW w:w="1136" w:type="dxa"/>
            <w:tcBorders>
              <w:top w:val="single" w:sz="4" w:space="0" w:color="auto"/>
              <w:left w:val="single" w:sz="4" w:space="0" w:color="auto"/>
              <w:bottom w:val="single" w:sz="4" w:space="0" w:color="auto"/>
              <w:right w:val="single" w:sz="4" w:space="0" w:color="auto"/>
            </w:tcBorders>
            <w:vAlign w:val="center"/>
          </w:tcPr>
          <w:p w14:paraId="305FBE5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5.1</w:t>
            </w:r>
          </w:p>
        </w:tc>
        <w:tc>
          <w:tcPr>
            <w:tcW w:w="1136" w:type="dxa"/>
            <w:tcBorders>
              <w:top w:val="single" w:sz="4" w:space="0" w:color="auto"/>
              <w:left w:val="single" w:sz="4" w:space="0" w:color="auto"/>
              <w:bottom w:val="single" w:sz="4" w:space="0" w:color="auto"/>
              <w:right w:val="single" w:sz="4" w:space="0" w:color="auto"/>
            </w:tcBorders>
            <w:vAlign w:val="center"/>
          </w:tcPr>
          <w:p w14:paraId="6416F8A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101.2</w:t>
            </w:r>
          </w:p>
        </w:tc>
        <w:tc>
          <w:tcPr>
            <w:tcW w:w="1136" w:type="dxa"/>
            <w:tcBorders>
              <w:top w:val="single" w:sz="4" w:space="0" w:color="auto"/>
              <w:left w:val="single" w:sz="4" w:space="0" w:color="auto"/>
              <w:bottom w:val="single" w:sz="4" w:space="0" w:color="auto"/>
              <w:right w:val="single" w:sz="4" w:space="0" w:color="auto"/>
            </w:tcBorders>
            <w:vAlign w:val="center"/>
          </w:tcPr>
          <w:p w14:paraId="604F4EE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N2.6</w:t>
            </w:r>
          </w:p>
        </w:tc>
        <w:tc>
          <w:tcPr>
            <w:tcW w:w="1136" w:type="dxa"/>
            <w:tcBorders>
              <w:top w:val="single" w:sz="4" w:space="0" w:color="auto"/>
              <w:left w:val="single" w:sz="4" w:space="0" w:color="auto"/>
              <w:bottom w:val="single" w:sz="4" w:space="0" w:color="auto"/>
              <w:right w:val="single" w:sz="4" w:space="0" w:color="auto"/>
            </w:tcBorders>
            <w:vAlign w:val="center"/>
          </w:tcPr>
          <w:p w14:paraId="5D93D5E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4" w:space="0" w:color="auto"/>
              <w:right w:val="nil"/>
            </w:tcBorders>
            <w:vAlign w:val="center"/>
          </w:tcPr>
          <w:p w14:paraId="0B80F54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w:t>
            </w:r>
          </w:p>
        </w:tc>
      </w:tr>
      <w:tr w:rsidR="003C7531" w14:paraId="79DC6B1D"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737D2B23"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23ECDFD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20:00</w:t>
            </w:r>
          </w:p>
        </w:tc>
        <w:tc>
          <w:tcPr>
            <w:tcW w:w="1136" w:type="dxa"/>
            <w:tcBorders>
              <w:top w:val="single" w:sz="4" w:space="0" w:color="auto"/>
              <w:left w:val="single" w:sz="4" w:space="0" w:color="auto"/>
              <w:bottom w:val="single" w:sz="4" w:space="0" w:color="auto"/>
              <w:right w:val="single" w:sz="4" w:space="0" w:color="auto"/>
            </w:tcBorders>
            <w:vAlign w:val="center"/>
          </w:tcPr>
          <w:p w14:paraId="51550EC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w:t>
            </w:r>
          </w:p>
        </w:tc>
        <w:tc>
          <w:tcPr>
            <w:tcW w:w="1136" w:type="dxa"/>
            <w:tcBorders>
              <w:top w:val="single" w:sz="4" w:space="0" w:color="auto"/>
              <w:left w:val="single" w:sz="4" w:space="0" w:color="auto"/>
              <w:bottom w:val="single" w:sz="4" w:space="0" w:color="auto"/>
              <w:right w:val="single" w:sz="4" w:space="0" w:color="auto"/>
            </w:tcBorders>
            <w:vAlign w:val="center"/>
          </w:tcPr>
          <w:p w14:paraId="4723EA6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101.2</w:t>
            </w:r>
          </w:p>
        </w:tc>
        <w:tc>
          <w:tcPr>
            <w:tcW w:w="1136" w:type="dxa"/>
            <w:tcBorders>
              <w:top w:val="single" w:sz="4" w:space="0" w:color="auto"/>
              <w:left w:val="single" w:sz="4" w:space="0" w:color="auto"/>
              <w:bottom w:val="single" w:sz="4" w:space="0" w:color="auto"/>
              <w:right w:val="single" w:sz="4" w:space="0" w:color="auto"/>
            </w:tcBorders>
            <w:vAlign w:val="center"/>
          </w:tcPr>
          <w:p w14:paraId="47E4B85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NW2.5</w:t>
            </w:r>
          </w:p>
        </w:tc>
        <w:tc>
          <w:tcPr>
            <w:tcW w:w="1136" w:type="dxa"/>
            <w:tcBorders>
              <w:top w:val="single" w:sz="4" w:space="0" w:color="auto"/>
              <w:left w:val="single" w:sz="4" w:space="0" w:color="auto"/>
              <w:bottom w:val="single" w:sz="4" w:space="0" w:color="auto"/>
              <w:right w:val="single" w:sz="4" w:space="0" w:color="auto"/>
            </w:tcBorders>
            <w:vAlign w:val="center"/>
          </w:tcPr>
          <w:p w14:paraId="2C81385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w:t>
            </w:r>
          </w:p>
        </w:tc>
        <w:tc>
          <w:tcPr>
            <w:tcW w:w="1136" w:type="dxa"/>
            <w:tcBorders>
              <w:top w:val="single" w:sz="4" w:space="0" w:color="auto"/>
              <w:left w:val="single" w:sz="4" w:space="0" w:color="auto"/>
              <w:bottom w:val="single" w:sz="4" w:space="0" w:color="auto"/>
              <w:right w:val="nil"/>
            </w:tcBorders>
            <w:vAlign w:val="center"/>
          </w:tcPr>
          <w:p w14:paraId="745B9E7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578197DB" w14:textId="77777777">
        <w:trPr>
          <w:trHeight w:val="340"/>
          <w:jc w:val="center"/>
        </w:trPr>
        <w:tc>
          <w:tcPr>
            <w:tcW w:w="1707" w:type="dxa"/>
            <w:vMerge w:val="restart"/>
            <w:tcBorders>
              <w:top w:val="single" w:sz="4" w:space="0" w:color="auto"/>
              <w:left w:val="nil"/>
              <w:bottom w:val="single" w:sz="4" w:space="0" w:color="auto"/>
              <w:right w:val="single" w:sz="4" w:space="0" w:color="auto"/>
            </w:tcBorders>
            <w:vAlign w:val="center"/>
          </w:tcPr>
          <w:p w14:paraId="180636D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2017.02.05</w:t>
            </w:r>
          </w:p>
        </w:tc>
        <w:tc>
          <w:tcPr>
            <w:tcW w:w="1135" w:type="dxa"/>
            <w:tcBorders>
              <w:top w:val="single" w:sz="4" w:space="0" w:color="auto"/>
              <w:left w:val="single" w:sz="4" w:space="0" w:color="auto"/>
              <w:bottom w:val="single" w:sz="4" w:space="0" w:color="auto"/>
              <w:right w:val="single" w:sz="4" w:space="0" w:color="auto"/>
            </w:tcBorders>
            <w:vAlign w:val="center"/>
          </w:tcPr>
          <w:p w14:paraId="4172A0F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02:00</w:t>
            </w:r>
          </w:p>
        </w:tc>
        <w:tc>
          <w:tcPr>
            <w:tcW w:w="1136" w:type="dxa"/>
            <w:tcBorders>
              <w:top w:val="single" w:sz="4" w:space="0" w:color="auto"/>
              <w:left w:val="single" w:sz="4" w:space="0" w:color="auto"/>
              <w:bottom w:val="single" w:sz="4" w:space="0" w:color="auto"/>
              <w:right w:val="single" w:sz="4" w:space="0" w:color="auto"/>
            </w:tcBorders>
            <w:vAlign w:val="center"/>
          </w:tcPr>
          <w:p w14:paraId="6595C27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-3.8</w:t>
            </w:r>
          </w:p>
        </w:tc>
        <w:tc>
          <w:tcPr>
            <w:tcW w:w="1136" w:type="dxa"/>
            <w:tcBorders>
              <w:top w:val="single" w:sz="4" w:space="0" w:color="auto"/>
              <w:left w:val="single" w:sz="4" w:space="0" w:color="auto"/>
              <w:bottom w:val="single" w:sz="4" w:space="0" w:color="auto"/>
              <w:right w:val="single" w:sz="4" w:space="0" w:color="auto"/>
            </w:tcBorders>
            <w:vAlign w:val="center"/>
          </w:tcPr>
          <w:p w14:paraId="3D51A1C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101.6</w:t>
            </w:r>
          </w:p>
        </w:tc>
        <w:tc>
          <w:tcPr>
            <w:tcW w:w="1136" w:type="dxa"/>
            <w:tcBorders>
              <w:top w:val="single" w:sz="4" w:space="0" w:color="auto"/>
              <w:left w:val="single" w:sz="4" w:space="0" w:color="auto"/>
              <w:bottom w:val="single" w:sz="4" w:space="0" w:color="auto"/>
              <w:right w:val="single" w:sz="4" w:space="0" w:color="auto"/>
            </w:tcBorders>
            <w:vAlign w:val="center"/>
          </w:tcPr>
          <w:p w14:paraId="7FB712C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N2.1</w:t>
            </w:r>
          </w:p>
        </w:tc>
        <w:tc>
          <w:tcPr>
            <w:tcW w:w="1136" w:type="dxa"/>
            <w:tcBorders>
              <w:top w:val="single" w:sz="4" w:space="0" w:color="auto"/>
              <w:left w:val="single" w:sz="4" w:space="0" w:color="auto"/>
              <w:bottom w:val="single" w:sz="4" w:space="0" w:color="auto"/>
              <w:right w:val="single" w:sz="4" w:space="0" w:color="auto"/>
            </w:tcBorders>
            <w:vAlign w:val="center"/>
          </w:tcPr>
          <w:p w14:paraId="2D580F7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c>
          <w:tcPr>
            <w:tcW w:w="1136" w:type="dxa"/>
            <w:tcBorders>
              <w:top w:val="single" w:sz="4" w:space="0" w:color="auto"/>
              <w:left w:val="single" w:sz="4" w:space="0" w:color="auto"/>
              <w:bottom w:val="single" w:sz="4" w:space="0" w:color="auto"/>
              <w:right w:val="nil"/>
            </w:tcBorders>
            <w:vAlign w:val="center"/>
          </w:tcPr>
          <w:p w14:paraId="26564AD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w:t>
            </w:r>
          </w:p>
        </w:tc>
      </w:tr>
      <w:tr w:rsidR="003C7531" w14:paraId="43C02A2A"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21AB9B88"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4F7A644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08:00</w:t>
            </w:r>
          </w:p>
        </w:tc>
        <w:tc>
          <w:tcPr>
            <w:tcW w:w="1136" w:type="dxa"/>
            <w:tcBorders>
              <w:top w:val="single" w:sz="4" w:space="0" w:color="auto"/>
              <w:left w:val="single" w:sz="4" w:space="0" w:color="auto"/>
              <w:bottom w:val="single" w:sz="4" w:space="0" w:color="auto"/>
              <w:right w:val="single" w:sz="4" w:space="0" w:color="auto"/>
            </w:tcBorders>
            <w:vAlign w:val="center"/>
          </w:tcPr>
          <w:p w14:paraId="2565062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-0.4</w:t>
            </w:r>
          </w:p>
        </w:tc>
        <w:tc>
          <w:tcPr>
            <w:tcW w:w="1136" w:type="dxa"/>
            <w:tcBorders>
              <w:top w:val="single" w:sz="4" w:space="0" w:color="auto"/>
              <w:left w:val="single" w:sz="4" w:space="0" w:color="auto"/>
              <w:bottom w:val="single" w:sz="4" w:space="0" w:color="auto"/>
              <w:right w:val="single" w:sz="4" w:space="0" w:color="auto"/>
            </w:tcBorders>
            <w:vAlign w:val="center"/>
          </w:tcPr>
          <w:p w14:paraId="2FA8E4C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101.3</w:t>
            </w:r>
          </w:p>
        </w:tc>
        <w:tc>
          <w:tcPr>
            <w:tcW w:w="1136" w:type="dxa"/>
            <w:tcBorders>
              <w:top w:val="single" w:sz="4" w:space="0" w:color="auto"/>
              <w:left w:val="single" w:sz="4" w:space="0" w:color="auto"/>
              <w:bottom w:val="single" w:sz="4" w:space="0" w:color="auto"/>
              <w:right w:val="single" w:sz="4" w:space="0" w:color="auto"/>
            </w:tcBorders>
            <w:vAlign w:val="center"/>
          </w:tcPr>
          <w:p w14:paraId="7D5D500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NE3.2</w:t>
            </w:r>
          </w:p>
        </w:tc>
        <w:tc>
          <w:tcPr>
            <w:tcW w:w="1136" w:type="dxa"/>
            <w:tcBorders>
              <w:top w:val="single" w:sz="4" w:space="0" w:color="auto"/>
              <w:left w:val="single" w:sz="4" w:space="0" w:color="auto"/>
              <w:bottom w:val="single" w:sz="4" w:space="0" w:color="auto"/>
              <w:right w:val="single" w:sz="4" w:space="0" w:color="auto"/>
            </w:tcBorders>
            <w:vAlign w:val="center"/>
          </w:tcPr>
          <w:p w14:paraId="7FD3FD0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c>
          <w:tcPr>
            <w:tcW w:w="1136" w:type="dxa"/>
            <w:tcBorders>
              <w:top w:val="single" w:sz="4" w:space="0" w:color="auto"/>
              <w:left w:val="single" w:sz="4" w:space="0" w:color="auto"/>
              <w:bottom w:val="single" w:sz="4" w:space="0" w:color="auto"/>
              <w:right w:val="nil"/>
            </w:tcBorders>
            <w:vAlign w:val="center"/>
          </w:tcPr>
          <w:p w14:paraId="029FB3C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w:t>
            </w:r>
          </w:p>
        </w:tc>
      </w:tr>
      <w:tr w:rsidR="003C7531" w14:paraId="28BBA5CC"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3E1E5D6F"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2DF3437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14:00</w:t>
            </w:r>
          </w:p>
        </w:tc>
        <w:tc>
          <w:tcPr>
            <w:tcW w:w="1136" w:type="dxa"/>
            <w:tcBorders>
              <w:top w:val="single" w:sz="4" w:space="0" w:color="auto"/>
              <w:left w:val="single" w:sz="4" w:space="0" w:color="auto"/>
              <w:bottom w:val="single" w:sz="4" w:space="0" w:color="auto"/>
              <w:right w:val="single" w:sz="4" w:space="0" w:color="auto"/>
            </w:tcBorders>
            <w:vAlign w:val="center"/>
          </w:tcPr>
          <w:p w14:paraId="686F10E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5.5</w:t>
            </w:r>
          </w:p>
        </w:tc>
        <w:tc>
          <w:tcPr>
            <w:tcW w:w="1136" w:type="dxa"/>
            <w:tcBorders>
              <w:top w:val="single" w:sz="4" w:space="0" w:color="auto"/>
              <w:left w:val="single" w:sz="4" w:space="0" w:color="auto"/>
              <w:bottom w:val="single" w:sz="4" w:space="0" w:color="auto"/>
              <w:right w:val="single" w:sz="4" w:space="0" w:color="auto"/>
            </w:tcBorders>
            <w:vAlign w:val="center"/>
          </w:tcPr>
          <w:p w14:paraId="07E8595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101.2</w:t>
            </w:r>
          </w:p>
        </w:tc>
        <w:tc>
          <w:tcPr>
            <w:tcW w:w="1136" w:type="dxa"/>
            <w:tcBorders>
              <w:top w:val="single" w:sz="4" w:space="0" w:color="auto"/>
              <w:left w:val="single" w:sz="4" w:space="0" w:color="auto"/>
              <w:bottom w:val="single" w:sz="4" w:space="0" w:color="auto"/>
              <w:right w:val="single" w:sz="4" w:space="0" w:color="auto"/>
            </w:tcBorders>
            <w:vAlign w:val="center"/>
          </w:tcPr>
          <w:p w14:paraId="77B930C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NE3.7</w:t>
            </w:r>
          </w:p>
        </w:tc>
        <w:tc>
          <w:tcPr>
            <w:tcW w:w="1136" w:type="dxa"/>
            <w:tcBorders>
              <w:top w:val="single" w:sz="4" w:space="0" w:color="auto"/>
              <w:left w:val="single" w:sz="4" w:space="0" w:color="auto"/>
              <w:bottom w:val="single" w:sz="4" w:space="0" w:color="auto"/>
              <w:right w:val="single" w:sz="4" w:space="0" w:color="auto"/>
            </w:tcBorders>
            <w:vAlign w:val="center"/>
          </w:tcPr>
          <w:p w14:paraId="1690528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c>
          <w:tcPr>
            <w:tcW w:w="1136" w:type="dxa"/>
            <w:tcBorders>
              <w:top w:val="single" w:sz="4" w:space="0" w:color="auto"/>
              <w:left w:val="single" w:sz="4" w:space="0" w:color="auto"/>
              <w:bottom w:val="single" w:sz="4" w:space="0" w:color="auto"/>
              <w:right w:val="nil"/>
            </w:tcBorders>
            <w:vAlign w:val="center"/>
          </w:tcPr>
          <w:p w14:paraId="39B9D20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w:t>
            </w:r>
          </w:p>
        </w:tc>
      </w:tr>
      <w:tr w:rsidR="003C7531" w14:paraId="4D4B7F41"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41D4469F"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07A60E7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20:00</w:t>
            </w:r>
          </w:p>
        </w:tc>
        <w:tc>
          <w:tcPr>
            <w:tcW w:w="1136" w:type="dxa"/>
            <w:tcBorders>
              <w:top w:val="single" w:sz="4" w:space="0" w:color="auto"/>
              <w:left w:val="single" w:sz="4" w:space="0" w:color="auto"/>
              <w:bottom w:val="single" w:sz="4" w:space="0" w:color="auto"/>
              <w:right w:val="single" w:sz="4" w:space="0" w:color="auto"/>
            </w:tcBorders>
            <w:vAlign w:val="center"/>
          </w:tcPr>
          <w:p w14:paraId="0886AB4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-1.6</w:t>
            </w:r>
          </w:p>
        </w:tc>
        <w:tc>
          <w:tcPr>
            <w:tcW w:w="1136" w:type="dxa"/>
            <w:tcBorders>
              <w:top w:val="single" w:sz="4" w:space="0" w:color="auto"/>
              <w:left w:val="single" w:sz="4" w:space="0" w:color="auto"/>
              <w:bottom w:val="single" w:sz="4" w:space="0" w:color="auto"/>
              <w:right w:val="single" w:sz="4" w:space="0" w:color="auto"/>
            </w:tcBorders>
            <w:vAlign w:val="center"/>
          </w:tcPr>
          <w:p w14:paraId="316487E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101.3</w:t>
            </w:r>
          </w:p>
        </w:tc>
        <w:tc>
          <w:tcPr>
            <w:tcW w:w="1136" w:type="dxa"/>
            <w:tcBorders>
              <w:top w:val="single" w:sz="4" w:space="0" w:color="auto"/>
              <w:left w:val="single" w:sz="4" w:space="0" w:color="auto"/>
              <w:bottom w:val="single" w:sz="4" w:space="0" w:color="auto"/>
              <w:right w:val="single" w:sz="4" w:space="0" w:color="auto"/>
            </w:tcBorders>
            <w:vAlign w:val="center"/>
          </w:tcPr>
          <w:p w14:paraId="78BF421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NW2.4</w:t>
            </w:r>
          </w:p>
        </w:tc>
        <w:tc>
          <w:tcPr>
            <w:tcW w:w="1136" w:type="dxa"/>
            <w:tcBorders>
              <w:top w:val="single" w:sz="4" w:space="0" w:color="auto"/>
              <w:left w:val="single" w:sz="4" w:space="0" w:color="auto"/>
              <w:bottom w:val="single" w:sz="4" w:space="0" w:color="auto"/>
              <w:right w:val="single" w:sz="4" w:space="0" w:color="auto"/>
            </w:tcBorders>
            <w:vAlign w:val="center"/>
          </w:tcPr>
          <w:p w14:paraId="5C5893D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c>
          <w:tcPr>
            <w:tcW w:w="1136" w:type="dxa"/>
            <w:tcBorders>
              <w:top w:val="single" w:sz="4" w:space="0" w:color="auto"/>
              <w:left w:val="single" w:sz="4" w:space="0" w:color="auto"/>
              <w:bottom w:val="single" w:sz="4" w:space="0" w:color="auto"/>
              <w:right w:val="nil"/>
            </w:tcBorders>
            <w:vAlign w:val="center"/>
          </w:tcPr>
          <w:p w14:paraId="4D2CDDF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668C9B0F" w14:textId="77777777">
        <w:trPr>
          <w:trHeight w:val="340"/>
          <w:jc w:val="center"/>
        </w:trPr>
        <w:tc>
          <w:tcPr>
            <w:tcW w:w="1707" w:type="dxa"/>
            <w:vMerge w:val="restart"/>
            <w:tcBorders>
              <w:top w:val="single" w:sz="4" w:space="0" w:color="auto"/>
              <w:left w:val="nil"/>
              <w:bottom w:val="single" w:sz="4" w:space="0" w:color="auto"/>
              <w:right w:val="single" w:sz="4" w:space="0" w:color="auto"/>
            </w:tcBorders>
            <w:vAlign w:val="center"/>
          </w:tcPr>
          <w:p w14:paraId="645DC17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2017.02.06</w:t>
            </w:r>
          </w:p>
        </w:tc>
        <w:tc>
          <w:tcPr>
            <w:tcW w:w="1135" w:type="dxa"/>
            <w:tcBorders>
              <w:top w:val="single" w:sz="4" w:space="0" w:color="auto"/>
              <w:left w:val="single" w:sz="4" w:space="0" w:color="auto"/>
              <w:bottom w:val="single" w:sz="4" w:space="0" w:color="auto"/>
              <w:right w:val="single" w:sz="4" w:space="0" w:color="auto"/>
            </w:tcBorders>
            <w:vAlign w:val="center"/>
          </w:tcPr>
          <w:p w14:paraId="7BD4F9A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02:00</w:t>
            </w:r>
          </w:p>
        </w:tc>
        <w:tc>
          <w:tcPr>
            <w:tcW w:w="1136" w:type="dxa"/>
            <w:tcBorders>
              <w:top w:val="single" w:sz="4" w:space="0" w:color="auto"/>
              <w:left w:val="single" w:sz="4" w:space="0" w:color="auto"/>
              <w:bottom w:val="single" w:sz="4" w:space="0" w:color="auto"/>
              <w:right w:val="single" w:sz="4" w:space="0" w:color="auto"/>
            </w:tcBorders>
            <w:vAlign w:val="center"/>
          </w:tcPr>
          <w:p w14:paraId="347A77A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-6.1</w:t>
            </w:r>
          </w:p>
        </w:tc>
        <w:tc>
          <w:tcPr>
            <w:tcW w:w="1136" w:type="dxa"/>
            <w:tcBorders>
              <w:top w:val="single" w:sz="4" w:space="0" w:color="auto"/>
              <w:left w:val="single" w:sz="4" w:space="0" w:color="auto"/>
              <w:bottom w:val="single" w:sz="4" w:space="0" w:color="auto"/>
              <w:right w:val="single" w:sz="4" w:space="0" w:color="auto"/>
            </w:tcBorders>
            <w:vAlign w:val="center"/>
          </w:tcPr>
          <w:p w14:paraId="594DF30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101.6</w:t>
            </w:r>
          </w:p>
        </w:tc>
        <w:tc>
          <w:tcPr>
            <w:tcW w:w="1136" w:type="dxa"/>
            <w:tcBorders>
              <w:top w:val="single" w:sz="4" w:space="0" w:color="auto"/>
              <w:left w:val="single" w:sz="4" w:space="0" w:color="auto"/>
              <w:bottom w:val="single" w:sz="4" w:space="0" w:color="auto"/>
              <w:right w:val="single" w:sz="4" w:space="0" w:color="auto"/>
            </w:tcBorders>
            <w:vAlign w:val="center"/>
          </w:tcPr>
          <w:p w14:paraId="1E7027F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NE1.3</w:t>
            </w:r>
          </w:p>
        </w:tc>
        <w:tc>
          <w:tcPr>
            <w:tcW w:w="1136" w:type="dxa"/>
            <w:tcBorders>
              <w:top w:val="single" w:sz="4" w:space="0" w:color="auto"/>
              <w:left w:val="single" w:sz="4" w:space="0" w:color="auto"/>
              <w:bottom w:val="single" w:sz="4" w:space="0" w:color="auto"/>
              <w:right w:val="single" w:sz="4" w:space="0" w:color="auto"/>
            </w:tcBorders>
            <w:vAlign w:val="center"/>
          </w:tcPr>
          <w:p w14:paraId="4FB9BD7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c>
          <w:tcPr>
            <w:tcW w:w="1136" w:type="dxa"/>
            <w:tcBorders>
              <w:top w:val="single" w:sz="4" w:space="0" w:color="auto"/>
              <w:left w:val="single" w:sz="4" w:space="0" w:color="auto"/>
              <w:bottom w:val="single" w:sz="4" w:space="0" w:color="auto"/>
              <w:right w:val="nil"/>
            </w:tcBorders>
            <w:vAlign w:val="center"/>
          </w:tcPr>
          <w:p w14:paraId="23A75C4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2BC90491"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3B258B48"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2A5D142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08:00</w:t>
            </w:r>
          </w:p>
        </w:tc>
        <w:tc>
          <w:tcPr>
            <w:tcW w:w="1136" w:type="dxa"/>
            <w:tcBorders>
              <w:top w:val="single" w:sz="4" w:space="0" w:color="auto"/>
              <w:left w:val="single" w:sz="4" w:space="0" w:color="auto"/>
              <w:bottom w:val="single" w:sz="4" w:space="0" w:color="auto"/>
              <w:right w:val="single" w:sz="4" w:space="0" w:color="auto"/>
            </w:tcBorders>
            <w:vAlign w:val="center"/>
          </w:tcPr>
          <w:p w14:paraId="4FDB3BE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-2.6</w:t>
            </w:r>
          </w:p>
        </w:tc>
        <w:tc>
          <w:tcPr>
            <w:tcW w:w="1136" w:type="dxa"/>
            <w:tcBorders>
              <w:top w:val="single" w:sz="4" w:space="0" w:color="auto"/>
              <w:left w:val="single" w:sz="4" w:space="0" w:color="auto"/>
              <w:bottom w:val="single" w:sz="4" w:space="0" w:color="auto"/>
              <w:right w:val="single" w:sz="4" w:space="0" w:color="auto"/>
            </w:tcBorders>
            <w:vAlign w:val="center"/>
          </w:tcPr>
          <w:p w14:paraId="289663B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101.4</w:t>
            </w:r>
          </w:p>
        </w:tc>
        <w:tc>
          <w:tcPr>
            <w:tcW w:w="1136" w:type="dxa"/>
            <w:tcBorders>
              <w:top w:val="single" w:sz="4" w:space="0" w:color="auto"/>
              <w:left w:val="single" w:sz="4" w:space="0" w:color="auto"/>
              <w:bottom w:val="single" w:sz="4" w:space="0" w:color="auto"/>
              <w:right w:val="single" w:sz="4" w:space="0" w:color="auto"/>
            </w:tcBorders>
            <w:vAlign w:val="center"/>
          </w:tcPr>
          <w:p w14:paraId="2C7D1A6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NE2.4</w:t>
            </w:r>
          </w:p>
        </w:tc>
        <w:tc>
          <w:tcPr>
            <w:tcW w:w="1136" w:type="dxa"/>
            <w:tcBorders>
              <w:top w:val="single" w:sz="4" w:space="0" w:color="auto"/>
              <w:left w:val="single" w:sz="4" w:space="0" w:color="auto"/>
              <w:bottom w:val="single" w:sz="4" w:space="0" w:color="auto"/>
              <w:right w:val="single" w:sz="4" w:space="0" w:color="auto"/>
            </w:tcBorders>
            <w:vAlign w:val="center"/>
          </w:tcPr>
          <w:p w14:paraId="566BE6D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c>
          <w:tcPr>
            <w:tcW w:w="1136" w:type="dxa"/>
            <w:tcBorders>
              <w:top w:val="single" w:sz="4" w:space="0" w:color="auto"/>
              <w:left w:val="single" w:sz="4" w:space="0" w:color="auto"/>
              <w:bottom w:val="single" w:sz="4" w:space="0" w:color="auto"/>
              <w:right w:val="nil"/>
            </w:tcBorders>
            <w:vAlign w:val="center"/>
          </w:tcPr>
          <w:p w14:paraId="0482DF9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328E15AA"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59C0FE8C"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5BF232D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14:00</w:t>
            </w:r>
          </w:p>
        </w:tc>
        <w:tc>
          <w:tcPr>
            <w:tcW w:w="1136" w:type="dxa"/>
            <w:tcBorders>
              <w:top w:val="single" w:sz="4" w:space="0" w:color="auto"/>
              <w:left w:val="single" w:sz="4" w:space="0" w:color="auto"/>
              <w:bottom w:val="single" w:sz="4" w:space="0" w:color="auto"/>
              <w:right w:val="single" w:sz="4" w:space="0" w:color="auto"/>
            </w:tcBorders>
            <w:vAlign w:val="center"/>
          </w:tcPr>
          <w:p w14:paraId="7594AD0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1.3</w:t>
            </w:r>
          </w:p>
        </w:tc>
        <w:tc>
          <w:tcPr>
            <w:tcW w:w="1136" w:type="dxa"/>
            <w:tcBorders>
              <w:top w:val="single" w:sz="4" w:space="0" w:color="auto"/>
              <w:left w:val="single" w:sz="4" w:space="0" w:color="auto"/>
              <w:bottom w:val="single" w:sz="4" w:space="0" w:color="auto"/>
              <w:right w:val="single" w:sz="4" w:space="0" w:color="auto"/>
            </w:tcBorders>
            <w:vAlign w:val="center"/>
          </w:tcPr>
          <w:p w14:paraId="63BFDB3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101.2</w:t>
            </w:r>
          </w:p>
        </w:tc>
        <w:tc>
          <w:tcPr>
            <w:tcW w:w="1136" w:type="dxa"/>
            <w:tcBorders>
              <w:top w:val="single" w:sz="4" w:space="0" w:color="auto"/>
              <w:left w:val="single" w:sz="4" w:space="0" w:color="auto"/>
              <w:bottom w:val="single" w:sz="4" w:space="0" w:color="auto"/>
              <w:right w:val="single" w:sz="4" w:space="0" w:color="auto"/>
            </w:tcBorders>
            <w:vAlign w:val="center"/>
          </w:tcPr>
          <w:p w14:paraId="52497A7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NE3.8</w:t>
            </w:r>
          </w:p>
        </w:tc>
        <w:tc>
          <w:tcPr>
            <w:tcW w:w="1136" w:type="dxa"/>
            <w:tcBorders>
              <w:top w:val="single" w:sz="4" w:space="0" w:color="auto"/>
              <w:left w:val="single" w:sz="4" w:space="0" w:color="auto"/>
              <w:bottom w:val="single" w:sz="4" w:space="0" w:color="auto"/>
              <w:right w:val="single" w:sz="4" w:space="0" w:color="auto"/>
            </w:tcBorders>
            <w:vAlign w:val="center"/>
          </w:tcPr>
          <w:p w14:paraId="67EBE48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c>
          <w:tcPr>
            <w:tcW w:w="1136" w:type="dxa"/>
            <w:tcBorders>
              <w:top w:val="single" w:sz="4" w:space="0" w:color="auto"/>
              <w:left w:val="single" w:sz="4" w:space="0" w:color="auto"/>
              <w:bottom w:val="single" w:sz="4" w:space="0" w:color="auto"/>
              <w:right w:val="nil"/>
            </w:tcBorders>
            <w:vAlign w:val="center"/>
          </w:tcPr>
          <w:p w14:paraId="5FAAB27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w:t>
            </w:r>
          </w:p>
        </w:tc>
      </w:tr>
      <w:tr w:rsidR="003C7531" w14:paraId="2AB859E2"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0FE1F3B3"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6A4EE4C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20:00</w:t>
            </w:r>
          </w:p>
        </w:tc>
        <w:tc>
          <w:tcPr>
            <w:tcW w:w="1136" w:type="dxa"/>
            <w:tcBorders>
              <w:top w:val="single" w:sz="4" w:space="0" w:color="auto"/>
              <w:left w:val="single" w:sz="4" w:space="0" w:color="auto"/>
              <w:bottom w:val="single" w:sz="4" w:space="0" w:color="auto"/>
              <w:right w:val="single" w:sz="4" w:space="0" w:color="auto"/>
            </w:tcBorders>
            <w:vAlign w:val="center"/>
          </w:tcPr>
          <w:p w14:paraId="6FAC975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w:t>
            </w:r>
          </w:p>
        </w:tc>
        <w:tc>
          <w:tcPr>
            <w:tcW w:w="1136" w:type="dxa"/>
            <w:tcBorders>
              <w:top w:val="single" w:sz="4" w:space="0" w:color="auto"/>
              <w:left w:val="single" w:sz="4" w:space="0" w:color="auto"/>
              <w:bottom w:val="single" w:sz="4" w:space="0" w:color="auto"/>
              <w:right w:val="single" w:sz="4" w:space="0" w:color="auto"/>
            </w:tcBorders>
            <w:vAlign w:val="center"/>
          </w:tcPr>
          <w:p w14:paraId="4B35C82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101.4</w:t>
            </w:r>
          </w:p>
        </w:tc>
        <w:tc>
          <w:tcPr>
            <w:tcW w:w="1136" w:type="dxa"/>
            <w:tcBorders>
              <w:top w:val="single" w:sz="4" w:space="0" w:color="auto"/>
              <w:left w:val="single" w:sz="4" w:space="0" w:color="auto"/>
              <w:bottom w:val="single" w:sz="4" w:space="0" w:color="auto"/>
              <w:right w:val="single" w:sz="4" w:space="0" w:color="auto"/>
            </w:tcBorders>
            <w:vAlign w:val="center"/>
          </w:tcPr>
          <w:p w14:paraId="694C762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N2.6</w:t>
            </w:r>
          </w:p>
        </w:tc>
        <w:tc>
          <w:tcPr>
            <w:tcW w:w="1136" w:type="dxa"/>
            <w:tcBorders>
              <w:top w:val="single" w:sz="4" w:space="0" w:color="auto"/>
              <w:left w:val="single" w:sz="4" w:space="0" w:color="auto"/>
              <w:bottom w:val="single" w:sz="4" w:space="0" w:color="auto"/>
              <w:right w:val="single" w:sz="4" w:space="0" w:color="auto"/>
            </w:tcBorders>
            <w:vAlign w:val="center"/>
          </w:tcPr>
          <w:p w14:paraId="355E9FC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c>
          <w:tcPr>
            <w:tcW w:w="1136" w:type="dxa"/>
            <w:tcBorders>
              <w:top w:val="single" w:sz="4" w:space="0" w:color="auto"/>
              <w:left w:val="single" w:sz="4" w:space="0" w:color="auto"/>
              <w:bottom w:val="single" w:sz="4" w:space="0" w:color="auto"/>
              <w:right w:val="nil"/>
            </w:tcBorders>
            <w:vAlign w:val="center"/>
          </w:tcPr>
          <w:p w14:paraId="0A24395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w:t>
            </w:r>
          </w:p>
        </w:tc>
      </w:tr>
      <w:tr w:rsidR="003C7531" w14:paraId="7AD0A81C" w14:textId="77777777">
        <w:trPr>
          <w:trHeight w:val="340"/>
          <w:jc w:val="center"/>
        </w:trPr>
        <w:tc>
          <w:tcPr>
            <w:tcW w:w="1707" w:type="dxa"/>
            <w:vMerge w:val="restart"/>
            <w:tcBorders>
              <w:top w:val="single" w:sz="4" w:space="0" w:color="auto"/>
              <w:left w:val="nil"/>
              <w:bottom w:val="single" w:sz="4" w:space="0" w:color="auto"/>
              <w:right w:val="single" w:sz="4" w:space="0" w:color="auto"/>
            </w:tcBorders>
            <w:vAlign w:val="center"/>
          </w:tcPr>
          <w:p w14:paraId="7D5CEB1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2017.02.07</w:t>
            </w:r>
          </w:p>
        </w:tc>
        <w:tc>
          <w:tcPr>
            <w:tcW w:w="1135" w:type="dxa"/>
            <w:tcBorders>
              <w:top w:val="single" w:sz="4" w:space="0" w:color="auto"/>
              <w:left w:val="single" w:sz="4" w:space="0" w:color="auto"/>
              <w:bottom w:val="single" w:sz="4" w:space="0" w:color="auto"/>
              <w:right w:val="single" w:sz="4" w:space="0" w:color="auto"/>
            </w:tcBorders>
            <w:vAlign w:val="center"/>
          </w:tcPr>
          <w:p w14:paraId="70B305A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02:00</w:t>
            </w:r>
          </w:p>
        </w:tc>
        <w:tc>
          <w:tcPr>
            <w:tcW w:w="1136" w:type="dxa"/>
            <w:tcBorders>
              <w:top w:val="single" w:sz="4" w:space="0" w:color="auto"/>
              <w:left w:val="single" w:sz="4" w:space="0" w:color="auto"/>
              <w:bottom w:val="single" w:sz="4" w:space="0" w:color="auto"/>
              <w:right w:val="single" w:sz="4" w:space="0" w:color="auto"/>
            </w:tcBorders>
            <w:vAlign w:val="center"/>
          </w:tcPr>
          <w:p w14:paraId="1EEDACA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-5.4</w:t>
            </w:r>
          </w:p>
        </w:tc>
        <w:tc>
          <w:tcPr>
            <w:tcW w:w="1136" w:type="dxa"/>
            <w:tcBorders>
              <w:top w:val="single" w:sz="4" w:space="0" w:color="auto"/>
              <w:left w:val="single" w:sz="4" w:space="0" w:color="auto"/>
              <w:bottom w:val="single" w:sz="4" w:space="0" w:color="auto"/>
              <w:right w:val="single" w:sz="4" w:space="0" w:color="auto"/>
            </w:tcBorders>
            <w:vAlign w:val="center"/>
          </w:tcPr>
          <w:p w14:paraId="1F05E87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101.4</w:t>
            </w:r>
          </w:p>
        </w:tc>
        <w:tc>
          <w:tcPr>
            <w:tcW w:w="1136" w:type="dxa"/>
            <w:tcBorders>
              <w:top w:val="single" w:sz="4" w:space="0" w:color="auto"/>
              <w:left w:val="single" w:sz="4" w:space="0" w:color="auto"/>
              <w:bottom w:val="single" w:sz="4" w:space="0" w:color="auto"/>
              <w:right w:val="single" w:sz="4" w:space="0" w:color="auto"/>
            </w:tcBorders>
            <w:vAlign w:val="center"/>
          </w:tcPr>
          <w:p w14:paraId="40B4475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N1.1</w:t>
            </w:r>
          </w:p>
        </w:tc>
        <w:tc>
          <w:tcPr>
            <w:tcW w:w="1136" w:type="dxa"/>
            <w:tcBorders>
              <w:top w:val="single" w:sz="4" w:space="0" w:color="auto"/>
              <w:left w:val="single" w:sz="4" w:space="0" w:color="auto"/>
              <w:bottom w:val="single" w:sz="4" w:space="0" w:color="auto"/>
              <w:right w:val="single" w:sz="4" w:space="0" w:color="auto"/>
            </w:tcBorders>
            <w:vAlign w:val="center"/>
          </w:tcPr>
          <w:p w14:paraId="5F20D4B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w:t>
            </w:r>
          </w:p>
        </w:tc>
        <w:tc>
          <w:tcPr>
            <w:tcW w:w="1136" w:type="dxa"/>
            <w:tcBorders>
              <w:top w:val="single" w:sz="4" w:space="0" w:color="auto"/>
              <w:left w:val="single" w:sz="4" w:space="0" w:color="auto"/>
              <w:bottom w:val="single" w:sz="4" w:space="0" w:color="auto"/>
              <w:right w:val="nil"/>
            </w:tcBorders>
            <w:vAlign w:val="center"/>
          </w:tcPr>
          <w:p w14:paraId="098CD4E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67113A63"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31CE4697"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5176D19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08:00</w:t>
            </w:r>
          </w:p>
        </w:tc>
        <w:tc>
          <w:tcPr>
            <w:tcW w:w="1136" w:type="dxa"/>
            <w:tcBorders>
              <w:top w:val="single" w:sz="4" w:space="0" w:color="auto"/>
              <w:left w:val="single" w:sz="4" w:space="0" w:color="auto"/>
              <w:bottom w:val="single" w:sz="4" w:space="0" w:color="auto"/>
              <w:right w:val="single" w:sz="4" w:space="0" w:color="auto"/>
            </w:tcBorders>
            <w:vAlign w:val="center"/>
          </w:tcPr>
          <w:p w14:paraId="56546E2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-1.6</w:t>
            </w:r>
          </w:p>
        </w:tc>
        <w:tc>
          <w:tcPr>
            <w:tcW w:w="1136" w:type="dxa"/>
            <w:tcBorders>
              <w:top w:val="single" w:sz="4" w:space="0" w:color="auto"/>
              <w:left w:val="single" w:sz="4" w:space="0" w:color="auto"/>
              <w:bottom w:val="single" w:sz="4" w:space="0" w:color="auto"/>
              <w:right w:val="single" w:sz="4" w:space="0" w:color="auto"/>
            </w:tcBorders>
            <w:vAlign w:val="center"/>
          </w:tcPr>
          <w:p w14:paraId="0013445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101.3</w:t>
            </w:r>
          </w:p>
        </w:tc>
        <w:tc>
          <w:tcPr>
            <w:tcW w:w="1136" w:type="dxa"/>
            <w:tcBorders>
              <w:top w:val="single" w:sz="4" w:space="0" w:color="auto"/>
              <w:left w:val="single" w:sz="4" w:space="0" w:color="auto"/>
              <w:bottom w:val="single" w:sz="4" w:space="0" w:color="auto"/>
              <w:right w:val="single" w:sz="4" w:space="0" w:color="auto"/>
            </w:tcBorders>
            <w:vAlign w:val="center"/>
          </w:tcPr>
          <w:p w14:paraId="7E30589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NE2.1</w:t>
            </w:r>
          </w:p>
        </w:tc>
        <w:tc>
          <w:tcPr>
            <w:tcW w:w="1136" w:type="dxa"/>
            <w:tcBorders>
              <w:top w:val="single" w:sz="4" w:space="0" w:color="auto"/>
              <w:left w:val="single" w:sz="4" w:space="0" w:color="auto"/>
              <w:bottom w:val="single" w:sz="4" w:space="0" w:color="auto"/>
              <w:right w:val="single" w:sz="4" w:space="0" w:color="auto"/>
            </w:tcBorders>
            <w:vAlign w:val="center"/>
          </w:tcPr>
          <w:p w14:paraId="1FC4C85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w:t>
            </w:r>
          </w:p>
        </w:tc>
        <w:tc>
          <w:tcPr>
            <w:tcW w:w="1136" w:type="dxa"/>
            <w:tcBorders>
              <w:top w:val="single" w:sz="4" w:space="0" w:color="auto"/>
              <w:left w:val="single" w:sz="4" w:space="0" w:color="auto"/>
              <w:bottom w:val="single" w:sz="4" w:space="0" w:color="auto"/>
              <w:right w:val="nil"/>
            </w:tcBorders>
            <w:vAlign w:val="center"/>
          </w:tcPr>
          <w:p w14:paraId="5B47A85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2CBDBA39"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1AF9D7AF"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7DD427B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14:00</w:t>
            </w:r>
          </w:p>
        </w:tc>
        <w:tc>
          <w:tcPr>
            <w:tcW w:w="1136" w:type="dxa"/>
            <w:tcBorders>
              <w:top w:val="single" w:sz="4" w:space="0" w:color="auto"/>
              <w:left w:val="single" w:sz="4" w:space="0" w:color="auto"/>
              <w:bottom w:val="single" w:sz="4" w:space="0" w:color="auto"/>
              <w:right w:val="single" w:sz="4" w:space="0" w:color="auto"/>
            </w:tcBorders>
            <w:vAlign w:val="center"/>
          </w:tcPr>
          <w:p w14:paraId="4F0595B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2.2</w:t>
            </w:r>
          </w:p>
        </w:tc>
        <w:tc>
          <w:tcPr>
            <w:tcW w:w="1136" w:type="dxa"/>
            <w:tcBorders>
              <w:top w:val="single" w:sz="4" w:space="0" w:color="auto"/>
              <w:left w:val="single" w:sz="4" w:space="0" w:color="auto"/>
              <w:bottom w:val="single" w:sz="4" w:space="0" w:color="auto"/>
              <w:right w:val="single" w:sz="4" w:space="0" w:color="auto"/>
            </w:tcBorders>
            <w:vAlign w:val="center"/>
          </w:tcPr>
          <w:p w14:paraId="244C6FE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101.1</w:t>
            </w:r>
          </w:p>
        </w:tc>
        <w:tc>
          <w:tcPr>
            <w:tcW w:w="1136" w:type="dxa"/>
            <w:tcBorders>
              <w:top w:val="single" w:sz="4" w:space="0" w:color="auto"/>
              <w:left w:val="single" w:sz="4" w:space="0" w:color="auto"/>
              <w:bottom w:val="single" w:sz="4" w:space="0" w:color="auto"/>
              <w:right w:val="single" w:sz="4" w:space="0" w:color="auto"/>
            </w:tcBorders>
            <w:vAlign w:val="center"/>
          </w:tcPr>
          <w:p w14:paraId="236DF17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NE2.8</w:t>
            </w:r>
          </w:p>
        </w:tc>
        <w:tc>
          <w:tcPr>
            <w:tcW w:w="1136" w:type="dxa"/>
            <w:tcBorders>
              <w:top w:val="single" w:sz="4" w:space="0" w:color="auto"/>
              <w:left w:val="single" w:sz="4" w:space="0" w:color="auto"/>
              <w:bottom w:val="single" w:sz="4" w:space="0" w:color="auto"/>
              <w:right w:val="single" w:sz="4" w:space="0" w:color="auto"/>
            </w:tcBorders>
            <w:vAlign w:val="center"/>
          </w:tcPr>
          <w:p w14:paraId="4BD6634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w:t>
            </w:r>
          </w:p>
        </w:tc>
        <w:tc>
          <w:tcPr>
            <w:tcW w:w="1136" w:type="dxa"/>
            <w:tcBorders>
              <w:top w:val="single" w:sz="4" w:space="0" w:color="auto"/>
              <w:left w:val="single" w:sz="4" w:space="0" w:color="auto"/>
              <w:bottom w:val="single" w:sz="4" w:space="0" w:color="auto"/>
              <w:right w:val="nil"/>
            </w:tcBorders>
            <w:vAlign w:val="center"/>
          </w:tcPr>
          <w:p w14:paraId="7AABD2A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r>
      <w:tr w:rsidR="003C7531" w14:paraId="05238D58"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059DD6EE"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134B211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20:00</w:t>
            </w:r>
          </w:p>
        </w:tc>
        <w:tc>
          <w:tcPr>
            <w:tcW w:w="1136" w:type="dxa"/>
            <w:tcBorders>
              <w:top w:val="single" w:sz="4" w:space="0" w:color="auto"/>
              <w:left w:val="single" w:sz="4" w:space="0" w:color="auto"/>
              <w:bottom w:val="single" w:sz="4" w:space="0" w:color="auto"/>
              <w:right w:val="single" w:sz="4" w:space="0" w:color="auto"/>
            </w:tcBorders>
            <w:vAlign w:val="center"/>
          </w:tcPr>
          <w:p w14:paraId="4441EEF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-1.3</w:t>
            </w:r>
          </w:p>
        </w:tc>
        <w:tc>
          <w:tcPr>
            <w:tcW w:w="1136" w:type="dxa"/>
            <w:tcBorders>
              <w:top w:val="single" w:sz="4" w:space="0" w:color="auto"/>
              <w:left w:val="single" w:sz="4" w:space="0" w:color="auto"/>
              <w:bottom w:val="single" w:sz="4" w:space="0" w:color="auto"/>
              <w:right w:val="single" w:sz="4" w:space="0" w:color="auto"/>
            </w:tcBorders>
            <w:vAlign w:val="center"/>
          </w:tcPr>
          <w:p w14:paraId="307836C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101.2</w:t>
            </w:r>
          </w:p>
        </w:tc>
        <w:tc>
          <w:tcPr>
            <w:tcW w:w="1136" w:type="dxa"/>
            <w:tcBorders>
              <w:top w:val="single" w:sz="4" w:space="0" w:color="auto"/>
              <w:left w:val="single" w:sz="4" w:space="0" w:color="auto"/>
              <w:bottom w:val="single" w:sz="4" w:space="0" w:color="auto"/>
              <w:right w:val="single" w:sz="4" w:space="0" w:color="auto"/>
            </w:tcBorders>
            <w:vAlign w:val="center"/>
          </w:tcPr>
          <w:p w14:paraId="0ED9E54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NW2.5</w:t>
            </w:r>
          </w:p>
        </w:tc>
        <w:tc>
          <w:tcPr>
            <w:tcW w:w="1136" w:type="dxa"/>
            <w:tcBorders>
              <w:top w:val="single" w:sz="4" w:space="0" w:color="auto"/>
              <w:left w:val="single" w:sz="4" w:space="0" w:color="auto"/>
              <w:bottom w:val="single" w:sz="4" w:space="0" w:color="auto"/>
              <w:right w:val="single" w:sz="4" w:space="0" w:color="auto"/>
            </w:tcBorders>
            <w:vAlign w:val="center"/>
          </w:tcPr>
          <w:p w14:paraId="583DBA1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4" w:space="0" w:color="auto"/>
              <w:right w:val="nil"/>
            </w:tcBorders>
            <w:vAlign w:val="center"/>
          </w:tcPr>
          <w:p w14:paraId="53191AB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r>
      <w:tr w:rsidR="003C7531" w14:paraId="0D2C83A1" w14:textId="77777777">
        <w:trPr>
          <w:trHeight w:val="340"/>
          <w:jc w:val="center"/>
        </w:trPr>
        <w:tc>
          <w:tcPr>
            <w:tcW w:w="1707" w:type="dxa"/>
            <w:vMerge w:val="restart"/>
            <w:tcBorders>
              <w:top w:val="single" w:sz="4" w:space="0" w:color="auto"/>
              <w:left w:val="nil"/>
              <w:bottom w:val="single" w:sz="4" w:space="0" w:color="auto"/>
              <w:right w:val="single" w:sz="4" w:space="0" w:color="auto"/>
            </w:tcBorders>
            <w:vAlign w:val="center"/>
          </w:tcPr>
          <w:p w14:paraId="3FF223C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2017.02.08</w:t>
            </w:r>
          </w:p>
        </w:tc>
        <w:tc>
          <w:tcPr>
            <w:tcW w:w="1135" w:type="dxa"/>
            <w:tcBorders>
              <w:top w:val="single" w:sz="4" w:space="0" w:color="auto"/>
              <w:left w:val="single" w:sz="4" w:space="0" w:color="auto"/>
              <w:bottom w:val="single" w:sz="4" w:space="0" w:color="auto"/>
              <w:right w:val="single" w:sz="4" w:space="0" w:color="auto"/>
            </w:tcBorders>
            <w:vAlign w:val="center"/>
          </w:tcPr>
          <w:p w14:paraId="4753C66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02:00</w:t>
            </w:r>
          </w:p>
        </w:tc>
        <w:tc>
          <w:tcPr>
            <w:tcW w:w="1136" w:type="dxa"/>
            <w:tcBorders>
              <w:top w:val="single" w:sz="4" w:space="0" w:color="auto"/>
              <w:left w:val="single" w:sz="4" w:space="0" w:color="auto"/>
              <w:bottom w:val="single" w:sz="4" w:space="0" w:color="auto"/>
              <w:right w:val="single" w:sz="4" w:space="0" w:color="auto"/>
            </w:tcBorders>
            <w:vAlign w:val="center"/>
          </w:tcPr>
          <w:p w14:paraId="73EF95A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-5.4</w:t>
            </w:r>
          </w:p>
        </w:tc>
        <w:tc>
          <w:tcPr>
            <w:tcW w:w="1136" w:type="dxa"/>
            <w:tcBorders>
              <w:top w:val="single" w:sz="4" w:space="0" w:color="auto"/>
              <w:left w:val="single" w:sz="4" w:space="0" w:color="auto"/>
              <w:bottom w:val="single" w:sz="4" w:space="0" w:color="auto"/>
              <w:right w:val="single" w:sz="4" w:space="0" w:color="auto"/>
            </w:tcBorders>
            <w:vAlign w:val="center"/>
          </w:tcPr>
          <w:p w14:paraId="494D8DB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101.5</w:t>
            </w:r>
          </w:p>
        </w:tc>
        <w:tc>
          <w:tcPr>
            <w:tcW w:w="1136" w:type="dxa"/>
            <w:tcBorders>
              <w:top w:val="single" w:sz="4" w:space="0" w:color="auto"/>
              <w:left w:val="single" w:sz="4" w:space="0" w:color="auto"/>
              <w:bottom w:val="single" w:sz="4" w:space="0" w:color="auto"/>
              <w:right w:val="single" w:sz="4" w:space="0" w:color="auto"/>
            </w:tcBorders>
            <w:vAlign w:val="center"/>
          </w:tcPr>
          <w:p w14:paraId="3F41D81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NW2.1</w:t>
            </w:r>
          </w:p>
        </w:tc>
        <w:tc>
          <w:tcPr>
            <w:tcW w:w="1136" w:type="dxa"/>
            <w:tcBorders>
              <w:top w:val="single" w:sz="4" w:space="0" w:color="auto"/>
              <w:left w:val="single" w:sz="4" w:space="0" w:color="auto"/>
              <w:bottom w:val="single" w:sz="4" w:space="0" w:color="auto"/>
              <w:right w:val="single" w:sz="4" w:space="0" w:color="auto"/>
            </w:tcBorders>
            <w:vAlign w:val="center"/>
          </w:tcPr>
          <w:p w14:paraId="5C0B5F1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w:t>
            </w:r>
          </w:p>
        </w:tc>
        <w:tc>
          <w:tcPr>
            <w:tcW w:w="1136" w:type="dxa"/>
            <w:tcBorders>
              <w:top w:val="single" w:sz="4" w:space="0" w:color="auto"/>
              <w:left w:val="single" w:sz="4" w:space="0" w:color="auto"/>
              <w:bottom w:val="single" w:sz="4" w:space="0" w:color="auto"/>
              <w:right w:val="nil"/>
            </w:tcBorders>
            <w:vAlign w:val="center"/>
          </w:tcPr>
          <w:p w14:paraId="3B4CD24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w:t>
            </w:r>
          </w:p>
        </w:tc>
      </w:tr>
      <w:tr w:rsidR="003C7531" w14:paraId="039AB9E0"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7FC27F0B"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6390B4B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08:00</w:t>
            </w:r>
          </w:p>
        </w:tc>
        <w:tc>
          <w:tcPr>
            <w:tcW w:w="1136" w:type="dxa"/>
            <w:tcBorders>
              <w:top w:val="single" w:sz="4" w:space="0" w:color="auto"/>
              <w:left w:val="single" w:sz="4" w:space="0" w:color="auto"/>
              <w:bottom w:val="single" w:sz="4" w:space="0" w:color="auto"/>
              <w:right w:val="single" w:sz="4" w:space="0" w:color="auto"/>
            </w:tcBorders>
            <w:vAlign w:val="center"/>
          </w:tcPr>
          <w:p w14:paraId="4172BEA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-2.1</w:t>
            </w:r>
          </w:p>
        </w:tc>
        <w:tc>
          <w:tcPr>
            <w:tcW w:w="1136" w:type="dxa"/>
            <w:tcBorders>
              <w:top w:val="single" w:sz="4" w:space="0" w:color="auto"/>
              <w:left w:val="single" w:sz="4" w:space="0" w:color="auto"/>
              <w:bottom w:val="single" w:sz="4" w:space="0" w:color="auto"/>
              <w:right w:val="single" w:sz="4" w:space="0" w:color="auto"/>
            </w:tcBorders>
            <w:vAlign w:val="center"/>
          </w:tcPr>
          <w:p w14:paraId="6A09008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101.3</w:t>
            </w:r>
          </w:p>
        </w:tc>
        <w:tc>
          <w:tcPr>
            <w:tcW w:w="1136" w:type="dxa"/>
            <w:tcBorders>
              <w:top w:val="single" w:sz="4" w:space="0" w:color="auto"/>
              <w:left w:val="single" w:sz="4" w:space="0" w:color="auto"/>
              <w:bottom w:val="single" w:sz="4" w:space="0" w:color="auto"/>
              <w:right w:val="single" w:sz="4" w:space="0" w:color="auto"/>
            </w:tcBorders>
            <w:vAlign w:val="center"/>
          </w:tcPr>
          <w:p w14:paraId="76654E0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NE3.4</w:t>
            </w:r>
          </w:p>
        </w:tc>
        <w:tc>
          <w:tcPr>
            <w:tcW w:w="1136" w:type="dxa"/>
            <w:tcBorders>
              <w:top w:val="single" w:sz="4" w:space="0" w:color="auto"/>
              <w:left w:val="single" w:sz="4" w:space="0" w:color="auto"/>
              <w:bottom w:val="single" w:sz="4" w:space="0" w:color="auto"/>
              <w:right w:val="single" w:sz="4" w:space="0" w:color="auto"/>
            </w:tcBorders>
            <w:vAlign w:val="center"/>
          </w:tcPr>
          <w:p w14:paraId="276F0B0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4" w:space="0" w:color="auto"/>
              <w:right w:val="nil"/>
            </w:tcBorders>
            <w:vAlign w:val="center"/>
          </w:tcPr>
          <w:p w14:paraId="6A06027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2536CD5B"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61D983E4"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70A5A08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14:00</w:t>
            </w:r>
          </w:p>
        </w:tc>
        <w:tc>
          <w:tcPr>
            <w:tcW w:w="1136" w:type="dxa"/>
            <w:tcBorders>
              <w:top w:val="single" w:sz="4" w:space="0" w:color="auto"/>
              <w:left w:val="single" w:sz="4" w:space="0" w:color="auto"/>
              <w:bottom w:val="single" w:sz="4" w:space="0" w:color="auto"/>
              <w:right w:val="single" w:sz="4" w:space="0" w:color="auto"/>
            </w:tcBorders>
            <w:vAlign w:val="center"/>
          </w:tcPr>
          <w:p w14:paraId="1D0C986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2.5</w:t>
            </w:r>
          </w:p>
        </w:tc>
        <w:tc>
          <w:tcPr>
            <w:tcW w:w="1136" w:type="dxa"/>
            <w:tcBorders>
              <w:top w:val="single" w:sz="4" w:space="0" w:color="auto"/>
              <w:left w:val="single" w:sz="4" w:space="0" w:color="auto"/>
              <w:bottom w:val="single" w:sz="4" w:space="0" w:color="auto"/>
              <w:right w:val="single" w:sz="4" w:space="0" w:color="auto"/>
            </w:tcBorders>
            <w:vAlign w:val="center"/>
          </w:tcPr>
          <w:p w14:paraId="073EE81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101.2</w:t>
            </w:r>
          </w:p>
        </w:tc>
        <w:tc>
          <w:tcPr>
            <w:tcW w:w="1136" w:type="dxa"/>
            <w:tcBorders>
              <w:top w:val="single" w:sz="4" w:space="0" w:color="auto"/>
              <w:left w:val="single" w:sz="4" w:space="0" w:color="auto"/>
              <w:bottom w:val="single" w:sz="4" w:space="0" w:color="auto"/>
              <w:right w:val="single" w:sz="4" w:space="0" w:color="auto"/>
            </w:tcBorders>
            <w:vAlign w:val="center"/>
          </w:tcPr>
          <w:p w14:paraId="135B1AF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NE3.1</w:t>
            </w:r>
          </w:p>
        </w:tc>
        <w:tc>
          <w:tcPr>
            <w:tcW w:w="1136" w:type="dxa"/>
            <w:tcBorders>
              <w:top w:val="single" w:sz="4" w:space="0" w:color="auto"/>
              <w:left w:val="single" w:sz="4" w:space="0" w:color="auto"/>
              <w:bottom w:val="single" w:sz="4" w:space="0" w:color="auto"/>
              <w:right w:val="single" w:sz="4" w:space="0" w:color="auto"/>
            </w:tcBorders>
            <w:vAlign w:val="center"/>
          </w:tcPr>
          <w:p w14:paraId="29274B2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w:t>
            </w:r>
          </w:p>
        </w:tc>
        <w:tc>
          <w:tcPr>
            <w:tcW w:w="1136" w:type="dxa"/>
            <w:tcBorders>
              <w:top w:val="single" w:sz="4" w:space="0" w:color="auto"/>
              <w:left w:val="single" w:sz="4" w:space="0" w:color="auto"/>
              <w:bottom w:val="single" w:sz="4" w:space="0" w:color="auto"/>
              <w:right w:val="nil"/>
            </w:tcBorders>
            <w:vAlign w:val="center"/>
          </w:tcPr>
          <w:p w14:paraId="637BF36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5CADC06F"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4270E257"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7FA80BF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20:00</w:t>
            </w:r>
          </w:p>
        </w:tc>
        <w:tc>
          <w:tcPr>
            <w:tcW w:w="1136" w:type="dxa"/>
            <w:tcBorders>
              <w:top w:val="single" w:sz="4" w:space="0" w:color="auto"/>
              <w:left w:val="single" w:sz="4" w:space="0" w:color="auto"/>
              <w:bottom w:val="single" w:sz="4" w:space="0" w:color="auto"/>
              <w:right w:val="single" w:sz="4" w:space="0" w:color="auto"/>
            </w:tcBorders>
            <w:vAlign w:val="center"/>
          </w:tcPr>
          <w:p w14:paraId="6CE076F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-1.2</w:t>
            </w:r>
          </w:p>
        </w:tc>
        <w:tc>
          <w:tcPr>
            <w:tcW w:w="1136" w:type="dxa"/>
            <w:tcBorders>
              <w:top w:val="single" w:sz="4" w:space="0" w:color="auto"/>
              <w:left w:val="single" w:sz="4" w:space="0" w:color="auto"/>
              <w:bottom w:val="single" w:sz="4" w:space="0" w:color="auto"/>
              <w:right w:val="single" w:sz="4" w:space="0" w:color="auto"/>
            </w:tcBorders>
            <w:vAlign w:val="center"/>
          </w:tcPr>
          <w:p w14:paraId="7A41F42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101.3</w:t>
            </w:r>
          </w:p>
        </w:tc>
        <w:tc>
          <w:tcPr>
            <w:tcW w:w="1136" w:type="dxa"/>
            <w:tcBorders>
              <w:top w:val="single" w:sz="4" w:space="0" w:color="auto"/>
              <w:left w:val="single" w:sz="4" w:space="0" w:color="auto"/>
              <w:bottom w:val="single" w:sz="4" w:space="0" w:color="auto"/>
              <w:right w:val="single" w:sz="4" w:space="0" w:color="auto"/>
            </w:tcBorders>
            <w:vAlign w:val="center"/>
          </w:tcPr>
          <w:p w14:paraId="4F41063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N2.6</w:t>
            </w:r>
          </w:p>
        </w:tc>
        <w:tc>
          <w:tcPr>
            <w:tcW w:w="1136" w:type="dxa"/>
            <w:tcBorders>
              <w:top w:val="single" w:sz="4" w:space="0" w:color="auto"/>
              <w:left w:val="single" w:sz="4" w:space="0" w:color="auto"/>
              <w:bottom w:val="single" w:sz="4" w:space="0" w:color="auto"/>
              <w:right w:val="single" w:sz="4" w:space="0" w:color="auto"/>
            </w:tcBorders>
            <w:vAlign w:val="center"/>
          </w:tcPr>
          <w:p w14:paraId="0C992C4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w:t>
            </w:r>
          </w:p>
        </w:tc>
        <w:tc>
          <w:tcPr>
            <w:tcW w:w="1136" w:type="dxa"/>
            <w:tcBorders>
              <w:top w:val="single" w:sz="4" w:space="0" w:color="auto"/>
              <w:left w:val="single" w:sz="4" w:space="0" w:color="auto"/>
              <w:bottom w:val="single" w:sz="4" w:space="0" w:color="auto"/>
              <w:right w:val="nil"/>
            </w:tcBorders>
            <w:vAlign w:val="center"/>
          </w:tcPr>
          <w:p w14:paraId="6B454D2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7AB00830" w14:textId="77777777">
        <w:trPr>
          <w:trHeight w:val="340"/>
          <w:jc w:val="center"/>
        </w:trPr>
        <w:tc>
          <w:tcPr>
            <w:tcW w:w="1707" w:type="dxa"/>
            <w:vMerge w:val="restart"/>
            <w:tcBorders>
              <w:top w:val="single" w:sz="4" w:space="0" w:color="auto"/>
              <w:left w:val="nil"/>
              <w:bottom w:val="single" w:sz="4" w:space="0" w:color="auto"/>
              <w:right w:val="single" w:sz="4" w:space="0" w:color="auto"/>
            </w:tcBorders>
            <w:vAlign w:val="center"/>
          </w:tcPr>
          <w:p w14:paraId="10BC587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2017.02.09</w:t>
            </w:r>
          </w:p>
        </w:tc>
        <w:tc>
          <w:tcPr>
            <w:tcW w:w="1135" w:type="dxa"/>
            <w:tcBorders>
              <w:top w:val="single" w:sz="4" w:space="0" w:color="auto"/>
              <w:left w:val="single" w:sz="4" w:space="0" w:color="auto"/>
              <w:bottom w:val="single" w:sz="4" w:space="0" w:color="auto"/>
              <w:right w:val="single" w:sz="4" w:space="0" w:color="auto"/>
            </w:tcBorders>
            <w:vAlign w:val="center"/>
          </w:tcPr>
          <w:p w14:paraId="249B780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02:00</w:t>
            </w:r>
          </w:p>
        </w:tc>
        <w:tc>
          <w:tcPr>
            <w:tcW w:w="1136" w:type="dxa"/>
            <w:tcBorders>
              <w:top w:val="single" w:sz="4" w:space="0" w:color="auto"/>
              <w:left w:val="single" w:sz="4" w:space="0" w:color="auto"/>
              <w:bottom w:val="single" w:sz="4" w:space="0" w:color="auto"/>
              <w:right w:val="single" w:sz="4" w:space="0" w:color="auto"/>
            </w:tcBorders>
            <w:vAlign w:val="center"/>
          </w:tcPr>
          <w:p w14:paraId="7B59268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-5.3</w:t>
            </w:r>
          </w:p>
        </w:tc>
        <w:tc>
          <w:tcPr>
            <w:tcW w:w="1136" w:type="dxa"/>
            <w:tcBorders>
              <w:top w:val="single" w:sz="4" w:space="0" w:color="auto"/>
              <w:left w:val="single" w:sz="4" w:space="0" w:color="auto"/>
              <w:bottom w:val="single" w:sz="4" w:space="0" w:color="auto"/>
              <w:right w:val="single" w:sz="4" w:space="0" w:color="auto"/>
            </w:tcBorders>
            <w:vAlign w:val="center"/>
          </w:tcPr>
          <w:p w14:paraId="2627A51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101.6</w:t>
            </w:r>
          </w:p>
        </w:tc>
        <w:tc>
          <w:tcPr>
            <w:tcW w:w="1136" w:type="dxa"/>
            <w:tcBorders>
              <w:top w:val="single" w:sz="4" w:space="0" w:color="auto"/>
              <w:left w:val="single" w:sz="4" w:space="0" w:color="auto"/>
              <w:bottom w:val="single" w:sz="4" w:space="0" w:color="auto"/>
              <w:right w:val="single" w:sz="4" w:space="0" w:color="auto"/>
            </w:tcBorders>
            <w:vAlign w:val="center"/>
          </w:tcPr>
          <w:p w14:paraId="59F4549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NE2.4</w:t>
            </w:r>
          </w:p>
        </w:tc>
        <w:tc>
          <w:tcPr>
            <w:tcW w:w="1136" w:type="dxa"/>
            <w:tcBorders>
              <w:top w:val="single" w:sz="4" w:space="0" w:color="auto"/>
              <w:left w:val="single" w:sz="4" w:space="0" w:color="auto"/>
              <w:bottom w:val="single" w:sz="4" w:space="0" w:color="auto"/>
              <w:right w:val="single" w:sz="4" w:space="0" w:color="auto"/>
            </w:tcBorders>
            <w:vAlign w:val="center"/>
          </w:tcPr>
          <w:p w14:paraId="0D5F0A4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4" w:space="0" w:color="auto"/>
              <w:right w:val="nil"/>
            </w:tcBorders>
            <w:vAlign w:val="center"/>
          </w:tcPr>
          <w:p w14:paraId="1219968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w:t>
            </w:r>
          </w:p>
        </w:tc>
      </w:tr>
      <w:tr w:rsidR="003C7531" w14:paraId="58475922"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4E370928"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306716C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08:00</w:t>
            </w:r>
          </w:p>
        </w:tc>
        <w:tc>
          <w:tcPr>
            <w:tcW w:w="1136" w:type="dxa"/>
            <w:tcBorders>
              <w:top w:val="single" w:sz="4" w:space="0" w:color="auto"/>
              <w:left w:val="single" w:sz="4" w:space="0" w:color="auto"/>
              <w:bottom w:val="single" w:sz="4" w:space="0" w:color="auto"/>
              <w:right w:val="single" w:sz="4" w:space="0" w:color="auto"/>
            </w:tcBorders>
            <w:vAlign w:val="center"/>
          </w:tcPr>
          <w:p w14:paraId="7DE1A29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-2.2</w:t>
            </w:r>
          </w:p>
        </w:tc>
        <w:tc>
          <w:tcPr>
            <w:tcW w:w="1136" w:type="dxa"/>
            <w:tcBorders>
              <w:top w:val="single" w:sz="4" w:space="0" w:color="auto"/>
              <w:left w:val="single" w:sz="4" w:space="0" w:color="auto"/>
              <w:bottom w:val="single" w:sz="4" w:space="0" w:color="auto"/>
              <w:right w:val="single" w:sz="4" w:space="0" w:color="auto"/>
            </w:tcBorders>
            <w:vAlign w:val="center"/>
          </w:tcPr>
          <w:p w14:paraId="5426591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101.5</w:t>
            </w:r>
          </w:p>
        </w:tc>
        <w:tc>
          <w:tcPr>
            <w:tcW w:w="1136" w:type="dxa"/>
            <w:tcBorders>
              <w:top w:val="single" w:sz="4" w:space="0" w:color="auto"/>
              <w:left w:val="single" w:sz="4" w:space="0" w:color="auto"/>
              <w:bottom w:val="single" w:sz="4" w:space="0" w:color="auto"/>
              <w:right w:val="single" w:sz="4" w:space="0" w:color="auto"/>
            </w:tcBorders>
            <w:vAlign w:val="center"/>
          </w:tcPr>
          <w:p w14:paraId="5E3474B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NW3.7</w:t>
            </w:r>
          </w:p>
        </w:tc>
        <w:tc>
          <w:tcPr>
            <w:tcW w:w="1136" w:type="dxa"/>
            <w:tcBorders>
              <w:top w:val="single" w:sz="4" w:space="0" w:color="auto"/>
              <w:left w:val="single" w:sz="4" w:space="0" w:color="auto"/>
              <w:bottom w:val="single" w:sz="4" w:space="0" w:color="auto"/>
              <w:right w:val="single" w:sz="4" w:space="0" w:color="auto"/>
            </w:tcBorders>
            <w:vAlign w:val="center"/>
          </w:tcPr>
          <w:p w14:paraId="1D6D59A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w:t>
            </w:r>
          </w:p>
        </w:tc>
        <w:tc>
          <w:tcPr>
            <w:tcW w:w="1136" w:type="dxa"/>
            <w:tcBorders>
              <w:top w:val="single" w:sz="4" w:space="0" w:color="auto"/>
              <w:left w:val="single" w:sz="4" w:space="0" w:color="auto"/>
              <w:bottom w:val="single" w:sz="4" w:space="0" w:color="auto"/>
              <w:right w:val="nil"/>
            </w:tcBorders>
            <w:vAlign w:val="center"/>
          </w:tcPr>
          <w:p w14:paraId="0715541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w:t>
            </w:r>
          </w:p>
        </w:tc>
      </w:tr>
      <w:tr w:rsidR="003C7531" w14:paraId="48435E7D"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44334D56"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7F2AA9D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14:00</w:t>
            </w:r>
          </w:p>
        </w:tc>
        <w:tc>
          <w:tcPr>
            <w:tcW w:w="1136" w:type="dxa"/>
            <w:tcBorders>
              <w:top w:val="single" w:sz="4" w:space="0" w:color="auto"/>
              <w:left w:val="single" w:sz="4" w:space="0" w:color="auto"/>
              <w:bottom w:val="single" w:sz="4" w:space="0" w:color="auto"/>
              <w:right w:val="single" w:sz="4" w:space="0" w:color="auto"/>
            </w:tcBorders>
            <w:vAlign w:val="center"/>
          </w:tcPr>
          <w:p w14:paraId="22C38A6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w:t>
            </w:r>
          </w:p>
        </w:tc>
        <w:tc>
          <w:tcPr>
            <w:tcW w:w="1136" w:type="dxa"/>
            <w:tcBorders>
              <w:top w:val="single" w:sz="4" w:space="0" w:color="auto"/>
              <w:left w:val="single" w:sz="4" w:space="0" w:color="auto"/>
              <w:bottom w:val="single" w:sz="4" w:space="0" w:color="auto"/>
              <w:right w:val="single" w:sz="4" w:space="0" w:color="auto"/>
            </w:tcBorders>
            <w:vAlign w:val="center"/>
          </w:tcPr>
          <w:p w14:paraId="42A0984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101.2</w:t>
            </w:r>
          </w:p>
        </w:tc>
        <w:tc>
          <w:tcPr>
            <w:tcW w:w="1136" w:type="dxa"/>
            <w:tcBorders>
              <w:top w:val="single" w:sz="4" w:space="0" w:color="auto"/>
              <w:left w:val="single" w:sz="4" w:space="0" w:color="auto"/>
              <w:bottom w:val="single" w:sz="4" w:space="0" w:color="auto"/>
              <w:right w:val="single" w:sz="4" w:space="0" w:color="auto"/>
            </w:tcBorders>
            <w:vAlign w:val="center"/>
          </w:tcPr>
          <w:p w14:paraId="25FE00D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NW4.2</w:t>
            </w:r>
          </w:p>
        </w:tc>
        <w:tc>
          <w:tcPr>
            <w:tcW w:w="1136" w:type="dxa"/>
            <w:tcBorders>
              <w:top w:val="single" w:sz="4" w:space="0" w:color="auto"/>
              <w:left w:val="single" w:sz="4" w:space="0" w:color="auto"/>
              <w:bottom w:val="single" w:sz="4" w:space="0" w:color="auto"/>
              <w:right w:val="single" w:sz="4" w:space="0" w:color="auto"/>
            </w:tcBorders>
            <w:vAlign w:val="center"/>
          </w:tcPr>
          <w:p w14:paraId="1C72B19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4" w:space="0" w:color="auto"/>
              <w:right w:val="nil"/>
            </w:tcBorders>
            <w:vAlign w:val="center"/>
          </w:tcPr>
          <w:p w14:paraId="7713A8E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46ACEC1F" w14:textId="77777777">
        <w:trPr>
          <w:trHeight w:val="340"/>
          <w:jc w:val="center"/>
        </w:trPr>
        <w:tc>
          <w:tcPr>
            <w:tcW w:w="1707" w:type="dxa"/>
            <w:vMerge/>
            <w:tcBorders>
              <w:top w:val="single" w:sz="4" w:space="0" w:color="auto"/>
              <w:left w:val="nil"/>
              <w:bottom w:val="single" w:sz="4" w:space="0" w:color="auto"/>
              <w:right w:val="single" w:sz="4" w:space="0" w:color="auto"/>
            </w:tcBorders>
            <w:vAlign w:val="center"/>
          </w:tcPr>
          <w:p w14:paraId="5B8CC0A5"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41C74E9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20:00</w:t>
            </w:r>
          </w:p>
        </w:tc>
        <w:tc>
          <w:tcPr>
            <w:tcW w:w="1136" w:type="dxa"/>
            <w:tcBorders>
              <w:top w:val="single" w:sz="4" w:space="0" w:color="auto"/>
              <w:left w:val="single" w:sz="4" w:space="0" w:color="auto"/>
              <w:bottom w:val="single" w:sz="4" w:space="0" w:color="auto"/>
              <w:right w:val="single" w:sz="4" w:space="0" w:color="auto"/>
            </w:tcBorders>
            <w:vAlign w:val="center"/>
          </w:tcPr>
          <w:p w14:paraId="161F9A4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-2.7</w:t>
            </w:r>
          </w:p>
        </w:tc>
        <w:tc>
          <w:tcPr>
            <w:tcW w:w="1136" w:type="dxa"/>
            <w:tcBorders>
              <w:top w:val="single" w:sz="4" w:space="0" w:color="auto"/>
              <w:left w:val="single" w:sz="4" w:space="0" w:color="auto"/>
              <w:bottom w:val="single" w:sz="4" w:space="0" w:color="auto"/>
              <w:right w:val="single" w:sz="4" w:space="0" w:color="auto"/>
            </w:tcBorders>
            <w:vAlign w:val="center"/>
          </w:tcPr>
          <w:p w14:paraId="556D727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101.4</w:t>
            </w:r>
          </w:p>
        </w:tc>
        <w:tc>
          <w:tcPr>
            <w:tcW w:w="1136" w:type="dxa"/>
            <w:tcBorders>
              <w:top w:val="single" w:sz="4" w:space="0" w:color="auto"/>
              <w:left w:val="single" w:sz="4" w:space="0" w:color="auto"/>
              <w:bottom w:val="single" w:sz="4" w:space="0" w:color="auto"/>
              <w:right w:val="single" w:sz="4" w:space="0" w:color="auto"/>
            </w:tcBorders>
            <w:vAlign w:val="center"/>
          </w:tcPr>
          <w:p w14:paraId="62CC808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N2.8</w:t>
            </w:r>
          </w:p>
        </w:tc>
        <w:tc>
          <w:tcPr>
            <w:tcW w:w="1136" w:type="dxa"/>
            <w:tcBorders>
              <w:top w:val="single" w:sz="4" w:space="0" w:color="auto"/>
              <w:left w:val="single" w:sz="4" w:space="0" w:color="auto"/>
              <w:bottom w:val="single" w:sz="4" w:space="0" w:color="auto"/>
              <w:right w:val="single" w:sz="4" w:space="0" w:color="auto"/>
            </w:tcBorders>
            <w:vAlign w:val="center"/>
          </w:tcPr>
          <w:p w14:paraId="5A6B208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w:t>
            </w:r>
          </w:p>
        </w:tc>
        <w:tc>
          <w:tcPr>
            <w:tcW w:w="1136" w:type="dxa"/>
            <w:tcBorders>
              <w:top w:val="single" w:sz="4" w:space="0" w:color="auto"/>
              <w:left w:val="single" w:sz="4" w:space="0" w:color="auto"/>
              <w:bottom w:val="single" w:sz="4" w:space="0" w:color="auto"/>
              <w:right w:val="nil"/>
            </w:tcBorders>
            <w:vAlign w:val="center"/>
          </w:tcPr>
          <w:p w14:paraId="5ACB5C9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r>
      <w:tr w:rsidR="003C7531" w14:paraId="4E2C1549" w14:textId="77777777">
        <w:trPr>
          <w:trHeight w:val="340"/>
          <w:jc w:val="center"/>
        </w:trPr>
        <w:tc>
          <w:tcPr>
            <w:tcW w:w="1707" w:type="dxa"/>
            <w:vMerge w:val="restart"/>
            <w:tcBorders>
              <w:top w:val="single" w:sz="4" w:space="0" w:color="auto"/>
              <w:left w:val="nil"/>
              <w:bottom w:val="single" w:sz="12" w:space="0" w:color="auto"/>
              <w:right w:val="single" w:sz="4" w:space="0" w:color="auto"/>
            </w:tcBorders>
            <w:vAlign w:val="center"/>
          </w:tcPr>
          <w:p w14:paraId="72EB291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2017.02.10</w:t>
            </w:r>
          </w:p>
        </w:tc>
        <w:tc>
          <w:tcPr>
            <w:tcW w:w="1135" w:type="dxa"/>
            <w:tcBorders>
              <w:top w:val="single" w:sz="4" w:space="0" w:color="auto"/>
              <w:left w:val="single" w:sz="4" w:space="0" w:color="auto"/>
              <w:bottom w:val="single" w:sz="4" w:space="0" w:color="auto"/>
              <w:right w:val="single" w:sz="4" w:space="0" w:color="auto"/>
            </w:tcBorders>
            <w:vAlign w:val="center"/>
          </w:tcPr>
          <w:p w14:paraId="4295452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02:00</w:t>
            </w:r>
          </w:p>
        </w:tc>
        <w:tc>
          <w:tcPr>
            <w:tcW w:w="1136" w:type="dxa"/>
            <w:tcBorders>
              <w:top w:val="single" w:sz="4" w:space="0" w:color="auto"/>
              <w:left w:val="single" w:sz="4" w:space="0" w:color="auto"/>
              <w:bottom w:val="single" w:sz="4" w:space="0" w:color="auto"/>
              <w:right w:val="single" w:sz="4" w:space="0" w:color="auto"/>
            </w:tcBorders>
            <w:vAlign w:val="center"/>
          </w:tcPr>
          <w:p w14:paraId="738AE0A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-8.2</w:t>
            </w:r>
          </w:p>
        </w:tc>
        <w:tc>
          <w:tcPr>
            <w:tcW w:w="1136" w:type="dxa"/>
            <w:tcBorders>
              <w:top w:val="single" w:sz="4" w:space="0" w:color="auto"/>
              <w:left w:val="single" w:sz="4" w:space="0" w:color="auto"/>
              <w:bottom w:val="single" w:sz="4" w:space="0" w:color="auto"/>
              <w:right w:val="single" w:sz="4" w:space="0" w:color="auto"/>
            </w:tcBorders>
            <w:vAlign w:val="center"/>
          </w:tcPr>
          <w:p w14:paraId="31DA423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101.8</w:t>
            </w:r>
          </w:p>
        </w:tc>
        <w:tc>
          <w:tcPr>
            <w:tcW w:w="1136" w:type="dxa"/>
            <w:tcBorders>
              <w:top w:val="single" w:sz="4" w:space="0" w:color="auto"/>
              <w:left w:val="single" w:sz="4" w:space="0" w:color="auto"/>
              <w:bottom w:val="single" w:sz="4" w:space="0" w:color="auto"/>
              <w:right w:val="single" w:sz="4" w:space="0" w:color="auto"/>
            </w:tcBorders>
            <w:vAlign w:val="center"/>
          </w:tcPr>
          <w:p w14:paraId="1D29F04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N1.8</w:t>
            </w:r>
          </w:p>
        </w:tc>
        <w:tc>
          <w:tcPr>
            <w:tcW w:w="1136" w:type="dxa"/>
            <w:tcBorders>
              <w:top w:val="single" w:sz="4" w:space="0" w:color="auto"/>
              <w:left w:val="single" w:sz="4" w:space="0" w:color="auto"/>
              <w:bottom w:val="single" w:sz="4" w:space="0" w:color="auto"/>
              <w:right w:val="single" w:sz="4" w:space="0" w:color="auto"/>
            </w:tcBorders>
            <w:vAlign w:val="center"/>
          </w:tcPr>
          <w:p w14:paraId="6CF46AA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w:t>
            </w:r>
          </w:p>
        </w:tc>
        <w:tc>
          <w:tcPr>
            <w:tcW w:w="1136" w:type="dxa"/>
            <w:tcBorders>
              <w:top w:val="single" w:sz="4" w:space="0" w:color="auto"/>
              <w:left w:val="single" w:sz="4" w:space="0" w:color="auto"/>
              <w:bottom w:val="single" w:sz="4" w:space="0" w:color="auto"/>
              <w:right w:val="nil"/>
            </w:tcBorders>
            <w:vAlign w:val="center"/>
          </w:tcPr>
          <w:p w14:paraId="77AD4B3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7B110D7F" w14:textId="77777777">
        <w:trPr>
          <w:trHeight w:val="340"/>
          <w:jc w:val="center"/>
        </w:trPr>
        <w:tc>
          <w:tcPr>
            <w:tcW w:w="1707" w:type="dxa"/>
            <w:vMerge/>
            <w:tcBorders>
              <w:top w:val="single" w:sz="4" w:space="0" w:color="auto"/>
              <w:left w:val="nil"/>
              <w:bottom w:val="single" w:sz="12" w:space="0" w:color="auto"/>
              <w:right w:val="single" w:sz="4" w:space="0" w:color="auto"/>
            </w:tcBorders>
            <w:vAlign w:val="center"/>
          </w:tcPr>
          <w:p w14:paraId="0C397F4B"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14D517B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08:00</w:t>
            </w:r>
          </w:p>
        </w:tc>
        <w:tc>
          <w:tcPr>
            <w:tcW w:w="1136" w:type="dxa"/>
            <w:tcBorders>
              <w:top w:val="single" w:sz="4" w:space="0" w:color="auto"/>
              <w:left w:val="single" w:sz="4" w:space="0" w:color="auto"/>
              <w:bottom w:val="single" w:sz="4" w:space="0" w:color="auto"/>
              <w:right w:val="single" w:sz="4" w:space="0" w:color="auto"/>
            </w:tcBorders>
            <w:vAlign w:val="center"/>
          </w:tcPr>
          <w:p w14:paraId="4DFACB0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-3.5</w:t>
            </w:r>
          </w:p>
        </w:tc>
        <w:tc>
          <w:tcPr>
            <w:tcW w:w="1136" w:type="dxa"/>
            <w:tcBorders>
              <w:top w:val="single" w:sz="4" w:space="0" w:color="auto"/>
              <w:left w:val="single" w:sz="4" w:space="0" w:color="auto"/>
              <w:bottom w:val="single" w:sz="4" w:space="0" w:color="auto"/>
              <w:right w:val="single" w:sz="4" w:space="0" w:color="auto"/>
            </w:tcBorders>
            <w:vAlign w:val="center"/>
          </w:tcPr>
          <w:p w14:paraId="294B8A5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101.6</w:t>
            </w:r>
          </w:p>
        </w:tc>
        <w:tc>
          <w:tcPr>
            <w:tcW w:w="1136" w:type="dxa"/>
            <w:tcBorders>
              <w:top w:val="single" w:sz="4" w:space="0" w:color="auto"/>
              <w:left w:val="single" w:sz="4" w:space="0" w:color="auto"/>
              <w:bottom w:val="single" w:sz="4" w:space="0" w:color="auto"/>
              <w:right w:val="single" w:sz="4" w:space="0" w:color="auto"/>
            </w:tcBorders>
            <w:vAlign w:val="center"/>
          </w:tcPr>
          <w:p w14:paraId="5206C0F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NW2.5</w:t>
            </w:r>
          </w:p>
        </w:tc>
        <w:tc>
          <w:tcPr>
            <w:tcW w:w="1136" w:type="dxa"/>
            <w:tcBorders>
              <w:top w:val="single" w:sz="4" w:space="0" w:color="auto"/>
              <w:left w:val="single" w:sz="4" w:space="0" w:color="auto"/>
              <w:bottom w:val="single" w:sz="4" w:space="0" w:color="auto"/>
              <w:right w:val="single" w:sz="4" w:space="0" w:color="auto"/>
            </w:tcBorders>
            <w:vAlign w:val="center"/>
          </w:tcPr>
          <w:p w14:paraId="68256E4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w:t>
            </w:r>
          </w:p>
        </w:tc>
        <w:tc>
          <w:tcPr>
            <w:tcW w:w="1136" w:type="dxa"/>
            <w:tcBorders>
              <w:top w:val="single" w:sz="4" w:space="0" w:color="auto"/>
              <w:left w:val="single" w:sz="4" w:space="0" w:color="auto"/>
              <w:bottom w:val="single" w:sz="4" w:space="0" w:color="auto"/>
              <w:right w:val="nil"/>
            </w:tcBorders>
            <w:vAlign w:val="center"/>
          </w:tcPr>
          <w:p w14:paraId="7F04ED5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2A42890D" w14:textId="77777777">
        <w:trPr>
          <w:trHeight w:val="340"/>
          <w:jc w:val="center"/>
        </w:trPr>
        <w:tc>
          <w:tcPr>
            <w:tcW w:w="1707" w:type="dxa"/>
            <w:vMerge/>
            <w:tcBorders>
              <w:top w:val="single" w:sz="4" w:space="0" w:color="auto"/>
              <w:left w:val="nil"/>
              <w:bottom w:val="single" w:sz="12" w:space="0" w:color="auto"/>
              <w:right w:val="single" w:sz="4" w:space="0" w:color="auto"/>
            </w:tcBorders>
            <w:vAlign w:val="center"/>
          </w:tcPr>
          <w:p w14:paraId="583FAFA8"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1E4296E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14:00</w:t>
            </w:r>
          </w:p>
        </w:tc>
        <w:tc>
          <w:tcPr>
            <w:tcW w:w="1136" w:type="dxa"/>
            <w:tcBorders>
              <w:top w:val="single" w:sz="4" w:space="0" w:color="auto"/>
              <w:left w:val="single" w:sz="4" w:space="0" w:color="auto"/>
              <w:bottom w:val="single" w:sz="4" w:space="0" w:color="auto"/>
              <w:right w:val="single" w:sz="4" w:space="0" w:color="auto"/>
            </w:tcBorders>
            <w:vAlign w:val="center"/>
          </w:tcPr>
          <w:p w14:paraId="7BA2D6D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-1.3</w:t>
            </w:r>
          </w:p>
        </w:tc>
        <w:tc>
          <w:tcPr>
            <w:tcW w:w="1136" w:type="dxa"/>
            <w:tcBorders>
              <w:top w:val="single" w:sz="4" w:space="0" w:color="auto"/>
              <w:left w:val="single" w:sz="4" w:space="0" w:color="auto"/>
              <w:bottom w:val="single" w:sz="4" w:space="0" w:color="auto"/>
              <w:right w:val="single" w:sz="4" w:space="0" w:color="auto"/>
            </w:tcBorders>
            <w:vAlign w:val="center"/>
          </w:tcPr>
          <w:p w14:paraId="3119745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101.3</w:t>
            </w:r>
          </w:p>
        </w:tc>
        <w:tc>
          <w:tcPr>
            <w:tcW w:w="1136" w:type="dxa"/>
            <w:tcBorders>
              <w:top w:val="single" w:sz="4" w:space="0" w:color="auto"/>
              <w:left w:val="single" w:sz="4" w:space="0" w:color="auto"/>
              <w:bottom w:val="single" w:sz="4" w:space="0" w:color="auto"/>
              <w:right w:val="single" w:sz="4" w:space="0" w:color="auto"/>
            </w:tcBorders>
            <w:vAlign w:val="center"/>
          </w:tcPr>
          <w:p w14:paraId="3890ECE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NW3.8</w:t>
            </w:r>
          </w:p>
        </w:tc>
        <w:tc>
          <w:tcPr>
            <w:tcW w:w="1136" w:type="dxa"/>
            <w:tcBorders>
              <w:top w:val="single" w:sz="4" w:space="0" w:color="auto"/>
              <w:left w:val="single" w:sz="4" w:space="0" w:color="auto"/>
              <w:bottom w:val="single" w:sz="4" w:space="0" w:color="auto"/>
              <w:right w:val="single" w:sz="4" w:space="0" w:color="auto"/>
            </w:tcBorders>
            <w:vAlign w:val="center"/>
          </w:tcPr>
          <w:p w14:paraId="2ADDDFD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4" w:space="0" w:color="auto"/>
              <w:right w:val="nil"/>
            </w:tcBorders>
            <w:vAlign w:val="center"/>
          </w:tcPr>
          <w:p w14:paraId="1CE2221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r>
      <w:tr w:rsidR="003C7531" w14:paraId="7CAEB467" w14:textId="77777777">
        <w:trPr>
          <w:trHeight w:val="340"/>
          <w:jc w:val="center"/>
        </w:trPr>
        <w:tc>
          <w:tcPr>
            <w:tcW w:w="1707" w:type="dxa"/>
            <w:vMerge/>
            <w:tcBorders>
              <w:top w:val="single" w:sz="4" w:space="0" w:color="auto"/>
              <w:left w:val="nil"/>
              <w:bottom w:val="single" w:sz="12" w:space="0" w:color="auto"/>
              <w:right w:val="single" w:sz="4" w:space="0" w:color="auto"/>
            </w:tcBorders>
            <w:vAlign w:val="center"/>
          </w:tcPr>
          <w:p w14:paraId="55907025" w14:textId="77777777" w:rsidR="003C7531" w:rsidRDefault="003C7531">
            <w:pPr>
              <w:widowControl/>
              <w:jc w:val="left"/>
              <w:rPr>
                <w:rFonts w:ascii="Times New Roman" w:eastAsia="宋体" w:hAnsi="Times New Roman" w:cs="Times New Roman"/>
                <w:bCs/>
                <w:szCs w:val="18"/>
              </w:rPr>
            </w:pPr>
          </w:p>
        </w:tc>
        <w:tc>
          <w:tcPr>
            <w:tcW w:w="1135" w:type="dxa"/>
            <w:tcBorders>
              <w:top w:val="single" w:sz="4" w:space="0" w:color="auto"/>
              <w:left w:val="single" w:sz="4" w:space="0" w:color="auto"/>
              <w:bottom w:val="single" w:sz="12" w:space="0" w:color="auto"/>
              <w:right w:val="single" w:sz="4" w:space="0" w:color="auto"/>
            </w:tcBorders>
            <w:vAlign w:val="center"/>
          </w:tcPr>
          <w:p w14:paraId="212B0CA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20:00</w:t>
            </w:r>
          </w:p>
        </w:tc>
        <w:tc>
          <w:tcPr>
            <w:tcW w:w="1136" w:type="dxa"/>
            <w:tcBorders>
              <w:top w:val="single" w:sz="4" w:space="0" w:color="auto"/>
              <w:left w:val="single" w:sz="4" w:space="0" w:color="auto"/>
              <w:bottom w:val="single" w:sz="12" w:space="0" w:color="auto"/>
              <w:right w:val="single" w:sz="4" w:space="0" w:color="auto"/>
            </w:tcBorders>
            <w:vAlign w:val="center"/>
          </w:tcPr>
          <w:p w14:paraId="0B91ABB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-3.8</w:t>
            </w:r>
          </w:p>
        </w:tc>
        <w:tc>
          <w:tcPr>
            <w:tcW w:w="1136" w:type="dxa"/>
            <w:tcBorders>
              <w:top w:val="single" w:sz="4" w:space="0" w:color="auto"/>
              <w:left w:val="single" w:sz="4" w:space="0" w:color="auto"/>
              <w:bottom w:val="single" w:sz="12" w:space="0" w:color="auto"/>
              <w:right w:val="single" w:sz="4" w:space="0" w:color="auto"/>
            </w:tcBorders>
            <w:vAlign w:val="center"/>
          </w:tcPr>
          <w:p w14:paraId="6E74D8F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101.5</w:t>
            </w:r>
          </w:p>
        </w:tc>
        <w:tc>
          <w:tcPr>
            <w:tcW w:w="1136" w:type="dxa"/>
            <w:tcBorders>
              <w:top w:val="single" w:sz="4" w:space="0" w:color="auto"/>
              <w:left w:val="single" w:sz="4" w:space="0" w:color="auto"/>
              <w:bottom w:val="single" w:sz="12" w:space="0" w:color="auto"/>
              <w:right w:val="single" w:sz="4" w:space="0" w:color="auto"/>
            </w:tcBorders>
            <w:vAlign w:val="center"/>
          </w:tcPr>
          <w:p w14:paraId="13B4DEB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NE2.4</w:t>
            </w:r>
          </w:p>
        </w:tc>
        <w:tc>
          <w:tcPr>
            <w:tcW w:w="1136" w:type="dxa"/>
            <w:tcBorders>
              <w:top w:val="single" w:sz="4" w:space="0" w:color="auto"/>
              <w:left w:val="single" w:sz="4" w:space="0" w:color="auto"/>
              <w:bottom w:val="single" w:sz="12" w:space="0" w:color="auto"/>
              <w:right w:val="single" w:sz="4" w:space="0" w:color="auto"/>
            </w:tcBorders>
            <w:vAlign w:val="center"/>
          </w:tcPr>
          <w:p w14:paraId="1CCFE71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136" w:type="dxa"/>
            <w:tcBorders>
              <w:top w:val="single" w:sz="4" w:space="0" w:color="auto"/>
              <w:left w:val="single" w:sz="4" w:space="0" w:color="auto"/>
              <w:bottom w:val="single" w:sz="12" w:space="0" w:color="auto"/>
              <w:right w:val="nil"/>
            </w:tcBorders>
            <w:vAlign w:val="center"/>
          </w:tcPr>
          <w:p w14:paraId="6EE25A4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r>
    </w:tbl>
    <w:p w14:paraId="554BC66F" w14:textId="77777777" w:rsidR="003C7531" w:rsidRDefault="003C7531">
      <w:pPr>
        <w:widowControl/>
        <w:spacing w:line="360" w:lineRule="auto"/>
        <w:jc w:val="left"/>
        <w:rPr>
          <w:rFonts w:ascii="Times New Roman" w:eastAsia="宋体" w:hAnsi="Times New Roman" w:cs="Times New Roman"/>
          <w:sz w:val="24"/>
        </w:rPr>
        <w:sectPr w:rsidR="003C7531">
          <w:pgSz w:w="11906" w:h="16838"/>
          <w:pgMar w:top="1440" w:right="1800" w:bottom="1440" w:left="1800" w:header="851" w:footer="992" w:gutter="0"/>
          <w:pgNumType w:chapStyle="1"/>
          <w:cols w:space="720"/>
          <w:docGrid w:type="lines" w:linePitch="312"/>
        </w:sectPr>
      </w:pPr>
    </w:p>
    <w:p w14:paraId="57086345"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lastRenderedPageBreak/>
        <w:t>表</w:t>
      </w:r>
      <w:r>
        <w:rPr>
          <w:rFonts w:ascii="Times New Roman" w:eastAsia="宋体" w:hAnsi="Times New Roman" w:cs="Times New Roman"/>
          <w:b/>
          <w:sz w:val="24"/>
          <w:szCs w:val="21"/>
        </w:rPr>
        <w:t xml:space="preserve">5.3-4  </w:t>
      </w:r>
      <w:r>
        <w:rPr>
          <w:rFonts w:ascii="Times New Roman" w:eastAsia="宋体" w:hAnsi="Times New Roman" w:cs="Times New Roman" w:hint="eastAsia"/>
          <w:b/>
          <w:sz w:val="24"/>
          <w:szCs w:val="21"/>
        </w:rPr>
        <w:t>环境空气监测结果</w:t>
      </w:r>
      <w:r>
        <w:rPr>
          <w:rFonts w:ascii="Times New Roman" w:eastAsia="宋体" w:hAnsi="Times New Roman" w:cs="Times New Roman"/>
          <w:b/>
          <w:sz w:val="24"/>
          <w:szCs w:val="21"/>
        </w:rPr>
        <w:t xml:space="preserve">   </w:t>
      </w:r>
      <w:r>
        <w:rPr>
          <w:rFonts w:ascii="Times New Roman" w:eastAsia="宋体" w:hAnsi="Times New Roman" w:cs="Times New Roman" w:hint="eastAsia"/>
          <w:b/>
          <w:sz w:val="24"/>
          <w:szCs w:val="21"/>
        </w:rPr>
        <w:t>单位：</w:t>
      </w:r>
      <w:r>
        <w:rPr>
          <w:rFonts w:ascii="Times New Roman" w:eastAsia="宋体" w:hAnsi="Times New Roman" w:cs="Times New Roman"/>
          <w:b/>
          <w:sz w:val="24"/>
          <w:szCs w:val="21"/>
        </w:rPr>
        <w:t>μg/m</w:t>
      </w:r>
      <w:r>
        <w:rPr>
          <w:rFonts w:ascii="Times New Roman" w:eastAsia="宋体" w:hAnsi="Times New Roman" w:cs="Times New Roman"/>
          <w:b/>
          <w:sz w:val="24"/>
          <w:szCs w:val="21"/>
          <w:vertAlign w:val="superscript"/>
        </w:rPr>
        <w:t>3</w:t>
      </w:r>
    </w:p>
    <w:tbl>
      <w:tblPr>
        <w:tblW w:w="14070"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3"/>
        <w:gridCol w:w="587"/>
        <w:gridCol w:w="594"/>
        <w:gridCol w:w="909"/>
        <w:gridCol w:w="594"/>
        <w:gridCol w:w="597"/>
        <w:gridCol w:w="566"/>
        <w:gridCol w:w="709"/>
        <w:gridCol w:w="709"/>
        <w:gridCol w:w="709"/>
        <w:gridCol w:w="850"/>
        <w:gridCol w:w="850"/>
        <w:gridCol w:w="847"/>
        <w:gridCol w:w="993"/>
        <w:gridCol w:w="850"/>
        <w:gridCol w:w="850"/>
        <w:gridCol w:w="850"/>
        <w:gridCol w:w="853"/>
        <w:gridCol w:w="830"/>
      </w:tblGrid>
      <w:tr w:rsidR="003C7531" w14:paraId="50F4AFE1" w14:textId="77777777">
        <w:trPr>
          <w:trHeight w:val="340"/>
          <w:jc w:val="center"/>
        </w:trPr>
        <w:tc>
          <w:tcPr>
            <w:tcW w:w="323" w:type="dxa"/>
            <w:vMerge w:val="restart"/>
            <w:tcBorders>
              <w:top w:val="single" w:sz="12" w:space="0" w:color="auto"/>
              <w:left w:val="nil"/>
              <w:bottom w:val="single" w:sz="4" w:space="0" w:color="auto"/>
              <w:right w:val="single" w:sz="4" w:space="0" w:color="auto"/>
            </w:tcBorders>
            <w:vAlign w:val="center"/>
          </w:tcPr>
          <w:p w14:paraId="77D52A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点位</w:t>
            </w:r>
          </w:p>
        </w:tc>
        <w:tc>
          <w:tcPr>
            <w:tcW w:w="587" w:type="dxa"/>
            <w:vMerge w:val="restart"/>
            <w:tcBorders>
              <w:top w:val="single" w:sz="12" w:space="0" w:color="auto"/>
              <w:left w:val="single" w:sz="4" w:space="0" w:color="auto"/>
              <w:bottom w:val="single" w:sz="4" w:space="0" w:color="auto"/>
              <w:right w:val="single" w:sz="4" w:space="0" w:color="auto"/>
            </w:tcBorders>
            <w:vAlign w:val="center"/>
          </w:tcPr>
          <w:p w14:paraId="47D8DB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日期</w:t>
            </w:r>
          </w:p>
        </w:tc>
        <w:tc>
          <w:tcPr>
            <w:tcW w:w="3260" w:type="dxa"/>
            <w:gridSpan w:val="5"/>
            <w:tcBorders>
              <w:top w:val="single" w:sz="12" w:space="0" w:color="auto"/>
              <w:left w:val="single" w:sz="4" w:space="0" w:color="auto"/>
              <w:bottom w:val="single" w:sz="4" w:space="0" w:color="auto"/>
              <w:right w:val="single" w:sz="4" w:space="0" w:color="auto"/>
            </w:tcBorders>
            <w:vAlign w:val="center"/>
          </w:tcPr>
          <w:p w14:paraId="65794B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3827" w:type="dxa"/>
            <w:gridSpan w:val="5"/>
            <w:tcBorders>
              <w:top w:val="single" w:sz="12" w:space="0" w:color="auto"/>
              <w:left w:val="single" w:sz="4" w:space="0" w:color="auto"/>
              <w:bottom w:val="single" w:sz="4" w:space="0" w:color="auto"/>
              <w:right w:val="single" w:sz="4" w:space="0" w:color="auto"/>
            </w:tcBorders>
            <w:vAlign w:val="center"/>
          </w:tcPr>
          <w:p w14:paraId="795F5AE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NO</w:t>
            </w:r>
            <w:r>
              <w:rPr>
                <w:rFonts w:ascii="Times New Roman" w:eastAsia="宋体" w:hAnsi="Times New Roman" w:cs="Times New Roman"/>
                <w:szCs w:val="21"/>
                <w:vertAlign w:val="subscript"/>
              </w:rPr>
              <w:t>2</w:t>
            </w:r>
          </w:p>
        </w:tc>
        <w:tc>
          <w:tcPr>
            <w:tcW w:w="3540" w:type="dxa"/>
            <w:gridSpan w:val="4"/>
            <w:tcBorders>
              <w:top w:val="single" w:sz="12" w:space="0" w:color="auto"/>
              <w:left w:val="single" w:sz="4" w:space="0" w:color="auto"/>
              <w:bottom w:val="single" w:sz="4" w:space="0" w:color="auto"/>
              <w:right w:val="single" w:sz="4" w:space="0" w:color="auto"/>
            </w:tcBorders>
            <w:vAlign w:val="center"/>
          </w:tcPr>
          <w:p w14:paraId="5A2F746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HCN</w:t>
            </w:r>
          </w:p>
        </w:tc>
        <w:tc>
          <w:tcPr>
            <w:tcW w:w="850" w:type="dxa"/>
            <w:tcBorders>
              <w:top w:val="single" w:sz="12" w:space="0" w:color="auto"/>
              <w:left w:val="single" w:sz="4" w:space="0" w:color="auto"/>
              <w:bottom w:val="single" w:sz="4" w:space="0" w:color="auto"/>
              <w:right w:val="single" w:sz="4" w:space="0" w:color="auto"/>
            </w:tcBorders>
            <w:vAlign w:val="center"/>
          </w:tcPr>
          <w:p w14:paraId="6990C86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TSP</w:t>
            </w:r>
          </w:p>
        </w:tc>
        <w:tc>
          <w:tcPr>
            <w:tcW w:w="853" w:type="dxa"/>
            <w:tcBorders>
              <w:top w:val="single" w:sz="12" w:space="0" w:color="auto"/>
              <w:left w:val="single" w:sz="4" w:space="0" w:color="auto"/>
              <w:bottom w:val="single" w:sz="4" w:space="0" w:color="auto"/>
              <w:right w:val="single" w:sz="4" w:space="0" w:color="auto"/>
            </w:tcBorders>
            <w:vAlign w:val="center"/>
          </w:tcPr>
          <w:p w14:paraId="72656B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PM</w:t>
            </w:r>
            <w:r>
              <w:rPr>
                <w:rFonts w:ascii="Times New Roman" w:eastAsia="宋体" w:hAnsi="Times New Roman" w:cs="Times New Roman"/>
                <w:szCs w:val="21"/>
                <w:vertAlign w:val="subscript"/>
              </w:rPr>
              <w:t>10</w:t>
            </w:r>
          </w:p>
        </w:tc>
        <w:tc>
          <w:tcPr>
            <w:tcW w:w="830" w:type="dxa"/>
            <w:tcBorders>
              <w:top w:val="single" w:sz="12" w:space="0" w:color="auto"/>
              <w:left w:val="single" w:sz="4" w:space="0" w:color="auto"/>
              <w:bottom w:val="single" w:sz="4" w:space="0" w:color="auto"/>
              <w:right w:val="nil"/>
            </w:tcBorders>
            <w:vAlign w:val="center"/>
          </w:tcPr>
          <w:p w14:paraId="37CD103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PM</w:t>
            </w:r>
            <w:r>
              <w:rPr>
                <w:rFonts w:ascii="Times New Roman" w:eastAsia="宋体" w:hAnsi="Times New Roman" w:cs="Times New Roman"/>
                <w:szCs w:val="21"/>
                <w:vertAlign w:val="subscript"/>
              </w:rPr>
              <w:t>2.5</w:t>
            </w:r>
          </w:p>
        </w:tc>
      </w:tr>
      <w:tr w:rsidR="003C7531" w14:paraId="30C2B1C1" w14:textId="77777777">
        <w:trPr>
          <w:trHeight w:val="340"/>
          <w:jc w:val="center"/>
        </w:trPr>
        <w:tc>
          <w:tcPr>
            <w:tcW w:w="323" w:type="dxa"/>
            <w:vMerge/>
            <w:tcBorders>
              <w:top w:val="single" w:sz="12" w:space="0" w:color="auto"/>
              <w:left w:val="nil"/>
              <w:bottom w:val="single" w:sz="4" w:space="0" w:color="auto"/>
              <w:right w:val="single" w:sz="4" w:space="0" w:color="auto"/>
            </w:tcBorders>
            <w:vAlign w:val="center"/>
          </w:tcPr>
          <w:p w14:paraId="560C1BA9" w14:textId="77777777" w:rsidR="003C7531" w:rsidRDefault="003C7531">
            <w:pPr>
              <w:widowControl/>
              <w:jc w:val="left"/>
              <w:rPr>
                <w:rFonts w:ascii="Times New Roman" w:eastAsia="宋体" w:hAnsi="Times New Roman" w:cs="Times New Roman"/>
                <w:szCs w:val="21"/>
              </w:rPr>
            </w:pPr>
          </w:p>
        </w:tc>
        <w:tc>
          <w:tcPr>
            <w:tcW w:w="587" w:type="dxa"/>
            <w:vMerge/>
            <w:tcBorders>
              <w:top w:val="single" w:sz="12" w:space="0" w:color="auto"/>
              <w:left w:val="single" w:sz="4" w:space="0" w:color="auto"/>
              <w:bottom w:val="single" w:sz="4" w:space="0" w:color="auto"/>
              <w:right w:val="single" w:sz="4" w:space="0" w:color="auto"/>
            </w:tcBorders>
            <w:vAlign w:val="center"/>
          </w:tcPr>
          <w:p w14:paraId="298E02D4" w14:textId="77777777" w:rsidR="003C7531" w:rsidRDefault="003C7531">
            <w:pPr>
              <w:widowControl/>
              <w:jc w:val="left"/>
              <w:rPr>
                <w:rFonts w:ascii="Times New Roman" w:eastAsia="宋体" w:hAnsi="Times New Roman" w:cs="Times New Roman"/>
                <w:szCs w:val="21"/>
              </w:rPr>
            </w:pPr>
          </w:p>
        </w:tc>
        <w:tc>
          <w:tcPr>
            <w:tcW w:w="2694" w:type="dxa"/>
            <w:gridSpan w:val="4"/>
            <w:tcBorders>
              <w:top w:val="single" w:sz="4" w:space="0" w:color="auto"/>
              <w:left w:val="single" w:sz="4" w:space="0" w:color="auto"/>
              <w:bottom w:val="single" w:sz="4" w:space="0" w:color="auto"/>
              <w:right w:val="single" w:sz="4" w:space="0" w:color="auto"/>
            </w:tcBorders>
            <w:vAlign w:val="center"/>
          </w:tcPr>
          <w:p w14:paraId="480F50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小时平均值</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0E804A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日平均值</w:t>
            </w:r>
          </w:p>
        </w:tc>
        <w:tc>
          <w:tcPr>
            <w:tcW w:w="2977" w:type="dxa"/>
            <w:gridSpan w:val="4"/>
            <w:tcBorders>
              <w:top w:val="single" w:sz="4" w:space="0" w:color="auto"/>
              <w:left w:val="single" w:sz="4" w:space="0" w:color="auto"/>
              <w:bottom w:val="single" w:sz="4" w:space="0" w:color="auto"/>
              <w:right w:val="single" w:sz="4" w:space="0" w:color="auto"/>
            </w:tcBorders>
            <w:vAlign w:val="center"/>
          </w:tcPr>
          <w:p w14:paraId="6AB19A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小时平均值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A8568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日平均值</w:t>
            </w:r>
          </w:p>
        </w:tc>
        <w:tc>
          <w:tcPr>
            <w:tcW w:w="3540" w:type="dxa"/>
            <w:gridSpan w:val="4"/>
            <w:tcBorders>
              <w:top w:val="single" w:sz="4" w:space="0" w:color="auto"/>
              <w:left w:val="single" w:sz="4" w:space="0" w:color="auto"/>
              <w:bottom w:val="single" w:sz="4" w:space="0" w:color="auto"/>
              <w:right w:val="single" w:sz="4" w:space="0" w:color="auto"/>
            </w:tcBorders>
            <w:vAlign w:val="center"/>
          </w:tcPr>
          <w:p w14:paraId="2AF9885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小时平均值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41EF77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日平</w:t>
            </w:r>
          </w:p>
          <w:p w14:paraId="1ACFD3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均值</w:t>
            </w:r>
          </w:p>
        </w:tc>
        <w:tc>
          <w:tcPr>
            <w:tcW w:w="853" w:type="dxa"/>
            <w:vMerge w:val="restart"/>
            <w:tcBorders>
              <w:top w:val="single" w:sz="4" w:space="0" w:color="auto"/>
              <w:left w:val="single" w:sz="4" w:space="0" w:color="auto"/>
              <w:bottom w:val="single" w:sz="4" w:space="0" w:color="auto"/>
              <w:right w:val="single" w:sz="4" w:space="0" w:color="auto"/>
            </w:tcBorders>
            <w:vAlign w:val="center"/>
          </w:tcPr>
          <w:p w14:paraId="31F404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日平</w:t>
            </w:r>
          </w:p>
          <w:p w14:paraId="795867C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均值</w:t>
            </w:r>
          </w:p>
        </w:tc>
        <w:tc>
          <w:tcPr>
            <w:tcW w:w="830" w:type="dxa"/>
            <w:vMerge w:val="restart"/>
            <w:tcBorders>
              <w:top w:val="single" w:sz="4" w:space="0" w:color="auto"/>
              <w:left w:val="single" w:sz="4" w:space="0" w:color="auto"/>
              <w:bottom w:val="single" w:sz="4" w:space="0" w:color="auto"/>
              <w:right w:val="nil"/>
            </w:tcBorders>
            <w:vAlign w:val="center"/>
          </w:tcPr>
          <w:p w14:paraId="4F934BF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日平</w:t>
            </w:r>
          </w:p>
          <w:p w14:paraId="60D6F00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均值</w:t>
            </w:r>
          </w:p>
        </w:tc>
      </w:tr>
      <w:tr w:rsidR="003C7531" w14:paraId="6708229C" w14:textId="77777777">
        <w:trPr>
          <w:trHeight w:val="340"/>
          <w:jc w:val="center"/>
        </w:trPr>
        <w:tc>
          <w:tcPr>
            <w:tcW w:w="323" w:type="dxa"/>
            <w:vMerge/>
            <w:tcBorders>
              <w:top w:val="single" w:sz="12" w:space="0" w:color="auto"/>
              <w:left w:val="nil"/>
              <w:bottom w:val="single" w:sz="4" w:space="0" w:color="auto"/>
              <w:right w:val="single" w:sz="4" w:space="0" w:color="auto"/>
            </w:tcBorders>
            <w:vAlign w:val="center"/>
          </w:tcPr>
          <w:p w14:paraId="382A0CF5" w14:textId="77777777" w:rsidR="003C7531" w:rsidRDefault="003C7531">
            <w:pPr>
              <w:widowControl/>
              <w:jc w:val="left"/>
              <w:rPr>
                <w:rFonts w:ascii="Times New Roman" w:eastAsia="宋体" w:hAnsi="Times New Roman" w:cs="Times New Roman"/>
                <w:szCs w:val="21"/>
              </w:rPr>
            </w:pPr>
          </w:p>
        </w:tc>
        <w:tc>
          <w:tcPr>
            <w:tcW w:w="587" w:type="dxa"/>
            <w:vMerge/>
            <w:tcBorders>
              <w:top w:val="single" w:sz="12" w:space="0" w:color="auto"/>
              <w:left w:val="single" w:sz="4" w:space="0" w:color="auto"/>
              <w:bottom w:val="single" w:sz="4" w:space="0" w:color="auto"/>
              <w:right w:val="single" w:sz="4" w:space="0" w:color="auto"/>
            </w:tcBorders>
            <w:vAlign w:val="center"/>
          </w:tcPr>
          <w:p w14:paraId="403FF6A9" w14:textId="77777777" w:rsidR="003C7531" w:rsidRDefault="003C7531">
            <w:pPr>
              <w:widowControl/>
              <w:jc w:val="left"/>
              <w:rPr>
                <w:rFonts w:ascii="Times New Roman" w:eastAsia="宋体" w:hAnsi="Times New Roman" w:cs="Times New Roman"/>
                <w:szCs w:val="21"/>
              </w:rPr>
            </w:pPr>
          </w:p>
        </w:tc>
        <w:tc>
          <w:tcPr>
            <w:tcW w:w="594" w:type="dxa"/>
            <w:tcBorders>
              <w:top w:val="single" w:sz="4" w:space="0" w:color="auto"/>
              <w:left w:val="single" w:sz="4" w:space="0" w:color="auto"/>
              <w:bottom w:val="single" w:sz="4" w:space="0" w:color="auto"/>
              <w:right w:val="single" w:sz="4" w:space="0" w:color="auto"/>
            </w:tcBorders>
            <w:vAlign w:val="center"/>
          </w:tcPr>
          <w:p w14:paraId="70E67B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02:00</w:t>
            </w:r>
          </w:p>
        </w:tc>
        <w:tc>
          <w:tcPr>
            <w:tcW w:w="909" w:type="dxa"/>
            <w:tcBorders>
              <w:top w:val="single" w:sz="4" w:space="0" w:color="auto"/>
              <w:left w:val="single" w:sz="4" w:space="0" w:color="auto"/>
              <w:bottom w:val="single" w:sz="4" w:space="0" w:color="auto"/>
              <w:right w:val="single" w:sz="4" w:space="0" w:color="auto"/>
            </w:tcBorders>
            <w:vAlign w:val="center"/>
          </w:tcPr>
          <w:p w14:paraId="55112A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08:00</w:t>
            </w:r>
          </w:p>
        </w:tc>
        <w:tc>
          <w:tcPr>
            <w:tcW w:w="594" w:type="dxa"/>
            <w:tcBorders>
              <w:top w:val="single" w:sz="4" w:space="0" w:color="auto"/>
              <w:left w:val="single" w:sz="4" w:space="0" w:color="auto"/>
              <w:bottom w:val="single" w:sz="4" w:space="0" w:color="auto"/>
              <w:right w:val="single" w:sz="4" w:space="0" w:color="auto"/>
            </w:tcBorders>
            <w:vAlign w:val="center"/>
          </w:tcPr>
          <w:p w14:paraId="0E8AA66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14:00</w:t>
            </w:r>
          </w:p>
        </w:tc>
        <w:tc>
          <w:tcPr>
            <w:tcW w:w="597" w:type="dxa"/>
            <w:tcBorders>
              <w:top w:val="single" w:sz="4" w:space="0" w:color="auto"/>
              <w:left w:val="single" w:sz="4" w:space="0" w:color="auto"/>
              <w:bottom w:val="single" w:sz="4" w:space="0" w:color="auto"/>
              <w:right w:val="single" w:sz="4" w:space="0" w:color="auto"/>
            </w:tcBorders>
            <w:vAlign w:val="center"/>
          </w:tcPr>
          <w:p w14:paraId="781DC8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20:00</w:t>
            </w:r>
          </w:p>
        </w:tc>
        <w:tc>
          <w:tcPr>
            <w:tcW w:w="566" w:type="dxa"/>
            <w:vMerge/>
            <w:tcBorders>
              <w:top w:val="single" w:sz="4" w:space="0" w:color="auto"/>
              <w:left w:val="single" w:sz="4" w:space="0" w:color="auto"/>
              <w:bottom w:val="single" w:sz="4" w:space="0" w:color="auto"/>
              <w:right w:val="single" w:sz="4" w:space="0" w:color="auto"/>
            </w:tcBorders>
            <w:vAlign w:val="center"/>
          </w:tcPr>
          <w:p w14:paraId="299D15B8" w14:textId="77777777" w:rsidR="003C7531" w:rsidRDefault="003C7531">
            <w:pPr>
              <w:widowControl/>
              <w:jc w:val="left"/>
              <w:rPr>
                <w:rFonts w:ascii="Times New Roman" w:eastAsia="宋体" w:hAnsi="Times New Roman" w:cs="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A56FDA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02:00</w:t>
            </w:r>
          </w:p>
        </w:tc>
        <w:tc>
          <w:tcPr>
            <w:tcW w:w="709" w:type="dxa"/>
            <w:tcBorders>
              <w:top w:val="single" w:sz="4" w:space="0" w:color="auto"/>
              <w:left w:val="single" w:sz="4" w:space="0" w:color="auto"/>
              <w:bottom w:val="single" w:sz="4" w:space="0" w:color="auto"/>
              <w:right w:val="single" w:sz="4" w:space="0" w:color="auto"/>
            </w:tcBorders>
            <w:vAlign w:val="center"/>
          </w:tcPr>
          <w:p w14:paraId="464D9FE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08:00</w:t>
            </w:r>
          </w:p>
        </w:tc>
        <w:tc>
          <w:tcPr>
            <w:tcW w:w="709" w:type="dxa"/>
            <w:tcBorders>
              <w:top w:val="single" w:sz="4" w:space="0" w:color="auto"/>
              <w:left w:val="single" w:sz="4" w:space="0" w:color="auto"/>
              <w:bottom w:val="single" w:sz="4" w:space="0" w:color="auto"/>
              <w:right w:val="single" w:sz="4" w:space="0" w:color="auto"/>
            </w:tcBorders>
            <w:vAlign w:val="center"/>
          </w:tcPr>
          <w:p w14:paraId="2AFCF9A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14:00</w:t>
            </w:r>
          </w:p>
        </w:tc>
        <w:tc>
          <w:tcPr>
            <w:tcW w:w="850" w:type="dxa"/>
            <w:tcBorders>
              <w:top w:val="single" w:sz="4" w:space="0" w:color="auto"/>
              <w:left w:val="single" w:sz="4" w:space="0" w:color="auto"/>
              <w:bottom w:val="single" w:sz="4" w:space="0" w:color="auto"/>
              <w:right w:val="single" w:sz="4" w:space="0" w:color="auto"/>
            </w:tcBorders>
            <w:vAlign w:val="center"/>
          </w:tcPr>
          <w:p w14:paraId="46032CA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20:00</w:t>
            </w:r>
          </w:p>
        </w:tc>
        <w:tc>
          <w:tcPr>
            <w:tcW w:w="850" w:type="dxa"/>
            <w:vMerge/>
            <w:tcBorders>
              <w:top w:val="single" w:sz="4" w:space="0" w:color="auto"/>
              <w:left w:val="single" w:sz="4" w:space="0" w:color="auto"/>
              <w:bottom w:val="single" w:sz="4" w:space="0" w:color="auto"/>
              <w:right w:val="single" w:sz="4" w:space="0" w:color="auto"/>
            </w:tcBorders>
            <w:vAlign w:val="center"/>
          </w:tcPr>
          <w:p w14:paraId="02D3DA9C" w14:textId="77777777" w:rsidR="003C7531" w:rsidRDefault="003C7531">
            <w:pPr>
              <w:widowControl/>
              <w:jc w:val="left"/>
              <w:rPr>
                <w:rFonts w:ascii="Times New Roman" w:eastAsia="宋体" w:hAnsi="Times New Roman" w:cs="Times New Roman"/>
                <w:szCs w:val="21"/>
              </w:rPr>
            </w:pPr>
          </w:p>
        </w:tc>
        <w:tc>
          <w:tcPr>
            <w:tcW w:w="847" w:type="dxa"/>
            <w:tcBorders>
              <w:top w:val="single" w:sz="4" w:space="0" w:color="auto"/>
              <w:left w:val="single" w:sz="4" w:space="0" w:color="auto"/>
              <w:bottom w:val="single" w:sz="4" w:space="0" w:color="auto"/>
              <w:right w:val="single" w:sz="4" w:space="0" w:color="auto"/>
            </w:tcBorders>
            <w:vAlign w:val="center"/>
          </w:tcPr>
          <w:p w14:paraId="147636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02:00</w:t>
            </w:r>
          </w:p>
        </w:tc>
        <w:tc>
          <w:tcPr>
            <w:tcW w:w="993" w:type="dxa"/>
            <w:tcBorders>
              <w:top w:val="single" w:sz="4" w:space="0" w:color="auto"/>
              <w:left w:val="single" w:sz="4" w:space="0" w:color="auto"/>
              <w:bottom w:val="single" w:sz="4" w:space="0" w:color="auto"/>
              <w:right w:val="single" w:sz="4" w:space="0" w:color="auto"/>
            </w:tcBorders>
            <w:vAlign w:val="center"/>
          </w:tcPr>
          <w:p w14:paraId="1603ED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08:00</w:t>
            </w:r>
          </w:p>
        </w:tc>
        <w:tc>
          <w:tcPr>
            <w:tcW w:w="850" w:type="dxa"/>
            <w:tcBorders>
              <w:top w:val="single" w:sz="4" w:space="0" w:color="auto"/>
              <w:left w:val="single" w:sz="4" w:space="0" w:color="auto"/>
              <w:bottom w:val="single" w:sz="4" w:space="0" w:color="auto"/>
              <w:right w:val="single" w:sz="4" w:space="0" w:color="auto"/>
            </w:tcBorders>
            <w:vAlign w:val="center"/>
          </w:tcPr>
          <w:p w14:paraId="2FB2D73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14:00</w:t>
            </w:r>
          </w:p>
        </w:tc>
        <w:tc>
          <w:tcPr>
            <w:tcW w:w="850" w:type="dxa"/>
            <w:tcBorders>
              <w:top w:val="single" w:sz="4" w:space="0" w:color="auto"/>
              <w:left w:val="single" w:sz="4" w:space="0" w:color="auto"/>
              <w:bottom w:val="single" w:sz="4" w:space="0" w:color="auto"/>
              <w:right w:val="single" w:sz="4" w:space="0" w:color="auto"/>
            </w:tcBorders>
            <w:vAlign w:val="center"/>
          </w:tcPr>
          <w:p w14:paraId="7AF767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20:00</w:t>
            </w:r>
          </w:p>
        </w:tc>
        <w:tc>
          <w:tcPr>
            <w:tcW w:w="850" w:type="dxa"/>
            <w:vMerge/>
            <w:tcBorders>
              <w:top w:val="single" w:sz="4" w:space="0" w:color="auto"/>
              <w:left w:val="single" w:sz="4" w:space="0" w:color="auto"/>
              <w:bottom w:val="single" w:sz="4" w:space="0" w:color="auto"/>
              <w:right w:val="single" w:sz="4" w:space="0" w:color="auto"/>
            </w:tcBorders>
            <w:vAlign w:val="center"/>
          </w:tcPr>
          <w:p w14:paraId="0038F9D3" w14:textId="77777777" w:rsidR="003C7531" w:rsidRDefault="003C7531">
            <w:pPr>
              <w:widowControl/>
              <w:jc w:val="left"/>
              <w:rPr>
                <w:rFonts w:ascii="Times New Roman" w:eastAsia="宋体" w:hAnsi="Times New Roman" w:cs="Times New Roman"/>
                <w:szCs w:val="21"/>
              </w:rPr>
            </w:pPr>
          </w:p>
        </w:tc>
        <w:tc>
          <w:tcPr>
            <w:tcW w:w="853" w:type="dxa"/>
            <w:vMerge/>
            <w:tcBorders>
              <w:top w:val="single" w:sz="4" w:space="0" w:color="auto"/>
              <w:left w:val="single" w:sz="4" w:space="0" w:color="auto"/>
              <w:bottom w:val="single" w:sz="4" w:space="0" w:color="auto"/>
              <w:right w:val="single" w:sz="4" w:space="0" w:color="auto"/>
            </w:tcBorders>
            <w:vAlign w:val="center"/>
          </w:tcPr>
          <w:p w14:paraId="24D4CBA0" w14:textId="77777777" w:rsidR="003C7531" w:rsidRDefault="003C7531">
            <w:pPr>
              <w:widowControl/>
              <w:jc w:val="left"/>
              <w:rPr>
                <w:rFonts w:ascii="Times New Roman" w:eastAsia="宋体" w:hAnsi="Times New Roman" w:cs="Times New Roman"/>
                <w:szCs w:val="21"/>
              </w:rPr>
            </w:pPr>
          </w:p>
        </w:tc>
        <w:tc>
          <w:tcPr>
            <w:tcW w:w="830" w:type="dxa"/>
            <w:vMerge/>
            <w:tcBorders>
              <w:top w:val="single" w:sz="4" w:space="0" w:color="auto"/>
              <w:left w:val="single" w:sz="4" w:space="0" w:color="auto"/>
              <w:bottom w:val="single" w:sz="4" w:space="0" w:color="auto"/>
              <w:right w:val="nil"/>
            </w:tcBorders>
            <w:vAlign w:val="center"/>
          </w:tcPr>
          <w:p w14:paraId="129486E8" w14:textId="77777777" w:rsidR="003C7531" w:rsidRDefault="003C7531">
            <w:pPr>
              <w:widowControl/>
              <w:jc w:val="left"/>
              <w:rPr>
                <w:rFonts w:ascii="Times New Roman" w:eastAsia="宋体" w:hAnsi="Times New Roman" w:cs="Times New Roman"/>
                <w:szCs w:val="21"/>
              </w:rPr>
            </w:pPr>
          </w:p>
        </w:tc>
      </w:tr>
      <w:tr w:rsidR="003C7531" w14:paraId="527B389C" w14:textId="77777777">
        <w:trPr>
          <w:trHeight w:val="340"/>
          <w:jc w:val="center"/>
        </w:trPr>
        <w:tc>
          <w:tcPr>
            <w:tcW w:w="323" w:type="dxa"/>
            <w:vMerge w:val="restart"/>
            <w:tcBorders>
              <w:top w:val="single" w:sz="4" w:space="0" w:color="auto"/>
              <w:left w:val="nil"/>
              <w:bottom w:val="single" w:sz="4" w:space="0" w:color="auto"/>
              <w:right w:val="single" w:sz="4" w:space="0" w:color="auto"/>
            </w:tcBorders>
            <w:vAlign w:val="center"/>
          </w:tcPr>
          <w:p w14:paraId="3E249A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587" w:type="dxa"/>
            <w:tcBorders>
              <w:top w:val="single" w:sz="4" w:space="0" w:color="auto"/>
              <w:left w:val="single" w:sz="4" w:space="0" w:color="auto"/>
              <w:bottom w:val="single" w:sz="4" w:space="0" w:color="auto"/>
              <w:right w:val="single" w:sz="4" w:space="0" w:color="auto"/>
            </w:tcBorders>
            <w:vAlign w:val="center"/>
          </w:tcPr>
          <w:p w14:paraId="1D4B0C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02.04</w:t>
            </w:r>
          </w:p>
        </w:tc>
        <w:tc>
          <w:tcPr>
            <w:tcW w:w="594" w:type="dxa"/>
            <w:tcBorders>
              <w:top w:val="single" w:sz="4" w:space="0" w:color="auto"/>
              <w:left w:val="single" w:sz="4" w:space="0" w:color="auto"/>
              <w:bottom w:val="single" w:sz="4" w:space="0" w:color="auto"/>
              <w:right w:val="single" w:sz="4" w:space="0" w:color="auto"/>
            </w:tcBorders>
            <w:vAlign w:val="center"/>
          </w:tcPr>
          <w:p w14:paraId="63365FDF"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909" w:type="dxa"/>
            <w:tcBorders>
              <w:top w:val="single" w:sz="4" w:space="0" w:color="auto"/>
              <w:left w:val="single" w:sz="4" w:space="0" w:color="auto"/>
              <w:bottom w:val="single" w:sz="4" w:space="0" w:color="auto"/>
              <w:right w:val="single" w:sz="4" w:space="0" w:color="auto"/>
            </w:tcBorders>
            <w:vAlign w:val="center"/>
          </w:tcPr>
          <w:p w14:paraId="3808DA95"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77</w:t>
            </w:r>
          </w:p>
        </w:tc>
        <w:tc>
          <w:tcPr>
            <w:tcW w:w="594" w:type="dxa"/>
            <w:tcBorders>
              <w:top w:val="single" w:sz="4" w:space="0" w:color="auto"/>
              <w:left w:val="single" w:sz="4" w:space="0" w:color="auto"/>
              <w:bottom w:val="single" w:sz="4" w:space="0" w:color="auto"/>
              <w:right w:val="single" w:sz="4" w:space="0" w:color="auto"/>
            </w:tcBorders>
            <w:vAlign w:val="center"/>
          </w:tcPr>
          <w:p w14:paraId="46B66789"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58</w:t>
            </w:r>
          </w:p>
        </w:tc>
        <w:tc>
          <w:tcPr>
            <w:tcW w:w="597" w:type="dxa"/>
            <w:tcBorders>
              <w:top w:val="single" w:sz="4" w:space="0" w:color="auto"/>
              <w:left w:val="single" w:sz="4" w:space="0" w:color="auto"/>
              <w:bottom w:val="single" w:sz="4" w:space="0" w:color="auto"/>
              <w:right w:val="single" w:sz="4" w:space="0" w:color="auto"/>
            </w:tcBorders>
            <w:vAlign w:val="center"/>
          </w:tcPr>
          <w:p w14:paraId="5EAED1B4"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70</w:t>
            </w:r>
          </w:p>
        </w:tc>
        <w:tc>
          <w:tcPr>
            <w:tcW w:w="566" w:type="dxa"/>
            <w:tcBorders>
              <w:top w:val="single" w:sz="4" w:space="0" w:color="auto"/>
              <w:left w:val="single" w:sz="4" w:space="0" w:color="auto"/>
              <w:bottom w:val="single" w:sz="4" w:space="0" w:color="auto"/>
              <w:right w:val="single" w:sz="4" w:space="0" w:color="auto"/>
            </w:tcBorders>
            <w:vAlign w:val="center"/>
          </w:tcPr>
          <w:p w14:paraId="73AFC58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63</w:t>
            </w:r>
          </w:p>
        </w:tc>
        <w:tc>
          <w:tcPr>
            <w:tcW w:w="709" w:type="dxa"/>
            <w:tcBorders>
              <w:top w:val="single" w:sz="4" w:space="0" w:color="auto"/>
              <w:left w:val="single" w:sz="4" w:space="0" w:color="auto"/>
              <w:bottom w:val="single" w:sz="4" w:space="0" w:color="auto"/>
              <w:right w:val="single" w:sz="4" w:space="0" w:color="auto"/>
            </w:tcBorders>
            <w:vAlign w:val="center"/>
          </w:tcPr>
          <w:p w14:paraId="393A7FE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709" w:type="dxa"/>
            <w:tcBorders>
              <w:top w:val="single" w:sz="4" w:space="0" w:color="auto"/>
              <w:left w:val="single" w:sz="4" w:space="0" w:color="auto"/>
              <w:bottom w:val="single" w:sz="4" w:space="0" w:color="auto"/>
              <w:right w:val="single" w:sz="4" w:space="0" w:color="auto"/>
            </w:tcBorders>
            <w:vAlign w:val="center"/>
          </w:tcPr>
          <w:p w14:paraId="144A688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57</w:t>
            </w:r>
          </w:p>
        </w:tc>
        <w:tc>
          <w:tcPr>
            <w:tcW w:w="709" w:type="dxa"/>
            <w:tcBorders>
              <w:top w:val="single" w:sz="4" w:space="0" w:color="auto"/>
              <w:left w:val="single" w:sz="4" w:space="0" w:color="auto"/>
              <w:bottom w:val="single" w:sz="4" w:space="0" w:color="auto"/>
              <w:right w:val="single" w:sz="4" w:space="0" w:color="auto"/>
            </w:tcBorders>
            <w:vAlign w:val="center"/>
          </w:tcPr>
          <w:p w14:paraId="0598330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850" w:type="dxa"/>
            <w:tcBorders>
              <w:top w:val="single" w:sz="4" w:space="0" w:color="auto"/>
              <w:left w:val="single" w:sz="4" w:space="0" w:color="auto"/>
              <w:bottom w:val="single" w:sz="4" w:space="0" w:color="auto"/>
              <w:right w:val="single" w:sz="4" w:space="0" w:color="auto"/>
            </w:tcBorders>
            <w:vAlign w:val="center"/>
          </w:tcPr>
          <w:p w14:paraId="3AEA20F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850" w:type="dxa"/>
            <w:tcBorders>
              <w:top w:val="single" w:sz="4" w:space="0" w:color="auto"/>
              <w:left w:val="single" w:sz="4" w:space="0" w:color="auto"/>
              <w:bottom w:val="single" w:sz="4" w:space="0" w:color="auto"/>
              <w:right w:val="single" w:sz="4" w:space="0" w:color="auto"/>
            </w:tcBorders>
            <w:vAlign w:val="center"/>
          </w:tcPr>
          <w:p w14:paraId="42FF1E3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45</w:t>
            </w:r>
          </w:p>
        </w:tc>
        <w:tc>
          <w:tcPr>
            <w:tcW w:w="847" w:type="dxa"/>
            <w:tcBorders>
              <w:top w:val="single" w:sz="4" w:space="0" w:color="auto"/>
              <w:left w:val="single" w:sz="4" w:space="0" w:color="auto"/>
              <w:bottom w:val="single" w:sz="4" w:space="0" w:color="auto"/>
              <w:right w:val="single" w:sz="4" w:space="0" w:color="auto"/>
            </w:tcBorders>
            <w:vAlign w:val="center"/>
          </w:tcPr>
          <w:p w14:paraId="5035E05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3DEC5FB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01FED5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3E09C2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AD3B94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325</w:t>
            </w:r>
          </w:p>
        </w:tc>
        <w:tc>
          <w:tcPr>
            <w:tcW w:w="853" w:type="dxa"/>
            <w:tcBorders>
              <w:top w:val="single" w:sz="4" w:space="0" w:color="auto"/>
              <w:left w:val="single" w:sz="4" w:space="0" w:color="auto"/>
              <w:bottom w:val="single" w:sz="4" w:space="0" w:color="auto"/>
              <w:right w:val="single" w:sz="4" w:space="0" w:color="auto"/>
            </w:tcBorders>
            <w:vAlign w:val="center"/>
          </w:tcPr>
          <w:p w14:paraId="577766E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215</w:t>
            </w:r>
          </w:p>
        </w:tc>
        <w:tc>
          <w:tcPr>
            <w:tcW w:w="830" w:type="dxa"/>
            <w:tcBorders>
              <w:top w:val="single" w:sz="4" w:space="0" w:color="auto"/>
              <w:left w:val="single" w:sz="4" w:space="0" w:color="auto"/>
              <w:bottom w:val="single" w:sz="4" w:space="0" w:color="auto"/>
              <w:right w:val="nil"/>
            </w:tcBorders>
            <w:vAlign w:val="center"/>
          </w:tcPr>
          <w:p w14:paraId="1AB2A54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117</w:t>
            </w:r>
          </w:p>
        </w:tc>
      </w:tr>
      <w:tr w:rsidR="003C7531" w14:paraId="76867B41"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5C378BC4"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59F9C8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02.05</w:t>
            </w:r>
          </w:p>
        </w:tc>
        <w:tc>
          <w:tcPr>
            <w:tcW w:w="594" w:type="dxa"/>
            <w:tcBorders>
              <w:top w:val="single" w:sz="4" w:space="0" w:color="auto"/>
              <w:left w:val="single" w:sz="4" w:space="0" w:color="auto"/>
              <w:bottom w:val="single" w:sz="4" w:space="0" w:color="auto"/>
              <w:right w:val="single" w:sz="4" w:space="0" w:color="auto"/>
            </w:tcBorders>
            <w:vAlign w:val="center"/>
          </w:tcPr>
          <w:p w14:paraId="5E9D129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909" w:type="dxa"/>
            <w:tcBorders>
              <w:top w:val="single" w:sz="4" w:space="0" w:color="auto"/>
              <w:left w:val="single" w:sz="4" w:space="0" w:color="auto"/>
              <w:bottom w:val="single" w:sz="4" w:space="0" w:color="auto"/>
              <w:right w:val="single" w:sz="4" w:space="0" w:color="auto"/>
            </w:tcBorders>
            <w:vAlign w:val="center"/>
          </w:tcPr>
          <w:p w14:paraId="4ADE3DE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79</w:t>
            </w:r>
          </w:p>
        </w:tc>
        <w:tc>
          <w:tcPr>
            <w:tcW w:w="594" w:type="dxa"/>
            <w:tcBorders>
              <w:top w:val="single" w:sz="4" w:space="0" w:color="auto"/>
              <w:left w:val="single" w:sz="4" w:space="0" w:color="auto"/>
              <w:bottom w:val="single" w:sz="4" w:space="0" w:color="auto"/>
              <w:right w:val="single" w:sz="4" w:space="0" w:color="auto"/>
            </w:tcBorders>
            <w:vAlign w:val="center"/>
          </w:tcPr>
          <w:p w14:paraId="4AF9E97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63</w:t>
            </w:r>
          </w:p>
        </w:tc>
        <w:tc>
          <w:tcPr>
            <w:tcW w:w="597" w:type="dxa"/>
            <w:tcBorders>
              <w:top w:val="single" w:sz="4" w:space="0" w:color="auto"/>
              <w:left w:val="single" w:sz="4" w:space="0" w:color="auto"/>
              <w:bottom w:val="single" w:sz="4" w:space="0" w:color="auto"/>
              <w:right w:val="single" w:sz="4" w:space="0" w:color="auto"/>
            </w:tcBorders>
            <w:vAlign w:val="center"/>
          </w:tcPr>
          <w:p w14:paraId="707D46B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50</w:t>
            </w:r>
          </w:p>
        </w:tc>
        <w:tc>
          <w:tcPr>
            <w:tcW w:w="566" w:type="dxa"/>
            <w:tcBorders>
              <w:top w:val="single" w:sz="4" w:space="0" w:color="auto"/>
              <w:left w:val="single" w:sz="4" w:space="0" w:color="auto"/>
              <w:bottom w:val="single" w:sz="4" w:space="0" w:color="auto"/>
              <w:right w:val="single" w:sz="4" w:space="0" w:color="auto"/>
            </w:tcBorders>
            <w:vAlign w:val="center"/>
          </w:tcPr>
          <w:p w14:paraId="110E392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55</w:t>
            </w:r>
          </w:p>
        </w:tc>
        <w:tc>
          <w:tcPr>
            <w:tcW w:w="709" w:type="dxa"/>
            <w:tcBorders>
              <w:top w:val="single" w:sz="4" w:space="0" w:color="auto"/>
              <w:left w:val="single" w:sz="4" w:space="0" w:color="auto"/>
              <w:bottom w:val="single" w:sz="4" w:space="0" w:color="auto"/>
              <w:right w:val="single" w:sz="4" w:space="0" w:color="auto"/>
            </w:tcBorders>
            <w:vAlign w:val="center"/>
          </w:tcPr>
          <w:p w14:paraId="69B2D42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709" w:type="dxa"/>
            <w:tcBorders>
              <w:top w:val="single" w:sz="4" w:space="0" w:color="auto"/>
              <w:left w:val="single" w:sz="4" w:space="0" w:color="auto"/>
              <w:bottom w:val="single" w:sz="4" w:space="0" w:color="auto"/>
              <w:right w:val="single" w:sz="4" w:space="0" w:color="auto"/>
            </w:tcBorders>
            <w:vAlign w:val="center"/>
          </w:tcPr>
          <w:p w14:paraId="0C8186E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46</w:t>
            </w:r>
          </w:p>
        </w:tc>
        <w:tc>
          <w:tcPr>
            <w:tcW w:w="709" w:type="dxa"/>
            <w:tcBorders>
              <w:top w:val="single" w:sz="4" w:space="0" w:color="auto"/>
              <w:left w:val="single" w:sz="4" w:space="0" w:color="auto"/>
              <w:bottom w:val="single" w:sz="4" w:space="0" w:color="auto"/>
              <w:right w:val="single" w:sz="4" w:space="0" w:color="auto"/>
            </w:tcBorders>
            <w:vAlign w:val="center"/>
          </w:tcPr>
          <w:p w14:paraId="60202DB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4D87C13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850" w:type="dxa"/>
            <w:tcBorders>
              <w:top w:val="single" w:sz="4" w:space="0" w:color="auto"/>
              <w:left w:val="single" w:sz="4" w:space="0" w:color="auto"/>
              <w:bottom w:val="single" w:sz="4" w:space="0" w:color="auto"/>
              <w:right w:val="single" w:sz="4" w:space="0" w:color="auto"/>
            </w:tcBorders>
            <w:vAlign w:val="center"/>
          </w:tcPr>
          <w:p w14:paraId="6C0C4A19"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36</w:t>
            </w:r>
          </w:p>
        </w:tc>
        <w:tc>
          <w:tcPr>
            <w:tcW w:w="847" w:type="dxa"/>
            <w:tcBorders>
              <w:top w:val="single" w:sz="4" w:space="0" w:color="auto"/>
              <w:left w:val="single" w:sz="4" w:space="0" w:color="auto"/>
              <w:bottom w:val="single" w:sz="4" w:space="0" w:color="auto"/>
              <w:right w:val="single" w:sz="4" w:space="0" w:color="auto"/>
            </w:tcBorders>
            <w:vAlign w:val="center"/>
          </w:tcPr>
          <w:p w14:paraId="2E83893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073488D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5730D0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9C7ACB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C39ED4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278</w:t>
            </w:r>
          </w:p>
        </w:tc>
        <w:tc>
          <w:tcPr>
            <w:tcW w:w="853" w:type="dxa"/>
            <w:tcBorders>
              <w:top w:val="single" w:sz="4" w:space="0" w:color="auto"/>
              <w:left w:val="single" w:sz="4" w:space="0" w:color="auto"/>
              <w:bottom w:val="single" w:sz="4" w:space="0" w:color="auto"/>
              <w:right w:val="single" w:sz="4" w:space="0" w:color="auto"/>
            </w:tcBorders>
            <w:vAlign w:val="center"/>
          </w:tcPr>
          <w:p w14:paraId="054FAB5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179</w:t>
            </w:r>
          </w:p>
        </w:tc>
        <w:tc>
          <w:tcPr>
            <w:tcW w:w="830" w:type="dxa"/>
            <w:tcBorders>
              <w:top w:val="single" w:sz="4" w:space="0" w:color="auto"/>
              <w:left w:val="single" w:sz="4" w:space="0" w:color="auto"/>
              <w:bottom w:val="single" w:sz="4" w:space="0" w:color="auto"/>
              <w:right w:val="nil"/>
            </w:tcBorders>
            <w:vAlign w:val="center"/>
          </w:tcPr>
          <w:p w14:paraId="5C6DACA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96</w:t>
            </w:r>
          </w:p>
        </w:tc>
      </w:tr>
      <w:tr w:rsidR="003C7531" w14:paraId="7F483B9A"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203369F8"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6F7524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02.06</w:t>
            </w:r>
          </w:p>
        </w:tc>
        <w:tc>
          <w:tcPr>
            <w:tcW w:w="594" w:type="dxa"/>
            <w:tcBorders>
              <w:top w:val="single" w:sz="4" w:space="0" w:color="auto"/>
              <w:left w:val="single" w:sz="4" w:space="0" w:color="auto"/>
              <w:bottom w:val="single" w:sz="4" w:space="0" w:color="auto"/>
              <w:right w:val="single" w:sz="4" w:space="0" w:color="auto"/>
            </w:tcBorders>
            <w:vAlign w:val="center"/>
          </w:tcPr>
          <w:p w14:paraId="7C0971F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909" w:type="dxa"/>
            <w:tcBorders>
              <w:top w:val="single" w:sz="4" w:space="0" w:color="auto"/>
              <w:left w:val="single" w:sz="4" w:space="0" w:color="auto"/>
              <w:bottom w:val="single" w:sz="4" w:space="0" w:color="auto"/>
              <w:right w:val="single" w:sz="4" w:space="0" w:color="auto"/>
            </w:tcBorders>
            <w:vAlign w:val="center"/>
          </w:tcPr>
          <w:p w14:paraId="116725D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60</w:t>
            </w:r>
          </w:p>
        </w:tc>
        <w:tc>
          <w:tcPr>
            <w:tcW w:w="594" w:type="dxa"/>
            <w:tcBorders>
              <w:top w:val="single" w:sz="4" w:space="0" w:color="auto"/>
              <w:left w:val="single" w:sz="4" w:space="0" w:color="auto"/>
              <w:bottom w:val="single" w:sz="4" w:space="0" w:color="auto"/>
              <w:right w:val="single" w:sz="4" w:space="0" w:color="auto"/>
            </w:tcBorders>
            <w:vAlign w:val="center"/>
          </w:tcPr>
          <w:p w14:paraId="3D24949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597" w:type="dxa"/>
            <w:tcBorders>
              <w:top w:val="single" w:sz="4" w:space="0" w:color="auto"/>
              <w:left w:val="single" w:sz="4" w:space="0" w:color="auto"/>
              <w:bottom w:val="single" w:sz="4" w:space="0" w:color="auto"/>
              <w:right w:val="single" w:sz="4" w:space="0" w:color="auto"/>
            </w:tcBorders>
            <w:vAlign w:val="center"/>
          </w:tcPr>
          <w:p w14:paraId="3F64F74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566" w:type="dxa"/>
            <w:tcBorders>
              <w:top w:val="single" w:sz="4" w:space="0" w:color="auto"/>
              <w:left w:val="single" w:sz="4" w:space="0" w:color="auto"/>
              <w:bottom w:val="single" w:sz="4" w:space="0" w:color="auto"/>
              <w:right w:val="single" w:sz="4" w:space="0" w:color="auto"/>
            </w:tcBorders>
            <w:vAlign w:val="center"/>
          </w:tcPr>
          <w:p w14:paraId="1F6F9F9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709" w:type="dxa"/>
            <w:tcBorders>
              <w:top w:val="single" w:sz="4" w:space="0" w:color="auto"/>
              <w:left w:val="single" w:sz="4" w:space="0" w:color="auto"/>
              <w:bottom w:val="single" w:sz="4" w:space="0" w:color="auto"/>
              <w:right w:val="single" w:sz="4" w:space="0" w:color="auto"/>
            </w:tcBorders>
            <w:vAlign w:val="center"/>
          </w:tcPr>
          <w:p w14:paraId="1849FED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709" w:type="dxa"/>
            <w:tcBorders>
              <w:top w:val="single" w:sz="4" w:space="0" w:color="auto"/>
              <w:left w:val="single" w:sz="4" w:space="0" w:color="auto"/>
              <w:bottom w:val="single" w:sz="4" w:space="0" w:color="auto"/>
              <w:right w:val="single" w:sz="4" w:space="0" w:color="auto"/>
            </w:tcBorders>
            <w:vAlign w:val="center"/>
          </w:tcPr>
          <w:p w14:paraId="69C1F3D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709" w:type="dxa"/>
            <w:tcBorders>
              <w:top w:val="single" w:sz="4" w:space="0" w:color="auto"/>
              <w:left w:val="single" w:sz="4" w:space="0" w:color="auto"/>
              <w:bottom w:val="single" w:sz="4" w:space="0" w:color="auto"/>
              <w:right w:val="single" w:sz="4" w:space="0" w:color="auto"/>
            </w:tcBorders>
            <w:vAlign w:val="center"/>
          </w:tcPr>
          <w:p w14:paraId="50B45D5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850" w:type="dxa"/>
            <w:tcBorders>
              <w:top w:val="single" w:sz="4" w:space="0" w:color="auto"/>
              <w:left w:val="single" w:sz="4" w:space="0" w:color="auto"/>
              <w:bottom w:val="single" w:sz="4" w:space="0" w:color="auto"/>
              <w:right w:val="single" w:sz="4" w:space="0" w:color="auto"/>
            </w:tcBorders>
            <w:vAlign w:val="center"/>
          </w:tcPr>
          <w:p w14:paraId="326EA5F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850" w:type="dxa"/>
            <w:tcBorders>
              <w:top w:val="single" w:sz="4" w:space="0" w:color="auto"/>
              <w:left w:val="single" w:sz="4" w:space="0" w:color="auto"/>
              <w:bottom w:val="single" w:sz="4" w:space="0" w:color="auto"/>
              <w:right w:val="single" w:sz="4" w:space="0" w:color="auto"/>
            </w:tcBorders>
            <w:vAlign w:val="center"/>
          </w:tcPr>
          <w:p w14:paraId="59E1746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847" w:type="dxa"/>
            <w:tcBorders>
              <w:top w:val="single" w:sz="4" w:space="0" w:color="auto"/>
              <w:left w:val="single" w:sz="4" w:space="0" w:color="auto"/>
              <w:bottom w:val="single" w:sz="4" w:space="0" w:color="auto"/>
              <w:right w:val="single" w:sz="4" w:space="0" w:color="auto"/>
            </w:tcBorders>
            <w:vAlign w:val="center"/>
          </w:tcPr>
          <w:p w14:paraId="393C844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61ABED0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1BB1708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136A0F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7CB01B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223</w:t>
            </w:r>
          </w:p>
        </w:tc>
        <w:tc>
          <w:tcPr>
            <w:tcW w:w="853" w:type="dxa"/>
            <w:tcBorders>
              <w:top w:val="single" w:sz="4" w:space="0" w:color="auto"/>
              <w:left w:val="single" w:sz="4" w:space="0" w:color="auto"/>
              <w:bottom w:val="single" w:sz="4" w:space="0" w:color="auto"/>
              <w:right w:val="single" w:sz="4" w:space="0" w:color="auto"/>
            </w:tcBorders>
            <w:vAlign w:val="center"/>
          </w:tcPr>
          <w:p w14:paraId="320DDAB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132</w:t>
            </w:r>
          </w:p>
        </w:tc>
        <w:tc>
          <w:tcPr>
            <w:tcW w:w="830" w:type="dxa"/>
            <w:tcBorders>
              <w:top w:val="single" w:sz="4" w:space="0" w:color="auto"/>
              <w:left w:val="single" w:sz="4" w:space="0" w:color="auto"/>
              <w:bottom w:val="single" w:sz="4" w:space="0" w:color="auto"/>
              <w:right w:val="nil"/>
            </w:tcBorders>
            <w:vAlign w:val="center"/>
          </w:tcPr>
          <w:p w14:paraId="588B9E6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65</w:t>
            </w:r>
          </w:p>
        </w:tc>
      </w:tr>
      <w:tr w:rsidR="003C7531" w14:paraId="57AB439D"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1123803B"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19FAFF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02.07</w:t>
            </w:r>
          </w:p>
        </w:tc>
        <w:tc>
          <w:tcPr>
            <w:tcW w:w="594" w:type="dxa"/>
            <w:tcBorders>
              <w:top w:val="single" w:sz="4" w:space="0" w:color="auto"/>
              <w:left w:val="single" w:sz="4" w:space="0" w:color="auto"/>
              <w:bottom w:val="single" w:sz="4" w:space="0" w:color="auto"/>
              <w:right w:val="single" w:sz="4" w:space="0" w:color="auto"/>
            </w:tcBorders>
            <w:vAlign w:val="center"/>
          </w:tcPr>
          <w:p w14:paraId="4D2971F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909" w:type="dxa"/>
            <w:tcBorders>
              <w:top w:val="single" w:sz="4" w:space="0" w:color="auto"/>
              <w:left w:val="single" w:sz="4" w:space="0" w:color="auto"/>
              <w:bottom w:val="single" w:sz="4" w:space="0" w:color="auto"/>
              <w:right w:val="single" w:sz="4" w:space="0" w:color="auto"/>
            </w:tcBorders>
            <w:vAlign w:val="center"/>
          </w:tcPr>
          <w:p w14:paraId="4A06436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56</w:t>
            </w:r>
          </w:p>
        </w:tc>
        <w:tc>
          <w:tcPr>
            <w:tcW w:w="594" w:type="dxa"/>
            <w:tcBorders>
              <w:top w:val="single" w:sz="4" w:space="0" w:color="auto"/>
              <w:left w:val="single" w:sz="4" w:space="0" w:color="auto"/>
              <w:bottom w:val="single" w:sz="4" w:space="0" w:color="auto"/>
              <w:right w:val="single" w:sz="4" w:space="0" w:color="auto"/>
            </w:tcBorders>
            <w:vAlign w:val="center"/>
          </w:tcPr>
          <w:p w14:paraId="6D55DB5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597" w:type="dxa"/>
            <w:tcBorders>
              <w:top w:val="single" w:sz="4" w:space="0" w:color="auto"/>
              <w:left w:val="single" w:sz="4" w:space="0" w:color="auto"/>
              <w:bottom w:val="single" w:sz="4" w:space="0" w:color="auto"/>
              <w:right w:val="single" w:sz="4" w:space="0" w:color="auto"/>
            </w:tcBorders>
            <w:vAlign w:val="center"/>
          </w:tcPr>
          <w:p w14:paraId="11CC15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64</w:t>
            </w:r>
          </w:p>
        </w:tc>
        <w:tc>
          <w:tcPr>
            <w:tcW w:w="566" w:type="dxa"/>
            <w:tcBorders>
              <w:top w:val="single" w:sz="4" w:space="0" w:color="auto"/>
              <w:left w:val="single" w:sz="4" w:space="0" w:color="auto"/>
              <w:bottom w:val="single" w:sz="4" w:space="0" w:color="auto"/>
              <w:right w:val="single" w:sz="4" w:space="0" w:color="auto"/>
            </w:tcBorders>
            <w:vAlign w:val="center"/>
          </w:tcPr>
          <w:p w14:paraId="5D6E710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49</w:t>
            </w:r>
          </w:p>
        </w:tc>
        <w:tc>
          <w:tcPr>
            <w:tcW w:w="709" w:type="dxa"/>
            <w:tcBorders>
              <w:top w:val="single" w:sz="4" w:space="0" w:color="auto"/>
              <w:left w:val="single" w:sz="4" w:space="0" w:color="auto"/>
              <w:bottom w:val="single" w:sz="4" w:space="0" w:color="auto"/>
              <w:right w:val="single" w:sz="4" w:space="0" w:color="auto"/>
            </w:tcBorders>
            <w:vAlign w:val="center"/>
          </w:tcPr>
          <w:p w14:paraId="70F2316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709" w:type="dxa"/>
            <w:tcBorders>
              <w:top w:val="single" w:sz="4" w:space="0" w:color="auto"/>
              <w:left w:val="single" w:sz="4" w:space="0" w:color="auto"/>
              <w:bottom w:val="single" w:sz="4" w:space="0" w:color="auto"/>
              <w:right w:val="single" w:sz="4" w:space="0" w:color="auto"/>
            </w:tcBorders>
            <w:vAlign w:val="center"/>
          </w:tcPr>
          <w:p w14:paraId="165DB71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709" w:type="dxa"/>
            <w:tcBorders>
              <w:top w:val="single" w:sz="4" w:space="0" w:color="auto"/>
              <w:left w:val="single" w:sz="4" w:space="0" w:color="auto"/>
              <w:bottom w:val="single" w:sz="4" w:space="0" w:color="auto"/>
              <w:right w:val="single" w:sz="4" w:space="0" w:color="auto"/>
            </w:tcBorders>
            <w:vAlign w:val="center"/>
          </w:tcPr>
          <w:p w14:paraId="244617F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850" w:type="dxa"/>
            <w:tcBorders>
              <w:top w:val="single" w:sz="4" w:space="0" w:color="auto"/>
              <w:left w:val="single" w:sz="4" w:space="0" w:color="auto"/>
              <w:bottom w:val="single" w:sz="4" w:space="0" w:color="auto"/>
              <w:right w:val="single" w:sz="4" w:space="0" w:color="auto"/>
            </w:tcBorders>
            <w:vAlign w:val="center"/>
          </w:tcPr>
          <w:p w14:paraId="30124F6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850" w:type="dxa"/>
            <w:tcBorders>
              <w:top w:val="single" w:sz="4" w:space="0" w:color="auto"/>
              <w:left w:val="single" w:sz="4" w:space="0" w:color="auto"/>
              <w:bottom w:val="single" w:sz="4" w:space="0" w:color="auto"/>
              <w:right w:val="single" w:sz="4" w:space="0" w:color="auto"/>
            </w:tcBorders>
            <w:vAlign w:val="center"/>
          </w:tcPr>
          <w:p w14:paraId="497DC34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847" w:type="dxa"/>
            <w:tcBorders>
              <w:top w:val="single" w:sz="4" w:space="0" w:color="auto"/>
              <w:left w:val="single" w:sz="4" w:space="0" w:color="auto"/>
              <w:bottom w:val="single" w:sz="4" w:space="0" w:color="auto"/>
              <w:right w:val="single" w:sz="4" w:space="0" w:color="auto"/>
            </w:tcBorders>
            <w:vAlign w:val="center"/>
          </w:tcPr>
          <w:p w14:paraId="78B8EA2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68FBF44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4D7D38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6DA228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796A878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185</w:t>
            </w:r>
          </w:p>
        </w:tc>
        <w:tc>
          <w:tcPr>
            <w:tcW w:w="853" w:type="dxa"/>
            <w:tcBorders>
              <w:top w:val="single" w:sz="4" w:space="0" w:color="auto"/>
              <w:left w:val="single" w:sz="4" w:space="0" w:color="auto"/>
              <w:bottom w:val="single" w:sz="4" w:space="0" w:color="auto"/>
              <w:right w:val="single" w:sz="4" w:space="0" w:color="auto"/>
            </w:tcBorders>
            <w:vAlign w:val="center"/>
          </w:tcPr>
          <w:p w14:paraId="06DD352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108</w:t>
            </w:r>
          </w:p>
        </w:tc>
        <w:tc>
          <w:tcPr>
            <w:tcW w:w="830" w:type="dxa"/>
            <w:tcBorders>
              <w:top w:val="single" w:sz="4" w:space="0" w:color="auto"/>
              <w:left w:val="single" w:sz="4" w:space="0" w:color="auto"/>
              <w:bottom w:val="single" w:sz="4" w:space="0" w:color="auto"/>
              <w:right w:val="nil"/>
            </w:tcBorders>
            <w:vAlign w:val="center"/>
          </w:tcPr>
          <w:p w14:paraId="6F4C281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58</w:t>
            </w:r>
          </w:p>
        </w:tc>
      </w:tr>
      <w:tr w:rsidR="003C7531" w14:paraId="07DAB546"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604DB3AD"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1FF2E5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02.08</w:t>
            </w:r>
          </w:p>
        </w:tc>
        <w:tc>
          <w:tcPr>
            <w:tcW w:w="594" w:type="dxa"/>
            <w:tcBorders>
              <w:top w:val="single" w:sz="4" w:space="0" w:color="auto"/>
              <w:left w:val="single" w:sz="4" w:space="0" w:color="auto"/>
              <w:bottom w:val="single" w:sz="4" w:space="0" w:color="auto"/>
              <w:right w:val="single" w:sz="4" w:space="0" w:color="auto"/>
            </w:tcBorders>
            <w:vAlign w:val="center"/>
          </w:tcPr>
          <w:p w14:paraId="445321D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909" w:type="dxa"/>
            <w:tcBorders>
              <w:top w:val="single" w:sz="4" w:space="0" w:color="auto"/>
              <w:left w:val="single" w:sz="4" w:space="0" w:color="auto"/>
              <w:bottom w:val="single" w:sz="4" w:space="0" w:color="auto"/>
              <w:right w:val="single" w:sz="4" w:space="0" w:color="auto"/>
            </w:tcBorders>
            <w:vAlign w:val="center"/>
          </w:tcPr>
          <w:p w14:paraId="4447479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594" w:type="dxa"/>
            <w:tcBorders>
              <w:top w:val="single" w:sz="4" w:space="0" w:color="auto"/>
              <w:left w:val="single" w:sz="4" w:space="0" w:color="auto"/>
              <w:bottom w:val="single" w:sz="4" w:space="0" w:color="auto"/>
              <w:right w:val="single" w:sz="4" w:space="0" w:color="auto"/>
            </w:tcBorders>
            <w:vAlign w:val="center"/>
          </w:tcPr>
          <w:p w14:paraId="7D936FE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57</w:t>
            </w:r>
          </w:p>
        </w:tc>
        <w:tc>
          <w:tcPr>
            <w:tcW w:w="597" w:type="dxa"/>
            <w:tcBorders>
              <w:top w:val="single" w:sz="4" w:space="0" w:color="auto"/>
              <w:left w:val="single" w:sz="4" w:space="0" w:color="auto"/>
              <w:bottom w:val="single" w:sz="4" w:space="0" w:color="auto"/>
              <w:right w:val="single" w:sz="4" w:space="0" w:color="auto"/>
            </w:tcBorders>
            <w:vAlign w:val="center"/>
          </w:tcPr>
          <w:p w14:paraId="1C390C9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566" w:type="dxa"/>
            <w:tcBorders>
              <w:top w:val="single" w:sz="4" w:space="0" w:color="auto"/>
              <w:left w:val="single" w:sz="4" w:space="0" w:color="auto"/>
              <w:bottom w:val="single" w:sz="4" w:space="0" w:color="auto"/>
              <w:right w:val="single" w:sz="4" w:space="0" w:color="auto"/>
            </w:tcBorders>
            <w:vAlign w:val="center"/>
          </w:tcPr>
          <w:p w14:paraId="53A5F49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20A64ED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18</w:t>
            </w:r>
          </w:p>
        </w:tc>
        <w:tc>
          <w:tcPr>
            <w:tcW w:w="709" w:type="dxa"/>
            <w:tcBorders>
              <w:top w:val="single" w:sz="4" w:space="0" w:color="auto"/>
              <w:left w:val="single" w:sz="4" w:space="0" w:color="auto"/>
              <w:bottom w:val="single" w:sz="4" w:space="0" w:color="auto"/>
              <w:right w:val="single" w:sz="4" w:space="0" w:color="auto"/>
            </w:tcBorders>
            <w:vAlign w:val="center"/>
          </w:tcPr>
          <w:p w14:paraId="272AF76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709" w:type="dxa"/>
            <w:tcBorders>
              <w:top w:val="single" w:sz="4" w:space="0" w:color="auto"/>
              <w:left w:val="single" w:sz="4" w:space="0" w:color="auto"/>
              <w:bottom w:val="single" w:sz="4" w:space="0" w:color="auto"/>
              <w:right w:val="single" w:sz="4" w:space="0" w:color="auto"/>
            </w:tcBorders>
            <w:vAlign w:val="center"/>
          </w:tcPr>
          <w:p w14:paraId="366202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850" w:type="dxa"/>
            <w:tcBorders>
              <w:top w:val="single" w:sz="4" w:space="0" w:color="auto"/>
              <w:left w:val="single" w:sz="4" w:space="0" w:color="auto"/>
              <w:bottom w:val="single" w:sz="4" w:space="0" w:color="auto"/>
              <w:right w:val="single" w:sz="4" w:space="0" w:color="auto"/>
            </w:tcBorders>
            <w:vAlign w:val="center"/>
          </w:tcPr>
          <w:p w14:paraId="69138C1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50" w:type="dxa"/>
            <w:tcBorders>
              <w:top w:val="single" w:sz="4" w:space="0" w:color="auto"/>
              <w:left w:val="single" w:sz="4" w:space="0" w:color="auto"/>
              <w:bottom w:val="single" w:sz="4" w:space="0" w:color="auto"/>
              <w:right w:val="single" w:sz="4" w:space="0" w:color="auto"/>
            </w:tcBorders>
            <w:vAlign w:val="center"/>
          </w:tcPr>
          <w:p w14:paraId="2DF2C2C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47" w:type="dxa"/>
            <w:tcBorders>
              <w:top w:val="single" w:sz="4" w:space="0" w:color="auto"/>
              <w:left w:val="single" w:sz="4" w:space="0" w:color="auto"/>
              <w:bottom w:val="single" w:sz="4" w:space="0" w:color="auto"/>
              <w:right w:val="single" w:sz="4" w:space="0" w:color="auto"/>
            </w:tcBorders>
            <w:vAlign w:val="center"/>
          </w:tcPr>
          <w:p w14:paraId="5526ED09"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51605A9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787F66E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A9ACFC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0210F6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216</w:t>
            </w:r>
          </w:p>
        </w:tc>
        <w:tc>
          <w:tcPr>
            <w:tcW w:w="853" w:type="dxa"/>
            <w:tcBorders>
              <w:top w:val="single" w:sz="4" w:space="0" w:color="auto"/>
              <w:left w:val="single" w:sz="4" w:space="0" w:color="auto"/>
              <w:bottom w:val="single" w:sz="4" w:space="0" w:color="auto"/>
              <w:right w:val="single" w:sz="4" w:space="0" w:color="auto"/>
            </w:tcBorders>
            <w:vAlign w:val="center"/>
          </w:tcPr>
          <w:p w14:paraId="7F59D38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143</w:t>
            </w:r>
          </w:p>
        </w:tc>
        <w:tc>
          <w:tcPr>
            <w:tcW w:w="830" w:type="dxa"/>
            <w:tcBorders>
              <w:top w:val="single" w:sz="4" w:space="0" w:color="auto"/>
              <w:left w:val="single" w:sz="4" w:space="0" w:color="auto"/>
              <w:bottom w:val="single" w:sz="4" w:space="0" w:color="auto"/>
              <w:right w:val="nil"/>
            </w:tcBorders>
            <w:vAlign w:val="center"/>
          </w:tcPr>
          <w:p w14:paraId="34143FA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75</w:t>
            </w:r>
          </w:p>
        </w:tc>
      </w:tr>
      <w:tr w:rsidR="003C7531" w14:paraId="690ACBC6"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6C68FC78"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12AA70B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02.09</w:t>
            </w:r>
          </w:p>
        </w:tc>
        <w:tc>
          <w:tcPr>
            <w:tcW w:w="594" w:type="dxa"/>
            <w:tcBorders>
              <w:top w:val="single" w:sz="4" w:space="0" w:color="auto"/>
              <w:left w:val="single" w:sz="4" w:space="0" w:color="auto"/>
              <w:bottom w:val="single" w:sz="4" w:space="0" w:color="auto"/>
              <w:right w:val="single" w:sz="4" w:space="0" w:color="auto"/>
            </w:tcBorders>
            <w:vAlign w:val="center"/>
          </w:tcPr>
          <w:p w14:paraId="2FB316B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909" w:type="dxa"/>
            <w:tcBorders>
              <w:top w:val="single" w:sz="4" w:space="0" w:color="auto"/>
              <w:left w:val="single" w:sz="4" w:space="0" w:color="auto"/>
              <w:bottom w:val="single" w:sz="4" w:space="0" w:color="auto"/>
              <w:right w:val="single" w:sz="4" w:space="0" w:color="auto"/>
            </w:tcBorders>
            <w:vAlign w:val="center"/>
          </w:tcPr>
          <w:p w14:paraId="047A419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66</w:t>
            </w:r>
          </w:p>
        </w:tc>
        <w:tc>
          <w:tcPr>
            <w:tcW w:w="594" w:type="dxa"/>
            <w:tcBorders>
              <w:top w:val="single" w:sz="4" w:space="0" w:color="auto"/>
              <w:left w:val="single" w:sz="4" w:space="0" w:color="auto"/>
              <w:bottom w:val="single" w:sz="4" w:space="0" w:color="auto"/>
              <w:right w:val="single" w:sz="4" w:space="0" w:color="auto"/>
            </w:tcBorders>
            <w:vAlign w:val="center"/>
          </w:tcPr>
          <w:p w14:paraId="61332E0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597" w:type="dxa"/>
            <w:tcBorders>
              <w:top w:val="single" w:sz="4" w:space="0" w:color="auto"/>
              <w:left w:val="single" w:sz="4" w:space="0" w:color="auto"/>
              <w:bottom w:val="single" w:sz="4" w:space="0" w:color="auto"/>
              <w:right w:val="single" w:sz="4" w:space="0" w:color="auto"/>
            </w:tcBorders>
            <w:vAlign w:val="center"/>
          </w:tcPr>
          <w:p w14:paraId="037972C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48</w:t>
            </w:r>
          </w:p>
        </w:tc>
        <w:tc>
          <w:tcPr>
            <w:tcW w:w="566" w:type="dxa"/>
            <w:tcBorders>
              <w:top w:val="single" w:sz="4" w:space="0" w:color="auto"/>
              <w:left w:val="single" w:sz="4" w:space="0" w:color="auto"/>
              <w:bottom w:val="single" w:sz="4" w:space="0" w:color="auto"/>
              <w:right w:val="single" w:sz="4" w:space="0" w:color="auto"/>
            </w:tcBorders>
            <w:vAlign w:val="center"/>
          </w:tcPr>
          <w:p w14:paraId="6535D50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709" w:type="dxa"/>
            <w:tcBorders>
              <w:top w:val="single" w:sz="4" w:space="0" w:color="auto"/>
              <w:left w:val="single" w:sz="4" w:space="0" w:color="auto"/>
              <w:bottom w:val="single" w:sz="4" w:space="0" w:color="auto"/>
              <w:right w:val="single" w:sz="4" w:space="0" w:color="auto"/>
            </w:tcBorders>
            <w:vAlign w:val="center"/>
          </w:tcPr>
          <w:p w14:paraId="5D3B1E8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709" w:type="dxa"/>
            <w:tcBorders>
              <w:top w:val="single" w:sz="4" w:space="0" w:color="auto"/>
              <w:left w:val="single" w:sz="4" w:space="0" w:color="auto"/>
              <w:bottom w:val="single" w:sz="4" w:space="0" w:color="auto"/>
              <w:right w:val="single" w:sz="4" w:space="0" w:color="auto"/>
            </w:tcBorders>
            <w:vAlign w:val="center"/>
          </w:tcPr>
          <w:p w14:paraId="400DF8F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73157EE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1AB2A6A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52B0582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847" w:type="dxa"/>
            <w:tcBorders>
              <w:top w:val="single" w:sz="4" w:space="0" w:color="auto"/>
              <w:left w:val="single" w:sz="4" w:space="0" w:color="auto"/>
              <w:bottom w:val="single" w:sz="4" w:space="0" w:color="auto"/>
              <w:right w:val="single" w:sz="4" w:space="0" w:color="auto"/>
            </w:tcBorders>
            <w:vAlign w:val="center"/>
          </w:tcPr>
          <w:p w14:paraId="52333AF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26B062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ED7E4E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B7455F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913CB5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230</w:t>
            </w:r>
          </w:p>
        </w:tc>
        <w:tc>
          <w:tcPr>
            <w:tcW w:w="853" w:type="dxa"/>
            <w:tcBorders>
              <w:top w:val="single" w:sz="4" w:space="0" w:color="auto"/>
              <w:left w:val="single" w:sz="4" w:space="0" w:color="auto"/>
              <w:bottom w:val="single" w:sz="4" w:space="0" w:color="auto"/>
              <w:right w:val="single" w:sz="4" w:space="0" w:color="auto"/>
            </w:tcBorders>
            <w:vAlign w:val="center"/>
          </w:tcPr>
          <w:p w14:paraId="776C88D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151</w:t>
            </w:r>
          </w:p>
        </w:tc>
        <w:tc>
          <w:tcPr>
            <w:tcW w:w="830" w:type="dxa"/>
            <w:tcBorders>
              <w:top w:val="single" w:sz="4" w:space="0" w:color="auto"/>
              <w:left w:val="single" w:sz="4" w:space="0" w:color="auto"/>
              <w:bottom w:val="single" w:sz="4" w:space="0" w:color="auto"/>
              <w:right w:val="nil"/>
            </w:tcBorders>
            <w:vAlign w:val="center"/>
          </w:tcPr>
          <w:p w14:paraId="19C9AD5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73</w:t>
            </w:r>
          </w:p>
        </w:tc>
      </w:tr>
      <w:tr w:rsidR="003C7531" w14:paraId="620F0740"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5E38527B"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31C1139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02.10</w:t>
            </w:r>
          </w:p>
        </w:tc>
        <w:tc>
          <w:tcPr>
            <w:tcW w:w="594" w:type="dxa"/>
            <w:tcBorders>
              <w:top w:val="single" w:sz="4" w:space="0" w:color="auto"/>
              <w:left w:val="single" w:sz="4" w:space="0" w:color="auto"/>
              <w:bottom w:val="single" w:sz="4" w:space="0" w:color="auto"/>
              <w:right w:val="single" w:sz="4" w:space="0" w:color="auto"/>
            </w:tcBorders>
            <w:vAlign w:val="center"/>
          </w:tcPr>
          <w:p w14:paraId="5718AE8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909" w:type="dxa"/>
            <w:tcBorders>
              <w:top w:val="single" w:sz="4" w:space="0" w:color="auto"/>
              <w:left w:val="single" w:sz="4" w:space="0" w:color="auto"/>
              <w:bottom w:val="single" w:sz="4" w:space="0" w:color="auto"/>
              <w:right w:val="single" w:sz="4" w:space="0" w:color="auto"/>
            </w:tcBorders>
            <w:vAlign w:val="center"/>
          </w:tcPr>
          <w:p w14:paraId="68ECD08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52</w:t>
            </w:r>
          </w:p>
        </w:tc>
        <w:tc>
          <w:tcPr>
            <w:tcW w:w="594" w:type="dxa"/>
            <w:tcBorders>
              <w:top w:val="single" w:sz="4" w:space="0" w:color="auto"/>
              <w:left w:val="single" w:sz="4" w:space="0" w:color="auto"/>
              <w:bottom w:val="single" w:sz="4" w:space="0" w:color="auto"/>
              <w:right w:val="single" w:sz="4" w:space="0" w:color="auto"/>
            </w:tcBorders>
            <w:vAlign w:val="center"/>
          </w:tcPr>
          <w:p w14:paraId="6009AB0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597" w:type="dxa"/>
            <w:tcBorders>
              <w:top w:val="single" w:sz="4" w:space="0" w:color="auto"/>
              <w:left w:val="single" w:sz="4" w:space="0" w:color="auto"/>
              <w:bottom w:val="single" w:sz="4" w:space="0" w:color="auto"/>
              <w:right w:val="single" w:sz="4" w:space="0" w:color="auto"/>
            </w:tcBorders>
            <w:vAlign w:val="center"/>
          </w:tcPr>
          <w:p w14:paraId="6DF41F4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69</w:t>
            </w:r>
          </w:p>
        </w:tc>
        <w:tc>
          <w:tcPr>
            <w:tcW w:w="566" w:type="dxa"/>
            <w:tcBorders>
              <w:top w:val="single" w:sz="4" w:space="0" w:color="auto"/>
              <w:left w:val="single" w:sz="4" w:space="0" w:color="auto"/>
              <w:bottom w:val="single" w:sz="4" w:space="0" w:color="auto"/>
              <w:right w:val="single" w:sz="4" w:space="0" w:color="auto"/>
            </w:tcBorders>
            <w:vAlign w:val="center"/>
          </w:tcPr>
          <w:p w14:paraId="49602BC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709" w:type="dxa"/>
            <w:tcBorders>
              <w:top w:val="single" w:sz="4" w:space="0" w:color="auto"/>
              <w:left w:val="single" w:sz="4" w:space="0" w:color="auto"/>
              <w:bottom w:val="single" w:sz="4" w:space="0" w:color="auto"/>
              <w:right w:val="single" w:sz="4" w:space="0" w:color="auto"/>
            </w:tcBorders>
            <w:vAlign w:val="center"/>
          </w:tcPr>
          <w:p w14:paraId="097B397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w:t>
            </w:r>
          </w:p>
        </w:tc>
        <w:tc>
          <w:tcPr>
            <w:tcW w:w="709" w:type="dxa"/>
            <w:tcBorders>
              <w:top w:val="single" w:sz="4" w:space="0" w:color="auto"/>
              <w:left w:val="single" w:sz="4" w:space="0" w:color="auto"/>
              <w:bottom w:val="single" w:sz="4" w:space="0" w:color="auto"/>
              <w:right w:val="single" w:sz="4" w:space="0" w:color="auto"/>
            </w:tcBorders>
            <w:vAlign w:val="center"/>
          </w:tcPr>
          <w:p w14:paraId="5759815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709" w:type="dxa"/>
            <w:tcBorders>
              <w:top w:val="single" w:sz="4" w:space="0" w:color="auto"/>
              <w:left w:val="single" w:sz="4" w:space="0" w:color="auto"/>
              <w:bottom w:val="single" w:sz="4" w:space="0" w:color="auto"/>
              <w:right w:val="single" w:sz="4" w:space="0" w:color="auto"/>
            </w:tcBorders>
            <w:vAlign w:val="center"/>
          </w:tcPr>
          <w:p w14:paraId="1FC30BD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850" w:type="dxa"/>
            <w:tcBorders>
              <w:top w:val="single" w:sz="4" w:space="0" w:color="auto"/>
              <w:left w:val="single" w:sz="4" w:space="0" w:color="auto"/>
              <w:bottom w:val="single" w:sz="4" w:space="0" w:color="auto"/>
              <w:right w:val="single" w:sz="4" w:space="0" w:color="auto"/>
            </w:tcBorders>
            <w:vAlign w:val="center"/>
          </w:tcPr>
          <w:p w14:paraId="18AB1EC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850" w:type="dxa"/>
            <w:tcBorders>
              <w:top w:val="single" w:sz="4" w:space="0" w:color="auto"/>
              <w:left w:val="single" w:sz="4" w:space="0" w:color="auto"/>
              <w:bottom w:val="single" w:sz="4" w:space="0" w:color="auto"/>
              <w:right w:val="single" w:sz="4" w:space="0" w:color="auto"/>
            </w:tcBorders>
            <w:vAlign w:val="center"/>
          </w:tcPr>
          <w:p w14:paraId="77C7F3E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847" w:type="dxa"/>
            <w:tcBorders>
              <w:top w:val="single" w:sz="4" w:space="0" w:color="auto"/>
              <w:left w:val="single" w:sz="4" w:space="0" w:color="auto"/>
              <w:bottom w:val="single" w:sz="4" w:space="0" w:color="auto"/>
              <w:right w:val="single" w:sz="4" w:space="0" w:color="auto"/>
            </w:tcBorders>
            <w:vAlign w:val="center"/>
          </w:tcPr>
          <w:p w14:paraId="4CE40529"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62A6CAA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3B8B9C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0BB52E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D68DC7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205</w:t>
            </w:r>
          </w:p>
        </w:tc>
        <w:tc>
          <w:tcPr>
            <w:tcW w:w="853" w:type="dxa"/>
            <w:tcBorders>
              <w:top w:val="single" w:sz="4" w:space="0" w:color="auto"/>
              <w:left w:val="single" w:sz="4" w:space="0" w:color="auto"/>
              <w:bottom w:val="single" w:sz="4" w:space="0" w:color="auto"/>
              <w:right w:val="single" w:sz="4" w:space="0" w:color="auto"/>
            </w:tcBorders>
            <w:vAlign w:val="center"/>
          </w:tcPr>
          <w:p w14:paraId="7ADF561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117</w:t>
            </w:r>
          </w:p>
        </w:tc>
        <w:tc>
          <w:tcPr>
            <w:tcW w:w="830" w:type="dxa"/>
            <w:tcBorders>
              <w:top w:val="single" w:sz="4" w:space="0" w:color="auto"/>
              <w:left w:val="single" w:sz="4" w:space="0" w:color="auto"/>
              <w:bottom w:val="single" w:sz="4" w:space="0" w:color="auto"/>
              <w:right w:val="nil"/>
            </w:tcBorders>
            <w:vAlign w:val="center"/>
          </w:tcPr>
          <w:p w14:paraId="64F6906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61</w:t>
            </w:r>
          </w:p>
        </w:tc>
      </w:tr>
      <w:tr w:rsidR="003C7531" w14:paraId="33C3C70F" w14:textId="77777777">
        <w:trPr>
          <w:trHeight w:val="340"/>
          <w:jc w:val="center"/>
        </w:trPr>
        <w:tc>
          <w:tcPr>
            <w:tcW w:w="323" w:type="dxa"/>
            <w:vMerge w:val="restart"/>
            <w:tcBorders>
              <w:top w:val="single" w:sz="4" w:space="0" w:color="auto"/>
              <w:left w:val="nil"/>
              <w:bottom w:val="single" w:sz="4" w:space="0" w:color="auto"/>
              <w:right w:val="single" w:sz="4" w:space="0" w:color="auto"/>
            </w:tcBorders>
            <w:vAlign w:val="center"/>
          </w:tcPr>
          <w:p w14:paraId="75960CC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587" w:type="dxa"/>
            <w:tcBorders>
              <w:top w:val="single" w:sz="4" w:space="0" w:color="auto"/>
              <w:left w:val="single" w:sz="4" w:space="0" w:color="auto"/>
              <w:bottom w:val="single" w:sz="4" w:space="0" w:color="auto"/>
              <w:right w:val="single" w:sz="4" w:space="0" w:color="auto"/>
            </w:tcBorders>
            <w:vAlign w:val="center"/>
          </w:tcPr>
          <w:p w14:paraId="1875D3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02.04</w:t>
            </w:r>
          </w:p>
        </w:tc>
        <w:tc>
          <w:tcPr>
            <w:tcW w:w="594" w:type="dxa"/>
            <w:tcBorders>
              <w:top w:val="single" w:sz="4" w:space="0" w:color="auto"/>
              <w:left w:val="single" w:sz="4" w:space="0" w:color="auto"/>
              <w:bottom w:val="single" w:sz="4" w:space="0" w:color="auto"/>
              <w:right w:val="single" w:sz="4" w:space="0" w:color="auto"/>
            </w:tcBorders>
            <w:vAlign w:val="center"/>
          </w:tcPr>
          <w:p w14:paraId="7B33B39F"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909" w:type="dxa"/>
            <w:tcBorders>
              <w:top w:val="single" w:sz="4" w:space="0" w:color="auto"/>
              <w:left w:val="single" w:sz="4" w:space="0" w:color="auto"/>
              <w:bottom w:val="single" w:sz="4" w:space="0" w:color="auto"/>
              <w:right w:val="single" w:sz="4" w:space="0" w:color="auto"/>
            </w:tcBorders>
            <w:vAlign w:val="center"/>
          </w:tcPr>
          <w:p w14:paraId="097EDD24"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71</w:t>
            </w:r>
          </w:p>
        </w:tc>
        <w:tc>
          <w:tcPr>
            <w:tcW w:w="594" w:type="dxa"/>
            <w:tcBorders>
              <w:top w:val="single" w:sz="4" w:space="0" w:color="auto"/>
              <w:left w:val="single" w:sz="4" w:space="0" w:color="auto"/>
              <w:bottom w:val="single" w:sz="4" w:space="0" w:color="auto"/>
              <w:right w:val="single" w:sz="4" w:space="0" w:color="auto"/>
            </w:tcBorders>
            <w:vAlign w:val="center"/>
          </w:tcPr>
          <w:p w14:paraId="62F663A6"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55</w:t>
            </w:r>
          </w:p>
        </w:tc>
        <w:tc>
          <w:tcPr>
            <w:tcW w:w="597" w:type="dxa"/>
            <w:tcBorders>
              <w:top w:val="single" w:sz="4" w:space="0" w:color="auto"/>
              <w:left w:val="single" w:sz="4" w:space="0" w:color="auto"/>
              <w:bottom w:val="single" w:sz="4" w:space="0" w:color="auto"/>
              <w:right w:val="single" w:sz="4" w:space="0" w:color="auto"/>
            </w:tcBorders>
            <w:vAlign w:val="center"/>
          </w:tcPr>
          <w:p w14:paraId="2159D2A4"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69</w:t>
            </w:r>
          </w:p>
        </w:tc>
        <w:tc>
          <w:tcPr>
            <w:tcW w:w="566" w:type="dxa"/>
            <w:tcBorders>
              <w:top w:val="single" w:sz="4" w:space="0" w:color="auto"/>
              <w:left w:val="single" w:sz="4" w:space="0" w:color="auto"/>
              <w:bottom w:val="single" w:sz="4" w:space="0" w:color="auto"/>
              <w:right w:val="single" w:sz="4" w:space="0" w:color="auto"/>
            </w:tcBorders>
            <w:vAlign w:val="center"/>
          </w:tcPr>
          <w:p w14:paraId="0DF2904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56</w:t>
            </w:r>
          </w:p>
        </w:tc>
        <w:tc>
          <w:tcPr>
            <w:tcW w:w="709" w:type="dxa"/>
            <w:tcBorders>
              <w:top w:val="single" w:sz="4" w:space="0" w:color="auto"/>
              <w:left w:val="single" w:sz="4" w:space="0" w:color="auto"/>
              <w:bottom w:val="single" w:sz="4" w:space="0" w:color="auto"/>
              <w:right w:val="single" w:sz="4" w:space="0" w:color="auto"/>
            </w:tcBorders>
            <w:vAlign w:val="center"/>
          </w:tcPr>
          <w:p w14:paraId="2D96D90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709" w:type="dxa"/>
            <w:tcBorders>
              <w:top w:val="single" w:sz="4" w:space="0" w:color="auto"/>
              <w:left w:val="single" w:sz="4" w:space="0" w:color="auto"/>
              <w:bottom w:val="single" w:sz="4" w:space="0" w:color="auto"/>
              <w:right w:val="single" w:sz="4" w:space="0" w:color="auto"/>
            </w:tcBorders>
            <w:vAlign w:val="center"/>
          </w:tcPr>
          <w:p w14:paraId="0F11A3F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709" w:type="dxa"/>
            <w:tcBorders>
              <w:top w:val="single" w:sz="4" w:space="0" w:color="auto"/>
              <w:left w:val="single" w:sz="4" w:space="0" w:color="auto"/>
              <w:bottom w:val="single" w:sz="4" w:space="0" w:color="auto"/>
              <w:right w:val="single" w:sz="4" w:space="0" w:color="auto"/>
            </w:tcBorders>
            <w:vAlign w:val="center"/>
          </w:tcPr>
          <w:p w14:paraId="32CBDED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850" w:type="dxa"/>
            <w:tcBorders>
              <w:top w:val="single" w:sz="4" w:space="0" w:color="auto"/>
              <w:left w:val="single" w:sz="4" w:space="0" w:color="auto"/>
              <w:bottom w:val="single" w:sz="4" w:space="0" w:color="auto"/>
              <w:right w:val="single" w:sz="4" w:space="0" w:color="auto"/>
            </w:tcBorders>
            <w:vAlign w:val="center"/>
          </w:tcPr>
          <w:p w14:paraId="5230F37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56</w:t>
            </w:r>
          </w:p>
        </w:tc>
        <w:tc>
          <w:tcPr>
            <w:tcW w:w="850" w:type="dxa"/>
            <w:tcBorders>
              <w:top w:val="single" w:sz="4" w:space="0" w:color="auto"/>
              <w:left w:val="single" w:sz="4" w:space="0" w:color="auto"/>
              <w:bottom w:val="single" w:sz="4" w:space="0" w:color="auto"/>
              <w:right w:val="single" w:sz="4" w:space="0" w:color="auto"/>
            </w:tcBorders>
            <w:vAlign w:val="center"/>
          </w:tcPr>
          <w:p w14:paraId="3AF7E9E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847" w:type="dxa"/>
            <w:tcBorders>
              <w:top w:val="single" w:sz="4" w:space="0" w:color="auto"/>
              <w:left w:val="single" w:sz="4" w:space="0" w:color="auto"/>
              <w:bottom w:val="single" w:sz="4" w:space="0" w:color="auto"/>
              <w:right w:val="single" w:sz="4" w:space="0" w:color="auto"/>
            </w:tcBorders>
            <w:vAlign w:val="center"/>
          </w:tcPr>
          <w:p w14:paraId="53D5111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2FFCA45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A38D44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1337BC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F1F998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289</w:t>
            </w:r>
          </w:p>
        </w:tc>
        <w:tc>
          <w:tcPr>
            <w:tcW w:w="853" w:type="dxa"/>
            <w:tcBorders>
              <w:top w:val="single" w:sz="4" w:space="0" w:color="auto"/>
              <w:left w:val="single" w:sz="4" w:space="0" w:color="auto"/>
              <w:bottom w:val="single" w:sz="4" w:space="0" w:color="auto"/>
              <w:right w:val="single" w:sz="4" w:space="0" w:color="auto"/>
            </w:tcBorders>
            <w:vAlign w:val="center"/>
          </w:tcPr>
          <w:p w14:paraId="2A51473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174</w:t>
            </w:r>
          </w:p>
        </w:tc>
        <w:tc>
          <w:tcPr>
            <w:tcW w:w="830" w:type="dxa"/>
            <w:tcBorders>
              <w:top w:val="single" w:sz="4" w:space="0" w:color="auto"/>
              <w:left w:val="single" w:sz="4" w:space="0" w:color="auto"/>
              <w:bottom w:val="single" w:sz="4" w:space="0" w:color="auto"/>
              <w:right w:val="nil"/>
            </w:tcBorders>
            <w:vAlign w:val="center"/>
          </w:tcPr>
          <w:p w14:paraId="0B255F4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93</w:t>
            </w:r>
          </w:p>
        </w:tc>
      </w:tr>
      <w:tr w:rsidR="003C7531" w14:paraId="2B8CE35E"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78B855C0"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52BE95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02.05</w:t>
            </w:r>
          </w:p>
        </w:tc>
        <w:tc>
          <w:tcPr>
            <w:tcW w:w="594" w:type="dxa"/>
            <w:tcBorders>
              <w:top w:val="single" w:sz="4" w:space="0" w:color="auto"/>
              <w:left w:val="single" w:sz="4" w:space="0" w:color="auto"/>
              <w:bottom w:val="single" w:sz="4" w:space="0" w:color="auto"/>
              <w:right w:val="single" w:sz="4" w:space="0" w:color="auto"/>
            </w:tcBorders>
            <w:vAlign w:val="center"/>
          </w:tcPr>
          <w:p w14:paraId="747FAE2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909" w:type="dxa"/>
            <w:tcBorders>
              <w:top w:val="single" w:sz="4" w:space="0" w:color="auto"/>
              <w:left w:val="single" w:sz="4" w:space="0" w:color="auto"/>
              <w:bottom w:val="single" w:sz="4" w:space="0" w:color="auto"/>
              <w:right w:val="single" w:sz="4" w:space="0" w:color="auto"/>
            </w:tcBorders>
            <w:vAlign w:val="center"/>
          </w:tcPr>
          <w:p w14:paraId="614A39B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73</w:t>
            </w:r>
          </w:p>
        </w:tc>
        <w:tc>
          <w:tcPr>
            <w:tcW w:w="594" w:type="dxa"/>
            <w:tcBorders>
              <w:top w:val="single" w:sz="4" w:space="0" w:color="auto"/>
              <w:left w:val="single" w:sz="4" w:space="0" w:color="auto"/>
              <w:bottom w:val="single" w:sz="4" w:space="0" w:color="auto"/>
              <w:right w:val="single" w:sz="4" w:space="0" w:color="auto"/>
            </w:tcBorders>
            <w:vAlign w:val="center"/>
          </w:tcPr>
          <w:p w14:paraId="7794BFA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64</w:t>
            </w:r>
          </w:p>
        </w:tc>
        <w:tc>
          <w:tcPr>
            <w:tcW w:w="597" w:type="dxa"/>
            <w:tcBorders>
              <w:top w:val="single" w:sz="4" w:space="0" w:color="auto"/>
              <w:left w:val="single" w:sz="4" w:space="0" w:color="auto"/>
              <w:bottom w:val="single" w:sz="4" w:space="0" w:color="auto"/>
              <w:right w:val="single" w:sz="4" w:space="0" w:color="auto"/>
            </w:tcBorders>
            <w:vAlign w:val="center"/>
          </w:tcPr>
          <w:p w14:paraId="208A316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50</w:t>
            </w:r>
          </w:p>
        </w:tc>
        <w:tc>
          <w:tcPr>
            <w:tcW w:w="566" w:type="dxa"/>
            <w:tcBorders>
              <w:top w:val="single" w:sz="4" w:space="0" w:color="auto"/>
              <w:left w:val="single" w:sz="4" w:space="0" w:color="auto"/>
              <w:bottom w:val="single" w:sz="4" w:space="0" w:color="auto"/>
              <w:right w:val="single" w:sz="4" w:space="0" w:color="auto"/>
            </w:tcBorders>
            <w:vAlign w:val="center"/>
          </w:tcPr>
          <w:p w14:paraId="7096297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59</w:t>
            </w:r>
          </w:p>
        </w:tc>
        <w:tc>
          <w:tcPr>
            <w:tcW w:w="709" w:type="dxa"/>
            <w:tcBorders>
              <w:top w:val="single" w:sz="4" w:space="0" w:color="auto"/>
              <w:left w:val="single" w:sz="4" w:space="0" w:color="auto"/>
              <w:bottom w:val="single" w:sz="4" w:space="0" w:color="auto"/>
              <w:right w:val="single" w:sz="4" w:space="0" w:color="auto"/>
            </w:tcBorders>
            <w:vAlign w:val="center"/>
          </w:tcPr>
          <w:p w14:paraId="4BC0928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709" w:type="dxa"/>
            <w:tcBorders>
              <w:top w:val="single" w:sz="4" w:space="0" w:color="auto"/>
              <w:left w:val="single" w:sz="4" w:space="0" w:color="auto"/>
              <w:bottom w:val="single" w:sz="4" w:space="0" w:color="auto"/>
              <w:right w:val="single" w:sz="4" w:space="0" w:color="auto"/>
            </w:tcBorders>
            <w:vAlign w:val="center"/>
          </w:tcPr>
          <w:p w14:paraId="35C2A4D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54</w:t>
            </w:r>
          </w:p>
        </w:tc>
        <w:tc>
          <w:tcPr>
            <w:tcW w:w="709" w:type="dxa"/>
            <w:tcBorders>
              <w:top w:val="single" w:sz="4" w:space="0" w:color="auto"/>
              <w:left w:val="single" w:sz="4" w:space="0" w:color="auto"/>
              <w:bottom w:val="single" w:sz="4" w:space="0" w:color="auto"/>
              <w:right w:val="single" w:sz="4" w:space="0" w:color="auto"/>
            </w:tcBorders>
            <w:vAlign w:val="center"/>
          </w:tcPr>
          <w:p w14:paraId="073B2E8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36</w:t>
            </w:r>
          </w:p>
        </w:tc>
        <w:tc>
          <w:tcPr>
            <w:tcW w:w="850" w:type="dxa"/>
            <w:tcBorders>
              <w:top w:val="single" w:sz="4" w:space="0" w:color="auto"/>
              <w:left w:val="single" w:sz="4" w:space="0" w:color="auto"/>
              <w:bottom w:val="single" w:sz="4" w:space="0" w:color="auto"/>
              <w:right w:val="single" w:sz="4" w:space="0" w:color="auto"/>
            </w:tcBorders>
            <w:vAlign w:val="center"/>
          </w:tcPr>
          <w:p w14:paraId="04753AD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43</w:t>
            </w:r>
          </w:p>
        </w:tc>
        <w:tc>
          <w:tcPr>
            <w:tcW w:w="850" w:type="dxa"/>
            <w:tcBorders>
              <w:top w:val="single" w:sz="4" w:space="0" w:color="auto"/>
              <w:left w:val="single" w:sz="4" w:space="0" w:color="auto"/>
              <w:bottom w:val="single" w:sz="4" w:space="0" w:color="auto"/>
              <w:right w:val="single" w:sz="4" w:space="0" w:color="auto"/>
            </w:tcBorders>
            <w:vAlign w:val="center"/>
          </w:tcPr>
          <w:p w14:paraId="205E909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847" w:type="dxa"/>
            <w:tcBorders>
              <w:top w:val="single" w:sz="4" w:space="0" w:color="auto"/>
              <w:left w:val="single" w:sz="4" w:space="0" w:color="auto"/>
              <w:bottom w:val="single" w:sz="4" w:space="0" w:color="auto"/>
              <w:right w:val="single" w:sz="4" w:space="0" w:color="auto"/>
            </w:tcBorders>
            <w:vAlign w:val="center"/>
          </w:tcPr>
          <w:p w14:paraId="66DCAAF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3A97D0F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D37C07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EE0367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A95DF1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307</w:t>
            </w:r>
          </w:p>
        </w:tc>
        <w:tc>
          <w:tcPr>
            <w:tcW w:w="853" w:type="dxa"/>
            <w:tcBorders>
              <w:top w:val="single" w:sz="4" w:space="0" w:color="auto"/>
              <w:left w:val="single" w:sz="4" w:space="0" w:color="auto"/>
              <w:bottom w:val="single" w:sz="4" w:space="0" w:color="auto"/>
              <w:right w:val="single" w:sz="4" w:space="0" w:color="auto"/>
            </w:tcBorders>
            <w:vAlign w:val="center"/>
          </w:tcPr>
          <w:p w14:paraId="729BBB0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192</w:t>
            </w:r>
          </w:p>
        </w:tc>
        <w:tc>
          <w:tcPr>
            <w:tcW w:w="830" w:type="dxa"/>
            <w:tcBorders>
              <w:top w:val="single" w:sz="4" w:space="0" w:color="auto"/>
              <w:left w:val="single" w:sz="4" w:space="0" w:color="auto"/>
              <w:bottom w:val="single" w:sz="4" w:space="0" w:color="auto"/>
              <w:right w:val="nil"/>
            </w:tcBorders>
            <w:vAlign w:val="center"/>
          </w:tcPr>
          <w:p w14:paraId="5B64228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105</w:t>
            </w:r>
          </w:p>
        </w:tc>
      </w:tr>
      <w:tr w:rsidR="003C7531" w14:paraId="61827854"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56FB5694"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033545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02.06</w:t>
            </w:r>
          </w:p>
        </w:tc>
        <w:tc>
          <w:tcPr>
            <w:tcW w:w="594" w:type="dxa"/>
            <w:tcBorders>
              <w:top w:val="single" w:sz="4" w:space="0" w:color="auto"/>
              <w:left w:val="single" w:sz="4" w:space="0" w:color="auto"/>
              <w:bottom w:val="single" w:sz="4" w:space="0" w:color="auto"/>
              <w:right w:val="single" w:sz="4" w:space="0" w:color="auto"/>
            </w:tcBorders>
            <w:vAlign w:val="center"/>
          </w:tcPr>
          <w:p w14:paraId="2DC79C7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909" w:type="dxa"/>
            <w:tcBorders>
              <w:top w:val="single" w:sz="4" w:space="0" w:color="auto"/>
              <w:left w:val="single" w:sz="4" w:space="0" w:color="auto"/>
              <w:bottom w:val="single" w:sz="4" w:space="0" w:color="auto"/>
              <w:right w:val="single" w:sz="4" w:space="0" w:color="auto"/>
            </w:tcBorders>
            <w:vAlign w:val="center"/>
          </w:tcPr>
          <w:p w14:paraId="5DCA4A2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49</w:t>
            </w:r>
          </w:p>
        </w:tc>
        <w:tc>
          <w:tcPr>
            <w:tcW w:w="594" w:type="dxa"/>
            <w:tcBorders>
              <w:top w:val="single" w:sz="4" w:space="0" w:color="auto"/>
              <w:left w:val="single" w:sz="4" w:space="0" w:color="auto"/>
              <w:bottom w:val="single" w:sz="4" w:space="0" w:color="auto"/>
              <w:right w:val="single" w:sz="4" w:space="0" w:color="auto"/>
            </w:tcBorders>
            <w:vAlign w:val="center"/>
          </w:tcPr>
          <w:p w14:paraId="348B077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37</w:t>
            </w:r>
          </w:p>
        </w:tc>
        <w:tc>
          <w:tcPr>
            <w:tcW w:w="597" w:type="dxa"/>
            <w:tcBorders>
              <w:top w:val="single" w:sz="4" w:space="0" w:color="auto"/>
              <w:left w:val="single" w:sz="4" w:space="0" w:color="auto"/>
              <w:bottom w:val="single" w:sz="4" w:space="0" w:color="auto"/>
              <w:right w:val="single" w:sz="4" w:space="0" w:color="auto"/>
            </w:tcBorders>
            <w:vAlign w:val="center"/>
          </w:tcPr>
          <w:p w14:paraId="54A9550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55</w:t>
            </w:r>
          </w:p>
        </w:tc>
        <w:tc>
          <w:tcPr>
            <w:tcW w:w="566" w:type="dxa"/>
            <w:tcBorders>
              <w:top w:val="single" w:sz="4" w:space="0" w:color="auto"/>
              <w:left w:val="single" w:sz="4" w:space="0" w:color="auto"/>
              <w:bottom w:val="single" w:sz="4" w:space="0" w:color="auto"/>
              <w:right w:val="single" w:sz="4" w:space="0" w:color="auto"/>
            </w:tcBorders>
            <w:vAlign w:val="center"/>
          </w:tcPr>
          <w:p w14:paraId="7F2F418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709" w:type="dxa"/>
            <w:tcBorders>
              <w:top w:val="single" w:sz="4" w:space="0" w:color="auto"/>
              <w:left w:val="single" w:sz="4" w:space="0" w:color="auto"/>
              <w:bottom w:val="single" w:sz="4" w:space="0" w:color="auto"/>
              <w:right w:val="single" w:sz="4" w:space="0" w:color="auto"/>
            </w:tcBorders>
            <w:vAlign w:val="center"/>
          </w:tcPr>
          <w:p w14:paraId="52F2F34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w:t>
            </w:r>
          </w:p>
        </w:tc>
        <w:tc>
          <w:tcPr>
            <w:tcW w:w="709" w:type="dxa"/>
            <w:tcBorders>
              <w:top w:val="single" w:sz="4" w:space="0" w:color="auto"/>
              <w:left w:val="single" w:sz="4" w:space="0" w:color="auto"/>
              <w:bottom w:val="single" w:sz="4" w:space="0" w:color="auto"/>
              <w:right w:val="single" w:sz="4" w:space="0" w:color="auto"/>
            </w:tcBorders>
            <w:vAlign w:val="center"/>
          </w:tcPr>
          <w:p w14:paraId="4D6AB21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113F266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3EAFFAA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50" w:type="dxa"/>
            <w:tcBorders>
              <w:top w:val="single" w:sz="4" w:space="0" w:color="auto"/>
              <w:left w:val="single" w:sz="4" w:space="0" w:color="auto"/>
              <w:bottom w:val="single" w:sz="4" w:space="0" w:color="auto"/>
              <w:right w:val="single" w:sz="4" w:space="0" w:color="auto"/>
            </w:tcBorders>
            <w:vAlign w:val="center"/>
          </w:tcPr>
          <w:p w14:paraId="0030BBD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47" w:type="dxa"/>
            <w:tcBorders>
              <w:top w:val="single" w:sz="4" w:space="0" w:color="auto"/>
              <w:left w:val="single" w:sz="4" w:space="0" w:color="auto"/>
              <w:bottom w:val="single" w:sz="4" w:space="0" w:color="auto"/>
              <w:right w:val="single" w:sz="4" w:space="0" w:color="auto"/>
            </w:tcBorders>
            <w:vAlign w:val="center"/>
          </w:tcPr>
          <w:p w14:paraId="68A28CF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3F065DC9"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7248B48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A423D9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A428E1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214</w:t>
            </w:r>
          </w:p>
        </w:tc>
        <w:tc>
          <w:tcPr>
            <w:tcW w:w="853" w:type="dxa"/>
            <w:tcBorders>
              <w:top w:val="single" w:sz="4" w:space="0" w:color="auto"/>
              <w:left w:val="single" w:sz="4" w:space="0" w:color="auto"/>
              <w:bottom w:val="single" w:sz="4" w:space="0" w:color="auto"/>
              <w:right w:val="single" w:sz="4" w:space="0" w:color="auto"/>
            </w:tcBorders>
            <w:vAlign w:val="center"/>
          </w:tcPr>
          <w:p w14:paraId="365120C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139</w:t>
            </w:r>
          </w:p>
        </w:tc>
        <w:tc>
          <w:tcPr>
            <w:tcW w:w="830" w:type="dxa"/>
            <w:tcBorders>
              <w:top w:val="single" w:sz="4" w:space="0" w:color="auto"/>
              <w:left w:val="single" w:sz="4" w:space="0" w:color="auto"/>
              <w:bottom w:val="single" w:sz="4" w:space="0" w:color="auto"/>
              <w:right w:val="nil"/>
            </w:tcBorders>
            <w:vAlign w:val="center"/>
          </w:tcPr>
          <w:p w14:paraId="616457A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69</w:t>
            </w:r>
          </w:p>
        </w:tc>
      </w:tr>
      <w:tr w:rsidR="003C7531" w14:paraId="02B2A7B8"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654F1B3C"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26D4BC2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02.07</w:t>
            </w:r>
          </w:p>
        </w:tc>
        <w:tc>
          <w:tcPr>
            <w:tcW w:w="594" w:type="dxa"/>
            <w:tcBorders>
              <w:top w:val="single" w:sz="4" w:space="0" w:color="auto"/>
              <w:left w:val="single" w:sz="4" w:space="0" w:color="auto"/>
              <w:bottom w:val="single" w:sz="4" w:space="0" w:color="auto"/>
              <w:right w:val="single" w:sz="4" w:space="0" w:color="auto"/>
            </w:tcBorders>
            <w:vAlign w:val="center"/>
          </w:tcPr>
          <w:p w14:paraId="4A4287C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909" w:type="dxa"/>
            <w:tcBorders>
              <w:top w:val="single" w:sz="4" w:space="0" w:color="auto"/>
              <w:left w:val="single" w:sz="4" w:space="0" w:color="auto"/>
              <w:bottom w:val="single" w:sz="4" w:space="0" w:color="auto"/>
              <w:right w:val="single" w:sz="4" w:space="0" w:color="auto"/>
            </w:tcBorders>
            <w:vAlign w:val="center"/>
          </w:tcPr>
          <w:p w14:paraId="755F707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61</w:t>
            </w:r>
          </w:p>
        </w:tc>
        <w:tc>
          <w:tcPr>
            <w:tcW w:w="594" w:type="dxa"/>
            <w:tcBorders>
              <w:top w:val="single" w:sz="4" w:space="0" w:color="auto"/>
              <w:left w:val="single" w:sz="4" w:space="0" w:color="auto"/>
              <w:bottom w:val="single" w:sz="4" w:space="0" w:color="auto"/>
              <w:right w:val="single" w:sz="4" w:space="0" w:color="auto"/>
            </w:tcBorders>
            <w:vAlign w:val="center"/>
          </w:tcPr>
          <w:p w14:paraId="696ABEF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597" w:type="dxa"/>
            <w:tcBorders>
              <w:top w:val="single" w:sz="4" w:space="0" w:color="auto"/>
              <w:left w:val="single" w:sz="4" w:space="0" w:color="auto"/>
              <w:bottom w:val="single" w:sz="4" w:space="0" w:color="auto"/>
              <w:right w:val="single" w:sz="4" w:space="0" w:color="auto"/>
            </w:tcBorders>
            <w:vAlign w:val="center"/>
          </w:tcPr>
          <w:p w14:paraId="3F2D61C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48</w:t>
            </w:r>
          </w:p>
        </w:tc>
        <w:tc>
          <w:tcPr>
            <w:tcW w:w="566" w:type="dxa"/>
            <w:tcBorders>
              <w:top w:val="single" w:sz="4" w:space="0" w:color="auto"/>
              <w:left w:val="single" w:sz="4" w:space="0" w:color="auto"/>
              <w:bottom w:val="single" w:sz="4" w:space="0" w:color="auto"/>
              <w:right w:val="single" w:sz="4" w:space="0" w:color="auto"/>
            </w:tcBorders>
            <w:vAlign w:val="center"/>
          </w:tcPr>
          <w:p w14:paraId="4B0BCFE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1F34946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709" w:type="dxa"/>
            <w:tcBorders>
              <w:top w:val="single" w:sz="4" w:space="0" w:color="auto"/>
              <w:left w:val="single" w:sz="4" w:space="0" w:color="auto"/>
              <w:bottom w:val="single" w:sz="4" w:space="0" w:color="auto"/>
              <w:right w:val="single" w:sz="4" w:space="0" w:color="auto"/>
            </w:tcBorders>
            <w:vAlign w:val="center"/>
          </w:tcPr>
          <w:p w14:paraId="3F2D52E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709" w:type="dxa"/>
            <w:tcBorders>
              <w:top w:val="single" w:sz="4" w:space="0" w:color="auto"/>
              <w:left w:val="single" w:sz="4" w:space="0" w:color="auto"/>
              <w:bottom w:val="single" w:sz="4" w:space="0" w:color="auto"/>
              <w:right w:val="single" w:sz="4" w:space="0" w:color="auto"/>
            </w:tcBorders>
            <w:vAlign w:val="center"/>
          </w:tcPr>
          <w:p w14:paraId="48D2904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50F5F99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850" w:type="dxa"/>
            <w:tcBorders>
              <w:top w:val="single" w:sz="4" w:space="0" w:color="auto"/>
              <w:left w:val="single" w:sz="4" w:space="0" w:color="auto"/>
              <w:bottom w:val="single" w:sz="4" w:space="0" w:color="auto"/>
              <w:right w:val="single" w:sz="4" w:space="0" w:color="auto"/>
            </w:tcBorders>
            <w:vAlign w:val="center"/>
          </w:tcPr>
          <w:p w14:paraId="0775E59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47" w:type="dxa"/>
            <w:tcBorders>
              <w:top w:val="single" w:sz="4" w:space="0" w:color="auto"/>
              <w:left w:val="single" w:sz="4" w:space="0" w:color="auto"/>
              <w:bottom w:val="single" w:sz="4" w:space="0" w:color="auto"/>
              <w:right w:val="single" w:sz="4" w:space="0" w:color="auto"/>
            </w:tcBorders>
            <w:vAlign w:val="center"/>
          </w:tcPr>
          <w:p w14:paraId="50F668E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822B6C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6CB338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C85B61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70A657B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177</w:t>
            </w:r>
          </w:p>
        </w:tc>
        <w:tc>
          <w:tcPr>
            <w:tcW w:w="853" w:type="dxa"/>
            <w:tcBorders>
              <w:top w:val="single" w:sz="4" w:space="0" w:color="auto"/>
              <w:left w:val="single" w:sz="4" w:space="0" w:color="auto"/>
              <w:bottom w:val="single" w:sz="4" w:space="0" w:color="auto"/>
              <w:right w:val="single" w:sz="4" w:space="0" w:color="auto"/>
            </w:tcBorders>
            <w:vAlign w:val="center"/>
          </w:tcPr>
          <w:p w14:paraId="38808B8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104</w:t>
            </w:r>
          </w:p>
        </w:tc>
        <w:tc>
          <w:tcPr>
            <w:tcW w:w="830" w:type="dxa"/>
            <w:tcBorders>
              <w:top w:val="single" w:sz="4" w:space="0" w:color="auto"/>
              <w:left w:val="single" w:sz="4" w:space="0" w:color="auto"/>
              <w:bottom w:val="single" w:sz="4" w:space="0" w:color="auto"/>
              <w:right w:val="nil"/>
            </w:tcBorders>
            <w:vAlign w:val="center"/>
          </w:tcPr>
          <w:p w14:paraId="3676B2B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58</w:t>
            </w:r>
          </w:p>
        </w:tc>
      </w:tr>
      <w:tr w:rsidR="003C7531" w14:paraId="3DF3685F"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1AD8E8C8"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0E66F73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02.08</w:t>
            </w:r>
          </w:p>
        </w:tc>
        <w:tc>
          <w:tcPr>
            <w:tcW w:w="594" w:type="dxa"/>
            <w:tcBorders>
              <w:top w:val="single" w:sz="4" w:space="0" w:color="auto"/>
              <w:left w:val="single" w:sz="4" w:space="0" w:color="auto"/>
              <w:bottom w:val="single" w:sz="4" w:space="0" w:color="auto"/>
              <w:right w:val="single" w:sz="4" w:space="0" w:color="auto"/>
            </w:tcBorders>
            <w:vAlign w:val="center"/>
          </w:tcPr>
          <w:p w14:paraId="1F267FB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909" w:type="dxa"/>
            <w:tcBorders>
              <w:top w:val="single" w:sz="4" w:space="0" w:color="auto"/>
              <w:left w:val="single" w:sz="4" w:space="0" w:color="auto"/>
              <w:bottom w:val="single" w:sz="4" w:space="0" w:color="auto"/>
              <w:right w:val="single" w:sz="4" w:space="0" w:color="auto"/>
            </w:tcBorders>
            <w:vAlign w:val="center"/>
          </w:tcPr>
          <w:p w14:paraId="22FEC36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46</w:t>
            </w:r>
          </w:p>
        </w:tc>
        <w:tc>
          <w:tcPr>
            <w:tcW w:w="594" w:type="dxa"/>
            <w:tcBorders>
              <w:top w:val="single" w:sz="4" w:space="0" w:color="auto"/>
              <w:left w:val="single" w:sz="4" w:space="0" w:color="auto"/>
              <w:bottom w:val="single" w:sz="4" w:space="0" w:color="auto"/>
              <w:right w:val="single" w:sz="4" w:space="0" w:color="auto"/>
            </w:tcBorders>
            <w:vAlign w:val="center"/>
          </w:tcPr>
          <w:p w14:paraId="229A650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597" w:type="dxa"/>
            <w:tcBorders>
              <w:top w:val="single" w:sz="4" w:space="0" w:color="auto"/>
              <w:left w:val="single" w:sz="4" w:space="0" w:color="auto"/>
              <w:bottom w:val="single" w:sz="4" w:space="0" w:color="auto"/>
              <w:right w:val="single" w:sz="4" w:space="0" w:color="auto"/>
            </w:tcBorders>
            <w:vAlign w:val="center"/>
          </w:tcPr>
          <w:p w14:paraId="1821F8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566" w:type="dxa"/>
            <w:tcBorders>
              <w:top w:val="single" w:sz="4" w:space="0" w:color="auto"/>
              <w:left w:val="single" w:sz="4" w:space="0" w:color="auto"/>
              <w:bottom w:val="single" w:sz="4" w:space="0" w:color="auto"/>
              <w:right w:val="single" w:sz="4" w:space="0" w:color="auto"/>
            </w:tcBorders>
            <w:vAlign w:val="center"/>
          </w:tcPr>
          <w:p w14:paraId="6A53EDE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37</w:t>
            </w:r>
          </w:p>
        </w:tc>
        <w:tc>
          <w:tcPr>
            <w:tcW w:w="709" w:type="dxa"/>
            <w:tcBorders>
              <w:top w:val="single" w:sz="4" w:space="0" w:color="auto"/>
              <w:left w:val="single" w:sz="4" w:space="0" w:color="auto"/>
              <w:bottom w:val="single" w:sz="4" w:space="0" w:color="auto"/>
              <w:right w:val="single" w:sz="4" w:space="0" w:color="auto"/>
            </w:tcBorders>
            <w:vAlign w:val="center"/>
          </w:tcPr>
          <w:p w14:paraId="30DB822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15</w:t>
            </w:r>
          </w:p>
        </w:tc>
        <w:tc>
          <w:tcPr>
            <w:tcW w:w="709" w:type="dxa"/>
            <w:tcBorders>
              <w:top w:val="single" w:sz="4" w:space="0" w:color="auto"/>
              <w:left w:val="single" w:sz="4" w:space="0" w:color="auto"/>
              <w:bottom w:val="single" w:sz="4" w:space="0" w:color="auto"/>
              <w:right w:val="single" w:sz="4" w:space="0" w:color="auto"/>
            </w:tcBorders>
            <w:vAlign w:val="center"/>
          </w:tcPr>
          <w:p w14:paraId="701DD37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709" w:type="dxa"/>
            <w:tcBorders>
              <w:top w:val="single" w:sz="4" w:space="0" w:color="auto"/>
              <w:left w:val="single" w:sz="4" w:space="0" w:color="auto"/>
              <w:bottom w:val="single" w:sz="4" w:space="0" w:color="auto"/>
              <w:right w:val="single" w:sz="4" w:space="0" w:color="auto"/>
            </w:tcBorders>
            <w:vAlign w:val="center"/>
          </w:tcPr>
          <w:p w14:paraId="43462AE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850" w:type="dxa"/>
            <w:tcBorders>
              <w:top w:val="single" w:sz="4" w:space="0" w:color="auto"/>
              <w:left w:val="single" w:sz="4" w:space="0" w:color="auto"/>
              <w:bottom w:val="single" w:sz="4" w:space="0" w:color="auto"/>
              <w:right w:val="single" w:sz="4" w:space="0" w:color="auto"/>
            </w:tcBorders>
            <w:vAlign w:val="center"/>
          </w:tcPr>
          <w:p w14:paraId="75E90CC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089C09D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847" w:type="dxa"/>
            <w:tcBorders>
              <w:top w:val="single" w:sz="4" w:space="0" w:color="auto"/>
              <w:left w:val="single" w:sz="4" w:space="0" w:color="auto"/>
              <w:bottom w:val="single" w:sz="4" w:space="0" w:color="auto"/>
              <w:right w:val="single" w:sz="4" w:space="0" w:color="auto"/>
            </w:tcBorders>
            <w:vAlign w:val="center"/>
          </w:tcPr>
          <w:p w14:paraId="6532EF3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6E0F4CC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C01FCB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3489A6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35905F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235</w:t>
            </w:r>
          </w:p>
        </w:tc>
        <w:tc>
          <w:tcPr>
            <w:tcW w:w="853" w:type="dxa"/>
            <w:tcBorders>
              <w:top w:val="single" w:sz="4" w:space="0" w:color="auto"/>
              <w:left w:val="single" w:sz="4" w:space="0" w:color="auto"/>
              <w:bottom w:val="single" w:sz="4" w:space="0" w:color="auto"/>
              <w:right w:val="single" w:sz="4" w:space="0" w:color="auto"/>
            </w:tcBorders>
            <w:vAlign w:val="center"/>
          </w:tcPr>
          <w:p w14:paraId="2945A6D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148</w:t>
            </w:r>
          </w:p>
        </w:tc>
        <w:tc>
          <w:tcPr>
            <w:tcW w:w="830" w:type="dxa"/>
            <w:tcBorders>
              <w:top w:val="single" w:sz="4" w:space="0" w:color="auto"/>
              <w:left w:val="single" w:sz="4" w:space="0" w:color="auto"/>
              <w:bottom w:val="single" w:sz="4" w:space="0" w:color="auto"/>
              <w:right w:val="nil"/>
            </w:tcBorders>
            <w:vAlign w:val="center"/>
          </w:tcPr>
          <w:p w14:paraId="701DAFE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72</w:t>
            </w:r>
          </w:p>
        </w:tc>
      </w:tr>
      <w:tr w:rsidR="003C7531" w14:paraId="3DAB065A"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3DF7EACA"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6AF71E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02.09</w:t>
            </w:r>
          </w:p>
        </w:tc>
        <w:tc>
          <w:tcPr>
            <w:tcW w:w="594" w:type="dxa"/>
            <w:tcBorders>
              <w:top w:val="single" w:sz="4" w:space="0" w:color="auto"/>
              <w:left w:val="single" w:sz="4" w:space="0" w:color="auto"/>
              <w:bottom w:val="single" w:sz="4" w:space="0" w:color="auto"/>
              <w:right w:val="single" w:sz="4" w:space="0" w:color="auto"/>
            </w:tcBorders>
            <w:vAlign w:val="center"/>
          </w:tcPr>
          <w:p w14:paraId="25693D6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909" w:type="dxa"/>
            <w:tcBorders>
              <w:top w:val="single" w:sz="4" w:space="0" w:color="auto"/>
              <w:left w:val="single" w:sz="4" w:space="0" w:color="auto"/>
              <w:bottom w:val="single" w:sz="4" w:space="0" w:color="auto"/>
              <w:right w:val="single" w:sz="4" w:space="0" w:color="auto"/>
            </w:tcBorders>
            <w:vAlign w:val="center"/>
          </w:tcPr>
          <w:p w14:paraId="5164E51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49</w:t>
            </w:r>
          </w:p>
        </w:tc>
        <w:tc>
          <w:tcPr>
            <w:tcW w:w="594" w:type="dxa"/>
            <w:tcBorders>
              <w:top w:val="single" w:sz="4" w:space="0" w:color="auto"/>
              <w:left w:val="single" w:sz="4" w:space="0" w:color="auto"/>
              <w:bottom w:val="single" w:sz="4" w:space="0" w:color="auto"/>
              <w:right w:val="single" w:sz="4" w:space="0" w:color="auto"/>
            </w:tcBorders>
            <w:vAlign w:val="center"/>
          </w:tcPr>
          <w:p w14:paraId="26B5934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597" w:type="dxa"/>
            <w:tcBorders>
              <w:top w:val="single" w:sz="4" w:space="0" w:color="auto"/>
              <w:left w:val="single" w:sz="4" w:space="0" w:color="auto"/>
              <w:bottom w:val="single" w:sz="4" w:space="0" w:color="auto"/>
              <w:right w:val="single" w:sz="4" w:space="0" w:color="auto"/>
            </w:tcBorders>
            <w:vAlign w:val="center"/>
          </w:tcPr>
          <w:p w14:paraId="1EE0B2B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53</w:t>
            </w:r>
          </w:p>
        </w:tc>
        <w:tc>
          <w:tcPr>
            <w:tcW w:w="566" w:type="dxa"/>
            <w:tcBorders>
              <w:top w:val="single" w:sz="4" w:space="0" w:color="auto"/>
              <w:left w:val="single" w:sz="4" w:space="0" w:color="auto"/>
              <w:bottom w:val="single" w:sz="4" w:space="0" w:color="auto"/>
              <w:right w:val="single" w:sz="4" w:space="0" w:color="auto"/>
            </w:tcBorders>
            <w:vAlign w:val="center"/>
          </w:tcPr>
          <w:p w14:paraId="2D33C8E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45</w:t>
            </w:r>
          </w:p>
        </w:tc>
        <w:tc>
          <w:tcPr>
            <w:tcW w:w="709" w:type="dxa"/>
            <w:tcBorders>
              <w:top w:val="single" w:sz="4" w:space="0" w:color="auto"/>
              <w:left w:val="single" w:sz="4" w:space="0" w:color="auto"/>
              <w:bottom w:val="single" w:sz="4" w:space="0" w:color="auto"/>
              <w:right w:val="single" w:sz="4" w:space="0" w:color="auto"/>
            </w:tcBorders>
            <w:vAlign w:val="center"/>
          </w:tcPr>
          <w:p w14:paraId="36AE296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709" w:type="dxa"/>
            <w:tcBorders>
              <w:top w:val="single" w:sz="4" w:space="0" w:color="auto"/>
              <w:left w:val="single" w:sz="4" w:space="0" w:color="auto"/>
              <w:bottom w:val="single" w:sz="4" w:space="0" w:color="auto"/>
              <w:right w:val="single" w:sz="4" w:space="0" w:color="auto"/>
            </w:tcBorders>
            <w:vAlign w:val="center"/>
          </w:tcPr>
          <w:p w14:paraId="5276D05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36</w:t>
            </w:r>
          </w:p>
        </w:tc>
        <w:tc>
          <w:tcPr>
            <w:tcW w:w="709" w:type="dxa"/>
            <w:tcBorders>
              <w:top w:val="single" w:sz="4" w:space="0" w:color="auto"/>
              <w:left w:val="single" w:sz="4" w:space="0" w:color="auto"/>
              <w:bottom w:val="single" w:sz="4" w:space="0" w:color="auto"/>
              <w:right w:val="single" w:sz="4" w:space="0" w:color="auto"/>
            </w:tcBorders>
            <w:vAlign w:val="center"/>
          </w:tcPr>
          <w:p w14:paraId="3324ADB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50" w:type="dxa"/>
            <w:tcBorders>
              <w:top w:val="single" w:sz="4" w:space="0" w:color="auto"/>
              <w:left w:val="single" w:sz="4" w:space="0" w:color="auto"/>
              <w:bottom w:val="single" w:sz="4" w:space="0" w:color="auto"/>
              <w:right w:val="single" w:sz="4" w:space="0" w:color="auto"/>
            </w:tcBorders>
            <w:vAlign w:val="center"/>
          </w:tcPr>
          <w:p w14:paraId="21284FB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850" w:type="dxa"/>
            <w:tcBorders>
              <w:top w:val="single" w:sz="4" w:space="0" w:color="auto"/>
              <w:left w:val="single" w:sz="4" w:space="0" w:color="auto"/>
              <w:bottom w:val="single" w:sz="4" w:space="0" w:color="auto"/>
              <w:right w:val="single" w:sz="4" w:space="0" w:color="auto"/>
            </w:tcBorders>
            <w:vAlign w:val="center"/>
          </w:tcPr>
          <w:p w14:paraId="228624D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847" w:type="dxa"/>
            <w:tcBorders>
              <w:top w:val="single" w:sz="4" w:space="0" w:color="auto"/>
              <w:left w:val="single" w:sz="4" w:space="0" w:color="auto"/>
              <w:bottom w:val="single" w:sz="4" w:space="0" w:color="auto"/>
              <w:right w:val="single" w:sz="4" w:space="0" w:color="auto"/>
            </w:tcBorders>
            <w:vAlign w:val="center"/>
          </w:tcPr>
          <w:p w14:paraId="0F3F7F3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200C65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2C5AB2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443F62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E47CB4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203</w:t>
            </w:r>
          </w:p>
        </w:tc>
        <w:tc>
          <w:tcPr>
            <w:tcW w:w="853" w:type="dxa"/>
            <w:tcBorders>
              <w:top w:val="single" w:sz="4" w:space="0" w:color="auto"/>
              <w:left w:val="single" w:sz="4" w:space="0" w:color="auto"/>
              <w:bottom w:val="single" w:sz="4" w:space="0" w:color="auto"/>
              <w:right w:val="single" w:sz="4" w:space="0" w:color="auto"/>
            </w:tcBorders>
            <w:vAlign w:val="center"/>
          </w:tcPr>
          <w:p w14:paraId="134D4B3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120</w:t>
            </w:r>
          </w:p>
        </w:tc>
        <w:tc>
          <w:tcPr>
            <w:tcW w:w="830" w:type="dxa"/>
            <w:tcBorders>
              <w:top w:val="single" w:sz="4" w:space="0" w:color="auto"/>
              <w:left w:val="single" w:sz="4" w:space="0" w:color="auto"/>
              <w:bottom w:val="single" w:sz="4" w:space="0" w:color="auto"/>
              <w:right w:val="nil"/>
            </w:tcBorders>
            <w:vAlign w:val="center"/>
          </w:tcPr>
          <w:p w14:paraId="174B453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60</w:t>
            </w:r>
          </w:p>
        </w:tc>
      </w:tr>
      <w:tr w:rsidR="003C7531" w14:paraId="4EB0A080"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651F8D73"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06825E0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02.10</w:t>
            </w:r>
          </w:p>
        </w:tc>
        <w:tc>
          <w:tcPr>
            <w:tcW w:w="594" w:type="dxa"/>
            <w:tcBorders>
              <w:top w:val="single" w:sz="4" w:space="0" w:color="auto"/>
              <w:left w:val="single" w:sz="4" w:space="0" w:color="auto"/>
              <w:bottom w:val="single" w:sz="4" w:space="0" w:color="auto"/>
              <w:right w:val="single" w:sz="4" w:space="0" w:color="auto"/>
            </w:tcBorders>
            <w:vAlign w:val="center"/>
          </w:tcPr>
          <w:p w14:paraId="525EFA6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909" w:type="dxa"/>
            <w:tcBorders>
              <w:top w:val="single" w:sz="4" w:space="0" w:color="auto"/>
              <w:left w:val="single" w:sz="4" w:space="0" w:color="auto"/>
              <w:bottom w:val="single" w:sz="4" w:space="0" w:color="auto"/>
              <w:right w:val="single" w:sz="4" w:space="0" w:color="auto"/>
            </w:tcBorders>
            <w:vAlign w:val="center"/>
          </w:tcPr>
          <w:p w14:paraId="20BA226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58</w:t>
            </w:r>
          </w:p>
        </w:tc>
        <w:tc>
          <w:tcPr>
            <w:tcW w:w="594" w:type="dxa"/>
            <w:tcBorders>
              <w:top w:val="single" w:sz="4" w:space="0" w:color="auto"/>
              <w:left w:val="single" w:sz="4" w:space="0" w:color="auto"/>
              <w:bottom w:val="single" w:sz="4" w:space="0" w:color="auto"/>
              <w:right w:val="single" w:sz="4" w:space="0" w:color="auto"/>
            </w:tcBorders>
            <w:vAlign w:val="center"/>
          </w:tcPr>
          <w:p w14:paraId="1FC6BE7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597" w:type="dxa"/>
            <w:tcBorders>
              <w:top w:val="single" w:sz="4" w:space="0" w:color="auto"/>
              <w:left w:val="single" w:sz="4" w:space="0" w:color="auto"/>
              <w:bottom w:val="single" w:sz="4" w:space="0" w:color="auto"/>
              <w:right w:val="single" w:sz="4" w:space="0" w:color="auto"/>
            </w:tcBorders>
            <w:vAlign w:val="center"/>
          </w:tcPr>
          <w:p w14:paraId="26855DB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53</w:t>
            </w:r>
          </w:p>
        </w:tc>
        <w:tc>
          <w:tcPr>
            <w:tcW w:w="566" w:type="dxa"/>
            <w:tcBorders>
              <w:top w:val="single" w:sz="4" w:space="0" w:color="auto"/>
              <w:left w:val="single" w:sz="4" w:space="0" w:color="auto"/>
              <w:bottom w:val="single" w:sz="4" w:space="0" w:color="auto"/>
              <w:right w:val="single" w:sz="4" w:space="0" w:color="auto"/>
            </w:tcBorders>
            <w:vAlign w:val="center"/>
          </w:tcPr>
          <w:p w14:paraId="65689C0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709" w:type="dxa"/>
            <w:tcBorders>
              <w:top w:val="single" w:sz="4" w:space="0" w:color="auto"/>
              <w:left w:val="single" w:sz="4" w:space="0" w:color="auto"/>
              <w:bottom w:val="single" w:sz="4" w:space="0" w:color="auto"/>
              <w:right w:val="single" w:sz="4" w:space="0" w:color="auto"/>
            </w:tcBorders>
            <w:vAlign w:val="center"/>
          </w:tcPr>
          <w:p w14:paraId="7935B57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18</w:t>
            </w:r>
          </w:p>
        </w:tc>
        <w:tc>
          <w:tcPr>
            <w:tcW w:w="709" w:type="dxa"/>
            <w:tcBorders>
              <w:top w:val="single" w:sz="4" w:space="0" w:color="auto"/>
              <w:left w:val="single" w:sz="4" w:space="0" w:color="auto"/>
              <w:bottom w:val="single" w:sz="4" w:space="0" w:color="auto"/>
              <w:right w:val="single" w:sz="4" w:space="0" w:color="auto"/>
            </w:tcBorders>
            <w:vAlign w:val="center"/>
          </w:tcPr>
          <w:p w14:paraId="1C80888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709" w:type="dxa"/>
            <w:tcBorders>
              <w:top w:val="single" w:sz="4" w:space="0" w:color="auto"/>
              <w:left w:val="single" w:sz="4" w:space="0" w:color="auto"/>
              <w:bottom w:val="single" w:sz="4" w:space="0" w:color="auto"/>
              <w:right w:val="single" w:sz="4" w:space="0" w:color="auto"/>
            </w:tcBorders>
            <w:vAlign w:val="center"/>
          </w:tcPr>
          <w:p w14:paraId="0A02704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850" w:type="dxa"/>
            <w:tcBorders>
              <w:top w:val="single" w:sz="4" w:space="0" w:color="auto"/>
              <w:left w:val="single" w:sz="4" w:space="0" w:color="auto"/>
              <w:bottom w:val="single" w:sz="4" w:space="0" w:color="auto"/>
              <w:right w:val="single" w:sz="4" w:space="0" w:color="auto"/>
            </w:tcBorders>
            <w:vAlign w:val="center"/>
          </w:tcPr>
          <w:p w14:paraId="1A9AD18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4063F6B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847" w:type="dxa"/>
            <w:tcBorders>
              <w:top w:val="single" w:sz="4" w:space="0" w:color="auto"/>
              <w:left w:val="single" w:sz="4" w:space="0" w:color="auto"/>
              <w:bottom w:val="single" w:sz="4" w:space="0" w:color="auto"/>
              <w:right w:val="single" w:sz="4" w:space="0" w:color="auto"/>
            </w:tcBorders>
            <w:vAlign w:val="center"/>
          </w:tcPr>
          <w:p w14:paraId="55FB99F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304DDB3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5DFA1F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F54C05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164AED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211</w:t>
            </w:r>
          </w:p>
        </w:tc>
        <w:tc>
          <w:tcPr>
            <w:tcW w:w="853" w:type="dxa"/>
            <w:tcBorders>
              <w:top w:val="single" w:sz="4" w:space="0" w:color="auto"/>
              <w:left w:val="single" w:sz="4" w:space="0" w:color="auto"/>
              <w:bottom w:val="single" w:sz="4" w:space="0" w:color="auto"/>
              <w:right w:val="single" w:sz="4" w:space="0" w:color="auto"/>
            </w:tcBorders>
            <w:vAlign w:val="center"/>
          </w:tcPr>
          <w:p w14:paraId="1E95308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135</w:t>
            </w:r>
          </w:p>
        </w:tc>
        <w:tc>
          <w:tcPr>
            <w:tcW w:w="830" w:type="dxa"/>
            <w:tcBorders>
              <w:top w:val="single" w:sz="4" w:space="0" w:color="auto"/>
              <w:left w:val="single" w:sz="4" w:space="0" w:color="auto"/>
              <w:bottom w:val="single" w:sz="4" w:space="0" w:color="auto"/>
              <w:right w:val="nil"/>
            </w:tcBorders>
            <w:vAlign w:val="center"/>
          </w:tcPr>
          <w:p w14:paraId="5C734F2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73</w:t>
            </w:r>
          </w:p>
        </w:tc>
      </w:tr>
      <w:tr w:rsidR="003C7531" w14:paraId="472CD52C" w14:textId="77777777">
        <w:trPr>
          <w:trHeight w:val="340"/>
          <w:jc w:val="center"/>
        </w:trPr>
        <w:tc>
          <w:tcPr>
            <w:tcW w:w="323" w:type="dxa"/>
            <w:vMerge w:val="restart"/>
            <w:tcBorders>
              <w:top w:val="single" w:sz="4" w:space="0" w:color="auto"/>
              <w:left w:val="nil"/>
              <w:bottom w:val="single" w:sz="4" w:space="0" w:color="auto"/>
              <w:right w:val="single" w:sz="4" w:space="0" w:color="auto"/>
            </w:tcBorders>
            <w:vAlign w:val="center"/>
          </w:tcPr>
          <w:p w14:paraId="690A28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587" w:type="dxa"/>
            <w:tcBorders>
              <w:top w:val="single" w:sz="4" w:space="0" w:color="auto"/>
              <w:left w:val="single" w:sz="4" w:space="0" w:color="auto"/>
              <w:bottom w:val="single" w:sz="4" w:space="0" w:color="auto"/>
              <w:right w:val="single" w:sz="4" w:space="0" w:color="auto"/>
            </w:tcBorders>
            <w:vAlign w:val="center"/>
          </w:tcPr>
          <w:p w14:paraId="45C8C2A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02.04</w:t>
            </w:r>
          </w:p>
        </w:tc>
        <w:tc>
          <w:tcPr>
            <w:tcW w:w="594" w:type="dxa"/>
            <w:tcBorders>
              <w:top w:val="single" w:sz="4" w:space="0" w:color="auto"/>
              <w:left w:val="single" w:sz="4" w:space="0" w:color="auto"/>
              <w:bottom w:val="single" w:sz="4" w:space="0" w:color="auto"/>
              <w:right w:val="single" w:sz="4" w:space="0" w:color="auto"/>
            </w:tcBorders>
            <w:vAlign w:val="center"/>
          </w:tcPr>
          <w:p w14:paraId="41DF85A3"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909" w:type="dxa"/>
            <w:tcBorders>
              <w:top w:val="single" w:sz="4" w:space="0" w:color="auto"/>
              <w:left w:val="single" w:sz="4" w:space="0" w:color="auto"/>
              <w:bottom w:val="single" w:sz="4" w:space="0" w:color="auto"/>
              <w:right w:val="single" w:sz="4" w:space="0" w:color="auto"/>
            </w:tcBorders>
            <w:vAlign w:val="center"/>
          </w:tcPr>
          <w:p w14:paraId="37168E50"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68</w:t>
            </w:r>
          </w:p>
        </w:tc>
        <w:tc>
          <w:tcPr>
            <w:tcW w:w="594" w:type="dxa"/>
            <w:tcBorders>
              <w:top w:val="single" w:sz="4" w:space="0" w:color="auto"/>
              <w:left w:val="single" w:sz="4" w:space="0" w:color="auto"/>
              <w:bottom w:val="single" w:sz="4" w:space="0" w:color="auto"/>
              <w:right w:val="single" w:sz="4" w:space="0" w:color="auto"/>
            </w:tcBorders>
            <w:vAlign w:val="center"/>
          </w:tcPr>
          <w:p w14:paraId="775E7391"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45</w:t>
            </w:r>
          </w:p>
        </w:tc>
        <w:tc>
          <w:tcPr>
            <w:tcW w:w="597" w:type="dxa"/>
            <w:tcBorders>
              <w:top w:val="single" w:sz="4" w:space="0" w:color="auto"/>
              <w:left w:val="single" w:sz="4" w:space="0" w:color="auto"/>
              <w:bottom w:val="single" w:sz="4" w:space="0" w:color="auto"/>
              <w:right w:val="single" w:sz="4" w:space="0" w:color="auto"/>
            </w:tcBorders>
            <w:vAlign w:val="center"/>
          </w:tcPr>
          <w:p w14:paraId="7D848014" w14:textId="77777777" w:rsidR="003C7531" w:rsidRDefault="00223BC9">
            <w:pPr>
              <w:widowControl/>
              <w:jc w:val="center"/>
              <w:rPr>
                <w:rFonts w:ascii="Times New Roman" w:eastAsia="宋体" w:hAnsi="Times New Roman" w:cs="Times New Roman"/>
                <w:bCs/>
                <w:szCs w:val="21"/>
              </w:rPr>
            </w:pPr>
            <w:r>
              <w:rPr>
                <w:rFonts w:ascii="Times New Roman" w:eastAsia="宋体" w:hAnsi="Times New Roman" w:cs="Times New Roman"/>
                <w:bCs/>
                <w:szCs w:val="21"/>
              </w:rPr>
              <w:t>79</w:t>
            </w:r>
          </w:p>
        </w:tc>
        <w:tc>
          <w:tcPr>
            <w:tcW w:w="566" w:type="dxa"/>
            <w:tcBorders>
              <w:top w:val="single" w:sz="4" w:space="0" w:color="auto"/>
              <w:left w:val="single" w:sz="4" w:space="0" w:color="auto"/>
              <w:bottom w:val="single" w:sz="4" w:space="0" w:color="auto"/>
              <w:right w:val="single" w:sz="4" w:space="0" w:color="auto"/>
            </w:tcBorders>
            <w:vAlign w:val="center"/>
          </w:tcPr>
          <w:p w14:paraId="5F32699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57</w:t>
            </w:r>
          </w:p>
        </w:tc>
        <w:tc>
          <w:tcPr>
            <w:tcW w:w="709" w:type="dxa"/>
            <w:tcBorders>
              <w:top w:val="single" w:sz="4" w:space="0" w:color="auto"/>
              <w:left w:val="single" w:sz="4" w:space="0" w:color="auto"/>
              <w:bottom w:val="single" w:sz="4" w:space="0" w:color="auto"/>
              <w:right w:val="single" w:sz="4" w:space="0" w:color="auto"/>
            </w:tcBorders>
            <w:vAlign w:val="center"/>
          </w:tcPr>
          <w:p w14:paraId="2C09961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709" w:type="dxa"/>
            <w:tcBorders>
              <w:top w:val="single" w:sz="4" w:space="0" w:color="auto"/>
              <w:left w:val="single" w:sz="4" w:space="0" w:color="auto"/>
              <w:bottom w:val="single" w:sz="4" w:space="0" w:color="auto"/>
              <w:right w:val="single" w:sz="4" w:space="0" w:color="auto"/>
            </w:tcBorders>
            <w:vAlign w:val="center"/>
          </w:tcPr>
          <w:p w14:paraId="06D051E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52</w:t>
            </w:r>
          </w:p>
        </w:tc>
        <w:tc>
          <w:tcPr>
            <w:tcW w:w="709" w:type="dxa"/>
            <w:tcBorders>
              <w:top w:val="single" w:sz="4" w:space="0" w:color="auto"/>
              <w:left w:val="single" w:sz="4" w:space="0" w:color="auto"/>
              <w:bottom w:val="single" w:sz="4" w:space="0" w:color="auto"/>
              <w:right w:val="single" w:sz="4" w:space="0" w:color="auto"/>
            </w:tcBorders>
            <w:vAlign w:val="center"/>
          </w:tcPr>
          <w:p w14:paraId="00E267A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850" w:type="dxa"/>
            <w:tcBorders>
              <w:top w:val="single" w:sz="4" w:space="0" w:color="auto"/>
              <w:left w:val="single" w:sz="4" w:space="0" w:color="auto"/>
              <w:bottom w:val="single" w:sz="4" w:space="0" w:color="auto"/>
              <w:right w:val="single" w:sz="4" w:space="0" w:color="auto"/>
            </w:tcBorders>
            <w:vAlign w:val="center"/>
          </w:tcPr>
          <w:p w14:paraId="08AE502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850" w:type="dxa"/>
            <w:tcBorders>
              <w:top w:val="single" w:sz="4" w:space="0" w:color="auto"/>
              <w:left w:val="single" w:sz="4" w:space="0" w:color="auto"/>
              <w:bottom w:val="single" w:sz="4" w:space="0" w:color="auto"/>
              <w:right w:val="single" w:sz="4" w:space="0" w:color="auto"/>
            </w:tcBorders>
            <w:vAlign w:val="center"/>
          </w:tcPr>
          <w:p w14:paraId="22449DC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847" w:type="dxa"/>
            <w:tcBorders>
              <w:top w:val="single" w:sz="4" w:space="0" w:color="auto"/>
              <w:left w:val="single" w:sz="4" w:space="0" w:color="auto"/>
              <w:bottom w:val="single" w:sz="4" w:space="0" w:color="auto"/>
              <w:right w:val="single" w:sz="4" w:space="0" w:color="auto"/>
            </w:tcBorders>
            <w:vAlign w:val="center"/>
          </w:tcPr>
          <w:p w14:paraId="3D661C4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157690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1643D1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D89044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C7719D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293</w:t>
            </w:r>
          </w:p>
        </w:tc>
        <w:tc>
          <w:tcPr>
            <w:tcW w:w="853" w:type="dxa"/>
            <w:tcBorders>
              <w:top w:val="single" w:sz="4" w:space="0" w:color="auto"/>
              <w:left w:val="single" w:sz="4" w:space="0" w:color="auto"/>
              <w:bottom w:val="single" w:sz="4" w:space="0" w:color="auto"/>
              <w:right w:val="single" w:sz="4" w:space="0" w:color="auto"/>
            </w:tcBorders>
            <w:vAlign w:val="center"/>
          </w:tcPr>
          <w:p w14:paraId="3026864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189</w:t>
            </w:r>
          </w:p>
        </w:tc>
        <w:tc>
          <w:tcPr>
            <w:tcW w:w="830" w:type="dxa"/>
            <w:tcBorders>
              <w:top w:val="single" w:sz="4" w:space="0" w:color="auto"/>
              <w:left w:val="single" w:sz="4" w:space="0" w:color="auto"/>
              <w:bottom w:val="single" w:sz="4" w:space="0" w:color="auto"/>
              <w:right w:val="nil"/>
            </w:tcBorders>
            <w:vAlign w:val="center"/>
          </w:tcPr>
          <w:p w14:paraId="50FAF8E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98</w:t>
            </w:r>
          </w:p>
        </w:tc>
      </w:tr>
      <w:tr w:rsidR="003C7531" w14:paraId="695AECE7"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1DFAC57D"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387711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02.05</w:t>
            </w:r>
          </w:p>
        </w:tc>
        <w:tc>
          <w:tcPr>
            <w:tcW w:w="594" w:type="dxa"/>
            <w:tcBorders>
              <w:top w:val="single" w:sz="4" w:space="0" w:color="auto"/>
              <w:left w:val="single" w:sz="4" w:space="0" w:color="auto"/>
              <w:bottom w:val="single" w:sz="4" w:space="0" w:color="auto"/>
              <w:right w:val="single" w:sz="4" w:space="0" w:color="auto"/>
            </w:tcBorders>
            <w:vAlign w:val="center"/>
          </w:tcPr>
          <w:p w14:paraId="4AE13B0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909" w:type="dxa"/>
            <w:tcBorders>
              <w:top w:val="single" w:sz="4" w:space="0" w:color="auto"/>
              <w:left w:val="single" w:sz="4" w:space="0" w:color="auto"/>
              <w:bottom w:val="single" w:sz="4" w:space="0" w:color="auto"/>
              <w:right w:val="single" w:sz="4" w:space="0" w:color="auto"/>
            </w:tcBorders>
            <w:vAlign w:val="center"/>
          </w:tcPr>
          <w:p w14:paraId="3DA16DA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72</w:t>
            </w:r>
          </w:p>
        </w:tc>
        <w:tc>
          <w:tcPr>
            <w:tcW w:w="594" w:type="dxa"/>
            <w:tcBorders>
              <w:top w:val="single" w:sz="4" w:space="0" w:color="auto"/>
              <w:left w:val="single" w:sz="4" w:space="0" w:color="auto"/>
              <w:bottom w:val="single" w:sz="4" w:space="0" w:color="auto"/>
              <w:right w:val="single" w:sz="4" w:space="0" w:color="auto"/>
            </w:tcBorders>
            <w:vAlign w:val="center"/>
          </w:tcPr>
          <w:p w14:paraId="74F7924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64</w:t>
            </w:r>
          </w:p>
        </w:tc>
        <w:tc>
          <w:tcPr>
            <w:tcW w:w="597" w:type="dxa"/>
            <w:tcBorders>
              <w:top w:val="single" w:sz="4" w:space="0" w:color="auto"/>
              <w:left w:val="single" w:sz="4" w:space="0" w:color="auto"/>
              <w:bottom w:val="single" w:sz="4" w:space="0" w:color="auto"/>
              <w:right w:val="single" w:sz="4" w:space="0" w:color="auto"/>
            </w:tcBorders>
            <w:vAlign w:val="center"/>
          </w:tcPr>
          <w:p w14:paraId="58B390F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48</w:t>
            </w:r>
          </w:p>
        </w:tc>
        <w:tc>
          <w:tcPr>
            <w:tcW w:w="566" w:type="dxa"/>
            <w:tcBorders>
              <w:top w:val="single" w:sz="4" w:space="0" w:color="auto"/>
              <w:left w:val="single" w:sz="4" w:space="0" w:color="auto"/>
              <w:bottom w:val="single" w:sz="4" w:space="0" w:color="auto"/>
              <w:right w:val="single" w:sz="4" w:space="0" w:color="auto"/>
            </w:tcBorders>
            <w:vAlign w:val="center"/>
          </w:tcPr>
          <w:p w14:paraId="7BCE735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709" w:type="dxa"/>
            <w:tcBorders>
              <w:top w:val="single" w:sz="4" w:space="0" w:color="auto"/>
              <w:left w:val="single" w:sz="4" w:space="0" w:color="auto"/>
              <w:bottom w:val="single" w:sz="4" w:space="0" w:color="auto"/>
              <w:right w:val="single" w:sz="4" w:space="0" w:color="auto"/>
            </w:tcBorders>
            <w:vAlign w:val="center"/>
          </w:tcPr>
          <w:p w14:paraId="3A2C596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w:t>
            </w:r>
          </w:p>
        </w:tc>
        <w:tc>
          <w:tcPr>
            <w:tcW w:w="709" w:type="dxa"/>
            <w:tcBorders>
              <w:top w:val="single" w:sz="4" w:space="0" w:color="auto"/>
              <w:left w:val="single" w:sz="4" w:space="0" w:color="auto"/>
              <w:bottom w:val="single" w:sz="4" w:space="0" w:color="auto"/>
              <w:right w:val="single" w:sz="4" w:space="0" w:color="auto"/>
            </w:tcBorders>
            <w:vAlign w:val="center"/>
          </w:tcPr>
          <w:p w14:paraId="526E9B4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784720D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50" w:type="dxa"/>
            <w:tcBorders>
              <w:top w:val="single" w:sz="4" w:space="0" w:color="auto"/>
              <w:left w:val="single" w:sz="4" w:space="0" w:color="auto"/>
              <w:bottom w:val="single" w:sz="4" w:space="0" w:color="auto"/>
              <w:right w:val="single" w:sz="4" w:space="0" w:color="auto"/>
            </w:tcBorders>
            <w:vAlign w:val="center"/>
          </w:tcPr>
          <w:p w14:paraId="5BC2FD1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850" w:type="dxa"/>
            <w:tcBorders>
              <w:top w:val="single" w:sz="4" w:space="0" w:color="auto"/>
              <w:left w:val="single" w:sz="4" w:space="0" w:color="auto"/>
              <w:bottom w:val="single" w:sz="4" w:space="0" w:color="auto"/>
              <w:right w:val="single" w:sz="4" w:space="0" w:color="auto"/>
            </w:tcBorders>
            <w:vAlign w:val="center"/>
          </w:tcPr>
          <w:p w14:paraId="62735AD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847" w:type="dxa"/>
            <w:tcBorders>
              <w:top w:val="single" w:sz="4" w:space="0" w:color="auto"/>
              <w:left w:val="single" w:sz="4" w:space="0" w:color="auto"/>
              <w:bottom w:val="single" w:sz="4" w:space="0" w:color="auto"/>
              <w:right w:val="single" w:sz="4" w:space="0" w:color="auto"/>
            </w:tcBorders>
            <w:vAlign w:val="center"/>
          </w:tcPr>
          <w:p w14:paraId="7E7149B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5B24E5B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18E66C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F0A392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63EC0D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275</w:t>
            </w:r>
          </w:p>
        </w:tc>
        <w:tc>
          <w:tcPr>
            <w:tcW w:w="853" w:type="dxa"/>
            <w:tcBorders>
              <w:top w:val="single" w:sz="4" w:space="0" w:color="auto"/>
              <w:left w:val="single" w:sz="4" w:space="0" w:color="auto"/>
              <w:bottom w:val="single" w:sz="4" w:space="0" w:color="auto"/>
              <w:right w:val="single" w:sz="4" w:space="0" w:color="auto"/>
            </w:tcBorders>
            <w:vAlign w:val="center"/>
          </w:tcPr>
          <w:p w14:paraId="3077E83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170</w:t>
            </w:r>
          </w:p>
        </w:tc>
        <w:tc>
          <w:tcPr>
            <w:tcW w:w="830" w:type="dxa"/>
            <w:tcBorders>
              <w:top w:val="single" w:sz="4" w:space="0" w:color="auto"/>
              <w:left w:val="single" w:sz="4" w:space="0" w:color="auto"/>
              <w:bottom w:val="single" w:sz="4" w:space="0" w:color="auto"/>
              <w:right w:val="nil"/>
            </w:tcBorders>
            <w:vAlign w:val="center"/>
          </w:tcPr>
          <w:p w14:paraId="031575F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90</w:t>
            </w:r>
          </w:p>
        </w:tc>
      </w:tr>
      <w:tr w:rsidR="003C7531" w14:paraId="12BF7304"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603F3CE6"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751032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02.06</w:t>
            </w:r>
          </w:p>
        </w:tc>
        <w:tc>
          <w:tcPr>
            <w:tcW w:w="594" w:type="dxa"/>
            <w:tcBorders>
              <w:top w:val="single" w:sz="4" w:space="0" w:color="auto"/>
              <w:left w:val="single" w:sz="4" w:space="0" w:color="auto"/>
              <w:bottom w:val="single" w:sz="4" w:space="0" w:color="auto"/>
              <w:right w:val="single" w:sz="4" w:space="0" w:color="auto"/>
            </w:tcBorders>
            <w:vAlign w:val="center"/>
          </w:tcPr>
          <w:p w14:paraId="0969592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909" w:type="dxa"/>
            <w:tcBorders>
              <w:top w:val="single" w:sz="4" w:space="0" w:color="auto"/>
              <w:left w:val="single" w:sz="4" w:space="0" w:color="auto"/>
              <w:bottom w:val="single" w:sz="4" w:space="0" w:color="auto"/>
              <w:right w:val="single" w:sz="4" w:space="0" w:color="auto"/>
            </w:tcBorders>
            <w:vAlign w:val="center"/>
          </w:tcPr>
          <w:p w14:paraId="298E03B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53</w:t>
            </w:r>
          </w:p>
        </w:tc>
        <w:tc>
          <w:tcPr>
            <w:tcW w:w="594" w:type="dxa"/>
            <w:tcBorders>
              <w:top w:val="single" w:sz="4" w:space="0" w:color="auto"/>
              <w:left w:val="single" w:sz="4" w:space="0" w:color="auto"/>
              <w:bottom w:val="single" w:sz="4" w:space="0" w:color="auto"/>
              <w:right w:val="single" w:sz="4" w:space="0" w:color="auto"/>
            </w:tcBorders>
            <w:vAlign w:val="center"/>
          </w:tcPr>
          <w:p w14:paraId="48312F1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597" w:type="dxa"/>
            <w:tcBorders>
              <w:top w:val="single" w:sz="4" w:space="0" w:color="auto"/>
              <w:left w:val="single" w:sz="4" w:space="0" w:color="auto"/>
              <w:bottom w:val="single" w:sz="4" w:space="0" w:color="auto"/>
              <w:right w:val="single" w:sz="4" w:space="0" w:color="auto"/>
            </w:tcBorders>
            <w:vAlign w:val="center"/>
          </w:tcPr>
          <w:p w14:paraId="21E8544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566" w:type="dxa"/>
            <w:tcBorders>
              <w:top w:val="single" w:sz="4" w:space="0" w:color="auto"/>
              <w:left w:val="single" w:sz="4" w:space="0" w:color="auto"/>
              <w:bottom w:val="single" w:sz="4" w:space="0" w:color="auto"/>
              <w:right w:val="single" w:sz="4" w:space="0" w:color="auto"/>
            </w:tcBorders>
            <w:vAlign w:val="center"/>
          </w:tcPr>
          <w:p w14:paraId="68F525B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1FB4D11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16</w:t>
            </w:r>
          </w:p>
        </w:tc>
        <w:tc>
          <w:tcPr>
            <w:tcW w:w="709" w:type="dxa"/>
            <w:tcBorders>
              <w:top w:val="single" w:sz="4" w:space="0" w:color="auto"/>
              <w:left w:val="single" w:sz="4" w:space="0" w:color="auto"/>
              <w:bottom w:val="single" w:sz="4" w:space="0" w:color="auto"/>
              <w:right w:val="single" w:sz="4" w:space="0" w:color="auto"/>
            </w:tcBorders>
            <w:vAlign w:val="center"/>
          </w:tcPr>
          <w:p w14:paraId="76C669F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34DC50A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030EA60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850" w:type="dxa"/>
            <w:tcBorders>
              <w:top w:val="single" w:sz="4" w:space="0" w:color="auto"/>
              <w:left w:val="single" w:sz="4" w:space="0" w:color="auto"/>
              <w:bottom w:val="single" w:sz="4" w:space="0" w:color="auto"/>
              <w:right w:val="single" w:sz="4" w:space="0" w:color="auto"/>
            </w:tcBorders>
            <w:vAlign w:val="center"/>
          </w:tcPr>
          <w:p w14:paraId="64043D7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847" w:type="dxa"/>
            <w:tcBorders>
              <w:top w:val="single" w:sz="4" w:space="0" w:color="auto"/>
              <w:left w:val="single" w:sz="4" w:space="0" w:color="auto"/>
              <w:bottom w:val="single" w:sz="4" w:space="0" w:color="auto"/>
              <w:right w:val="single" w:sz="4" w:space="0" w:color="auto"/>
            </w:tcBorders>
            <w:vAlign w:val="center"/>
          </w:tcPr>
          <w:p w14:paraId="11B635A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6342B9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A79325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68D48C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52E39A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242</w:t>
            </w:r>
          </w:p>
        </w:tc>
        <w:tc>
          <w:tcPr>
            <w:tcW w:w="853" w:type="dxa"/>
            <w:tcBorders>
              <w:top w:val="single" w:sz="4" w:space="0" w:color="auto"/>
              <w:left w:val="single" w:sz="4" w:space="0" w:color="auto"/>
              <w:bottom w:val="single" w:sz="4" w:space="0" w:color="auto"/>
              <w:right w:val="single" w:sz="4" w:space="0" w:color="auto"/>
            </w:tcBorders>
            <w:vAlign w:val="center"/>
          </w:tcPr>
          <w:p w14:paraId="4966DEC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144</w:t>
            </w:r>
          </w:p>
        </w:tc>
        <w:tc>
          <w:tcPr>
            <w:tcW w:w="830" w:type="dxa"/>
            <w:tcBorders>
              <w:top w:val="single" w:sz="4" w:space="0" w:color="auto"/>
              <w:left w:val="single" w:sz="4" w:space="0" w:color="auto"/>
              <w:bottom w:val="single" w:sz="4" w:space="0" w:color="auto"/>
              <w:right w:val="nil"/>
            </w:tcBorders>
            <w:vAlign w:val="center"/>
          </w:tcPr>
          <w:p w14:paraId="0A7DAF6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71</w:t>
            </w:r>
          </w:p>
        </w:tc>
      </w:tr>
      <w:tr w:rsidR="003C7531" w14:paraId="45AC620B"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55AC1D72"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46F272B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02.07</w:t>
            </w:r>
          </w:p>
        </w:tc>
        <w:tc>
          <w:tcPr>
            <w:tcW w:w="594" w:type="dxa"/>
            <w:tcBorders>
              <w:top w:val="single" w:sz="4" w:space="0" w:color="auto"/>
              <w:left w:val="single" w:sz="4" w:space="0" w:color="auto"/>
              <w:bottom w:val="single" w:sz="4" w:space="0" w:color="auto"/>
              <w:right w:val="single" w:sz="4" w:space="0" w:color="auto"/>
            </w:tcBorders>
            <w:vAlign w:val="center"/>
          </w:tcPr>
          <w:p w14:paraId="5E2770D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909" w:type="dxa"/>
            <w:tcBorders>
              <w:top w:val="single" w:sz="4" w:space="0" w:color="auto"/>
              <w:left w:val="single" w:sz="4" w:space="0" w:color="auto"/>
              <w:bottom w:val="single" w:sz="4" w:space="0" w:color="auto"/>
              <w:right w:val="single" w:sz="4" w:space="0" w:color="auto"/>
            </w:tcBorders>
            <w:vAlign w:val="center"/>
          </w:tcPr>
          <w:p w14:paraId="2A21590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60</w:t>
            </w:r>
          </w:p>
        </w:tc>
        <w:tc>
          <w:tcPr>
            <w:tcW w:w="594" w:type="dxa"/>
            <w:tcBorders>
              <w:top w:val="single" w:sz="4" w:space="0" w:color="auto"/>
              <w:left w:val="single" w:sz="4" w:space="0" w:color="auto"/>
              <w:bottom w:val="single" w:sz="4" w:space="0" w:color="auto"/>
              <w:right w:val="single" w:sz="4" w:space="0" w:color="auto"/>
            </w:tcBorders>
            <w:vAlign w:val="center"/>
          </w:tcPr>
          <w:p w14:paraId="5C602DD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597" w:type="dxa"/>
            <w:tcBorders>
              <w:top w:val="single" w:sz="4" w:space="0" w:color="auto"/>
              <w:left w:val="single" w:sz="4" w:space="0" w:color="auto"/>
              <w:bottom w:val="single" w:sz="4" w:space="0" w:color="auto"/>
              <w:right w:val="single" w:sz="4" w:space="0" w:color="auto"/>
            </w:tcBorders>
            <w:vAlign w:val="center"/>
          </w:tcPr>
          <w:p w14:paraId="70CC617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52</w:t>
            </w:r>
          </w:p>
        </w:tc>
        <w:tc>
          <w:tcPr>
            <w:tcW w:w="566" w:type="dxa"/>
            <w:tcBorders>
              <w:top w:val="single" w:sz="4" w:space="0" w:color="auto"/>
              <w:left w:val="single" w:sz="4" w:space="0" w:color="auto"/>
              <w:bottom w:val="single" w:sz="4" w:space="0" w:color="auto"/>
              <w:right w:val="single" w:sz="4" w:space="0" w:color="auto"/>
            </w:tcBorders>
            <w:vAlign w:val="center"/>
          </w:tcPr>
          <w:p w14:paraId="6BC3AE1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46</w:t>
            </w:r>
          </w:p>
        </w:tc>
        <w:tc>
          <w:tcPr>
            <w:tcW w:w="709" w:type="dxa"/>
            <w:tcBorders>
              <w:top w:val="single" w:sz="4" w:space="0" w:color="auto"/>
              <w:left w:val="single" w:sz="4" w:space="0" w:color="auto"/>
              <w:bottom w:val="single" w:sz="4" w:space="0" w:color="auto"/>
              <w:right w:val="single" w:sz="4" w:space="0" w:color="auto"/>
            </w:tcBorders>
            <w:vAlign w:val="center"/>
          </w:tcPr>
          <w:p w14:paraId="4CFB0B2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709" w:type="dxa"/>
            <w:tcBorders>
              <w:top w:val="single" w:sz="4" w:space="0" w:color="auto"/>
              <w:left w:val="single" w:sz="4" w:space="0" w:color="auto"/>
              <w:bottom w:val="single" w:sz="4" w:space="0" w:color="auto"/>
              <w:right w:val="single" w:sz="4" w:space="0" w:color="auto"/>
            </w:tcBorders>
            <w:vAlign w:val="center"/>
          </w:tcPr>
          <w:p w14:paraId="55E81D8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36</w:t>
            </w:r>
          </w:p>
        </w:tc>
        <w:tc>
          <w:tcPr>
            <w:tcW w:w="709" w:type="dxa"/>
            <w:tcBorders>
              <w:top w:val="single" w:sz="4" w:space="0" w:color="auto"/>
              <w:left w:val="single" w:sz="4" w:space="0" w:color="auto"/>
              <w:bottom w:val="single" w:sz="4" w:space="0" w:color="auto"/>
              <w:right w:val="single" w:sz="4" w:space="0" w:color="auto"/>
            </w:tcBorders>
            <w:vAlign w:val="center"/>
          </w:tcPr>
          <w:p w14:paraId="44C0B02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850" w:type="dxa"/>
            <w:tcBorders>
              <w:top w:val="single" w:sz="4" w:space="0" w:color="auto"/>
              <w:left w:val="single" w:sz="4" w:space="0" w:color="auto"/>
              <w:bottom w:val="single" w:sz="4" w:space="0" w:color="auto"/>
              <w:right w:val="single" w:sz="4" w:space="0" w:color="auto"/>
            </w:tcBorders>
            <w:vAlign w:val="center"/>
          </w:tcPr>
          <w:p w14:paraId="2F31F32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850" w:type="dxa"/>
            <w:tcBorders>
              <w:top w:val="single" w:sz="4" w:space="0" w:color="auto"/>
              <w:left w:val="single" w:sz="4" w:space="0" w:color="auto"/>
              <w:bottom w:val="single" w:sz="4" w:space="0" w:color="auto"/>
              <w:right w:val="single" w:sz="4" w:space="0" w:color="auto"/>
            </w:tcBorders>
            <w:vAlign w:val="center"/>
          </w:tcPr>
          <w:p w14:paraId="2A48E63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847" w:type="dxa"/>
            <w:tcBorders>
              <w:top w:val="single" w:sz="4" w:space="0" w:color="auto"/>
              <w:left w:val="single" w:sz="4" w:space="0" w:color="auto"/>
              <w:bottom w:val="single" w:sz="4" w:space="0" w:color="auto"/>
              <w:right w:val="single" w:sz="4" w:space="0" w:color="auto"/>
            </w:tcBorders>
            <w:vAlign w:val="center"/>
          </w:tcPr>
          <w:p w14:paraId="49B5CDA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5E9EBC6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AADD119"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93B693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74091F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186</w:t>
            </w:r>
          </w:p>
        </w:tc>
        <w:tc>
          <w:tcPr>
            <w:tcW w:w="853" w:type="dxa"/>
            <w:tcBorders>
              <w:top w:val="single" w:sz="4" w:space="0" w:color="auto"/>
              <w:left w:val="single" w:sz="4" w:space="0" w:color="auto"/>
              <w:bottom w:val="single" w:sz="4" w:space="0" w:color="auto"/>
              <w:right w:val="single" w:sz="4" w:space="0" w:color="auto"/>
            </w:tcBorders>
            <w:vAlign w:val="center"/>
          </w:tcPr>
          <w:p w14:paraId="532B830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109</w:t>
            </w:r>
          </w:p>
        </w:tc>
        <w:tc>
          <w:tcPr>
            <w:tcW w:w="830" w:type="dxa"/>
            <w:tcBorders>
              <w:top w:val="single" w:sz="4" w:space="0" w:color="auto"/>
              <w:left w:val="single" w:sz="4" w:space="0" w:color="auto"/>
              <w:bottom w:val="single" w:sz="4" w:space="0" w:color="auto"/>
              <w:right w:val="nil"/>
            </w:tcBorders>
            <w:vAlign w:val="center"/>
          </w:tcPr>
          <w:p w14:paraId="474F3B8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59</w:t>
            </w:r>
          </w:p>
        </w:tc>
      </w:tr>
      <w:tr w:rsidR="003C7531" w14:paraId="4256D0A5"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013A2754"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2F0361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02.08</w:t>
            </w:r>
          </w:p>
        </w:tc>
        <w:tc>
          <w:tcPr>
            <w:tcW w:w="594" w:type="dxa"/>
            <w:tcBorders>
              <w:top w:val="single" w:sz="4" w:space="0" w:color="auto"/>
              <w:left w:val="single" w:sz="4" w:space="0" w:color="auto"/>
              <w:bottom w:val="single" w:sz="4" w:space="0" w:color="auto"/>
              <w:right w:val="single" w:sz="4" w:space="0" w:color="auto"/>
            </w:tcBorders>
            <w:vAlign w:val="center"/>
          </w:tcPr>
          <w:p w14:paraId="2FB2483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909" w:type="dxa"/>
            <w:tcBorders>
              <w:top w:val="single" w:sz="4" w:space="0" w:color="auto"/>
              <w:left w:val="single" w:sz="4" w:space="0" w:color="auto"/>
              <w:bottom w:val="single" w:sz="4" w:space="0" w:color="auto"/>
              <w:right w:val="single" w:sz="4" w:space="0" w:color="auto"/>
            </w:tcBorders>
            <w:vAlign w:val="center"/>
          </w:tcPr>
          <w:p w14:paraId="65895CC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594" w:type="dxa"/>
            <w:tcBorders>
              <w:top w:val="single" w:sz="4" w:space="0" w:color="auto"/>
              <w:left w:val="single" w:sz="4" w:space="0" w:color="auto"/>
              <w:bottom w:val="single" w:sz="4" w:space="0" w:color="auto"/>
              <w:right w:val="single" w:sz="4" w:space="0" w:color="auto"/>
            </w:tcBorders>
            <w:vAlign w:val="center"/>
          </w:tcPr>
          <w:p w14:paraId="61B92AF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597" w:type="dxa"/>
            <w:tcBorders>
              <w:top w:val="single" w:sz="4" w:space="0" w:color="auto"/>
              <w:left w:val="single" w:sz="4" w:space="0" w:color="auto"/>
              <w:bottom w:val="single" w:sz="4" w:space="0" w:color="auto"/>
              <w:right w:val="single" w:sz="4" w:space="0" w:color="auto"/>
            </w:tcBorders>
            <w:vAlign w:val="center"/>
          </w:tcPr>
          <w:p w14:paraId="17B2918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54</w:t>
            </w:r>
          </w:p>
        </w:tc>
        <w:tc>
          <w:tcPr>
            <w:tcW w:w="566" w:type="dxa"/>
            <w:tcBorders>
              <w:top w:val="single" w:sz="4" w:space="0" w:color="auto"/>
              <w:left w:val="single" w:sz="4" w:space="0" w:color="auto"/>
              <w:bottom w:val="single" w:sz="4" w:space="0" w:color="auto"/>
              <w:right w:val="single" w:sz="4" w:space="0" w:color="auto"/>
            </w:tcBorders>
            <w:vAlign w:val="center"/>
          </w:tcPr>
          <w:p w14:paraId="3886110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0A47443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w:t>
            </w:r>
          </w:p>
        </w:tc>
        <w:tc>
          <w:tcPr>
            <w:tcW w:w="709" w:type="dxa"/>
            <w:tcBorders>
              <w:top w:val="single" w:sz="4" w:space="0" w:color="auto"/>
              <w:left w:val="single" w:sz="4" w:space="0" w:color="auto"/>
              <w:bottom w:val="single" w:sz="4" w:space="0" w:color="auto"/>
              <w:right w:val="single" w:sz="4" w:space="0" w:color="auto"/>
            </w:tcBorders>
            <w:vAlign w:val="center"/>
          </w:tcPr>
          <w:p w14:paraId="6B106DD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709" w:type="dxa"/>
            <w:tcBorders>
              <w:top w:val="single" w:sz="4" w:space="0" w:color="auto"/>
              <w:left w:val="single" w:sz="4" w:space="0" w:color="auto"/>
              <w:bottom w:val="single" w:sz="4" w:space="0" w:color="auto"/>
              <w:right w:val="single" w:sz="4" w:space="0" w:color="auto"/>
            </w:tcBorders>
            <w:vAlign w:val="center"/>
          </w:tcPr>
          <w:p w14:paraId="70536B2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850" w:type="dxa"/>
            <w:tcBorders>
              <w:top w:val="single" w:sz="4" w:space="0" w:color="auto"/>
              <w:left w:val="single" w:sz="4" w:space="0" w:color="auto"/>
              <w:bottom w:val="single" w:sz="4" w:space="0" w:color="auto"/>
              <w:right w:val="single" w:sz="4" w:space="0" w:color="auto"/>
            </w:tcBorders>
            <w:vAlign w:val="center"/>
          </w:tcPr>
          <w:p w14:paraId="4B41EBD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850" w:type="dxa"/>
            <w:tcBorders>
              <w:top w:val="single" w:sz="4" w:space="0" w:color="auto"/>
              <w:left w:val="single" w:sz="4" w:space="0" w:color="auto"/>
              <w:bottom w:val="single" w:sz="4" w:space="0" w:color="auto"/>
              <w:right w:val="single" w:sz="4" w:space="0" w:color="auto"/>
            </w:tcBorders>
            <w:vAlign w:val="center"/>
          </w:tcPr>
          <w:p w14:paraId="3B02688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847" w:type="dxa"/>
            <w:tcBorders>
              <w:top w:val="single" w:sz="4" w:space="0" w:color="auto"/>
              <w:left w:val="single" w:sz="4" w:space="0" w:color="auto"/>
              <w:bottom w:val="single" w:sz="4" w:space="0" w:color="auto"/>
              <w:right w:val="single" w:sz="4" w:space="0" w:color="auto"/>
            </w:tcBorders>
            <w:vAlign w:val="center"/>
          </w:tcPr>
          <w:p w14:paraId="66701A4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75AD8BA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1DD29E4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40E7D6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AEEBFE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171</w:t>
            </w:r>
          </w:p>
        </w:tc>
        <w:tc>
          <w:tcPr>
            <w:tcW w:w="853" w:type="dxa"/>
            <w:tcBorders>
              <w:top w:val="single" w:sz="4" w:space="0" w:color="auto"/>
              <w:left w:val="single" w:sz="4" w:space="0" w:color="auto"/>
              <w:bottom w:val="single" w:sz="4" w:space="0" w:color="auto"/>
              <w:right w:val="single" w:sz="4" w:space="0" w:color="auto"/>
            </w:tcBorders>
            <w:vAlign w:val="center"/>
          </w:tcPr>
          <w:p w14:paraId="2445AE3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113</w:t>
            </w:r>
          </w:p>
        </w:tc>
        <w:tc>
          <w:tcPr>
            <w:tcW w:w="830" w:type="dxa"/>
            <w:tcBorders>
              <w:top w:val="single" w:sz="4" w:space="0" w:color="auto"/>
              <w:left w:val="single" w:sz="4" w:space="0" w:color="auto"/>
              <w:bottom w:val="single" w:sz="4" w:space="0" w:color="auto"/>
              <w:right w:val="nil"/>
            </w:tcBorders>
            <w:vAlign w:val="center"/>
          </w:tcPr>
          <w:p w14:paraId="2038E93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53</w:t>
            </w:r>
          </w:p>
        </w:tc>
      </w:tr>
      <w:tr w:rsidR="003C7531" w14:paraId="50727B5E"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178F2D99"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6AD5106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02.09</w:t>
            </w:r>
          </w:p>
        </w:tc>
        <w:tc>
          <w:tcPr>
            <w:tcW w:w="594" w:type="dxa"/>
            <w:tcBorders>
              <w:top w:val="single" w:sz="4" w:space="0" w:color="auto"/>
              <w:left w:val="single" w:sz="4" w:space="0" w:color="auto"/>
              <w:bottom w:val="single" w:sz="4" w:space="0" w:color="auto"/>
              <w:right w:val="single" w:sz="4" w:space="0" w:color="auto"/>
            </w:tcBorders>
            <w:vAlign w:val="center"/>
          </w:tcPr>
          <w:p w14:paraId="0AE27C9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909" w:type="dxa"/>
            <w:tcBorders>
              <w:top w:val="single" w:sz="4" w:space="0" w:color="auto"/>
              <w:left w:val="single" w:sz="4" w:space="0" w:color="auto"/>
              <w:bottom w:val="single" w:sz="4" w:space="0" w:color="auto"/>
              <w:right w:val="single" w:sz="4" w:space="0" w:color="auto"/>
            </w:tcBorders>
            <w:vAlign w:val="center"/>
          </w:tcPr>
          <w:p w14:paraId="2DD2391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48</w:t>
            </w:r>
          </w:p>
        </w:tc>
        <w:tc>
          <w:tcPr>
            <w:tcW w:w="594" w:type="dxa"/>
            <w:tcBorders>
              <w:top w:val="single" w:sz="4" w:space="0" w:color="auto"/>
              <w:left w:val="single" w:sz="4" w:space="0" w:color="auto"/>
              <w:bottom w:val="single" w:sz="4" w:space="0" w:color="auto"/>
              <w:right w:val="single" w:sz="4" w:space="0" w:color="auto"/>
            </w:tcBorders>
            <w:vAlign w:val="center"/>
          </w:tcPr>
          <w:p w14:paraId="74E4325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597" w:type="dxa"/>
            <w:tcBorders>
              <w:top w:val="single" w:sz="4" w:space="0" w:color="auto"/>
              <w:left w:val="single" w:sz="4" w:space="0" w:color="auto"/>
              <w:bottom w:val="single" w:sz="4" w:space="0" w:color="auto"/>
              <w:right w:val="single" w:sz="4" w:space="0" w:color="auto"/>
            </w:tcBorders>
            <w:vAlign w:val="center"/>
          </w:tcPr>
          <w:p w14:paraId="716B31E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43</w:t>
            </w:r>
          </w:p>
        </w:tc>
        <w:tc>
          <w:tcPr>
            <w:tcW w:w="566" w:type="dxa"/>
            <w:tcBorders>
              <w:top w:val="single" w:sz="4" w:space="0" w:color="auto"/>
              <w:left w:val="single" w:sz="4" w:space="0" w:color="auto"/>
              <w:bottom w:val="single" w:sz="4" w:space="0" w:color="auto"/>
              <w:right w:val="single" w:sz="4" w:space="0" w:color="auto"/>
            </w:tcBorders>
            <w:vAlign w:val="center"/>
          </w:tcPr>
          <w:p w14:paraId="38665B1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709" w:type="dxa"/>
            <w:tcBorders>
              <w:top w:val="single" w:sz="4" w:space="0" w:color="auto"/>
              <w:left w:val="single" w:sz="4" w:space="0" w:color="auto"/>
              <w:bottom w:val="single" w:sz="4" w:space="0" w:color="auto"/>
              <w:right w:val="single" w:sz="4" w:space="0" w:color="auto"/>
            </w:tcBorders>
            <w:vAlign w:val="center"/>
          </w:tcPr>
          <w:p w14:paraId="49C131A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15</w:t>
            </w:r>
          </w:p>
        </w:tc>
        <w:tc>
          <w:tcPr>
            <w:tcW w:w="709" w:type="dxa"/>
            <w:tcBorders>
              <w:top w:val="single" w:sz="4" w:space="0" w:color="auto"/>
              <w:left w:val="single" w:sz="4" w:space="0" w:color="auto"/>
              <w:bottom w:val="single" w:sz="4" w:space="0" w:color="auto"/>
              <w:right w:val="single" w:sz="4" w:space="0" w:color="auto"/>
            </w:tcBorders>
            <w:vAlign w:val="center"/>
          </w:tcPr>
          <w:p w14:paraId="139BE67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709" w:type="dxa"/>
            <w:tcBorders>
              <w:top w:val="single" w:sz="4" w:space="0" w:color="auto"/>
              <w:left w:val="single" w:sz="4" w:space="0" w:color="auto"/>
              <w:bottom w:val="single" w:sz="4" w:space="0" w:color="auto"/>
              <w:right w:val="single" w:sz="4" w:space="0" w:color="auto"/>
            </w:tcBorders>
            <w:vAlign w:val="center"/>
          </w:tcPr>
          <w:p w14:paraId="5EE5E9B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850" w:type="dxa"/>
            <w:tcBorders>
              <w:top w:val="single" w:sz="4" w:space="0" w:color="auto"/>
              <w:left w:val="single" w:sz="4" w:space="0" w:color="auto"/>
              <w:bottom w:val="single" w:sz="4" w:space="0" w:color="auto"/>
              <w:right w:val="single" w:sz="4" w:space="0" w:color="auto"/>
            </w:tcBorders>
            <w:vAlign w:val="center"/>
          </w:tcPr>
          <w:p w14:paraId="3543833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7A0ECE1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847" w:type="dxa"/>
            <w:tcBorders>
              <w:top w:val="single" w:sz="4" w:space="0" w:color="auto"/>
              <w:left w:val="single" w:sz="4" w:space="0" w:color="auto"/>
              <w:bottom w:val="single" w:sz="4" w:space="0" w:color="auto"/>
              <w:right w:val="single" w:sz="4" w:space="0" w:color="auto"/>
            </w:tcBorders>
            <w:vAlign w:val="center"/>
          </w:tcPr>
          <w:p w14:paraId="2505502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57DFBA8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D04DF1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7EF002D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8AB0CB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209</w:t>
            </w:r>
          </w:p>
        </w:tc>
        <w:tc>
          <w:tcPr>
            <w:tcW w:w="853" w:type="dxa"/>
            <w:tcBorders>
              <w:top w:val="single" w:sz="4" w:space="0" w:color="auto"/>
              <w:left w:val="single" w:sz="4" w:space="0" w:color="auto"/>
              <w:bottom w:val="single" w:sz="4" w:space="0" w:color="auto"/>
              <w:right w:val="single" w:sz="4" w:space="0" w:color="auto"/>
            </w:tcBorders>
            <w:vAlign w:val="center"/>
          </w:tcPr>
          <w:p w14:paraId="35138AF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135</w:t>
            </w:r>
          </w:p>
        </w:tc>
        <w:tc>
          <w:tcPr>
            <w:tcW w:w="830" w:type="dxa"/>
            <w:tcBorders>
              <w:top w:val="single" w:sz="4" w:space="0" w:color="auto"/>
              <w:left w:val="single" w:sz="4" w:space="0" w:color="auto"/>
              <w:bottom w:val="single" w:sz="4" w:space="0" w:color="auto"/>
              <w:right w:val="nil"/>
            </w:tcBorders>
            <w:vAlign w:val="center"/>
          </w:tcPr>
          <w:p w14:paraId="49C61DC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72</w:t>
            </w:r>
          </w:p>
        </w:tc>
      </w:tr>
      <w:tr w:rsidR="003C7531" w14:paraId="1127726F"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52F3B7F0"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6AE456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02.10</w:t>
            </w:r>
          </w:p>
        </w:tc>
        <w:tc>
          <w:tcPr>
            <w:tcW w:w="594" w:type="dxa"/>
            <w:tcBorders>
              <w:top w:val="single" w:sz="4" w:space="0" w:color="auto"/>
              <w:left w:val="single" w:sz="4" w:space="0" w:color="auto"/>
              <w:bottom w:val="single" w:sz="4" w:space="0" w:color="auto"/>
              <w:right w:val="single" w:sz="4" w:space="0" w:color="auto"/>
            </w:tcBorders>
            <w:vAlign w:val="center"/>
          </w:tcPr>
          <w:p w14:paraId="54D7E81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909" w:type="dxa"/>
            <w:tcBorders>
              <w:top w:val="single" w:sz="4" w:space="0" w:color="auto"/>
              <w:left w:val="single" w:sz="4" w:space="0" w:color="auto"/>
              <w:bottom w:val="single" w:sz="4" w:space="0" w:color="auto"/>
              <w:right w:val="single" w:sz="4" w:space="0" w:color="auto"/>
            </w:tcBorders>
            <w:vAlign w:val="center"/>
          </w:tcPr>
          <w:p w14:paraId="79F0523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50</w:t>
            </w:r>
          </w:p>
        </w:tc>
        <w:tc>
          <w:tcPr>
            <w:tcW w:w="594" w:type="dxa"/>
            <w:tcBorders>
              <w:top w:val="single" w:sz="4" w:space="0" w:color="auto"/>
              <w:left w:val="single" w:sz="4" w:space="0" w:color="auto"/>
              <w:bottom w:val="single" w:sz="4" w:space="0" w:color="auto"/>
              <w:right w:val="single" w:sz="4" w:space="0" w:color="auto"/>
            </w:tcBorders>
            <w:vAlign w:val="center"/>
          </w:tcPr>
          <w:p w14:paraId="138ECBD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597" w:type="dxa"/>
            <w:tcBorders>
              <w:top w:val="single" w:sz="4" w:space="0" w:color="auto"/>
              <w:left w:val="single" w:sz="4" w:space="0" w:color="auto"/>
              <w:bottom w:val="single" w:sz="4" w:space="0" w:color="auto"/>
              <w:right w:val="single" w:sz="4" w:space="0" w:color="auto"/>
            </w:tcBorders>
            <w:vAlign w:val="center"/>
          </w:tcPr>
          <w:p w14:paraId="682FCD0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566" w:type="dxa"/>
            <w:tcBorders>
              <w:top w:val="single" w:sz="4" w:space="0" w:color="auto"/>
              <w:left w:val="single" w:sz="4" w:space="0" w:color="auto"/>
              <w:bottom w:val="single" w:sz="4" w:space="0" w:color="auto"/>
              <w:right w:val="single" w:sz="4" w:space="0" w:color="auto"/>
            </w:tcBorders>
            <w:vAlign w:val="center"/>
          </w:tcPr>
          <w:p w14:paraId="0CD8728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66AEBD1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w:t>
            </w:r>
          </w:p>
        </w:tc>
        <w:tc>
          <w:tcPr>
            <w:tcW w:w="709" w:type="dxa"/>
            <w:tcBorders>
              <w:top w:val="single" w:sz="4" w:space="0" w:color="auto"/>
              <w:left w:val="single" w:sz="4" w:space="0" w:color="auto"/>
              <w:bottom w:val="single" w:sz="4" w:space="0" w:color="auto"/>
              <w:right w:val="single" w:sz="4" w:space="0" w:color="auto"/>
            </w:tcBorders>
            <w:vAlign w:val="center"/>
          </w:tcPr>
          <w:p w14:paraId="58984A6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709" w:type="dxa"/>
            <w:tcBorders>
              <w:top w:val="single" w:sz="4" w:space="0" w:color="auto"/>
              <w:left w:val="single" w:sz="4" w:space="0" w:color="auto"/>
              <w:bottom w:val="single" w:sz="4" w:space="0" w:color="auto"/>
              <w:right w:val="single" w:sz="4" w:space="0" w:color="auto"/>
            </w:tcBorders>
            <w:vAlign w:val="center"/>
          </w:tcPr>
          <w:p w14:paraId="656C579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08684E5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850" w:type="dxa"/>
            <w:tcBorders>
              <w:top w:val="single" w:sz="4" w:space="0" w:color="auto"/>
              <w:left w:val="single" w:sz="4" w:space="0" w:color="auto"/>
              <w:bottom w:val="single" w:sz="4" w:space="0" w:color="auto"/>
              <w:right w:val="single" w:sz="4" w:space="0" w:color="auto"/>
            </w:tcBorders>
            <w:vAlign w:val="center"/>
          </w:tcPr>
          <w:p w14:paraId="24911779"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47" w:type="dxa"/>
            <w:tcBorders>
              <w:top w:val="single" w:sz="4" w:space="0" w:color="auto"/>
              <w:left w:val="single" w:sz="4" w:space="0" w:color="auto"/>
              <w:bottom w:val="single" w:sz="4" w:space="0" w:color="auto"/>
              <w:right w:val="single" w:sz="4" w:space="0" w:color="auto"/>
            </w:tcBorders>
            <w:vAlign w:val="center"/>
          </w:tcPr>
          <w:p w14:paraId="6D3E509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0AA60C8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1F3AFA3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49D2CA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CC5D58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227</w:t>
            </w:r>
          </w:p>
        </w:tc>
        <w:tc>
          <w:tcPr>
            <w:tcW w:w="853" w:type="dxa"/>
            <w:tcBorders>
              <w:top w:val="single" w:sz="4" w:space="0" w:color="auto"/>
              <w:left w:val="single" w:sz="4" w:space="0" w:color="auto"/>
              <w:bottom w:val="single" w:sz="4" w:space="0" w:color="auto"/>
              <w:right w:val="single" w:sz="4" w:space="0" w:color="auto"/>
            </w:tcBorders>
            <w:vAlign w:val="center"/>
          </w:tcPr>
          <w:p w14:paraId="1C9CBE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147</w:t>
            </w:r>
          </w:p>
        </w:tc>
        <w:tc>
          <w:tcPr>
            <w:tcW w:w="830" w:type="dxa"/>
            <w:tcBorders>
              <w:top w:val="single" w:sz="4" w:space="0" w:color="auto"/>
              <w:left w:val="single" w:sz="4" w:space="0" w:color="auto"/>
              <w:bottom w:val="single" w:sz="4" w:space="0" w:color="auto"/>
              <w:right w:val="nil"/>
            </w:tcBorders>
            <w:vAlign w:val="center"/>
          </w:tcPr>
          <w:p w14:paraId="4451CCB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69</w:t>
            </w:r>
          </w:p>
        </w:tc>
      </w:tr>
      <w:tr w:rsidR="003C7531" w14:paraId="444981D5" w14:textId="77777777">
        <w:trPr>
          <w:trHeight w:val="340"/>
          <w:jc w:val="center"/>
        </w:trPr>
        <w:tc>
          <w:tcPr>
            <w:tcW w:w="323" w:type="dxa"/>
            <w:vMerge w:val="restart"/>
            <w:tcBorders>
              <w:top w:val="single" w:sz="4" w:space="0" w:color="auto"/>
              <w:left w:val="nil"/>
              <w:bottom w:val="single" w:sz="4" w:space="0" w:color="auto"/>
              <w:right w:val="single" w:sz="4" w:space="0" w:color="auto"/>
            </w:tcBorders>
            <w:vAlign w:val="center"/>
          </w:tcPr>
          <w:p w14:paraId="315DB9A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587" w:type="dxa"/>
            <w:tcBorders>
              <w:top w:val="single" w:sz="4" w:space="0" w:color="auto"/>
              <w:left w:val="single" w:sz="4" w:space="0" w:color="auto"/>
              <w:bottom w:val="single" w:sz="4" w:space="0" w:color="auto"/>
              <w:right w:val="single" w:sz="4" w:space="0" w:color="auto"/>
            </w:tcBorders>
            <w:vAlign w:val="center"/>
          </w:tcPr>
          <w:p w14:paraId="73A837B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02.04</w:t>
            </w:r>
          </w:p>
        </w:tc>
        <w:tc>
          <w:tcPr>
            <w:tcW w:w="594" w:type="dxa"/>
            <w:tcBorders>
              <w:top w:val="single" w:sz="4" w:space="0" w:color="auto"/>
              <w:left w:val="single" w:sz="4" w:space="0" w:color="auto"/>
              <w:bottom w:val="single" w:sz="4" w:space="0" w:color="auto"/>
              <w:right w:val="single" w:sz="4" w:space="0" w:color="auto"/>
            </w:tcBorders>
            <w:vAlign w:val="center"/>
          </w:tcPr>
          <w:p w14:paraId="176F92C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32   </w:t>
            </w:r>
          </w:p>
        </w:tc>
        <w:tc>
          <w:tcPr>
            <w:tcW w:w="909" w:type="dxa"/>
            <w:tcBorders>
              <w:top w:val="single" w:sz="4" w:space="0" w:color="auto"/>
              <w:left w:val="single" w:sz="4" w:space="0" w:color="auto"/>
              <w:bottom w:val="single" w:sz="4" w:space="0" w:color="auto"/>
              <w:right w:val="single" w:sz="4" w:space="0" w:color="auto"/>
            </w:tcBorders>
            <w:vAlign w:val="center"/>
          </w:tcPr>
          <w:p w14:paraId="2E5F720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65</w:t>
            </w:r>
          </w:p>
        </w:tc>
        <w:tc>
          <w:tcPr>
            <w:tcW w:w="594" w:type="dxa"/>
            <w:tcBorders>
              <w:top w:val="single" w:sz="4" w:space="0" w:color="auto"/>
              <w:left w:val="single" w:sz="4" w:space="0" w:color="auto"/>
              <w:bottom w:val="single" w:sz="4" w:space="0" w:color="auto"/>
              <w:right w:val="single" w:sz="4" w:space="0" w:color="auto"/>
            </w:tcBorders>
            <w:vAlign w:val="center"/>
          </w:tcPr>
          <w:p w14:paraId="1EA743A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48</w:t>
            </w:r>
          </w:p>
        </w:tc>
        <w:tc>
          <w:tcPr>
            <w:tcW w:w="597" w:type="dxa"/>
            <w:tcBorders>
              <w:top w:val="single" w:sz="4" w:space="0" w:color="auto"/>
              <w:left w:val="single" w:sz="4" w:space="0" w:color="auto"/>
              <w:bottom w:val="single" w:sz="4" w:space="0" w:color="auto"/>
              <w:right w:val="single" w:sz="4" w:space="0" w:color="auto"/>
            </w:tcBorders>
            <w:vAlign w:val="center"/>
          </w:tcPr>
          <w:p w14:paraId="11DC0D5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566" w:type="dxa"/>
            <w:tcBorders>
              <w:top w:val="single" w:sz="4" w:space="0" w:color="auto"/>
              <w:left w:val="single" w:sz="4" w:space="0" w:color="auto"/>
              <w:bottom w:val="single" w:sz="4" w:space="0" w:color="auto"/>
              <w:right w:val="single" w:sz="4" w:space="0" w:color="auto"/>
            </w:tcBorders>
            <w:vAlign w:val="center"/>
          </w:tcPr>
          <w:p w14:paraId="41F916C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50</w:t>
            </w:r>
          </w:p>
        </w:tc>
        <w:tc>
          <w:tcPr>
            <w:tcW w:w="709" w:type="dxa"/>
            <w:tcBorders>
              <w:top w:val="single" w:sz="4" w:space="0" w:color="auto"/>
              <w:left w:val="single" w:sz="4" w:space="0" w:color="auto"/>
              <w:bottom w:val="single" w:sz="4" w:space="0" w:color="auto"/>
              <w:right w:val="single" w:sz="4" w:space="0" w:color="auto"/>
            </w:tcBorders>
            <w:vAlign w:val="center"/>
          </w:tcPr>
          <w:p w14:paraId="0BEC9FE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709" w:type="dxa"/>
            <w:tcBorders>
              <w:top w:val="single" w:sz="4" w:space="0" w:color="auto"/>
              <w:left w:val="single" w:sz="4" w:space="0" w:color="auto"/>
              <w:bottom w:val="single" w:sz="4" w:space="0" w:color="auto"/>
              <w:right w:val="single" w:sz="4" w:space="0" w:color="auto"/>
            </w:tcBorders>
            <w:vAlign w:val="center"/>
          </w:tcPr>
          <w:p w14:paraId="0FBF03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45</w:t>
            </w:r>
          </w:p>
        </w:tc>
        <w:tc>
          <w:tcPr>
            <w:tcW w:w="709" w:type="dxa"/>
            <w:tcBorders>
              <w:top w:val="single" w:sz="4" w:space="0" w:color="auto"/>
              <w:left w:val="single" w:sz="4" w:space="0" w:color="auto"/>
              <w:bottom w:val="single" w:sz="4" w:space="0" w:color="auto"/>
              <w:right w:val="single" w:sz="4" w:space="0" w:color="auto"/>
            </w:tcBorders>
            <w:vAlign w:val="center"/>
          </w:tcPr>
          <w:p w14:paraId="2E02F4F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850" w:type="dxa"/>
            <w:tcBorders>
              <w:top w:val="single" w:sz="4" w:space="0" w:color="auto"/>
              <w:left w:val="single" w:sz="4" w:space="0" w:color="auto"/>
              <w:bottom w:val="single" w:sz="4" w:space="0" w:color="auto"/>
              <w:right w:val="single" w:sz="4" w:space="0" w:color="auto"/>
            </w:tcBorders>
            <w:vAlign w:val="center"/>
          </w:tcPr>
          <w:p w14:paraId="427BB75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850" w:type="dxa"/>
            <w:tcBorders>
              <w:top w:val="single" w:sz="4" w:space="0" w:color="auto"/>
              <w:left w:val="single" w:sz="4" w:space="0" w:color="auto"/>
              <w:bottom w:val="single" w:sz="4" w:space="0" w:color="auto"/>
              <w:right w:val="single" w:sz="4" w:space="0" w:color="auto"/>
            </w:tcBorders>
            <w:vAlign w:val="center"/>
          </w:tcPr>
          <w:p w14:paraId="1F354CC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37</w:t>
            </w:r>
          </w:p>
        </w:tc>
        <w:tc>
          <w:tcPr>
            <w:tcW w:w="847" w:type="dxa"/>
            <w:tcBorders>
              <w:top w:val="single" w:sz="4" w:space="0" w:color="auto"/>
              <w:left w:val="single" w:sz="4" w:space="0" w:color="auto"/>
              <w:bottom w:val="single" w:sz="4" w:space="0" w:color="auto"/>
              <w:right w:val="single" w:sz="4" w:space="0" w:color="auto"/>
            </w:tcBorders>
            <w:vAlign w:val="center"/>
          </w:tcPr>
          <w:p w14:paraId="5ACEAB9B"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459A402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99D33F9"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EDFBCB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8566E9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291</w:t>
            </w:r>
          </w:p>
        </w:tc>
        <w:tc>
          <w:tcPr>
            <w:tcW w:w="853" w:type="dxa"/>
            <w:tcBorders>
              <w:top w:val="single" w:sz="4" w:space="0" w:color="auto"/>
              <w:left w:val="single" w:sz="4" w:space="0" w:color="auto"/>
              <w:bottom w:val="single" w:sz="4" w:space="0" w:color="auto"/>
              <w:right w:val="single" w:sz="4" w:space="0" w:color="auto"/>
            </w:tcBorders>
            <w:vAlign w:val="center"/>
          </w:tcPr>
          <w:p w14:paraId="06DEBCE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185</w:t>
            </w:r>
          </w:p>
        </w:tc>
        <w:tc>
          <w:tcPr>
            <w:tcW w:w="830" w:type="dxa"/>
            <w:tcBorders>
              <w:top w:val="single" w:sz="4" w:space="0" w:color="auto"/>
              <w:left w:val="single" w:sz="4" w:space="0" w:color="auto"/>
              <w:bottom w:val="single" w:sz="4" w:space="0" w:color="auto"/>
              <w:right w:val="nil"/>
            </w:tcBorders>
            <w:vAlign w:val="center"/>
          </w:tcPr>
          <w:p w14:paraId="2A02B0E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102</w:t>
            </w:r>
          </w:p>
        </w:tc>
      </w:tr>
      <w:tr w:rsidR="003C7531" w14:paraId="68E54DAC"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5306A224"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408730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02.05</w:t>
            </w:r>
          </w:p>
        </w:tc>
        <w:tc>
          <w:tcPr>
            <w:tcW w:w="594" w:type="dxa"/>
            <w:tcBorders>
              <w:top w:val="single" w:sz="4" w:space="0" w:color="auto"/>
              <w:left w:val="single" w:sz="4" w:space="0" w:color="auto"/>
              <w:bottom w:val="single" w:sz="4" w:space="0" w:color="auto"/>
              <w:right w:val="single" w:sz="4" w:space="0" w:color="auto"/>
            </w:tcBorders>
            <w:vAlign w:val="center"/>
          </w:tcPr>
          <w:p w14:paraId="1D4ED8F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909" w:type="dxa"/>
            <w:tcBorders>
              <w:top w:val="single" w:sz="4" w:space="0" w:color="auto"/>
              <w:left w:val="single" w:sz="4" w:space="0" w:color="auto"/>
              <w:bottom w:val="single" w:sz="4" w:space="0" w:color="auto"/>
              <w:right w:val="single" w:sz="4" w:space="0" w:color="auto"/>
            </w:tcBorders>
            <w:vAlign w:val="center"/>
          </w:tcPr>
          <w:p w14:paraId="74E5D67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75</w:t>
            </w:r>
          </w:p>
        </w:tc>
        <w:tc>
          <w:tcPr>
            <w:tcW w:w="594" w:type="dxa"/>
            <w:tcBorders>
              <w:top w:val="single" w:sz="4" w:space="0" w:color="auto"/>
              <w:left w:val="single" w:sz="4" w:space="0" w:color="auto"/>
              <w:bottom w:val="single" w:sz="4" w:space="0" w:color="auto"/>
              <w:right w:val="single" w:sz="4" w:space="0" w:color="auto"/>
            </w:tcBorders>
            <w:vAlign w:val="center"/>
          </w:tcPr>
          <w:p w14:paraId="30626F0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52</w:t>
            </w:r>
          </w:p>
        </w:tc>
        <w:tc>
          <w:tcPr>
            <w:tcW w:w="597" w:type="dxa"/>
            <w:tcBorders>
              <w:top w:val="single" w:sz="4" w:space="0" w:color="auto"/>
              <w:left w:val="single" w:sz="4" w:space="0" w:color="auto"/>
              <w:bottom w:val="single" w:sz="4" w:space="0" w:color="auto"/>
              <w:right w:val="single" w:sz="4" w:space="0" w:color="auto"/>
            </w:tcBorders>
            <w:vAlign w:val="center"/>
          </w:tcPr>
          <w:p w14:paraId="4B4B001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56</w:t>
            </w:r>
          </w:p>
        </w:tc>
        <w:tc>
          <w:tcPr>
            <w:tcW w:w="566" w:type="dxa"/>
            <w:tcBorders>
              <w:top w:val="single" w:sz="4" w:space="0" w:color="auto"/>
              <w:left w:val="single" w:sz="4" w:space="0" w:color="auto"/>
              <w:bottom w:val="single" w:sz="4" w:space="0" w:color="auto"/>
              <w:right w:val="single" w:sz="4" w:space="0" w:color="auto"/>
            </w:tcBorders>
            <w:vAlign w:val="center"/>
          </w:tcPr>
          <w:p w14:paraId="174F5F4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55</w:t>
            </w:r>
          </w:p>
        </w:tc>
        <w:tc>
          <w:tcPr>
            <w:tcW w:w="709" w:type="dxa"/>
            <w:tcBorders>
              <w:top w:val="single" w:sz="4" w:space="0" w:color="auto"/>
              <w:left w:val="single" w:sz="4" w:space="0" w:color="auto"/>
              <w:bottom w:val="single" w:sz="4" w:space="0" w:color="auto"/>
              <w:right w:val="single" w:sz="4" w:space="0" w:color="auto"/>
            </w:tcBorders>
            <w:vAlign w:val="center"/>
          </w:tcPr>
          <w:p w14:paraId="5B07EAD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709" w:type="dxa"/>
            <w:tcBorders>
              <w:top w:val="single" w:sz="4" w:space="0" w:color="auto"/>
              <w:left w:val="single" w:sz="4" w:space="0" w:color="auto"/>
              <w:bottom w:val="single" w:sz="4" w:space="0" w:color="auto"/>
              <w:right w:val="single" w:sz="4" w:space="0" w:color="auto"/>
            </w:tcBorders>
            <w:vAlign w:val="center"/>
          </w:tcPr>
          <w:p w14:paraId="59C9C44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2C7AAC4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850" w:type="dxa"/>
            <w:tcBorders>
              <w:top w:val="single" w:sz="4" w:space="0" w:color="auto"/>
              <w:left w:val="single" w:sz="4" w:space="0" w:color="auto"/>
              <w:bottom w:val="single" w:sz="4" w:space="0" w:color="auto"/>
              <w:right w:val="single" w:sz="4" w:space="0" w:color="auto"/>
            </w:tcBorders>
            <w:vAlign w:val="center"/>
          </w:tcPr>
          <w:p w14:paraId="7930289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850" w:type="dxa"/>
            <w:tcBorders>
              <w:top w:val="single" w:sz="4" w:space="0" w:color="auto"/>
              <w:left w:val="single" w:sz="4" w:space="0" w:color="auto"/>
              <w:bottom w:val="single" w:sz="4" w:space="0" w:color="auto"/>
              <w:right w:val="single" w:sz="4" w:space="0" w:color="auto"/>
            </w:tcBorders>
            <w:vAlign w:val="center"/>
          </w:tcPr>
          <w:p w14:paraId="4792DC7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847" w:type="dxa"/>
            <w:tcBorders>
              <w:top w:val="single" w:sz="4" w:space="0" w:color="auto"/>
              <w:left w:val="single" w:sz="4" w:space="0" w:color="auto"/>
              <w:bottom w:val="single" w:sz="4" w:space="0" w:color="auto"/>
              <w:right w:val="single" w:sz="4" w:space="0" w:color="auto"/>
            </w:tcBorders>
            <w:vAlign w:val="center"/>
          </w:tcPr>
          <w:p w14:paraId="681F809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B94FAC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D65303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DF7368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FF3814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265</w:t>
            </w:r>
          </w:p>
        </w:tc>
        <w:tc>
          <w:tcPr>
            <w:tcW w:w="853" w:type="dxa"/>
            <w:tcBorders>
              <w:top w:val="single" w:sz="4" w:space="0" w:color="auto"/>
              <w:left w:val="single" w:sz="4" w:space="0" w:color="auto"/>
              <w:bottom w:val="single" w:sz="4" w:space="0" w:color="auto"/>
              <w:right w:val="single" w:sz="4" w:space="0" w:color="auto"/>
            </w:tcBorders>
            <w:vAlign w:val="center"/>
          </w:tcPr>
          <w:p w14:paraId="7BB36F7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169</w:t>
            </w:r>
          </w:p>
        </w:tc>
        <w:tc>
          <w:tcPr>
            <w:tcW w:w="830" w:type="dxa"/>
            <w:tcBorders>
              <w:top w:val="single" w:sz="4" w:space="0" w:color="auto"/>
              <w:left w:val="single" w:sz="4" w:space="0" w:color="auto"/>
              <w:bottom w:val="single" w:sz="4" w:space="0" w:color="auto"/>
              <w:right w:val="nil"/>
            </w:tcBorders>
            <w:vAlign w:val="center"/>
          </w:tcPr>
          <w:p w14:paraId="2DC7E69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89</w:t>
            </w:r>
          </w:p>
        </w:tc>
      </w:tr>
      <w:tr w:rsidR="003C7531" w14:paraId="728BDF0E"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3FE1A922"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4F225B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02.06</w:t>
            </w:r>
          </w:p>
        </w:tc>
        <w:tc>
          <w:tcPr>
            <w:tcW w:w="594" w:type="dxa"/>
            <w:tcBorders>
              <w:top w:val="single" w:sz="4" w:space="0" w:color="auto"/>
              <w:left w:val="single" w:sz="4" w:space="0" w:color="auto"/>
              <w:bottom w:val="single" w:sz="4" w:space="0" w:color="auto"/>
              <w:right w:val="single" w:sz="4" w:space="0" w:color="auto"/>
            </w:tcBorders>
            <w:vAlign w:val="center"/>
          </w:tcPr>
          <w:p w14:paraId="741E7CF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909" w:type="dxa"/>
            <w:tcBorders>
              <w:top w:val="single" w:sz="4" w:space="0" w:color="auto"/>
              <w:left w:val="single" w:sz="4" w:space="0" w:color="auto"/>
              <w:bottom w:val="single" w:sz="4" w:space="0" w:color="auto"/>
              <w:right w:val="single" w:sz="4" w:space="0" w:color="auto"/>
            </w:tcBorders>
            <w:vAlign w:val="center"/>
          </w:tcPr>
          <w:p w14:paraId="50AD2D0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594" w:type="dxa"/>
            <w:tcBorders>
              <w:top w:val="single" w:sz="4" w:space="0" w:color="auto"/>
              <w:left w:val="single" w:sz="4" w:space="0" w:color="auto"/>
              <w:bottom w:val="single" w:sz="4" w:space="0" w:color="auto"/>
              <w:right w:val="single" w:sz="4" w:space="0" w:color="auto"/>
            </w:tcBorders>
            <w:vAlign w:val="center"/>
          </w:tcPr>
          <w:p w14:paraId="1EA4636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597" w:type="dxa"/>
            <w:tcBorders>
              <w:top w:val="single" w:sz="4" w:space="0" w:color="auto"/>
              <w:left w:val="single" w:sz="4" w:space="0" w:color="auto"/>
              <w:bottom w:val="single" w:sz="4" w:space="0" w:color="auto"/>
              <w:right w:val="single" w:sz="4" w:space="0" w:color="auto"/>
            </w:tcBorders>
            <w:vAlign w:val="center"/>
          </w:tcPr>
          <w:p w14:paraId="2385DFF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566" w:type="dxa"/>
            <w:tcBorders>
              <w:top w:val="single" w:sz="4" w:space="0" w:color="auto"/>
              <w:left w:val="single" w:sz="4" w:space="0" w:color="auto"/>
              <w:bottom w:val="single" w:sz="4" w:space="0" w:color="auto"/>
              <w:right w:val="single" w:sz="4" w:space="0" w:color="auto"/>
            </w:tcBorders>
            <w:vAlign w:val="center"/>
          </w:tcPr>
          <w:p w14:paraId="61EE3BD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0B7A353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w:t>
            </w:r>
          </w:p>
        </w:tc>
        <w:tc>
          <w:tcPr>
            <w:tcW w:w="709" w:type="dxa"/>
            <w:tcBorders>
              <w:top w:val="single" w:sz="4" w:space="0" w:color="auto"/>
              <w:left w:val="single" w:sz="4" w:space="0" w:color="auto"/>
              <w:bottom w:val="single" w:sz="4" w:space="0" w:color="auto"/>
              <w:right w:val="single" w:sz="4" w:space="0" w:color="auto"/>
            </w:tcBorders>
            <w:vAlign w:val="center"/>
          </w:tcPr>
          <w:p w14:paraId="6A57785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709" w:type="dxa"/>
            <w:tcBorders>
              <w:top w:val="single" w:sz="4" w:space="0" w:color="auto"/>
              <w:left w:val="single" w:sz="4" w:space="0" w:color="auto"/>
              <w:bottom w:val="single" w:sz="4" w:space="0" w:color="auto"/>
              <w:right w:val="single" w:sz="4" w:space="0" w:color="auto"/>
            </w:tcBorders>
            <w:vAlign w:val="center"/>
          </w:tcPr>
          <w:p w14:paraId="38B0456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50" w:type="dxa"/>
            <w:tcBorders>
              <w:top w:val="single" w:sz="4" w:space="0" w:color="auto"/>
              <w:left w:val="single" w:sz="4" w:space="0" w:color="auto"/>
              <w:bottom w:val="single" w:sz="4" w:space="0" w:color="auto"/>
              <w:right w:val="single" w:sz="4" w:space="0" w:color="auto"/>
            </w:tcBorders>
            <w:vAlign w:val="center"/>
          </w:tcPr>
          <w:p w14:paraId="5D64135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6346683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847" w:type="dxa"/>
            <w:tcBorders>
              <w:top w:val="single" w:sz="4" w:space="0" w:color="auto"/>
              <w:left w:val="single" w:sz="4" w:space="0" w:color="auto"/>
              <w:bottom w:val="single" w:sz="4" w:space="0" w:color="auto"/>
              <w:right w:val="single" w:sz="4" w:space="0" w:color="auto"/>
            </w:tcBorders>
            <w:vAlign w:val="center"/>
          </w:tcPr>
          <w:p w14:paraId="1F18D2A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65563B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4DF85F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E24870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A5C763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223</w:t>
            </w:r>
          </w:p>
        </w:tc>
        <w:tc>
          <w:tcPr>
            <w:tcW w:w="853" w:type="dxa"/>
            <w:tcBorders>
              <w:top w:val="single" w:sz="4" w:space="0" w:color="auto"/>
              <w:left w:val="single" w:sz="4" w:space="0" w:color="auto"/>
              <w:bottom w:val="single" w:sz="4" w:space="0" w:color="auto"/>
              <w:right w:val="single" w:sz="4" w:space="0" w:color="auto"/>
            </w:tcBorders>
            <w:vAlign w:val="center"/>
          </w:tcPr>
          <w:p w14:paraId="182F62F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132</w:t>
            </w:r>
          </w:p>
        </w:tc>
        <w:tc>
          <w:tcPr>
            <w:tcW w:w="830" w:type="dxa"/>
            <w:tcBorders>
              <w:top w:val="single" w:sz="4" w:space="0" w:color="auto"/>
              <w:left w:val="single" w:sz="4" w:space="0" w:color="auto"/>
              <w:bottom w:val="single" w:sz="4" w:space="0" w:color="auto"/>
              <w:right w:val="nil"/>
            </w:tcBorders>
            <w:vAlign w:val="center"/>
          </w:tcPr>
          <w:p w14:paraId="6CF4487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65</w:t>
            </w:r>
          </w:p>
        </w:tc>
      </w:tr>
      <w:tr w:rsidR="003C7531" w14:paraId="6C9BE4DE"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7AF90B5A"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3F3571D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02.07</w:t>
            </w:r>
          </w:p>
        </w:tc>
        <w:tc>
          <w:tcPr>
            <w:tcW w:w="594" w:type="dxa"/>
            <w:tcBorders>
              <w:top w:val="single" w:sz="4" w:space="0" w:color="auto"/>
              <w:left w:val="single" w:sz="4" w:space="0" w:color="auto"/>
              <w:bottom w:val="single" w:sz="4" w:space="0" w:color="auto"/>
              <w:right w:val="single" w:sz="4" w:space="0" w:color="auto"/>
            </w:tcBorders>
            <w:vAlign w:val="center"/>
          </w:tcPr>
          <w:p w14:paraId="005DC9A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909" w:type="dxa"/>
            <w:tcBorders>
              <w:top w:val="single" w:sz="4" w:space="0" w:color="auto"/>
              <w:left w:val="single" w:sz="4" w:space="0" w:color="auto"/>
              <w:bottom w:val="single" w:sz="4" w:space="0" w:color="auto"/>
              <w:right w:val="single" w:sz="4" w:space="0" w:color="auto"/>
            </w:tcBorders>
            <w:vAlign w:val="center"/>
          </w:tcPr>
          <w:p w14:paraId="290D14F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594" w:type="dxa"/>
            <w:tcBorders>
              <w:top w:val="single" w:sz="4" w:space="0" w:color="auto"/>
              <w:left w:val="single" w:sz="4" w:space="0" w:color="auto"/>
              <w:bottom w:val="single" w:sz="4" w:space="0" w:color="auto"/>
              <w:right w:val="single" w:sz="4" w:space="0" w:color="auto"/>
            </w:tcBorders>
            <w:vAlign w:val="center"/>
          </w:tcPr>
          <w:p w14:paraId="75EAC5D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597" w:type="dxa"/>
            <w:tcBorders>
              <w:top w:val="single" w:sz="4" w:space="0" w:color="auto"/>
              <w:left w:val="single" w:sz="4" w:space="0" w:color="auto"/>
              <w:bottom w:val="single" w:sz="4" w:space="0" w:color="auto"/>
              <w:right w:val="single" w:sz="4" w:space="0" w:color="auto"/>
            </w:tcBorders>
            <w:vAlign w:val="center"/>
          </w:tcPr>
          <w:p w14:paraId="4AB3A29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54</w:t>
            </w:r>
          </w:p>
        </w:tc>
        <w:tc>
          <w:tcPr>
            <w:tcW w:w="566" w:type="dxa"/>
            <w:tcBorders>
              <w:top w:val="single" w:sz="4" w:space="0" w:color="auto"/>
              <w:left w:val="single" w:sz="4" w:space="0" w:color="auto"/>
              <w:bottom w:val="single" w:sz="4" w:space="0" w:color="auto"/>
              <w:right w:val="single" w:sz="4" w:space="0" w:color="auto"/>
            </w:tcBorders>
            <w:vAlign w:val="center"/>
          </w:tcPr>
          <w:p w14:paraId="68724A2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0393DAA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w:t>
            </w:r>
          </w:p>
        </w:tc>
        <w:tc>
          <w:tcPr>
            <w:tcW w:w="709" w:type="dxa"/>
            <w:tcBorders>
              <w:top w:val="single" w:sz="4" w:space="0" w:color="auto"/>
              <w:left w:val="single" w:sz="4" w:space="0" w:color="auto"/>
              <w:bottom w:val="single" w:sz="4" w:space="0" w:color="auto"/>
              <w:right w:val="single" w:sz="4" w:space="0" w:color="auto"/>
            </w:tcBorders>
            <w:vAlign w:val="center"/>
          </w:tcPr>
          <w:p w14:paraId="5A38887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709" w:type="dxa"/>
            <w:tcBorders>
              <w:top w:val="single" w:sz="4" w:space="0" w:color="auto"/>
              <w:left w:val="single" w:sz="4" w:space="0" w:color="auto"/>
              <w:bottom w:val="single" w:sz="4" w:space="0" w:color="auto"/>
              <w:right w:val="single" w:sz="4" w:space="0" w:color="auto"/>
            </w:tcBorders>
            <w:vAlign w:val="center"/>
          </w:tcPr>
          <w:p w14:paraId="45D74B5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850" w:type="dxa"/>
            <w:tcBorders>
              <w:top w:val="single" w:sz="4" w:space="0" w:color="auto"/>
              <w:left w:val="single" w:sz="4" w:space="0" w:color="auto"/>
              <w:bottom w:val="single" w:sz="4" w:space="0" w:color="auto"/>
              <w:right w:val="single" w:sz="4" w:space="0" w:color="auto"/>
            </w:tcBorders>
            <w:vAlign w:val="center"/>
          </w:tcPr>
          <w:p w14:paraId="6F721ED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50" w:type="dxa"/>
            <w:tcBorders>
              <w:top w:val="single" w:sz="4" w:space="0" w:color="auto"/>
              <w:left w:val="single" w:sz="4" w:space="0" w:color="auto"/>
              <w:bottom w:val="single" w:sz="4" w:space="0" w:color="auto"/>
              <w:right w:val="single" w:sz="4" w:space="0" w:color="auto"/>
            </w:tcBorders>
            <w:vAlign w:val="center"/>
          </w:tcPr>
          <w:p w14:paraId="0816474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847" w:type="dxa"/>
            <w:tcBorders>
              <w:top w:val="single" w:sz="4" w:space="0" w:color="auto"/>
              <w:left w:val="single" w:sz="4" w:space="0" w:color="auto"/>
              <w:bottom w:val="single" w:sz="4" w:space="0" w:color="auto"/>
              <w:right w:val="single" w:sz="4" w:space="0" w:color="auto"/>
            </w:tcBorders>
            <w:vAlign w:val="center"/>
          </w:tcPr>
          <w:p w14:paraId="59B9E7C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4BFDADD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E02BDD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A39A57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08CACB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179</w:t>
            </w:r>
          </w:p>
        </w:tc>
        <w:tc>
          <w:tcPr>
            <w:tcW w:w="853" w:type="dxa"/>
            <w:tcBorders>
              <w:top w:val="single" w:sz="4" w:space="0" w:color="auto"/>
              <w:left w:val="single" w:sz="4" w:space="0" w:color="auto"/>
              <w:bottom w:val="single" w:sz="4" w:space="0" w:color="auto"/>
              <w:right w:val="single" w:sz="4" w:space="0" w:color="auto"/>
            </w:tcBorders>
            <w:vAlign w:val="center"/>
          </w:tcPr>
          <w:p w14:paraId="2FCA484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104</w:t>
            </w:r>
          </w:p>
        </w:tc>
        <w:tc>
          <w:tcPr>
            <w:tcW w:w="830" w:type="dxa"/>
            <w:tcBorders>
              <w:top w:val="single" w:sz="4" w:space="0" w:color="auto"/>
              <w:left w:val="single" w:sz="4" w:space="0" w:color="auto"/>
              <w:bottom w:val="single" w:sz="4" w:space="0" w:color="auto"/>
              <w:right w:val="nil"/>
            </w:tcBorders>
            <w:vAlign w:val="center"/>
          </w:tcPr>
          <w:p w14:paraId="7E43082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57</w:t>
            </w:r>
          </w:p>
        </w:tc>
      </w:tr>
      <w:tr w:rsidR="003C7531" w14:paraId="19908CD5"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33A7F915"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4E0B6BC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02.08</w:t>
            </w:r>
          </w:p>
        </w:tc>
        <w:tc>
          <w:tcPr>
            <w:tcW w:w="594" w:type="dxa"/>
            <w:tcBorders>
              <w:top w:val="single" w:sz="4" w:space="0" w:color="auto"/>
              <w:left w:val="single" w:sz="4" w:space="0" w:color="auto"/>
              <w:bottom w:val="single" w:sz="4" w:space="0" w:color="auto"/>
              <w:right w:val="single" w:sz="4" w:space="0" w:color="auto"/>
            </w:tcBorders>
            <w:vAlign w:val="center"/>
          </w:tcPr>
          <w:p w14:paraId="2732804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w:t>
            </w:r>
          </w:p>
        </w:tc>
        <w:tc>
          <w:tcPr>
            <w:tcW w:w="909" w:type="dxa"/>
            <w:tcBorders>
              <w:top w:val="single" w:sz="4" w:space="0" w:color="auto"/>
              <w:left w:val="single" w:sz="4" w:space="0" w:color="auto"/>
              <w:bottom w:val="single" w:sz="4" w:space="0" w:color="auto"/>
              <w:right w:val="single" w:sz="4" w:space="0" w:color="auto"/>
            </w:tcBorders>
            <w:vAlign w:val="center"/>
          </w:tcPr>
          <w:p w14:paraId="576F9BC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46</w:t>
            </w:r>
          </w:p>
        </w:tc>
        <w:tc>
          <w:tcPr>
            <w:tcW w:w="594" w:type="dxa"/>
            <w:tcBorders>
              <w:top w:val="single" w:sz="4" w:space="0" w:color="auto"/>
              <w:left w:val="single" w:sz="4" w:space="0" w:color="auto"/>
              <w:bottom w:val="single" w:sz="4" w:space="0" w:color="auto"/>
              <w:right w:val="single" w:sz="4" w:space="0" w:color="auto"/>
            </w:tcBorders>
            <w:vAlign w:val="center"/>
          </w:tcPr>
          <w:p w14:paraId="6FB7EA6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597" w:type="dxa"/>
            <w:tcBorders>
              <w:top w:val="single" w:sz="4" w:space="0" w:color="auto"/>
              <w:left w:val="single" w:sz="4" w:space="0" w:color="auto"/>
              <w:bottom w:val="single" w:sz="4" w:space="0" w:color="auto"/>
              <w:right w:val="single" w:sz="4" w:space="0" w:color="auto"/>
            </w:tcBorders>
            <w:vAlign w:val="center"/>
          </w:tcPr>
          <w:p w14:paraId="7DA915D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566" w:type="dxa"/>
            <w:tcBorders>
              <w:top w:val="single" w:sz="4" w:space="0" w:color="auto"/>
              <w:left w:val="single" w:sz="4" w:space="0" w:color="auto"/>
              <w:bottom w:val="single" w:sz="4" w:space="0" w:color="auto"/>
              <w:right w:val="single" w:sz="4" w:space="0" w:color="auto"/>
            </w:tcBorders>
            <w:vAlign w:val="center"/>
          </w:tcPr>
          <w:p w14:paraId="5AB8970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709" w:type="dxa"/>
            <w:tcBorders>
              <w:top w:val="single" w:sz="4" w:space="0" w:color="auto"/>
              <w:left w:val="single" w:sz="4" w:space="0" w:color="auto"/>
              <w:bottom w:val="single" w:sz="4" w:space="0" w:color="auto"/>
              <w:right w:val="single" w:sz="4" w:space="0" w:color="auto"/>
            </w:tcBorders>
            <w:vAlign w:val="center"/>
          </w:tcPr>
          <w:p w14:paraId="7686B5F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16</w:t>
            </w:r>
          </w:p>
        </w:tc>
        <w:tc>
          <w:tcPr>
            <w:tcW w:w="709" w:type="dxa"/>
            <w:tcBorders>
              <w:top w:val="single" w:sz="4" w:space="0" w:color="auto"/>
              <w:left w:val="single" w:sz="4" w:space="0" w:color="auto"/>
              <w:bottom w:val="single" w:sz="4" w:space="0" w:color="auto"/>
              <w:right w:val="single" w:sz="4" w:space="0" w:color="auto"/>
            </w:tcBorders>
            <w:vAlign w:val="center"/>
          </w:tcPr>
          <w:p w14:paraId="2900B1E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709" w:type="dxa"/>
            <w:tcBorders>
              <w:top w:val="single" w:sz="4" w:space="0" w:color="auto"/>
              <w:left w:val="single" w:sz="4" w:space="0" w:color="auto"/>
              <w:bottom w:val="single" w:sz="4" w:space="0" w:color="auto"/>
              <w:right w:val="single" w:sz="4" w:space="0" w:color="auto"/>
            </w:tcBorders>
            <w:vAlign w:val="center"/>
          </w:tcPr>
          <w:p w14:paraId="1AB6DD9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850" w:type="dxa"/>
            <w:tcBorders>
              <w:top w:val="single" w:sz="4" w:space="0" w:color="auto"/>
              <w:left w:val="single" w:sz="4" w:space="0" w:color="auto"/>
              <w:bottom w:val="single" w:sz="4" w:space="0" w:color="auto"/>
              <w:right w:val="single" w:sz="4" w:space="0" w:color="auto"/>
            </w:tcBorders>
            <w:vAlign w:val="center"/>
          </w:tcPr>
          <w:p w14:paraId="745FB36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50" w:type="dxa"/>
            <w:tcBorders>
              <w:top w:val="single" w:sz="4" w:space="0" w:color="auto"/>
              <w:left w:val="single" w:sz="4" w:space="0" w:color="auto"/>
              <w:bottom w:val="single" w:sz="4" w:space="0" w:color="auto"/>
              <w:right w:val="single" w:sz="4" w:space="0" w:color="auto"/>
            </w:tcBorders>
            <w:vAlign w:val="center"/>
          </w:tcPr>
          <w:p w14:paraId="1673916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847" w:type="dxa"/>
            <w:tcBorders>
              <w:top w:val="single" w:sz="4" w:space="0" w:color="auto"/>
              <w:left w:val="single" w:sz="4" w:space="0" w:color="auto"/>
              <w:bottom w:val="single" w:sz="4" w:space="0" w:color="auto"/>
              <w:right w:val="single" w:sz="4" w:space="0" w:color="auto"/>
            </w:tcBorders>
            <w:vAlign w:val="center"/>
          </w:tcPr>
          <w:p w14:paraId="6A9DDB6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44F801F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796F8BD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754724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DB1BAA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204</w:t>
            </w:r>
          </w:p>
        </w:tc>
        <w:tc>
          <w:tcPr>
            <w:tcW w:w="853" w:type="dxa"/>
            <w:tcBorders>
              <w:top w:val="single" w:sz="4" w:space="0" w:color="auto"/>
              <w:left w:val="single" w:sz="4" w:space="0" w:color="auto"/>
              <w:bottom w:val="single" w:sz="4" w:space="0" w:color="auto"/>
              <w:right w:val="single" w:sz="4" w:space="0" w:color="auto"/>
            </w:tcBorders>
            <w:vAlign w:val="center"/>
          </w:tcPr>
          <w:p w14:paraId="7651975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127</w:t>
            </w:r>
          </w:p>
        </w:tc>
        <w:tc>
          <w:tcPr>
            <w:tcW w:w="830" w:type="dxa"/>
            <w:tcBorders>
              <w:top w:val="single" w:sz="4" w:space="0" w:color="auto"/>
              <w:left w:val="single" w:sz="4" w:space="0" w:color="auto"/>
              <w:bottom w:val="single" w:sz="4" w:space="0" w:color="auto"/>
              <w:right w:val="nil"/>
            </w:tcBorders>
            <w:vAlign w:val="center"/>
          </w:tcPr>
          <w:p w14:paraId="3327D12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71</w:t>
            </w:r>
          </w:p>
        </w:tc>
      </w:tr>
      <w:tr w:rsidR="003C7531" w14:paraId="4808012D"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597786EB"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597FC0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02.09</w:t>
            </w:r>
          </w:p>
        </w:tc>
        <w:tc>
          <w:tcPr>
            <w:tcW w:w="594" w:type="dxa"/>
            <w:tcBorders>
              <w:top w:val="single" w:sz="4" w:space="0" w:color="auto"/>
              <w:left w:val="single" w:sz="4" w:space="0" w:color="auto"/>
              <w:bottom w:val="single" w:sz="4" w:space="0" w:color="auto"/>
              <w:right w:val="single" w:sz="4" w:space="0" w:color="auto"/>
            </w:tcBorders>
            <w:vAlign w:val="center"/>
          </w:tcPr>
          <w:p w14:paraId="15054A3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909" w:type="dxa"/>
            <w:tcBorders>
              <w:top w:val="single" w:sz="4" w:space="0" w:color="auto"/>
              <w:left w:val="single" w:sz="4" w:space="0" w:color="auto"/>
              <w:bottom w:val="single" w:sz="4" w:space="0" w:color="auto"/>
              <w:right w:val="single" w:sz="4" w:space="0" w:color="auto"/>
            </w:tcBorders>
            <w:vAlign w:val="center"/>
          </w:tcPr>
          <w:p w14:paraId="06FD2A8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36</w:t>
            </w:r>
          </w:p>
        </w:tc>
        <w:tc>
          <w:tcPr>
            <w:tcW w:w="594" w:type="dxa"/>
            <w:tcBorders>
              <w:top w:val="single" w:sz="4" w:space="0" w:color="auto"/>
              <w:left w:val="single" w:sz="4" w:space="0" w:color="auto"/>
              <w:bottom w:val="single" w:sz="4" w:space="0" w:color="auto"/>
              <w:right w:val="single" w:sz="4" w:space="0" w:color="auto"/>
            </w:tcBorders>
            <w:vAlign w:val="center"/>
          </w:tcPr>
          <w:p w14:paraId="39552AE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597" w:type="dxa"/>
            <w:tcBorders>
              <w:top w:val="single" w:sz="4" w:space="0" w:color="auto"/>
              <w:left w:val="single" w:sz="4" w:space="0" w:color="auto"/>
              <w:bottom w:val="single" w:sz="4" w:space="0" w:color="auto"/>
              <w:right w:val="single" w:sz="4" w:space="0" w:color="auto"/>
            </w:tcBorders>
            <w:vAlign w:val="center"/>
          </w:tcPr>
          <w:p w14:paraId="135B99B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49</w:t>
            </w:r>
          </w:p>
        </w:tc>
        <w:tc>
          <w:tcPr>
            <w:tcW w:w="566" w:type="dxa"/>
            <w:tcBorders>
              <w:top w:val="single" w:sz="4" w:space="0" w:color="auto"/>
              <w:left w:val="single" w:sz="4" w:space="0" w:color="auto"/>
              <w:bottom w:val="single" w:sz="4" w:space="0" w:color="auto"/>
              <w:right w:val="single" w:sz="4" w:space="0" w:color="auto"/>
            </w:tcBorders>
            <w:vAlign w:val="center"/>
          </w:tcPr>
          <w:p w14:paraId="3C23D080"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450296F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709" w:type="dxa"/>
            <w:tcBorders>
              <w:top w:val="single" w:sz="4" w:space="0" w:color="auto"/>
              <w:left w:val="single" w:sz="4" w:space="0" w:color="auto"/>
              <w:bottom w:val="single" w:sz="4" w:space="0" w:color="auto"/>
              <w:right w:val="single" w:sz="4" w:space="0" w:color="auto"/>
            </w:tcBorders>
            <w:vAlign w:val="center"/>
          </w:tcPr>
          <w:p w14:paraId="0F67559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709" w:type="dxa"/>
            <w:tcBorders>
              <w:top w:val="single" w:sz="4" w:space="0" w:color="auto"/>
              <w:left w:val="single" w:sz="4" w:space="0" w:color="auto"/>
              <w:bottom w:val="single" w:sz="4" w:space="0" w:color="auto"/>
              <w:right w:val="single" w:sz="4" w:space="0" w:color="auto"/>
            </w:tcBorders>
            <w:vAlign w:val="center"/>
          </w:tcPr>
          <w:p w14:paraId="0A4BF22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1E9589A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850" w:type="dxa"/>
            <w:tcBorders>
              <w:top w:val="single" w:sz="4" w:space="0" w:color="auto"/>
              <w:left w:val="single" w:sz="4" w:space="0" w:color="auto"/>
              <w:bottom w:val="single" w:sz="4" w:space="0" w:color="auto"/>
              <w:right w:val="single" w:sz="4" w:space="0" w:color="auto"/>
            </w:tcBorders>
            <w:vAlign w:val="center"/>
          </w:tcPr>
          <w:p w14:paraId="69CE8A1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47" w:type="dxa"/>
            <w:tcBorders>
              <w:top w:val="single" w:sz="4" w:space="0" w:color="auto"/>
              <w:left w:val="single" w:sz="4" w:space="0" w:color="auto"/>
              <w:bottom w:val="single" w:sz="4" w:space="0" w:color="auto"/>
              <w:right w:val="single" w:sz="4" w:space="0" w:color="auto"/>
            </w:tcBorders>
            <w:vAlign w:val="center"/>
          </w:tcPr>
          <w:p w14:paraId="33942D3C"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569815F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38F5CE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DECD2C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115EFE9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190</w:t>
            </w:r>
          </w:p>
        </w:tc>
        <w:tc>
          <w:tcPr>
            <w:tcW w:w="853" w:type="dxa"/>
            <w:tcBorders>
              <w:top w:val="single" w:sz="4" w:space="0" w:color="auto"/>
              <w:left w:val="single" w:sz="4" w:space="0" w:color="auto"/>
              <w:bottom w:val="single" w:sz="4" w:space="0" w:color="auto"/>
              <w:right w:val="single" w:sz="4" w:space="0" w:color="auto"/>
            </w:tcBorders>
            <w:vAlign w:val="center"/>
          </w:tcPr>
          <w:p w14:paraId="045A196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113</w:t>
            </w:r>
          </w:p>
        </w:tc>
        <w:tc>
          <w:tcPr>
            <w:tcW w:w="830" w:type="dxa"/>
            <w:tcBorders>
              <w:top w:val="single" w:sz="4" w:space="0" w:color="auto"/>
              <w:left w:val="single" w:sz="4" w:space="0" w:color="auto"/>
              <w:bottom w:val="single" w:sz="4" w:space="0" w:color="auto"/>
              <w:right w:val="nil"/>
            </w:tcBorders>
            <w:vAlign w:val="center"/>
          </w:tcPr>
          <w:p w14:paraId="0F8DA53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56</w:t>
            </w:r>
          </w:p>
        </w:tc>
      </w:tr>
      <w:tr w:rsidR="003C7531" w14:paraId="322E8EE5" w14:textId="77777777">
        <w:trPr>
          <w:trHeight w:val="340"/>
          <w:jc w:val="center"/>
        </w:trPr>
        <w:tc>
          <w:tcPr>
            <w:tcW w:w="323" w:type="dxa"/>
            <w:vMerge/>
            <w:tcBorders>
              <w:top w:val="single" w:sz="4" w:space="0" w:color="auto"/>
              <w:left w:val="nil"/>
              <w:bottom w:val="single" w:sz="4" w:space="0" w:color="auto"/>
              <w:right w:val="single" w:sz="4" w:space="0" w:color="auto"/>
            </w:tcBorders>
            <w:vAlign w:val="center"/>
          </w:tcPr>
          <w:p w14:paraId="7621FF26"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114652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02.10</w:t>
            </w:r>
          </w:p>
        </w:tc>
        <w:tc>
          <w:tcPr>
            <w:tcW w:w="594" w:type="dxa"/>
            <w:tcBorders>
              <w:top w:val="single" w:sz="4" w:space="0" w:color="auto"/>
              <w:left w:val="single" w:sz="4" w:space="0" w:color="auto"/>
              <w:bottom w:val="single" w:sz="4" w:space="0" w:color="auto"/>
              <w:right w:val="single" w:sz="4" w:space="0" w:color="auto"/>
            </w:tcBorders>
            <w:vAlign w:val="center"/>
          </w:tcPr>
          <w:p w14:paraId="51E7831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909" w:type="dxa"/>
            <w:tcBorders>
              <w:top w:val="single" w:sz="4" w:space="0" w:color="auto"/>
              <w:left w:val="single" w:sz="4" w:space="0" w:color="auto"/>
              <w:bottom w:val="single" w:sz="4" w:space="0" w:color="auto"/>
              <w:right w:val="single" w:sz="4" w:space="0" w:color="auto"/>
            </w:tcBorders>
            <w:vAlign w:val="center"/>
          </w:tcPr>
          <w:p w14:paraId="399D106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594" w:type="dxa"/>
            <w:tcBorders>
              <w:top w:val="single" w:sz="4" w:space="0" w:color="auto"/>
              <w:left w:val="single" w:sz="4" w:space="0" w:color="auto"/>
              <w:bottom w:val="single" w:sz="4" w:space="0" w:color="auto"/>
              <w:right w:val="single" w:sz="4" w:space="0" w:color="auto"/>
            </w:tcBorders>
            <w:vAlign w:val="center"/>
          </w:tcPr>
          <w:p w14:paraId="598A18D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597" w:type="dxa"/>
            <w:tcBorders>
              <w:top w:val="single" w:sz="4" w:space="0" w:color="auto"/>
              <w:left w:val="single" w:sz="4" w:space="0" w:color="auto"/>
              <w:bottom w:val="single" w:sz="4" w:space="0" w:color="auto"/>
              <w:right w:val="single" w:sz="4" w:space="0" w:color="auto"/>
            </w:tcBorders>
            <w:vAlign w:val="center"/>
          </w:tcPr>
          <w:p w14:paraId="21E8453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566" w:type="dxa"/>
            <w:tcBorders>
              <w:top w:val="single" w:sz="4" w:space="0" w:color="auto"/>
              <w:left w:val="single" w:sz="4" w:space="0" w:color="auto"/>
              <w:bottom w:val="single" w:sz="4" w:space="0" w:color="auto"/>
              <w:right w:val="single" w:sz="4" w:space="0" w:color="auto"/>
            </w:tcBorders>
            <w:vAlign w:val="center"/>
          </w:tcPr>
          <w:p w14:paraId="66B3A5D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14EE340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18</w:t>
            </w:r>
          </w:p>
        </w:tc>
        <w:tc>
          <w:tcPr>
            <w:tcW w:w="709" w:type="dxa"/>
            <w:tcBorders>
              <w:top w:val="single" w:sz="4" w:space="0" w:color="auto"/>
              <w:left w:val="single" w:sz="4" w:space="0" w:color="auto"/>
              <w:bottom w:val="single" w:sz="4" w:space="0" w:color="auto"/>
              <w:right w:val="single" w:sz="4" w:space="0" w:color="auto"/>
            </w:tcBorders>
            <w:vAlign w:val="center"/>
          </w:tcPr>
          <w:p w14:paraId="114E9AE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709" w:type="dxa"/>
            <w:tcBorders>
              <w:top w:val="single" w:sz="4" w:space="0" w:color="auto"/>
              <w:left w:val="single" w:sz="4" w:space="0" w:color="auto"/>
              <w:bottom w:val="single" w:sz="4" w:space="0" w:color="auto"/>
              <w:right w:val="single" w:sz="4" w:space="0" w:color="auto"/>
            </w:tcBorders>
            <w:vAlign w:val="center"/>
          </w:tcPr>
          <w:p w14:paraId="0F98754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66D78F2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769B1EF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47" w:type="dxa"/>
            <w:tcBorders>
              <w:top w:val="single" w:sz="4" w:space="0" w:color="auto"/>
              <w:left w:val="single" w:sz="4" w:space="0" w:color="auto"/>
              <w:bottom w:val="single" w:sz="4" w:space="0" w:color="auto"/>
              <w:right w:val="single" w:sz="4" w:space="0" w:color="auto"/>
            </w:tcBorders>
            <w:vAlign w:val="center"/>
          </w:tcPr>
          <w:p w14:paraId="37FF96C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6347971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4C7D69C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24F2E1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2A7F07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218</w:t>
            </w:r>
          </w:p>
        </w:tc>
        <w:tc>
          <w:tcPr>
            <w:tcW w:w="853" w:type="dxa"/>
            <w:tcBorders>
              <w:top w:val="single" w:sz="4" w:space="0" w:color="auto"/>
              <w:left w:val="single" w:sz="4" w:space="0" w:color="auto"/>
              <w:bottom w:val="single" w:sz="4" w:space="0" w:color="auto"/>
              <w:right w:val="single" w:sz="4" w:space="0" w:color="auto"/>
            </w:tcBorders>
            <w:vAlign w:val="center"/>
          </w:tcPr>
          <w:p w14:paraId="6FBFC87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135</w:t>
            </w:r>
          </w:p>
        </w:tc>
        <w:tc>
          <w:tcPr>
            <w:tcW w:w="830" w:type="dxa"/>
            <w:tcBorders>
              <w:top w:val="single" w:sz="4" w:space="0" w:color="auto"/>
              <w:left w:val="single" w:sz="4" w:space="0" w:color="auto"/>
              <w:bottom w:val="single" w:sz="4" w:space="0" w:color="auto"/>
              <w:right w:val="nil"/>
            </w:tcBorders>
            <w:vAlign w:val="center"/>
          </w:tcPr>
          <w:p w14:paraId="2B7B3F0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73</w:t>
            </w:r>
          </w:p>
        </w:tc>
      </w:tr>
      <w:tr w:rsidR="003C7531" w14:paraId="50973809" w14:textId="77777777">
        <w:trPr>
          <w:trHeight w:val="340"/>
          <w:jc w:val="center"/>
        </w:trPr>
        <w:tc>
          <w:tcPr>
            <w:tcW w:w="323" w:type="dxa"/>
            <w:vMerge w:val="restart"/>
            <w:tcBorders>
              <w:top w:val="single" w:sz="4" w:space="0" w:color="auto"/>
              <w:left w:val="nil"/>
              <w:bottom w:val="single" w:sz="12" w:space="0" w:color="auto"/>
              <w:right w:val="single" w:sz="4" w:space="0" w:color="auto"/>
            </w:tcBorders>
            <w:vAlign w:val="center"/>
          </w:tcPr>
          <w:p w14:paraId="3F2CB1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587" w:type="dxa"/>
            <w:tcBorders>
              <w:top w:val="single" w:sz="4" w:space="0" w:color="auto"/>
              <w:left w:val="single" w:sz="4" w:space="0" w:color="auto"/>
              <w:bottom w:val="single" w:sz="4" w:space="0" w:color="auto"/>
              <w:right w:val="single" w:sz="4" w:space="0" w:color="auto"/>
            </w:tcBorders>
            <w:vAlign w:val="center"/>
          </w:tcPr>
          <w:p w14:paraId="309D5C9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02.04</w:t>
            </w:r>
          </w:p>
        </w:tc>
        <w:tc>
          <w:tcPr>
            <w:tcW w:w="594" w:type="dxa"/>
            <w:tcBorders>
              <w:top w:val="single" w:sz="4" w:space="0" w:color="auto"/>
              <w:left w:val="single" w:sz="4" w:space="0" w:color="auto"/>
              <w:bottom w:val="single" w:sz="4" w:space="0" w:color="auto"/>
              <w:right w:val="single" w:sz="4" w:space="0" w:color="auto"/>
            </w:tcBorders>
            <w:vAlign w:val="center"/>
          </w:tcPr>
          <w:p w14:paraId="1FF6910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909" w:type="dxa"/>
            <w:tcBorders>
              <w:top w:val="single" w:sz="4" w:space="0" w:color="auto"/>
              <w:left w:val="single" w:sz="4" w:space="0" w:color="auto"/>
              <w:bottom w:val="single" w:sz="4" w:space="0" w:color="auto"/>
              <w:right w:val="single" w:sz="4" w:space="0" w:color="auto"/>
            </w:tcBorders>
            <w:vAlign w:val="center"/>
          </w:tcPr>
          <w:p w14:paraId="5125C66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69</w:t>
            </w:r>
          </w:p>
        </w:tc>
        <w:tc>
          <w:tcPr>
            <w:tcW w:w="594" w:type="dxa"/>
            <w:tcBorders>
              <w:top w:val="single" w:sz="4" w:space="0" w:color="auto"/>
              <w:left w:val="single" w:sz="4" w:space="0" w:color="auto"/>
              <w:bottom w:val="single" w:sz="4" w:space="0" w:color="auto"/>
              <w:right w:val="single" w:sz="4" w:space="0" w:color="auto"/>
            </w:tcBorders>
            <w:vAlign w:val="center"/>
          </w:tcPr>
          <w:p w14:paraId="31384A1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56</w:t>
            </w:r>
          </w:p>
        </w:tc>
        <w:tc>
          <w:tcPr>
            <w:tcW w:w="597" w:type="dxa"/>
            <w:tcBorders>
              <w:top w:val="single" w:sz="4" w:space="0" w:color="auto"/>
              <w:left w:val="single" w:sz="4" w:space="0" w:color="auto"/>
              <w:bottom w:val="single" w:sz="4" w:space="0" w:color="auto"/>
              <w:right w:val="single" w:sz="4" w:space="0" w:color="auto"/>
            </w:tcBorders>
            <w:vAlign w:val="center"/>
          </w:tcPr>
          <w:p w14:paraId="577FE9F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62</w:t>
            </w:r>
          </w:p>
        </w:tc>
        <w:tc>
          <w:tcPr>
            <w:tcW w:w="566" w:type="dxa"/>
            <w:tcBorders>
              <w:top w:val="single" w:sz="4" w:space="0" w:color="auto"/>
              <w:left w:val="single" w:sz="4" w:space="0" w:color="auto"/>
              <w:bottom w:val="single" w:sz="4" w:space="0" w:color="auto"/>
              <w:right w:val="single" w:sz="4" w:space="0" w:color="auto"/>
            </w:tcBorders>
            <w:vAlign w:val="center"/>
          </w:tcPr>
          <w:p w14:paraId="613F81B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54</w:t>
            </w:r>
          </w:p>
        </w:tc>
        <w:tc>
          <w:tcPr>
            <w:tcW w:w="709" w:type="dxa"/>
            <w:tcBorders>
              <w:top w:val="single" w:sz="4" w:space="0" w:color="auto"/>
              <w:left w:val="single" w:sz="4" w:space="0" w:color="auto"/>
              <w:bottom w:val="single" w:sz="4" w:space="0" w:color="auto"/>
              <w:right w:val="single" w:sz="4" w:space="0" w:color="auto"/>
            </w:tcBorders>
            <w:vAlign w:val="center"/>
          </w:tcPr>
          <w:p w14:paraId="5C614E2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709" w:type="dxa"/>
            <w:tcBorders>
              <w:top w:val="single" w:sz="4" w:space="0" w:color="auto"/>
              <w:left w:val="single" w:sz="4" w:space="0" w:color="auto"/>
              <w:bottom w:val="single" w:sz="4" w:space="0" w:color="auto"/>
              <w:right w:val="single" w:sz="4" w:space="0" w:color="auto"/>
            </w:tcBorders>
            <w:vAlign w:val="center"/>
          </w:tcPr>
          <w:p w14:paraId="1BFF4EB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49</w:t>
            </w:r>
          </w:p>
        </w:tc>
        <w:tc>
          <w:tcPr>
            <w:tcW w:w="709" w:type="dxa"/>
            <w:tcBorders>
              <w:top w:val="single" w:sz="4" w:space="0" w:color="auto"/>
              <w:left w:val="single" w:sz="4" w:space="0" w:color="auto"/>
              <w:bottom w:val="single" w:sz="4" w:space="0" w:color="auto"/>
              <w:right w:val="single" w:sz="4" w:space="0" w:color="auto"/>
            </w:tcBorders>
            <w:vAlign w:val="center"/>
          </w:tcPr>
          <w:p w14:paraId="2C7B663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850" w:type="dxa"/>
            <w:tcBorders>
              <w:top w:val="single" w:sz="4" w:space="0" w:color="auto"/>
              <w:left w:val="single" w:sz="4" w:space="0" w:color="auto"/>
              <w:bottom w:val="single" w:sz="4" w:space="0" w:color="auto"/>
              <w:right w:val="single" w:sz="4" w:space="0" w:color="auto"/>
            </w:tcBorders>
            <w:vAlign w:val="center"/>
          </w:tcPr>
          <w:p w14:paraId="150D64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850" w:type="dxa"/>
            <w:tcBorders>
              <w:top w:val="single" w:sz="4" w:space="0" w:color="auto"/>
              <w:left w:val="single" w:sz="4" w:space="0" w:color="auto"/>
              <w:bottom w:val="single" w:sz="4" w:space="0" w:color="auto"/>
              <w:right w:val="single" w:sz="4" w:space="0" w:color="auto"/>
            </w:tcBorders>
            <w:vAlign w:val="center"/>
          </w:tcPr>
          <w:p w14:paraId="3DE22E3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37</w:t>
            </w:r>
          </w:p>
        </w:tc>
        <w:tc>
          <w:tcPr>
            <w:tcW w:w="847" w:type="dxa"/>
            <w:tcBorders>
              <w:top w:val="single" w:sz="4" w:space="0" w:color="auto"/>
              <w:left w:val="single" w:sz="4" w:space="0" w:color="auto"/>
              <w:bottom w:val="single" w:sz="4" w:space="0" w:color="auto"/>
              <w:right w:val="single" w:sz="4" w:space="0" w:color="auto"/>
            </w:tcBorders>
            <w:vAlign w:val="center"/>
          </w:tcPr>
          <w:p w14:paraId="291326CE"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5EC4833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3EB327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0FBFCB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E1B9BA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302</w:t>
            </w:r>
          </w:p>
        </w:tc>
        <w:tc>
          <w:tcPr>
            <w:tcW w:w="853" w:type="dxa"/>
            <w:tcBorders>
              <w:top w:val="single" w:sz="4" w:space="0" w:color="auto"/>
              <w:left w:val="single" w:sz="4" w:space="0" w:color="auto"/>
              <w:bottom w:val="single" w:sz="4" w:space="0" w:color="auto"/>
              <w:right w:val="single" w:sz="4" w:space="0" w:color="auto"/>
            </w:tcBorders>
            <w:vAlign w:val="center"/>
          </w:tcPr>
          <w:p w14:paraId="442F29F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192</w:t>
            </w:r>
          </w:p>
        </w:tc>
        <w:tc>
          <w:tcPr>
            <w:tcW w:w="830" w:type="dxa"/>
            <w:tcBorders>
              <w:top w:val="single" w:sz="4" w:space="0" w:color="auto"/>
              <w:left w:val="single" w:sz="4" w:space="0" w:color="auto"/>
              <w:bottom w:val="single" w:sz="4" w:space="0" w:color="auto"/>
              <w:right w:val="nil"/>
            </w:tcBorders>
            <w:vAlign w:val="center"/>
          </w:tcPr>
          <w:p w14:paraId="6069A97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98</w:t>
            </w:r>
          </w:p>
        </w:tc>
      </w:tr>
      <w:tr w:rsidR="003C7531" w14:paraId="5F57AA9B" w14:textId="77777777">
        <w:trPr>
          <w:trHeight w:val="340"/>
          <w:jc w:val="center"/>
        </w:trPr>
        <w:tc>
          <w:tcPr>
            <w:tcW w:w="323" w:type="dxa"/>
            <w:vMerge/>
            <w:tcBorders>
              <w:top w:val="single" w:sz="4" w:space="0" w:color="auto"/>
              <w:left w:val="nil"/>
              <w:bottom w:val="single" w:sz="12" w:space="0" w:color="auto"/>
              <w:right w:val="single" w:sz="4" w:space="0" w:color="auto"/>
            </w:tcBorders>
            <w:vAlign w:val="center"/>
          </w:tcPr>
          <w:p w14:paraId="544D8A22"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3DB9248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02.05</w:t>
            </w:r>
          </w:p>
        </w:tc>
        <w:tc>
          <w:tcPr>
            <w:tcW w:w="594" w:type="dxa"/>
            <w:tcBorders>
              <w:top w:val="single" w:sz="4" w:space="0" w:color="auto"/>
              <w:left w:val="single" w:sz="4" w:space="0" w:color="auto"/>
              <w:bottom w:val="single" w:sz="4" w:space="0" w:color="auto"/>
              <w:right w:val="single" w:sz="4" w:space="0" w:color="auto"/>
            </w:tcBorders>
            <w:vAlign w:val="center"/>
          </w:tcPr>
          <w:p w14:paraId="02BB114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909" w:type="dxa"/>
            <w:tcBorders>
              <w:top w:val="single" w:sz="4" w:space="0" w:color="auto"/>
              <w:left w:val="single" w:sz="4" w:space="0" w:color="auto"/>
              <w:bottom w:val="single" w:sz="4" w:space="0" w:color="auto"/>
              <w:right w:val="single" w:sz="4" w:space="0" w:color="auto"/>
            </w:tcBorders>
            <w:vAlign w:val="center"/>
          </w:tcPr>
          <w:p w14:paraId="5D92C08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64</w:t>
            </w:r>
          </w:p>
        </w:tc>
        <w:tc>
          <w:tcPr>
            <w:tcW w:w="594" w:type="dxa"/>
            <w:tcBorders>
              <w:top w:val="single" w:sz="4" w:space="0" w:color="auto"/>
              <w:left w:val="single" w:sz="4" w:space="0" w:color="auto"/>
              <w:bottom w:val="single" w:sz="4" w:space="0" w:color="auto"/>
              <w:right w:val="single" w:sz="4" w:space="0" w:color="auto"/>
            </w:tcBorders>
            <w:vAlign w:val="center"/>
          </w:tcPr>
          <w:p w14:paraId="61F034C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43</w:t>
            </w:r>
          </w:p>
        </w:tc>
        <w:tc>
          <w:tcPr>
            <w:tcW w:w="597" w:type="dxa"/>
            <w:tcBorders>
              <w:top w:val="single" w:sz="4" w:space="0" w:color="auto"/>
              <w:left w:val="single" w:sz="4" w:space="0" w:color="auto"/>
              <w:bottom w:val="single" w:sz="4" w:space="0" w:color="auto"/>
              <w:right w:val="single" w:sz="4" w:space="0" w:color="auto"/>
            </w:tcBorders>
            <w:vAlign w:val="center"/>
          </w:tcPr>
          <w:p w14:paraId="5724FF2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52</w:t>
            </w:r>
          </w:p>
        </w:tc>
        <w:tc>
          <w:tcPr>
            <w:tcW w:w="566" w:type="dxa"/>
            <w:tcBorders>
              <w:top w:val="single" w:sz="4" w:space="0" w:color="auto"/>
              <w:left w:val="single" w:sz="4" w:space="0" w:color="auto"/>
              <w:bottom w:val="single" w:sz="4" w:space="0" w:color="auto"/>
              <w:right w:val="single" w:sz="4" w:space="0" w:color="auto"/>
            </w:tcBorders>
            <w:vAlign w:val="center"/>
          </w:tcPr>
          <w:p w14:paraId="415D144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49</w:t>
            </w:r>
          </w:p>
        </w:tc>
        <w:tc>
          <w:tcPr>
            <w:tcW w:w="709" w:type="dxa"/>
            <w:tcBorders>
              <w:top w:val="single" w:sz="4" w:space="0" w:color="auto"/>
              <w:left w:val="single" w:sz="4" w:space="0" w:color="auto"/>
              <w:bottom w:val="single" w:sz="4" w:space="0" w:color="auto"/>
              <w:right w:val="single" w:sz="4" w:space="0" w:color="auto"/>
            </w:tcBorders>
            <w:vAlign w:val="center"/>
          </w:tcPr>
          <w:p w14:paraId="2ADF6F2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709" w:type="dxa"/>
            <w:tcBorders>
              <w:top w:val="single" w:sz="4" w:space="0" w:color="auto"/>
              <w:left w:val="single" w:sz="4" w:space="0" w:color="auto"/>
              <w:bottom w:val="single" w:sz="4" w:space="0" w:color="auto"/>
              <w:right w:val="single" w:sz="4" w:space="0" w:color="auto"/>
            </w:tcBorders>
            <w:vAlign w:val="center"/>
          </w:tcPr>
          <w:p w14:paraId="58B763E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0E80C57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850" w:type="dxa"/>
            <w:tcBorders>
              <w:top w:val="single" w:sz="4" w:space="0" w:color="auto"/>
              <w:left w:val="single" w:sz="4" w:space="0" w:color="auto"/>
              <w:bottom w:val="single" w:sz="4" w:space="0" w:color="auto"/>
              <w:right w:val="single" w:sz="4" w:space="0" w:color="auto"/>
            </w:tcBorders>
            <w:vAlign w:val="center"/>
          </w:tcPr>
          <w:p w14:paraId="7D23A48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850" w:type="dxa"/>
            <w:tcBorders>
              <w:top w:val="single" w:sz="4" w:space="0" w:color="auto"/>
              <w:left w:val="single" w:sz="4" w:space="0" w:color="auto"/>
              <w:bottom w:val="single" w:sz="4" w:space="0" w:color="auto"/>
              <w:right w:val="single" w:sz="4" w:space="0" w:color="auto"/>
            </w:tcBorders>
            <w:vAlign w:val="center"/>
          </w:tcPr>
          <w:p w14:paraId="5B6B50B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847" w:type="dxa"/>
            <w:tcBorders>
              <w:top w:val="single" w:sz="4" w:space="0" w:color="auto"/>
              <w:left w:val="single" w:sz="4" w:space="0" w:color="auto"/>
              <w:bottom w:val="single" w:sz="4" w:space="0" w:color="auto"/>
              <w:right w:val="single" w:sz="4" w:space="0" w:color="auto"/>
            </w:tcBorders>
            <w:vAlign w:val="center"/>
          </w:tcPr>
          <w:p w14:paraId="3F03702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01F1E6C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82E2D2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5E868C4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AC16F1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285</w:t>
            </w:r>
          </w:p>
        </w:tc>
        <w:tc>
          <w:tcPr>
            <w:tcW w:w="853" w:type="dxa"/>
            <w:tcBorders>
              <w:top w:val="single" w:sz="4" w:space="0" w:color="auto"/>
              <w:left w:val="single" w:sz="4" w:space="0" w:color="auto"/>
              <w:bottom w:val="single" w:sz="4" w:space="0" w:color="auto"/>
              <w:right w:val="single" w:sz="4" w:space="0" w:color="auto"/>
            </w:tcBorders>
            <w:vAlign w:val="center"/>
          </w:tcPr>
          <w:p w14:paraId="19CFAEA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173</w:t>
            </w:r>
          </w:p>
        </w:tc>
        <w:tc>
          <w:tcPr>
            <w:tcW w:w="830" w:type="dxa"/>
            <w:tcBorders>
              <w:top w:val="single" w:sz="4" w:space="0" w:color="auto"/>
              <w:left w:val="single" w:sz="4" w:space="0" w:color="auto"/>
              <w:bottom w:val="single" w:sz="4" w:space="0" w:color="auto"/>
              <w:right w:val="nil"/>
            </w:tcBorders>
            <w:vAlign w:val="center"/>
          </w:tcPr>
          <w:p w14:paraId="4F6B383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94</w:t>
            </w:r>
          </w:p>
        </w:tc>
      </w:tr>
      <w:tr w:rsidR="003C7531" w14:paraId="2068995D" w14:textId="77777777">
        <w:trPr>
          <w:trHeight w:val="340"/>
          <w:jc w:val="center"/>
        </w:trPr>
        <w:tc>
          <w:tcPr>
            <w:tcW w:w="323" w:type="dxa"/>
            <w:vMerge/>
            <w:tcBorders>
              <w:top w:val="single" w:sz="4" w:space="0" w:color="auto"/>
              <w:left w:val="nil"/>
              <w:bottom w:val="single" w:sz="12" w:space="0" w:color="auto"/>
              <w:right w:val="single" w:sz="4" w:space="0" w:color="auto"/>
            </w:tcBorders>
            <w:vAlign w:val="center"/>
          </w:tcPr>
          <w:p w14:paraId="4138F159"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408FB28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02.06</w:t>
            </w:r>
          </w:p>
        </w:tc>
        <w:tc>
          <w:tcPr>
            <w:tcW w:w="594" w:type="dxa"/>
            <w:tcBorders>
              <w:top w:val="single" w:sz="4" w:space="0" w:color="auto"/>
              <w:left w:val="single" w:sz="4" w:space="0" w:color="auto"/>
              <w:bottom w:val="single" w:sz="4" w:space="0" w:color="auto"/>
              <w:right w:val="single" w:sz="4" w:space="0" w:color="auto"/>
            </w:tcBorders>
            <w:vAlign w:val="center"/>
          </w:tcPr>
          <w:p w14:paraId="63C0E50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909" w:type="dxa"/>
            <w:tcBorders>
              <w:top w:val="single" w:sz="4" w:space="0" w:color="auto"/>
              <w:left w:val="single" w:sz="4" w:space="0" w:color="auto"/>
              <w:bottom w:val="single" w:sz="4" w:space="0" w:color="auto"/>
              <w:right w:val="single" w:sz="4" w:space="0" w:color="auto"/>
            </w:tcBorders>
            <w:vAlign w:val="center"/>
          </w:tcPr>
          <w:p w14:paraId="7A1ED3F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49</w:t>
            </w:r>
          </w:p>
        </w:tc>
        <w:tc>
          <w:tcPr>
            <w:tcW w:w="594" w:type="dxa"/>
            <w:tcBorders>
              <w:top w:val="single" w:sz="4" w:space="0" w:color="auto"/>
              <w:left w:val="single" w:sz="4" w:space="0" w:color="auto"/>
              <w:bottom w:val="single" w:sz="4" w:space="0" w:color="auto"/>
              <w:right w:val="single" w:sz="4" w:space="0" w:color="auto"/>
            </w:tcBorders>
            <w:vAlign w:val="center"/>
          </w:tcPr>
          <w:p w14:paraId="0BB5D0A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597" w:type="dxa"/>
            <w:tcBorders>
              <w:top w:val="single" w:sz="4" w:space="0" w:color="auto"/>
              <w:left w:val="single" w:sz="4" w:space="0" w:color="auto"/>
              <w:bottom w:val="single" w:sz="4" w:space="0" w:color="auto"/>
              <w:right w:val="single" w:sz="4" w:space="0" w:color="auto"/>
            </w:tcBorders>
            <w:vAlign w:val="center"/>
          </w:tcPr>
          <w:p w14:paraId="5912FD5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45</w:t>
            </w:r>
          </w:p>
        </w:tc>
        <w:tc>
          <w:tcPr>
            <w:tcW w:w="566" w:type="dxa"/>
            <w:tcBorders>
              <w:top w:val="single" w:sz="4" w:space="0" w:color="auto"/>
              <w:left w:val="single" w:sz="4" w:space="0" w:color="auto"/>
              <w:bottom w:val="single" w:sz="4" w:space="0" w:color="auto"/>
              <w:right w:val="single" w:sz="4" w:space="0" w:color="auto"/>
            </w:tcBorders>
            <w:vAlign w:val="center"/>
          </w:tcPr>
          <w:p w14:paraId="488F09C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709" w:type="dxa"/>
            <w:tcBorders>
              <w:top w:val="single" w:sz="4" w:space="0" w:color="auto"/>
              <w:left w:val="single" w:sz="4" w:space="0" w:color="auto"/>
              <w:bottom w:val="single" w:sz="4" w:space="0" w:color="auto"/>
              <w:right w:val="single" w:sz="4" w:space="0" w:color="auto"/>
            </w:tcBorders>
            <w:vAlign w:val="center"/>
          </w:tcPr>
          <w:p w14:paraId="32767F6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16</w:t>
            </w:r>
          </w:p>
        </w:tc>
        <w:tc>
          <w:tcPr>
            <w:tcW w:w="709" w:type="dxa"/>
            <w:tcBorders>
              <w:top w:val="single" w:sz="4" w:space="0" w:color="auto"/>
              <w:left w:val="single" w:sz="4" w:space="0" w:color="auto"/>
              <w:bottom w:val="single" w:sz="4" w:space="0" w:color="auto"/>
              <w:right w:val="single" w:sz="4" w:space="0" w:color="auto"/>
            </w:tcBorders>
            <w:vAlign w:val="center"/>
          </w:tcPr>
          <w:p w14:paraId="0701FB5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709" w:type="dxa"/>
            <w:tcBorders>
              <w:top w:val="single" w:sz="4" w:space="0" w:color="auto"/>
              <w:left w:val="single" w:sz="4" w:space="0" w:color="auto"/>
              <w:bottom w:val="single" w:sz="4" w:space="0" w:color="auto"/>
              <w:right w:val="single" w:sz="4" w:space="0" w:color="auto"/>
            </w:tcBorders>
            <w:vAlign w:val="center"/>
          </w:tcPr>
          <w:p w14:paraId="7214148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850" w:type="dxa"/>
            <w:tcBorders>
              <w:top w:val="single" w:sz="4" w:space="0" w:color="auto"/>
              <w:left w:val="single" w:sz="4" w:space="0" w:color="auto"/>
              <w:bottom w:val="single" w:sz="4" w:space="0" w:color="auto"/>
              <w:right w:val="single" w:sz="4" w:space="0" w:color="auto"/>
            </w:tcBorders>
            <w:vAlign w:val="center"/>
          </w:tcPr>
          <w:p w14:paraId="0764ED7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850" w:type="dxa"/>
            <w:tcBorders>
              <w:top w:val="single" w:sz="4" w:space="0" w:color="auto"/>
              <w:left w:val="single" w:sz="4" w:space="0" w:color="auto"/>
              <w:bottom w:val="single" w:sz="4" w:space="0" w:color="auto"/>
              <w:right w:val="single" w:sz="4" w:space="0" w:color="auto"/>
            </w:tcBorders>
            <w:vAlign w:val="center"/>
          </w:tcPr>
          <w:p w14:paraId="45F6C77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847" w:type="dxa"/>
            <w:tcBorders>
              <w:top w:val="single" w:sz="4" w:space="0" w:color="auto"/>
              <w:left w:val="single" w:sz="4" w:space="0" w:color="auto"/>
              <w:bottom w:val="single" w:sz="4" w:space="0" w:color="auto"/>
              <w:right w:val="single" w:sz="4" w:space="0" w:color="auto"/>
            </w:tcBorders>
            <w:vAlign w:val="center"/>
          </w:tcPr>
          <w:p w14:paraId="274F2D3F"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23879DE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4C0B25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F86287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8CA4E6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220</w:t>
            </w:r>
          </w:p>
        </w:tc>
        <w:tc>
          <w:tcPr>
            <w:tcW w:w="853" w:type="dxa"/>
            <w:tcBorders>
              <w:top w:val="single" w:sz="4" w:space="0" w:color="auto"/>
              <w:left w:val="single" w:sz="4" w:space="0" w:color="auto"/>
              <w:bottom w:val="single" w:sz="4" w:space="0" w:color="auto"/>
              <w:right w:val="single" w:sz="4" w:space="0" w:color="auto"/>
            </w:tcBorders>
            <w:vAlign w:val="center"/>
          </w:tcPr>
          <w:p w14:paraId="742F30C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130</w:t>
            </w:r>
          </w:p>
        </w:tc>
        <w:tc>
          <w:tcPr>
            <w:tcW w:w="830" w:type="dxa"/>
            <w:tcBorders>
              <w:top w:val="single" w:sz="4" w:space="0" w:color="auto"/>
              <w:left w:val="single" w:sz="4" w:space="0" w:color="auto"/>
              <w:bottom w:val="single" w:sz="4" w:space="0" w:color="auto"/>
              <w:right w:val="nil"/>
            </w:tcBorders>
            <w:vAlign w:val="center"/>
          </w:tcPr>
          <w:p w14:paraId="516EBD7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62</w:t>
            </w:r>
          </w:p>
        </w:tc>
      </w:tr>
      <w:tr w:rsidR="003C7531" w14:paraId="3FB3EF7B" w14:textId="77777777">
        <w:trPr>
          <w:trHeight w:val="340"/>
          <w:jc w:val="center"/>
        </w:trPr>
        <w:tc>
          <w:tcPr>
            <w:tcW w:w="323" w:type="dxa"/>
            <w:vMerge/>
            <w:tcBorders>
              <w:top w:val="single" w:sz="4" w:space="0" w:color="auto"/>
              <w:left w:val="nil"/>
              <w:bottom w:val="single" w:sz="12" w:space="0" w:color="auto"/>
              <w:right w:val="single" w:sz="4" w:space="0" w:color="auto"/>
            </w:tcBorders>
            <w:vAlign w:val="center"/>
          </w:tcPr>
          <w:p w14:paraId="67D051A9"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3DD9A8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02.07</w:t>
            </w:r>
          </w:p>
        </w:tc>
        <w:tc>
          <w:tcPr>
            <w:tcW w:w="594" w:type="dxa"/>
            <w:tcBorders>
              <w:top w:val="single" w:sz="4" w:space="0" w:color="auto"/>
              <w:left w:val="single" w:sz="4" w:space="0" w:color="auto"/>
              <w:bottom w:val="single" w:sz="4" w:space="0" w:color="auto"/>
              <w:right w:val="single" w:sz="4" w:space="0" w:color="auto"/>
            </w:tcBorders>
            <w:vAlign w:val="center"/>
          </w:tcPr>
          <w:p w14:paraId="6215696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909" w:type="dxa"/>
            <w:tcBorders>
              <w:top w:val="single" w:sz="4" w:space="0" w:color="auto"/>
              <w:left w:val="single" w:sz="4" w:space="0" w:color="auto"/>
              <w:bottom w:val="single" w:sz="4" w:space="0" w:color="auto"/>
              <w:right w:val="single" w:sz="4" w:space="0" w:color="auto"/>
            </w:tcBorders>
            <w:vAlign w:val="center"/>
          </w:tcPr>
          <w:p w14:paraId="6A79E1A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51</w:t>
            </w:r>
          </w:p>
        </w:tc>
        <w:tc>
          <w:tcPr>
            <w:tcW w:w="594" w:type="dxa"/>
            <w:tcBorders>
              <w:top w:val="single" w:sz="4" w:space="0" w:color="auto"/>
              <w:left w:val="single" w:sz="4" w:space="0" w:color="auto"/>
              <w:bottom w:val="single" w:sz="4" w:space="0" w:color="auto"/>
              <w:right w:val="single" w:sz="4" w:space="0" w:color="auto"/>
            </w:tcBorders>
            <w:vAlign w:val="center"/>
          </w:tcPr>
          <w:p w14:paraId="60D2647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597" w:type="dxa"/>
            <w:tcBorders>
              <w:top w:val="single" w:sz="4" w:space="0" w:color="auto"/>
              <w:left w:val="single" w:sz="4" w:space="0" w:color="auto"/>
              <w:bottom w:val="single" w:sz="4" w:space="0" w:color="auto"/>
              <w:right w:val="single" w:sz="4" w:space="0" w:color="auto"/>
            </w:tcBorders>
            <w:vAlign w:val="center"/>
          </w:tcPr>
          <w:p w14:paraId="0265D85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566" w:type="dxa"/>
            <w:tcBorders>
              <w:top w:val="single" w:sz="4" w:space="0" w:color="auto"/>
              <w:left w:val="single" w:sz="4" w:space="0" w:color="auto"/>
              <w:bottom w:val="single" w:sz="4" w:space="0" w:color="auto"/>
              <w:right w:val="single" w:sz="4" w:space="0" w:color="auto"/>
            </w:tcBorders>
            <w:vAlign w:val="center"/>
          </w:tcPr>
          <w:p w14:paraId="18286B2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61A374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709" w:type="dxa"/>
            <w:tcBorders>
              <w:top w:val="single" w:sz="4" w:space="0" w:color="auto"/>
              <w:left w:val="single" w:sz="4" w:space="0" w:color="auto"/>
              <w:bottom w:val="single" w:sz="4" w:space="0" w:color="auto"/>
              <w:right w:val="single" w:sz="4" w:space="0" w:color="auto"/>
            </w:tcBorders>
            <w:vAlign w:val="center"/>
          </w:tcPr>
          <w:p w14:paraId="56C6130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709" w:type="dxa"/>
            <w:tcBorders>
              <w:top w:val="single" w:sz="4" w:space="0" w:color="auto"/>
              <w:left w:val="single" w:sz="4" w:space="0" w:color="auto"/>
              <w:bottom w:val="single" w:sz="4" w:space="0" w:color="auto"/>
              <w:right w:val="single" w:sz="4" w:space="0" w:color="auto"/>
            </w:tcBorders>
            <w:vAlign w:val="center"/>
          </w:tcPr>
          <w:p w14:paraId="07D4D2D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850" w:type="dxa"/>
            <w:tcBorders>
              <w:top w:val="single" w:sz="4" w:space="0" w:color="auto"/>
              <w:left w:val="single" w:sz="4" w:space="0" w:color="auto"/>
              <w:bottom w:val="single" w:sz="4" w:space="0" w:color="auto"/>
              <w:right w:val="single" w:sz="4" w:space="0" w:color="auto"/>
            </w:tcBorders>
            <w:vAlign w:val="center"/>
          </w:tcPr>
          <w:p w14:paraId="0AA9D0D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850" w:type="dxa"/>
            <w:tcBorders>
              <w:top w:val="single" w:sz="4" w:space="0" w:color="auto"/>
              <w:left w:val="single" w:sz="4" w:space="0" w:color="auto"/>
              <w:bottom w:val="single" w:sz="4" w:space="0" w:color="auto"/>
              <w:right w:val="single" w:sz="4" w:space="0" w:color="auto"/>
            </w:tcBorders>
            <w:vAlign w:val="center"/>
          </w:tcPr>
          <w:p w14:paraId="2FBD5AD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47" w:type="dxa"/>
            <w:tcBorders>
              <w:top w:val="single" w:sz="4" w:space="0" w:color="auto"/>
              <w:left w:val="single" w:sz="4" w:space="0" w:color="auto"/>
              <w:bottom w:val="single" w:sz="4" w:space="0" w:color="auto"/>
              <w:right w:val="single" w:sz="4" w:space="0" w:color="auto"/>
            </w:tcBorders>
            <w:vAlign w:val="center"/>
          </w:tcPr>
          <w:p w14:paraId="0E52AD5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14CFD3A5"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3F724E8"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B4F821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743E93D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174</w:t>
            </w:r>
          </w:p>
        </w:tc>
        <w:tc>
          <w:tcPr>
            <w:tcW w:w="853" w:type="dxa"/>
            <w:tcBorders>
              <w:top w:val="single" w:sz="4" w:space="0" w:color="auto"/>
              <w:left w:val="single" w:sz="4" w:space="0" w:color="auto"/>
              <w:bottom w:val="single" w:sz="4" w:space="0" w:color="auto"/>
              <w:right w:val="single" w:sz="4" w:space="0" w:color="auto"/>
            </w:tcBorders>
            <w:vAlign w:val="center"/>
          </w:tcPr>
          <w:p w14:paraId="1FBA264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101</w:t>
            </w:r>
          </w:p>
        </w:tc>
        <w:tc>
          <w:tcPr>
            <w:tcW w:w="830" w:type="dxa"/>
            <w:tcBorders>
              <w:top w:val="single" w:sz="4" w:space="0" w:color="auto"/>
              <w:left w:val="single" w:sz="4" w:space="0" w:color="auto"/>
              <w:bottom w:val="single" w:sz="4" w:space="0" w:color="auto"/>
              <w:right w:val="nil"/>
            </w:tcBorders>
            <w:vAlign w:val="center"/>
          </w:tcPr>
          <w:p w14:paraId="435C1C3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57</w:t>
            </w:r>
          </w:p>
        </w:tc>
      </w:tr>
      <w:tr w:rsidR="003C7531" w14:paraId="00EC132E" w14:textId="77777777">
        <w:trPr>
          <w:trHeight w:val="340"/>
          <w:jc w:val="center"/>
        </w:trPr>
        <w:tc>
          <w:tcPr>
            <w:tcW w:w="323" w:type="dxa"/>
            <w:vMerge/>
            <w:tcBorders>
              <w:top w:val="single" w:sz="4" w:space="0" w:color="auto"/>
              <w:left w:val="nil"/>
              <w:bottom w:val="single" w:sz="12" w:space="0" w:color="auto"/>
              <w:right w:val="single" w:sz="4" w:space="0" w:color="auto"/>
            </w:tcBorders>
            <w:vAlign w:val="center"/>
          </w:tcPr>
          <w:p w14:paraId="74F718AC"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467A7A4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02.08</w:t>
            </w:r>
          </w:p>
        </w:tc>
        <w:tc>
          <w:tcPr>
            <w:tcW w:w="594" w:type="dxa"/>
            <w:tcBorders>
              <w:top w:val="single" w:sz="4" w:space="0" w:color="auto"/>
              <w:left w:val="single" w:sz="4" w:space="0" w:color="auto"/>
              <w:bottom w:val="single" w:sz="4" w:space="0" w:color="auto"/>
              <w:right w:val="single" w:sz="4" w:space="0" w:color="auto"/>
            </w:tcBorders>
            <w:vAlign w:val="center"/>
          </w:tcPr>
          <w:p w14:paraId="63B15F3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909" w:type="dxa"/>
            <w:tcBorders>
              <w:top w:val="single" w:sz="4" w:space="0" w:color="auto"/>
              <w:left w:val="single" w:sz="4" w:space="0" w:color="auto"/>
              <w:bottom w:val="single" w:sz="4" w:space="0" w:color="auto"/>
              <w:right w:val="single" w:sz="4" w:space="0" w:color="auto"/>
            </w:tcBorders>
            <w:vAlign w:val="center"/>
          </w:tcPr>
          <w:p w14:paraId="269F8D8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45</w:t>
            </w:r>
          </w:p>
        </w:tc>
        <w:tc>
          <w:tcPr>
            <w:tcW w:w="594" w:type="dxa"/>
            <w:tcBorders>
              <w:top w:val="single" w:sz="4" w:space="0" w:color="auto"/>
              <w:left w:val="single" w:sz="4" w:space="0" w:color="auto"/>
              <w:bottom w:val="single" w:sz="4" w:space="0" w:color="auto"/>
              <w:right w:val="single" w:sz="4" w:space="0" w:color="auto"/>
            </w:tcBorders>
            <w:vAlign w:val="center"/>
          </w:tcPr>
          <w:p w14:paraId="5204B91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37</w:t>
            </w:r>
          </w:p>
        </w:tc>
        <w:tc>
          <w:tcPr>
            <w:tcW w:w="597" w:type="dxa"/>
            <w:tcBorders>
              <w:top w:val="single" w:sz="4" w:space="0" w:color="auto"/>
              <w:left w:val="single" w:sz="4" w:space="0" w:color="auto"/>
              <w:bottom w:val="single" w:sz="4" w:space="0" w:color="auto"/>
              <w:right w:val="single" w:sz="4" w:space="0" w:color="auto"/>
            </w:tcBorders>
            <w:vAlign w:val="center"/>
          </w:tcPr>
          <w:p w14:paraId="1A3CE99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56</w:t>
            </w:r>
          </w:p>
        </w:tc>
        <w:tc>
          <w:tcPr>
            <w:tcW w:w="566" w:type="dxa"/>
            <w:tcBorders>
              <w:top w:val="single" w:sz="4" w:space="0" w:color="auto"/>
              <w:left w:val="single" w:sz="4" w:space="0" w:color="auto"/>
              <w:bottom w:val="single" w:sz="4" w:space="0" w:color="auto"/>
              <w:right w:val="single" w:sz="4" w:space="0" w:color="auto"/>
            </w:tcBorders>
            <w:vAlign w:val="center"/>
          </w:tcPr>
          <w:p w14:paraId="2DDB127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48601E5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15</w:t>
            </w:r>
          </w:p>
        </w:tc>
        <w:tc>
          <w:tcPr>
            <w:tcW w:w="709" w:type="dxa"/>
            <w:tcBorders>
              <w:top w:val="single" w:sz="4" w:space="0" w:color="auto"/>
              <w:left w:val="single" w:sz="4" w:space="0" w:color="auto"/>
              <w:bottom w:val="single" w:sz="4" w:space="0" w:color="auto"/>
              <w:right w:val="single" w:sz="4" w:space="0" w:color="auto"/>
            </w:tcBorders>
            <w:vAlign w:val="center"/>
          </w:tcPr>
          <w:p w14:paraId="2A78076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709" w:type="dxa"/>
            <w:tcBorders>
              <w:top w:val="single" w:sz="4" w:space="0" w:color="auto"/>
              <w:left w:val="single" w:sz="4" w:space="0" w:color="auto"/>
              <w:bottom w:val="single" w:sz="4" w:space="0" w:color="auto"/>
              <w:right w:val="single" w:sz="4" w:space="0" w:color="auto"/>
            </w:tcBorders>
            <w:vAlign w:val="center"/>
          </w:tcPr>
          <w:p w14:paraId="59BFFB0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850" w:type="dxa"/>
            <w:tcBorders>
              <w:top w:val="single" w:sz="4" w:space="0" w:color="auto"/>
              <w:left w:val="single" w:sz="4" w:space="0" w:color="auto"/>
              <w:bottom w:val="single" w:sz="4" w:space="0" w:color="auto"/>
              <w:right w:val="single" w:sz="4" w:space="0" w:color="auto"/>
            </w:tcBorders>
            <w:vAlign w:val="center"/>
          </w:tcPr>
          <w:p w14:paraId="350E909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37</w:t>
            </w:r>
          </w:p>
        </w:tc>
        <w:tc>
          <w:tcPr>
            <w:tcW w:w="850" w:type="dxa"/>
            <w:tcBorders>
              <w:top w:val="single" w:sz="4" w:space="0" w:color="auto"/>
              <w:left w:val="single" w:sz="4" w:space="0" w:color="auto"/>
              <w:bottom w:val="single" w:sz="4" w:space="0" w:color="auto"/>
              <w:right w:val="single" w:sz="4" w:space="0" w:color="auto"/>
            </w:tcBorders>
            <w:vAlign w:val="center"/>
          </w:tcPr>
          <w:p w14:paraId="0ACCCDAA"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47" w:type="dxa"/>
            <w:tcBorders>
              <w:top w:val="single" w:sz="4" w:space="0" w:color="auto"/>
              <w:left w:val="single" w:sz="4" w:space="0" w:color="auto"/>
              <w:bottom w:val="single" w:sz="4" w:space="0" w:color="auto"/>
              <w:right w:val="single" w:sz="4" w:space="0" w:color="auto"/>
            </w:tcBorders>
            <w:vAlign w:val="center"/>
          </w:tcPr>
          <w:p w14:paraId="6DFAB511"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460143D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995445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2E6B62E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8BEBCB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205</w:t>
            </w:r>
          </w:p>
        </w:tc>
        <w:tc>
          <w:tcPr>
            <w:tcW w:w="853" w:type="dxa"/>
            <w:tcBorders>
              <w:top w:val="single" w:sz="4" w:space="0" w:color="auto"/>
              <w:left w:val="single" w:sz="4" w:space="0" w:color="auto"/>
              <w:bottom w:val="single" w:sz="4" w:space="0" w:color="auto"/>
              <w:right w:val="single" w:sz="4" w:space="0" w:color="auto"/>
            </w:tcBorders>
            <w:vAlign w:val="center"/>
          </w:tcPr>
          <w:p w14:paraId="785BAA0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129</w:t>
            </w:r>
          </w:p>
        </w:tc>
        <w:tc>
          <w:tcPr>
            <w:tcW w:w="830" w:type="dxa"/>
            <w:tcBorders>
              <w:top w:val="single" w:sz="4" w:space="0" w:color="auto"/>
              <w:left w:val="single" w:sz="4" w:space="0" w:color="auto"/>
              <w:bottom w:val="single" w:sz="4" w:space="0" w:color="auto"/>
              <w:right w:val="nil"/>
            </w:tcBorders>
            <w:vAlign w:val="center"/>
          </w:tcPr>
          <w:p w14:paraId="6F96A2A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69</w:t>
            </w:r>
          </w:p>
        </w:tc>
      </w:tr>
      <w:tr w:rsidR="003C7531" w14:paraId="263716E8" w14:textId="77777777">
        <w:trPr>
          <w:trHeight w:val="340"/>
          <w:jc w:val="center"/>
        </w:trPr>
        <w:tc>
          <w:tcPr>
            <w:tcW w:w="323" w:type="dxa"/>
            <w:vMerge/>
            <w:tcBorders>
              <w:top w:val="single" w:sz="4" w:space="0" w:color="auto"/>
              <w:left w:val="nil"/>
              <w:bottom w:val="single" w:sz="12" w:space="0" w:color="auto"/>
              <w:right w:val="single" w:sz="4" w:space="0" w:color="auto"/>
            </w:tcBorders>
            <w:vAlign w:val="center"/>
          </w:tcPr>
          <w:p w14:paraId="7BA88C12"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4" w:space="0" w:color="auto"/>
              <w:right w:val="single" w:sz="4" w:space="0" w:color="auto"/>
            </w:tcBorders>
            <w:vAlign w:val="center"/>
          </w:tcPr>
          <w:p w14:paraId="0C128FD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02.09</w:t>
            </w:r>
          </w:p>
        </w:tc>
        <w:tc>
          <w:tcPr>
            <w:tcW w:w="594" w:type="dxa"/>
            <w:tcBorders>
              <w:top w:val="single" w:sz="4" w:space="0" w:color="auto"/>
              <w:left w:val="single" w:sz="4" w:space="0" w:color="auto"/>
              <w:bottom w:val="single" w:sz="4" w:space="0" w:color="auto"/>
              <w:right w:val="single" w:sz="4" w:space="0" w:color="auto"/>
            </w:tcBorders>
            <w:vAlign w:val="center"/>
          </w:tcPr>
          <w:p w14:paraId="3F260A4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909" w:type="dxa"/>
            <w:tcBorders>
              <w:top w:val="single" w:sz="4" w:space="0" w:color="auto"/>
              <w:left w:val="single" w:sz="4" w:space="0" w:color="auto"/>
              <w:bottom w:val="single" w:sz="4" w:space="0" w:color="auto"/>
              <w:right w:val="single" w:sz="4" w:space="0" w:color="auto"/>
            </w:tcBorders>
            <w:vAlign w:val="center"/>
          </w:tcPr>
          <w:p w14:paraId="3165C68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59</w:t>
            </w:r>
          </w:p>
        </w:tc>
        <w:tc>
          <w:tcPr>
            <w:tcW w:w="594" w:type="dxa"/>
            <w:tcBorders>
              <w:top w:val="single" w:sz="4" w:space="0" w:color="auto"/>
              <w:left w:val="single" w:sz="4" w:space="0" w:color="auto"/>
              <w:bottom w:val="single" w:sz="4" w:space="0" w:color="auto"/>
              <w:right w:val="single" w:sz="4" w:space="0" w:color="auto"/>
            </w:tcBorders>
            <w:vAlign w:val="center"/>
          </w:tcPr>
          <w:p w14:paraId="287CDB8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597" w:type="dxa"/>
            <w:tcBorders>
              <w:top w:val="single" w:sz="4" w:space="0" w:color="auto"/>
              <w:left w:val="single" w:sz="4" w:space="0" w:color="auto"/>
              <w:bottom w:val="single" w:sz="4" w:space="0" w:color="auto"/>
              <w:right w:val="single" w:sz="4" w:space="0" w:color="auto"/>
            </w:tcBorders>
            <w:vAlign w:val="center"/>
          </w:tcPr>
          <w:p w14:paraId="58FE279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47</w:t>
            </w:r>
          </w:p>
        </w:tc>
        <w:tc>
          <w:tcPr>
            <w:tcW w:w="566" w:type="dxa"/>
            <w:tcBorders>
              <w:top w:val="single" w:sz="4" w:space="0" w:color="auto"/>
              <w:left w:val="single" w:sz="4" w:space="0" w:color="auto"/>
              <w:bottom w:val="single" w:sz="4" w:space="0" w:color="auto"/>
              <w:right w:val="single" w:sz="4" w:space="0" w:color="auto"/>
            </w:tcBorders>
            <w:vAlign w:val="center"/>
          </w:tcPr>
          <w:p w14:paraId="29411D5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709" w:type="dxa"/>
            <w:tcBorders>
              <w:top w:val="single" w:sz="4" w:space="0" w:color="auto"/>
              <w:left w:val="single" w:sz="4" w:space="0" w:color="auto"/>
              <w:bottom w:val="single" w:sz="4" w:space="0" w:color="auto"/>
              <w:right w:val="single" w:sz="4" w:space="0" w:color="auto"/>
            </w:tcBorders>
            <w:vAlign w:val="center"/>
          </w:tcPr>
          <w:p w14:paraId="420EDAB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709" w:type="dxa"/>
            <w:tcBorders>
              <w:top w:val="single" w:sz="4" w:space="0" w:color="auto"/>
              <w:left w:val="single" w:sz="4" w:space="0" w:color="auto"/>
              <w:bottom w:val="single" w:sz="4" w:space="0" w:color="auto"/>
              <w:right w:val="single" w:sz="4" w:space="0" w:color="auto"/>
            </w:tcBorders>
            <w:vAlign w:val="center"/>
          </w:tcPr>
          <w:p w14:paraId="4EE93EA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6514570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850" w:type="dxa"/>
            <w:tcBorders>
              <w:top w:val="single" w:sz="4" w:space="0" w:color="auto"/>
              <w:left w:val="single" w:sz="4" w:space="0" w:color="auto"/>
              <w:bottom w:val="single" w:sz="4" w:space="0" w:color="auto"/>
              <w:right w:val="single" w:sz="4" w:space="0" w:color="auto"/>
            </w:tcBorders>
            <w:vAlign w:val="center"/>
          </w:tcPr>
          <w:p w14:paraId="585C0F7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850" w:type="dxa"/>
            <w:tcBorders>
              <w:top w:val="single" w:sz="4" w:space="0" w:color="auto"/>
              <w:left w:val="single" w:sz="4" w:space="0" w:color="auto"/>
              <w:bottom w:val="single" w:sz="4" w:space="0" w:color="auto"/>
              <w:right w:val="single" w:sz="4" w:space="0" w:color="auto"/>
            </w:tcBorders>
            <w:vAlign w:val="center"/>
          </w:tcPr>
          <w:p w14:paraId="5EC9691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847" w:type="dxa"/>
            <w:tcBorders>
              <w:top w:val="single" w:sz="4" w:space="0" w:color="auto"/>
              <w:left w:val="single" w:sz="4" w:space="0" w:color="auto"/>
              <w:bottom w:val="single" w:sz="4" w:space="0" w:color="auto"/>
              <w:right w:val="single" w:sz="4" w:space="0" w:color="auto"/>
            </w:tcBorders>
            <w:vAlign w:val="center"/>
          </w:tcPr>
          <w:p w14:paraId="6FD0BD84"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4" w:space="0" w:color="auto"/>
              <w:right w:val="single" w:sz="4" w:space="0" w:color="auto"/>
            </w:tcBorders>
            <w:vAlign w:val="center"/>
          </w:tcPr>
          <w:p w14:paraId="360352F6"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3892715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65123B5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4" w:space="0" w:color="auto"/>
              <w:right w:val="single" w:sz="4" w:space="0" w:color="auto"/>
            </w:tcBorders>
            <w:vAlign w:val="center"/>
          </w:tcPr>
          <w:p w14:paraId="077B6FA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190</w:t>
            </w:r>
          </w:p>
        </w:tc>
        <w:tc>
          <w:tcPr>
            <w:tcW w:w="853" w:type="dxa"/>
            <w:tcBorders>
              <w:top w:val="single" w:sz="4" w:space="0" w:color="auto"/>
              <w:left w:val="single" w:sz="4" w:space="0" w:color="auto"/>
              <w:bottom w:val="single" w:sz="4" w:space="0" w:color="auto"/>
              <w:right w:val="single" w:sz="4" w:space="0" w:color="auto"/>
            </w:tcBorders>
            <w:vAlign w:val="center"/>
          </w:tcPr>
          <w:p w14:paraId="2577BEA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114</w:t>
            </w:r>
          </w:p>
        </w:tc>
        <w:tc>
          <w:tcPr>
            <w:tcW w:w="830" w:type="dxa"/>
            <w:tcBorders>
              <w:top w:val="single" w:sz="4" w:space="0" w:color="auto"/>
              <w:left w:val="single" w:sz="4" w:space="0" w:color="auto"/>
              <w:bottom w:val="single" w:sz="4" w:space="0" w:color="auto"/>
              <w:right w:val="nil"/>
            </w:tcBorders>
            <w:vAlign w:val="center"/>
          </w:tcPr>
          <w:p w14:paraId="7DD9C3B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58</w:t>
            </w:r>
          </w:p>
        </w:tc>
      </w:tr>
      <w:tr w:rsidR="003C7531" w14:paraId="26EE3D6B" w14:textId="77777777">
        <w:trPr>
          <w:trHeight w:val="340"/>
          <w:jc w:val="center"/>
        </w:trPr>
        <w:tc>
          <w:tcPr>
            <w:tcW w:w="323" w:type="dxa"/>
            <w:vMerge/>
            <w:tcBorders>
              <w:top w:val="single" w:sz="4" w:space="0" w:color="auto"/>
              <w:left w:val="nil"/>
              <w:bottom w:val="single" w:sz="12" w:space="0" w:color="auto"/>
              <w:right w:val="single" w:sz="4" w:space="0" w:color="auto"/>
            </w:tcBorders>
            <w:vAlign w:val="center"/>
          </w:tcPr>
          <w:p w14:paraId="2A7695D4" w14:textId="77777777" w:rsidR="003C7531" w:rsidRDefault="003C7531">
            <w:pPr>
              <w:widowControl/>
              <w:jc w:val="left"/>
              <w:rPr>
                <w:rFonts w:ascii="Times New Roman" w:eastAsia="宋体" w:hAnsi="Times New Roman" w:cs="Times New Roman"/>
                <w:szCs w:val="21"/>
              </w:rPr>
            </w:pPr>
          </w:p>
        </w:tc>
        <w:tc>
          <w:tcPr>
            <w:tcW w:w="587" w:type="dxa"/>
            <w:tcBorders>
              <w:top w:val="single" w:sz="4" w:space="0" w:color="auto"/>
              <w:left w:val="single" w:sz="4" w:space="0" w:color="auto"/>
              <w:bottom w:val="single" w:sz="12" w:space="0" w:color="auto"/>
              <w:right w:val="single" w:sz="4" w:space="0" w:color="auto"/>
            </w:tcBorders>
            <w:vAlign w:val="center"/>
          </w:tcPr>
          <w:p w14:paraId="225EADC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02.10</w:t>
            </w:r>
          </w:p>
        </w:tc>
        <w:tc>
          <w:tcPr>
            <w:tcW w:w="594" w:type="dxa"/>
            <w:tcBorders>
              <w:top w:val="single" w:sz="4" w:space="0" w:color="auto"/>
              <w:left w:val="single" w:sz="4" w:space="0" w:color="auto"/>
              <w:bottom w:val="single" w:sz="12" w:space="0" w:color="auto"/>
              <w:right w:val="single" w:sz="4" w:space="0" w:color="auto"/>
            </w:tcBorders>
            <w:vAlign w:val="center"/>
          </w:tcPr>
          <w:p w14:paraId="253E456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909" w:type="dxa"/>
            <w:tcBorders>
              <w:top w:val="single" w:sz="4" w:space="0" w:color="auto"/>
              <w:left w:val="single" w:sz="4" w:space="0" w:color="auto"/>
              <w:bottom w:val="single" w:sz="12" w:space="0" w:color="auto"/>
              <w:right w:val="single" w:sz="4" w:space="0" w:color="auto"/>
            </w:tcBorders>
            <w:vAlign w:val="center"/>
          </w:tcPr>
          <w:p w14:paraId="60F92F2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52</w:t>
            </w:r>
          </w:p>
        </w:tc>
        <w:tc>
          <w:tcPr>
            <w:tcW w:w="594" w:type="dxa"/>
            <w:tcBorders>
              <w:top w:val="single" w:sz="4" w:space="0" w:color="auto"/>
              <w:left w:val="single" w:sz="4" w:space="0" w:color="auto"/>
              <w:bottom w:val="single" w:sz="12" w:space="0" w:color="auto"/>
              <w:right w:val="single" w:sz="4" w:space="0" w:color="auto"/>
            </w:tcBorders>
            <w:vAlign w:val="center"/>
          </w:tcPr>
          <w:p w14:paraId="5293920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597" w:type="dxa"/>
            <w:tcBorders>
              <w:top w:val="single" w:sz="4" w:space="0" w:color="auto"/>
              <w:left w:val="single" w:sz="4" w:space="0" w:color="auto"/>
              <w:bottom w:val="single" w:sz="12" w:space="0" w:color="auto"/>
              <w:right w:val="single" w:sz="4" w:space="0" w:color="auto"/>
            </w:tcBorders>
            <w:vAlign w:val="center"/>
          </w:tcPr>
          <w:p w14:paraId="02554D9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566" w:type="dxa"/>
            <w:tcBorders>
              <w:top w:val="single" w:sz="4" w:space="0" w:color="auto"/>
              <w:left w:val="single" w:sz="4" w:space="0" w:color="auto"/>
              <w:bottom w:val="single" w:sz="12" w:space="0" w:color="auto"/>
              <w:right w:val="single" w:sz="4" w:space="0" w:color="auto"/>
            </w:tcBorders>
            <w:vAlign w:val="center"/>
          </w:tcPr>
          <w:p w14:paraId="1D8D6A4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709" w:type="dxa"/>
            <w:tcBorders>
              <w:top w:val="single" w:sz="4" w:space="0" w:color="auto"/>
              <w:left w:val="single" w:sz="4" w:space="0" w:color="auto"/>
              <w:bottom w:val="single" w:sz="12" w:space="0" w:color="auto"/>
              <w:right w:val="single" w:sz="4" w:space="0" w:color="auto"/>
            </w:tcBorders>
            <w:vAlign w:val="center"/>
          </w:tcPr>
          <w:p w14:paraId="5533CF6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19</w:t>
            </w:r>
          </w:p>
        </w:tc>
        <w:tc>
          <w:tcPr>
            <w:tcW w:w="709" w:type="dxa"/>
            <w:tcBorders>
              <w:top w:val="single" w:sz="4" w:space="0" w:color="auto"/>
              <w:left w:val="single" w:sz="4" w:space="0" w:color="auto"/>
              <w:bottom w:val="single" w:sz="12" w:space="0" w:color="auto"/>
              <w:right w:val="single" w:sz="4" w:space="0" w:color="auto"/>
            </w:tcBorders>
            <w:vAlign w:val="center"/>
          </w:tcPr>
          <w:p w14:paraId="3FA8CBE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709" w:type="dxa"/>
            <w:tcBorders>
              <w:top w:val="single" w:sz="4" w:space="0" w:color="auto"/>
              <w:left w:val="single" w:sz="4" w:space="0" w:color="auto"/>
              <w:bottom w:val="single" w:sz="12" w:space="0" w:color="auto"/>
              <w:right w:val="single" w:sz="4" w:space="0" w:color="auto"/>
            </w:tcBorders>
            <w:vAlign w:val="center"/>
          </w:tcPr>
          <w:p w14:paraId="49A3582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850" w:type="dxa"/>
            <w:tcBorders>
              <w:top w:val="single" w:sz="4" w:space="0" w:color="auto"/>
              <w:left w:val="single" w:sz="4" w:space="0" w:color="auto"/>
              <w:bottom w:val="single" w:sz="12" w:space="0" w:color="auto"/>
              <w:right w:val="single" w:sz="4" w:space="0" w:color="auto"/>
            </w:tcBorders>
            <w:vAlign w:val="center"/>
          </w:tcPr>
          <w:p w14:paraId="1A7A887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850" w:type="dxa"/>
            <w:tcBorders>
              <w:top w:val="single" w:sz="4" w:space="0" w:color="auto"/>
              <w:left w:val="single" w:sz="4" w:space="0" w:color="auto"/>
              <w:bottom w:val="single" w:sz="12" w:space="0" w:color="auto"/>
              <w:right w:val="single" w:sz="4" w:space="0" w:color="auto"/>
            </w:tcBorders>
            <w:vAlign w:val="center"/>
          </w:tcPr>
          <w:p w14:paraId="69D2406D"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847" w:type="dxa"/>
            <w:tcBorders>
              <w:top w:val="single" w:sz="4" w:space="0" w:color="auto"/>
              <w:left w:val="single" w:sz="4" w:space="0" w:color="auto"/>
              <w:bottom w:val="single" w:sz="12" w:space="0" w:color="auto"/>
              <w:right w:val="single" w:sz="4" w:space="0" w:color="auto"/>
            </w:tcBorders>
            <w:vAlign w:val="center"/>
          </w:tcPr>
          <w:p w14:paraId="41FE97D3"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993" w:type="dxa"/>
            <w:tcBorders>
              <w:top w:val="single" w:sz="4" w:space="0" w:color="auto"/>
              <w:left w:val="single" w:sz="4" w:space="0" w:color="auto"/>
              <w:bottom w:val="single" w:sz="12" w:space="0" w:color="auto"/>
              <w:right w:val="single" w:sz="4" w:space="0" w:color="auto"/>
            </w:tcBorders>
            <w:vAlign w:val="center"/>
          </w:tcPr>
          <w:p w14:paraId="5F1347A7"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12" w:space="0" w:color="auto"/>
              <w:right w:val="single" w:sz="4" w:space="0" w:color="auto"/>
            </w:tcBorders>
            <w:vAlign w:val="center"/>
          </w:tcPr>
          <w:p w14:paraId="01B0AEE2" w14:textId="77777777" w:rsidR="003C7531" w:rsidRDefault="00223BC9">
            <w:pPr>
              <w:widowControl/>
              <w:jc w:val="center"/>
              <w:textAlignment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12" w:space="0" w:color="auto"/>
              <w:right w:val="single" w:sz="4" w:space="0" w:color="auto"/>
            </w:tcBorders>
            <w:vAlign w:val="center"/>
          </w:tcPr>
          <w:p w14:paraId="7231C61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未检出</w:t>
            </w:r>
          </w:p>
        </w:tc>
        <w:tc>
          <w:tcPr>
            <w:tcW w:w="850" w:type="dxa"/>
            <w:tcBorders>
              <w:top w:val="single" w:sz="4" w:space="0" w:color="auto"/>
              <w:left w:val="single" w:sz="4" w:space="0" w:color="auto"/>
              <w:bottom w:val="single" w:sz="12" w:space="0" w:color="auto"/>
              <w:right w:val="single" w:sz="4" w:space="0" w:color="auto"/>
            </w:tcBorders>
            <w:vAlign w:val="center"/>
          </w:tcPr>
          <w:p w14:paraId="7A88CD0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221</w:t>
            </w:r>
          </w:p>
        </w:tc>
        <w:tc>
          <w:tcPr>
            <w:tcW w:w="853" w:type="dxa"/>
            <w:tcBorders>
              <w:top w:val="single" w:sz="4" w:space="0" w:color="auto"/>
              <w:left w:val="single" w:sz="4" w:space="0" w:color="auto"/>
              <w:bottom w:val="single" w:sz="12" w:space="0" w:color="auto"/>
              <w:right w:val="single" w:sz="4" w:space="0" w:color="auto"/>
            </w:tcBorders>
            <w:vAlign w:val="center"/>
          </w:tcPr>
          <w:p w14:paraId="6D2E555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145</w:t>
            </w:r>
          </w:p>
        </w:tc>
        <w:tc>
          <w:tcPr>
            <w:tcW w:w="830" w:type="dxa"/>
            <w:tcBorders>
              <w:top w:val="single" w:sz="4" w:space="0" w:color="auto"/>
              <w:left w:val="single" w:sz="4" w:space="0" w:color="auto"/>
              <w:bottom w:val="single" w:sz="12" w:space="0" w:color="auto"/>
              <w:right w:val="nil"/>
            </w:tcBorders>
            <w:vAlign w:val="center"/>
          </w:tcPr>
          <w:p w14:paraId="258CD5A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71</w:t>
            </w:r>
          </w:p>
        </w:tc>
      </w:tr>
    </w:tbl>
    <w:p w14:paraId="1CB6F71B" w14:textId="77777777" w:rsidR="003C7531" w:rsidRDefault="003C7531">
      <w:pPr>
        <w:widowControl/>
        <w:spacing w:line="360" w:lineRule="auto"/>
        <w:jc w:val="left"/>
        <w:rPr>
          <w:rFonts w:ascii="Times New Roman" w:eastAsia="宋体" w:hAnsi="Times New Roman" w:cs="Times New Roman"/>
          <w:sz w:val="24"/>
        </w:rPr>
        <w:sectPr w:rsidR="003C7531">
          <w:pgSz w:w="16838" w:h="11906" w:orient="landscape"/>
          <w:pgMar w:top="1800" w:right="1440" w:bottom="1800" w:left="1440" w:header="851" w:footer="992" w:gutter="0"/>
          <w:pgNumType w:chapStyle="1"/>
          <w:cols w:space="720"/>
          <w:docGrid w:type="lines" w:linePitch="312"/>
        </w:sectPr>
      </w:pPr>
    </w:p>
    <w:p w14:paraId="32329A5B" w14:textId="77777777" w:rsidR="003C7531" w:rsidRDefault="00223BC9">
      <w:pPr>
        <w:spacing w:line="360" w:lineRule="auto"/>
        <w:outlineLvl w:val="3"/>
        <w:rPr>
          <w:rFonts w:ascii="Times New Roman" w:eastAsia="宋体" w:hAnsi="Times New Roman" w:cs="Times New Roman"/>
          <w:b/>
          <w:sz w:val="24"/>
        </w:rPr>
      </w:pPr>
      <w:r>
        <w:rPr>
          <w:rFonts w:ascii="Times New Roman" w:eastAsia="宋体" w:hAnsi="Times New Roman" w:cs="Times New Roman"/>
          <w:b/>
          <w:sz w:val="24"/>
        </w:rPr>
        <w:lastRenderedPageBreak/>
        <w:t xml:space="preserve">5.3.1.2 </w:t>
      </w:r>
      <w:r>
        <w:rPr>
          <w:rFonts w:ascii="Times New Roman" w:eastAsia="宋体" w:hAnsi="Times New Roman" w:cs="Times New Roman" w:hint="eastAsia"/>
          <w:b/>
          <w:sz w:val="24"/>
        </w:rPr>
        <w:t>环境空气质量现状评价</w:t>
      </w:r>
    </w:p>
    <w:p w14:paraId="5A585CD7" w14:textId="77777777" w:rsidR="003C7531" w:rsidRDefault="00223BC9">
      <w:pPr>
        <w:spacing w:line="48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、评价标准</w:t>
      </w:r>
    </w:p>
    <w:p w14:paraId="0AEE7E66" w14:textId="77777777" w:rsidR="003C7531" w:rsidRDefault="00223BC9">
      <w:pPr>
        <w:spacing w:line="48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SO</w:t>
      </w:r>
      <w:r>
        <w:rPr>
          <w:rFonts w:ascii="Times New Roman" w:eastAsia="宋体" w:hAnsi="Times New Roman" w:cs="Times New Roman"/>
          <w:sz w:val="24"/>
          <w:vertAlign w:val="subscript"/>
        </w:rPr>
        <w:t>2</w:t>
      </w:r>
      <w:r>
        <w:rPr>
          <w:rFonts w:ascii="Times New Roman" w:eastAsia="宋体" w:hAnsi="Times New Roman" w:cs="Times New Roman" w:hint="eastAsia"/>
          <w:sz w:val="24"/>
        </w:rPr>
        <w:t>、</w:t>
      </w:r>
      <w:r>
        <w:rPr>
          <w:rFonts w:ascii="Times New Roman" w:eastAsia="宋体" w:hAnsi="Times New Roman" w:cs="Times New Roman"/>
          <w:sz w:val="24"/>
        </w:rPr>
        <w:t>NO</w:t>
      </w:r>
      <w:r>
        <w:rPr>
          <w:rFonts w:ascii="Times New Roman" w:eastAsia="宋体" w:hAnsi="Times New Roman" w:cs="Times New Roman"/>
          <w:sz w:val="24"/>
          <w:vertAlign w:val="subscript"/>
        </w:rPr>
        <w:t>2</w:t>
      </w:r>
      <w:r>
        <w:rPr>
          <w:rFonts w:ascii="Times New Roman" w:eastAsia="宋体" w:hAnsi="Times New Roman" w:cs="Times New Roman" w:hint="eastAsia"/>
          <w:sz w:val="24"/>
        </w:rPr>
        <w:t>、</w:t>
      </w:r>
      <w:r>
        <w:rPr>
          <w:rFonts w:ascii="Times New Roman" w:eastAsia="宋体" w:hAnsi="Times New Roman" w:cs="Times New Roman"/>
          <w:sz w:val="24"/>
        </w:rPr>
        <w:t>TSP</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评价执行《环境空气质量标准》（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）中的二级标准，</w:t>
      </w:r>
      <w:r>
        <w:rPr>
          <w:rFonts w:ascii="Times New Roman" w:eastAsia="宋体" w:hAnsi="Times New Roman" w:cs="Times New Roman"/>
          <w:sz w:val="24"/>
        </w:rPr>
        <w:t>HCN</w:t>
      </w:r>
      <w:r>
        <w:rPr>
          <w:rFonts w:ascii="Times New Roman" w:eastAsia="宋体" w:hAnsi="Times New Roman" w:cs="Times New Roman" w:hint="eastAsia"/>
          <w:sz w:val="24"/>
        </w:rPr>
        <w:t>采用苏联“居民区大气有害物质最高允许浓度（</w:t>
      </w:r>
      <w:r>
        <w:rPr>
          <w:rFonts w:ascii="Times New Roman" w:eastAsia="宋体" w:hAnsi="Times New Roman" w:cs="Times New Roman"/>
          <w:sz w:val="24"/>
        </w:rPr>
        <w:t>1974</w:t>
      </w:r>
      <w:r>
        <w:rPr>
          <w:rFonts w:ascii="Times New Roman" w:eastAsia="宋体" w:hAnsi="Times New Roman" w:cs="Times New Roman" w:hint="eastAsia"/>
          <w:sz w:val="24"/>
        </w:rPr>
        <w:t>）”限值要求。</w:t>
      </w:r>
    </w:p>
    <w:p w14:paraId="7A73BDCF"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、评价方法</w:t>
      </w:r>
    </w:p>
    <w:p w14:paraId="4545953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评价方法采用标准指数法进行评价，其评价公式如下：</w:t>
      </w:r>
    </w:p>
    <w:p w14:paraId="197AA29F" w14:textId="77777777" w:rsidR="003C7531" w:rsidRDefault="00223BC9">
      <w:pPr>
        <w:spacing w:line="360" w:lineRule="auto"/>
        <w:ind w:firstLineChars="550" w:firstLine="1320"/>
        <w:rPr>
          <w:rFonts w:ascii="Times New Roman" w:eastAsia="宋体" w:hAnsi="Times New Roman" w:cs="Times New Roman"/>
          <w:sz w:val="24"/>
          <w:szCs w:val="24"/>
        </w:rPr>
      </w:pPr>
      <w:r>
        <w:rPr>
          <w:rFonts w:ascii="Times New Roman" w:eastAsia="宋体" w:hAnsi="Times New Roman" w:cs="Times New Roman"/>
          <w:sz w:val="24"/>
          <w:szCs w:val="24"/>
        </w:rPr>
        <w:t>I</w:t>
      </w:r>
      <w:r>
        <w:rPr>
          <w:rFonts w:ascii="Times New Roman" w:eastAsia="宋体" w:hAnsi="Times New Roman" w:cs="Times New Roman"/>
          <w:sz w:val="24"/>
          <w:szCs w:val="24"/>
          <w:vertAlign w:val="subscript"/>
        </w:rPr>
        <w:t>i</w:t>
      </w:r>
      <w:r>
        <w:rPr>
          <w:rFonts w:ascii="Times New Roman" w:eastAsia="宋体" w:hAnsi="Times New Roman" w:cs="Times New Roman"/>
          <w:position w:val="-30"/>
          <w:sz w:val="24"/>
          <w:szCs w:val="24"/>
        </w:rPr>
        <w:object w:dxaOrig="660" w:dyaOrig="720" w14:anchorId="778D64FC">
          <v:shape id="_x0000_i1042" type="#_x0000_t75" style="width:33.25pt;height:36pt" o:ole="">
            <v:imagedata r:id="rId77" o:title=""/>
          </v:shape>
          <o:OLEObject Type="Embed" ProgID="Equation.3" ShapeID="_x0000_i1042" DrawAspect="Content" ObjectID="_1594729919" r:id="rId78"/>
        </w:object>
      </w:r>
    </w:p>
    <w:p w14:paraId="10BD6B5B"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r>
        <w:rPr>
          <w:rFonts w:ascii="Times New Roman" w:eastAsia="宋体" w:hAnsi="Times New Roman" w:cs="Times New Roman"/>
          <w:sz w:val="24"/>
          <w:szCs w:val="24"/>
        </w:rPr>
        <w:t>I</w:t>
      </w:r>
      <w:r>
        <w:rPr>
          <w:rFonts w:ascii="Times New Roman" w:eastAsia="宋体" w:hAnsi="Times New Roman" w:cs="Times New Roman"/>
          <w:sz w:val="24"/>
          <w:szCs w:val="24"/>
          <w:vertAlign w:val="subscript"/>
        </w:rPr>
        <w:t>i</w:t>
      </w:r>
      <w:r>
        <w:rPr>
          <w:rFonts w:ascii="Times New Roman" w:eastAsia="宋体" w:hAnsi="Times New Roman" w:cs="Times New Roman"/>
          <w:sz w:val="24"/>
          <w:szCs w:val="24"/>
        </w:rPr>
        <w:t>—</w:t>
      </w:r>
      <w:r>
        <w:rPr>
          <w:rFonts w:ascii="Times New Roman" w:eastAsia="宋体" w:hAnsi="Times New Roman" w:cs="Times New Roman" w:hint="eastAsia"/>
          <w:sz w:val="24"/>
          <w:szCs w:val="24"/>
        </w:rPr>
        <w:t>某种污染物的标准指数；</w:t>
      </w:r>
    </w:p>
    <w:p w14:paraId="4DCC415F"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Ci—</w:t>
      </w:r>
      <w:r>
        <w:rPr>
          <w:rFonts w:ascii="Times New Roman" w:eastAsia="宋体" w:hAnsi="Times New Roman" w:cs="Times New Roman" w:hint="eastAsia"/>
          <w:sz w:val="24"/>
          <w:szCs w:val="24"/>
        </w:rPr>
        <w:t>某种污染物的实测浓度，</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p>
    <w:p w14:paraId="2FF4C602"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C</w:t>
      </w:r>
      <w:r>
        <w:rPr>
          <w:rFonts w:ascii="Times New Roman" w:eastAsia="宋体" w:hAnsi="Times New Roman" w:cs="Times New Roman"/>
          <w:sz w:val="24"/>
          <w:szCs w:val="24"/>
          <w:vertAlign w:val="subscript"/>
        </w:rPr>
        <w:t>i0</w:t>
      </w:r>
      <w:r>
        <w:rPr>
          <w:rFonts w:ascii="Times New Roman" w:eastAsia="宋体" w:hAnsi="Times New Roman" w:cs="Times New Roman"/>
          <w:sz w:val="24"/>
          <w:szCs w:val="24"/>
        </w:rPr>
        <w:t>—</w:t>
      </w:r>
      <w:r>
        <w:rPr>
          <w:rFonts w:ascii="Times New Roman" w:eastAsia="宋体" w:hAnsi="Times New Roman" w:cs="Times New Roman" w:hint="eastAsia"/>
          <w:sz w:val="24"/>
          <w:szCs w:val="24"/>
        </w:rPr>
        <w:t>某种污染物的环境质量标准，</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p>
    <w:p w14:paraId="5C5D152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其中，</w:t>
      </w:r>
      <w:r>
        <w:rPr>
          <w:rFonts w:ascii="Times New Roman" w:eastAsia="宋体" w:hAnsi="Times New Roman" w:cs="Times New Roman"/>
          <w:sz w:val="24"/>
          <w:szCs w:val="24"/>
        </w:rPr>
        <w:t>I</w:t>
      </w:r>
      <w:r>
        <w:rPr>
          <w:rFonts w:ascii="Times New Roman" w:eastAsia="宋体" w:hAnsi="Times New Roman" w:cs="Times New Roman"/>
          <w:sz w:val="24"/>
          <w:szCs w:val="24"/>
          <w:vertAlign w:val="subscript"/>
        </w:rPr>
        <w:t>i</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时，表示该污染物不超标，满足其评价标准要求；而</w:t>
      </w:r>
      <w:r>
        <w:rPr>
          <w:rFonts w:ascii="Times New Roman" w:eastAsia="宋体" w:hAnsi="Times New Roman" w:cs="Times New Roman"/>
          <w:sz w:val="24"/>
          <w:szCs w:val="24"/>
        </w:rPr>
        <w:t>I</w:t>
      </w:r>
      <w:r>
        <w:rPr>
          <w:rFonts w:ascii="Times New Roman" w:eastAsia="宋体" w:hAnsi="Times New Roman" w:cs="Times New Roman"/>
          <w:sz w:val="24"/>
          <w:szCs w:val="24"/>
          <w:vertAlign w:val="subscript"/>
        </w:rPr>
        <w:t>i</w:t>
      </w:r>
      <w:r>
        <w:rPr>
          <w:rFonts w:ascii="Times New Roman" w:eastAsia="宋体" w:hAnsi="Times New Roman" w:cs="Times New Roman" w:hint="eastAsia"/>
          <w:sz w:val="24"/>
          <w:szCs w:val="24"/>
        </w:rPr>
        <w:t>＞</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时，则表明该污染物超标。</w:t>
      </w:r>
    </w:p>
    <w:p w14:paraId="7A01CF4F"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、评价结果及分析</w:t>
      </w:r>
    </w:p>
    <w:p w14:paraId="327B0ED9"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本次环评监测评价结果详见表</w:t>
      </w:r>
      <w:r>
        <w:rPr>
          <w:rFonts w:ascii="Times New Roman" w:eastAsia="宋体" w:hAnsi="Times New Roman" w:cs="Times New Roman"/>
          <w:sz w:val="24"/>
          <w:szCs w:val="24"/>
        </w:rPr>
        <w:t>5.3-5</w:t>
      </w:r>
      <w:r>
        <w:rPr>
          <w:rFonts w:ascii="Times New Roman" w:eastAsia="宋体" w:hAnsi="Times New Roman" w:cs="Times New Roman" w:hint="eastAsia"/>
          <w:sz w:val="24"/>
          <w:szCs w:val="24"/>
        </w:rPr>
        <w:t>。</w:t>
      </w:r>
    </w:p>
    <w:p w14:paraId="35F56C21"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5.3-5  </w:t>
      </w:r>
      <w:r>
        <w:rPr>
          <w:rFonts w:ascii="Times New Roman" w:eastAsia="宋体" w:hAnsi="Times New Roman" w:cs="Times New Roman" w:hint="eastAsia"/>
          <w:b/>
          <w:sz w:val="24"/>
          <w:szCs w:val="21"/>
        </w:rPr>
        <w:t>环境空气现状评价结果表</w:t>
      </w:r>
    </w:p>
    <w:tbl>
      <w:tblPr>
        <w:tblW w:w="8522" w:type="dxa"/>
        <w:jc w:val="center"/>
        <w:tblBorders>
          <w:top w:val="single" w:sz="12" w:space="0" w:color="auto"/>
          <w:bottom w:val="single" w:sz="12" w:space="0" w:color="auto"/>
          <w:insideH w:val="single" w:sz="4" w:space="0" w:color="auto"/>
          <w:insideV w:val="single" w:sz="6" w:space="0" w:color="auto"/>
        </w:tblBorders>
        <w:tblLayout w:type="fixed"/>
        <w:tblCellMar>
          <w:left w:w="57" w:type="dxa"/>
          <w:right w:w="57" w:type="dxa"/>
        </w:tblCellMar>
        <w:tblLook w:val="04A0" w:firstRow="1" w:lastRow="0" w:firstColumn="1" w:lastColumn="0" w:noHBand="0" w:noVBand="1"/>
      </w:tblPr>
      <w:tblGrid>
        <w:gridCol w:w="593"/>
        <w:gridCol w:w="1301"/>
        <w:gridCol w:w="1141"/>
        <w:gridCol w:w="648"/>
        <w:gridCol w:w="1532"/>
        <w:gridCol w:w="1642"/>
        <w:gridCol w:w="852"/>
        <w:gridCol w:w="813"/>
      </w:tblGrid>
      <w:tr w:rsidR="003C7531" w14:paraId="74184711" w14:textId="77777777">
        <w:trPr>
          <w:trHeight w:val="340"/>
          <w:tblHeader/>
          <w:jc w:val="center"/>
        </w:trPr>
        <w:tc>
          <w:tcPr>
            <w:tcW w:w="593" w:type="dxa"/>
            <w:tcBorders>
              <w:top w:val="single" w:sz="12" w:space="0" w:color="auto"/>
              <w:left w:val="nil"/>
              <w:bottom w:val="single" w:sz="4" w:space="0" w:color="auto"/>
              <w:right w:val="single" w:sz="6" w:space="0" w:color="auto"/>
            </w:tcBorders>
            <w:vAlign w:val="center"/>
          </w:tcPr>
          <w:p w14:paraId="23420AE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监测</w:t>
            </w:r>
          </w:p>
          <w:p w14:paraId="37A8FC6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点位</w:t>
            </w:r>
          </w:p>
        </w:tc>
        <w:tc>
          <w:tcPr>
            <w:tcW w:w="1301" w:type="dxa"/>
            <w:tcBorders>
              <w:top w:val="single" w:sz="12" w:space="0" w:color="auto"/>
              <w:left w:val="single" w:sz="6" w:space="0" w:color="auto"/>
              <w:bottom w:val="single" w:sz="4" w:space="0" w:color="auto"/>
              <w:right w:val="single" w:sz="6" w:space="0" w:color="auto"/>
            </w:tcBorders>
            <w:vAlign w:val="center"/>
          </w:tcPr>
          <w:p w14:paraId="68E72BD8"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监测</w:t>
            </w:r>
          </w:p>
          <w:p w14:paraId="0789DB0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项目</w:t>
            </w:r>
          </w:p>
        </w:tc>
        <w:tc>
          <w:tcPr>
            <w:tcW w:w="1141" w:type="dxa"/>
            <w:tcBorders>
              <w:top w:val="single" w:sz="12" w:space="0" w:color="auto"/>
              <w:left w:val="single" w:sz="6" w:space="0" w:color="auto"/>
              <w:bottom w:val="single" w:sz="4" w:space="0" w:color="auto"/>
              <w:right w:val="single" w:sz="6" w:space="0" w:color="auto"/>
            </w:tcBorders>
            <w:vAlign w:val="center"/>
          </w:tcPr>
          <w:p w14:paraId="4EA57CE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取值</w:t>
            </w:r>
          </w:p>
          <w:p w14:paraId="3DB59B6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类型</w:t>
            </w:r>
          </w:p>
        </w:tc>
        <w:tc>
          <w:tcPr>
            <w:tcW w:w="648" w:type="dxa"/>
            <w:tcBorders>
              <w:top w:val="single" w:sz="12" w:space="0" w:color="auto"/>
              <w:left w:val="single" w:sz="6" w:space="0" w:color="auto"/>
              <w:bottom w:val="single" w:sz="4" w:space="0" w:color="auto"/>
              <w:right w:val="single" w:sz="6" w:space="0" w:color="auto"/>
            </w:tcBorders>
            <w:vAlign w:val="center"/>
          </w:tcPr>
          <w:p w14:paraId="7B18D24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统计</w:t>
            </w:r>
          </w:p>
          <w:p w14:paraId="0247EFA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个数</w:t>
            </w:r>
          </w:p>
        </w:tc>
        <w:tc>
          <w:tcPr>
            <w:tcW w:w="1532" w:type="dxa"/>
            <w:tcBorders>
              <w:top w:val="single" w:sz="12" w:space="0" w:color="auto"/>
              <w:left w:val="single" w:sz="6" w:space="0" w:color="auto"/>
              <w:bottom w:val="single" w:sz="4" w:space="0" w:color="auto"/>
              <w:right w:val="single" w:sz="6" w:space="0" w:color="auto"/>
            </w:tcBorders>
            <w:vAlign w:val="center"/>
          </w:tcPr>
          <w:p w14:paraId="1CC15E8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浓度范围</w:t>
            </w:r>
          </w:p>
          <w:p w14:paraId="4154A68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(μg/m</w:t>
            </w:r>
            <w:r>
              <w:rPr>
                <w:rFonts w:ascii="Times New Roman" w:eastAsia="宋体" w:hAnsi="Times New Roman" w:cs="Times New Roman"/>
                <w:szCs w:val="18"/>
                <w:vertAlign w:val="superscript"/>
              </w:rPr>
              <w:t>3</w:t>
            </w:r>
            <w:r>
              <w:rPr>
                <w:rFonts w:ascii="Times New Roman" w:eastAsia="宋体" w:hAnsi="Times New Roman" w:cs="Times New Roman"/>
                <w:szCs w:val="18"/>
              </w:rPr>
              <w:t>)</w:t>
            </w:r>
          </w:p>
        </w:tc>
        <w:tc>
          <w:tcPr>
            <w:tcW w:w="1642" w:type="dxa"/>
            <w:tcBorders>
              <w:top w:val="single" w:sz="12" w:space="0" w:color="auto"/>
              <w:left w:val="single" w:sz="6" w:space="0" w:color="auto"/>
              <w:bottom w:val="single" w:sz="4" w:space="0" w:color="auto"/>
              <w:right w:val="single" w:sz="6" w:space="0" w:color="auto"/>
            </w:tcBorders>
            <w:vAlign w:val="center"/>
          </w:tcPr>
          <w:p w14:paraId="67867EE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标准指数范围</w:t>
            </w:r>
          </w:p>
        </w:tc>
        <w:tc>
          <w:tcPr>
            <w:tcW w:w="852" w:type="dxa"/>
            <w:tcBorders>
              <w:top w:val="single" w:sz="12" w:space="0" w:color="auto"/>
              <w:left w:val="single" w:sz="6" w:space="0" w:color="auto"/>
              <w:bottom w:val="single" w:sz="4" w:space="0" w:color="auto"/>
              <w:right w:val="single" w:sz="6" w:space="0" w:color="auto"/>
            </w:tcBorders>
            <w:vAlign w:val="center"/>
          </w:tcPr>
          <w:p w14:paraId="2DC07F80"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超标个数</w:t>
            </w:r>
            <w:r>
              <w:rPr>
                <w:rFonts w:ascii="Times New Roman" w:eastAsia="宋体" w:hAnsi="Times New Roman" w:cs="Times New Roman"/>
                <w:szCs w:val="18"/>
              </w:rPr>
              <w:t>(</w:t>
            </w:r>
            <w:proofErr w:type="gramStart"/>
            <w:r>
              <w:rPr>
                <w:rFonts w:ascii="Times New Roman" w:eastAsia="宋体" w:hAnsi="Times New Roman" w:cs="Times New Roman"/>
                <w:szCs w:val="18"/>
              </w:rPr>
              <w:t>个</w:t>
            </w:r>
            <w:proofErr w:type="gramEnd"/>
            <w:r>
              <w:rPr>
                <w:rFonts w:ascii="Times New Roman" w:eastAsia="宋体" w:hAnsi="Times New Roman" w:cs="Times New Roman"/>
                <w:szCs w:val="18"/>
              </w:rPr>
              <w:t>)</w:t>
            </w:r>
          </w:p>
        </w:tc>
        <w:tc>
          <w:tcPr>
            <w:tcW w:w="813" w:type="dxa"/>
            <w:tcBorders>
              <w:top w:val="single" w:sz="12" w:space="0" w:color="auto"/>
              <w:left w:val="single" w:sz="6" w:space="0" w:color="auto"/>
              <w:bottom w:val="single" w:sz="4" w:space="0" w:color="auto"/>
              <w:right w:val="nil"/>
            </w:tcBorders>
            <w:vAlign w:val="center"/>
          </w:tcPr>
          <w:p w14:paraId="4CE821D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超标率</w:t>
            </w:r>
          </w:p>
          <w:p w14:paraId="00666AB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w:t>
            </w:r>
            <w:r>
              <w:rPr>
                <w:rFonts w:ascii="Times New Roman" w:eastAsia="宋体" w:hAnsi="Times New Roman" w:cs="Times New Roman"/>
                <w:szCs w:val="18"/>
              </w:rPr>
              <w:t>％</w:t>
            </w:r>
            <w:r>
              <w:rPr>
                <w:rFonts w:ascii="Times New Roman" w:eastAsia="宋体" w:hAnsi="Times New Roman" w:cs="Times New Roman"/>
                <w:szCs w:val="18"/>
              </w:rPr>
              <w:t>)</w:t>
            </w:r>
          </w:p>
        </w:tc>
      </w:tr>
      <w:tr w:rsidR="003C7531" w14:paraId="26EF62CB" w14:textId="77777777">
        <w:trPr>
          <w:trHeight w:val="340"/>
          <w:jc w:val="center"/>
        </w:trPr>
        <w:tc>
          <w:tcPr>
            <w:tcW w:w="593" w:type="dxa"/>
            <w:vMerge w:val="restart"/>
            <w:tcBorders>
              <w:top w:val="single" w:sz="4" w:space="0" w:color="auto"/>
              <w:left w:val="nil"/>
              <w:bottom w:val="single" w:sz="4" w:space="0" w:color="auto"/>
              <w:right w:val="single" w:sz="6" w:space="0" w:color="auto"/>
            </w:tcBorders>
            <w:vAlign w:val="center"/>
          </w:tcPr>
          <w:p w14:paraId="626B428C" w14:textId="77777777" w:rsidR="003C7531" w:rsidRDefault="00223BC9">
            <w:pPr>
              <w:adjustRightInd w:val="0"/>
              <w:jc w:val="center"/>
              <w:rPr>
                <w:rFonts w:ascii="Times New Roman" w:eastAsia="宋体" w:hAnsi="Times New Roman" w:cs="Times New Roman"/>
                <w:szCs w:val="18"/>
                <w:vertAlign w:val="superscript"/>
              </w:rPr>
            </w:pPr>
            <w:r>
              <w:rPr>
                <w:rFonts w:ascii="Times New Roman" w:eastAsia="宋体" w:hAnsi="Times New Roman" w:cs="Times New Roman"/>
                <w:szCs w:val="18"/>
              </w:rPr>
              <w:t>1</w:t>
            </w:r>
            <w:r>
              <w:rPr>
                <w:rFonts w:ascii="Times New Roman" w:eastAsia="宋体" w:hAnsi="Times New Roman" w:cs="Times New Roman"/>
                <w:szCs w:val="18"/>
                <w:vertAlign w:val="superscript"/>
              </w:rPr>
              <w:t>#</w:t>
            </w: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47E4E85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SO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33B18E7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3DB37506"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289D427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24~77</w:t>
            </w:r>
          </w:p>
        </w:tc>
        <w:tc>
          <w:tcPr>
            <w:tcW w:w="1642" w:type="dxa"/>
            <w:tcBorders>
              <w:top w:val="single" w:sz="4" w:space="0" w:color="auto"/>
              <w:left w:val="single" w:sz="6" w:space="0" w:color="auto"/>
              <w:bottom w:val="single" w:sz="4" w:space="0" w:color="auto"/>
              <w:right w:val="single" w:sz="6" w:space="0" w:color="auto"/>
            </w:tcBorders>
            <w:vAlign w:val="center"/>
          </w:tcPr>
          <w:p w14:paraId="340ACC0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0.048~0.154</w:t>
            </w:r>
          </w:p>
        </w:tc>
        <w:tc>
          <w:tcPr>
            <w:tcW w:w="852" w:type="dxa"/>
            <w:tcBorders>
              <w:top w:val="single" w:sz="4" w:space="0" w:color="auto"/>
              <w:left w:val="single" w:sz="6" w:space="0" w:color="auto"/>
              <w:bottom w:val="single" w:sz="4" w:space="0" w:color="auto"/>
              <w:right w:val="single" w:sz="6" w:space="0" w:color="auto"/>
            </w:tcBorders>
            <w:vAlign w:val="center"/>
          </w:tcPr>
          <w:p w14:paraId="1D4226B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0DD45C8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3F4A064"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48ADC9DB" w14:textId="77777777" w:rsidR="003C7531" w:rsidRDefault="003C7531">
            <w:pPr>
              <w:widowControl/>
              <w:jc w:val="center"/>
              <w:rPr>
                <w:rFonts w:ascii="Times New Roman" w:eastAsia="宋体" w:hAnsi="Times New Roman" w:cs="Times New Roman"/>
                <w:szCs w:val="18"/>
                <w:vertAlign w:val="superscript"/>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4E25B4AB"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1790E35C"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2C6EEEB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36C9392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39~63</w:t>
            </w:r>
          </w:p>
        </w:tc>
        <w:tc>
          <w:tcPr>
            <w:tcW w:w="1642" w:type="dxa"/>
            <w:tcBorders>
              <w:top w:val="single" w:sz="4" w:space="0" w:color="auto"/>
              <w:left w:val="single" w:sz="6" w:space="0" w:color="auto"/>
              <w:bottom w:val="single" w:sz="4" w:space="0" w:color="auto"/>
              <w:right w:val="single" w:sz="6" w:space="0" w:color="auto"/>
            </w:tcBorders>
            <w:vAlign w:val="center"/>
          </w:tcPr>
          <w:p w14:paraId="60A2500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0.26~0.42</w:t>
            </w:r>
          </w:p>
        </w:tc>
        <w:tc>
          <w:tcPr>
            <w:tcW w:w="852" w:type="dxa"/>
            <w:tcBorders>
              <w:top w:val="single" w:sz="4" w:space="0" w:color="auto"/>
              <w:left w:val="single" w:sz="6" w:space="0" w:color="auto"/>
              <w:bottom w:val="single" w:sz="4" w:space="0" w:color="auto"/>
              <w:right w:val="single" w:sz="6" w:space="0" w:color="auto"/>
            </w:tcBorders>
            <w:vAlign w:val="center"/>
          </w:tcPr>
          <w:p w14:paraId="4DE4111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4170EB0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3F4436B3"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7AB9EF0C" w14:textId="77777777" w:rsidR="003C7531" w:rsidRDefault="003C7531">
            <w:pPr>
              <w:widowControl/>
              <w:jc w:val="center"/>
              <w:rPr>
                <w:rFonts w:ascii="Times New Roman" w:eastAsia="宋体" w:hAnsi="Times New Roman" w:cs="Times New Roman"/>
                <w:szCs w:val="18"/>
                <w:vertAlign w:val="superscript"/>
              </w:rPr>
            </w:pP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4A148D9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NO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1188481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3442BF0D"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7FA812A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18~57</w:t>
            </w:r>
          </w:p>
        </w:tc>
        <w:tc>
          <w:tcPr>
            <w:tcW w:w="1642" w:type="dxa"/>
            <w:tcBorders>
              <w:top w:val="single" w:sz="4" w:space="0" w:color="auto"/>
              <w:left w:val="single" w:sz="6" w:space="0" w:color="auto"/>
              <w:bottom w:val="single" w:sz="4" w:space="0" w:color="auto"/>
              <w:right w:val="single" w:sz="6" w:space="0" w:color="auto"/>
            </w:tcBorders>
            <w:vAlign w:val="center"/>
          </w:tcPr>
          <w:p w14:paraId="6DDFEAE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0.09~0.285</w:t>
            </w:r>
          </w:p>
        </w:tc>
        <w:tc>
          <w:tcPr>
            <w:tcW w:w="852" w:type="dxa"/>
            <w:tcBorders>
              <w:top w:val="single" w:sz="4" w:space="0" w:color="auto"/>
              <w:left w:val="single" w:sz="6" w:space="0" w:color="auto"/>
              <w:bottom w:val="single" w:sz="4" w:space="0" w:color="auto"/>
              <w:right w:val="single" w:sz="6" w:space="0" w:color="auto"/>
            </w:tcBorders>
            <w:vAlign w:val="center"/>
          </w:tcPr>
          <w:p w14:paraId="42438B2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343DBB39"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28BBD27"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36F34553" w14:textId="77777777" w:rsidR="003C7531" w:rsidRDefault="003C7531">
            <w:pPr>
              <w:widowControl/>
              <w:jc w:val="center"/>
              <w:rPr>
                <w:rFonts w:ascii="Times New Roman" w:eastAsia="宋体" w:hAnsi="Times New Roman" w:cs="Times New Roman"/>
                <w:szCs w:val="18"/>
                <w:vertAlign w:val="superscript"/>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2DB741E4"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6A679F44"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2455F2E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10557EA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25~45</w:t>
            </w:r>
          </w:p>
        </w:tc>
        <w:tc>
          <w:tcPr>
            <w:tcW w:w="1642" w:type="dxa"/>
            <w:tcBorders>
              <w:top w:val="single" w:sz="4" w:space="0" w:color="auto"/>
              <w:left w:val="single" w:sz="6" w:space="0" w:color="auto"/>
              <w:bottom w:val="single" w:sz="4" w:space="0" w:color="auto"/>
              <w:right w:val="single" w:sz="6" w:space="0" w:color="auto"/>
            </w:tcBorders>
            <w:vAlign w:val="center"/>
          </w:tcPr>
          <w:p w14:paraId="3AE7F57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0.312~0.563</w:t>
            </w:r>
          </w:p>
        </w:tc>
        <w:tc>
          <w:tcPr>
            <w:tcW w:w="852" w:type="dxa"/>
            <w:tcBorders>
              <w:top w:val="single" w:sz="4" w:space="0" w:color="auto"/>
              <w:left w:val="single" w:sz="6" w:space="0" w:color="auto"/>
              <w:bottom w:val="single" w:sz="4" w:space="0" w:color="auto"/>
              <w:right w:val="single" w:sz="6" w:space="0" w:color="auto"/>
            </w:tcBorders>
            <w:vAlign w:val="center"/>
          </w:tcPr>
          <w:p w14:paraId="6FC02C7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3A77D74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4F702326"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65E457A2" w14:textId="77777777" w:rsidR="003C7531" w:rsidRDefault="003C7531">
            <w:pPr>
              <w:widowControl/>
              <w:jc w:val="center"/>
              <w:rPr>
                <w:rFonts w:ascii="Times New Roman" w:eastAsia="宋体" w:hAnsi="Times New Roman" w:cs="Times New Roman"/>
                <w:szCs w:val="18"/>
                <w:vertAlign w:val="superscript"/>
              </w:rPr>
            </w:pPr>
          </w:p>
        </w:tc>
        <w:tc>
          <w:tcPr>
            <w:tcW w:w="1301" w:type="dxa"/>
            <w:tcBorders>
              <w:top w:val="single" w:sz="4" w:space="0" w:color="auto"/>
              <w:left w:val="single" w:sz="6" w:space="0" w:color="auto"/>
              <w:bottom w:val="single" w:sz="4" w:space="0" w:color="auto"/>
              <w:right w:val="single" w:sz="6" w:space="0" w:color="auto"/>
            </w:tcBorders>
            <w:vAlign w:val="center"/>
          </w:tcPr>
          <w:p w14:paraId="0402D339"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TSP</w:t>
            </w:r>
          </w:p>
        </w:tc>
        <w:tc>
          <w:tcPr>
            <w:tcW w:w="1141" w:type="dxa"/>
            <w:tcBorders>
              <w:top w:val="single" w:sz="4" w:space="0" w:color="auto"/>
              <w:left w:val="single" w:sz="6" w:space="0" w:color="auto"/>
              <w:bottom w:val="single" w:sz="4" w:space="0" w:color="auto"/>
              <w:right w:val="single" w:sz="6" w:space="0" w:color="auto"/>
            </w:tcBorders>
            <w:vAlign w:val="center"/>
          </w:tcPr>
          <w:p w14:paraId="7B6DDE5C"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40F8798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175A8DC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185~325</w:t>
            </w:r>
          </w:p>
        </w:tc>
        <w:tc>
          <w:tcPr>
            <w:tcW w:w="1642" w:type="dxa"/>
            <w:tcBorders>
              <w:top w:val="single" w:sz="4" w:space="0" w:color="auto"/>
              <w:left w:val="single" w:sz="6" w:space="0" w:color="auto"/>
              <w:bottom w:val="single" w:sz="4" w:space="0" w:color="auto"/>
              <w:right w:val="single" w:sz="6" w:space="0" w:color="auto"/>
            </w:tcBorders>
            <w:vAlign w:val="center"/>
          </w:tcPr>
          <w:p w14:paraId="07FECAF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0.617~1.083</w:t>
            </w:r>
          </w:p>
        </w:tc>
        <w:tc>
          <w:tcPr>
            <w:tcW w:w="852" w:type="dxa"/>
            <w:tcBorders>
              <w:top w:val="single" w:sz="4" w:space="0" w:color="auto"/>
              <w:left w:val="single" w:sz="6" w:space="0" w:color="auto"/>
              <w:bottom w:val="single" w:sz="4" w:space="0" w:color="auto"/>
              <w:right w:val="single" w:sz="6" w:space="0" w:color="auto"/>
            </w:tcBorders>
            <w:vAlign w:val="center"/>
          </w:tcPr>
          <w:p w14:paraId="54BC2E61"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1</w:t>
            </w:r>
          </w:p>
        </w:tc>
        <w:tc>
          <w:tcPr>
            <w:tcW w:w="813" w:type="dxa"/>
            <w:tcBorders>
              <w:top w:val="single" w:sz="4" w:space="0" w:color="auto"/>
              <w:left w:val="single" w:sz="6" w:space="0" w:color="auto"/>
              <w:bottom w:val="single" w:sz="4" w:space="0" w:color="auto"/>
              <w:right w:val="nil"/>
            </w:tcBorders>
            <w:vAlign w:val="center"/>
          </w:tcPr>
          <w:p w14:paraId="524C2D3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14.3</w:t>
            </w:r>
          </w:p>
        </w:tc>
      </w:tr>
      <w:tr w:rsidR="003C7531" w14:paraId="411CEE10"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1C01462B" w14:textId="77777777" w:rsidR="003C7531" w:rsidRDefault="003C7531">
            <w:pPr>
              <w:widowControl/>
              <w:jc w:val="center"/>
              <w:rPr>
                <w:rFonts w:ascii="Times New Roman" w:eastAsia="宋体" w:hAnsi="Times New Roman" w:cs="Times New Roman"/>
                <w:szCs w:val="18"/>
                <w:vertAlign w:val="superscript"/>
              </w:rPr>
            </w:pPr>
          </w:p>
        </w:tc>
        <w:tc>
          <w:tcPr>
            <w:tcW w:w="1301" w:type="dxa"/>
            <w:tcBorders>
              <w:top w:val="single" w:sz="4" w:space="0" w:color="auto"/>
              <w:left w:val="single" w:sz="6" w:space="0" w:color="auto"/>
              <w:bottom w:val="single" w:sz="4" w:space="0" w:color="auto"/>
              <w:right w:val="single" w:sz="6" w:space="0" w:color="auto"/>
            </w:tcBorders>
            <w:vAlign w:val="center"/>
          </w:tcPr>
          <w:p w14:paraId="77ED9F88"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10</w:t>
            </w:r>
          </w:p>
        </w:tc>
        <w:tc>
          <w:tcPr>
            <w:tcW w:w="1141" w:type="dxa"/>
            <w:tcBorders>
              <w:top w:val="single" w:sz="4" w:space="0" w:color="auto"/>
              <w:left w:val="single" w:sz="6" w:space="0" w:color="auto"/>
              <w:bottom w:val="single" w:sz="4" w:space="0" w:color="auto"/>
              <w:right w:val="single" w:sz="6" w:space="0" w:color="auto"/>
            </w:tcBorders>
            <w:vAlign w:val="center"/>
          </w:tcPr>
          <w:p w14:paraId="720E2248"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23462A5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55D3A4D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108~215</w:t>
            </w:r>
          </w:p>
        </w:tc>
        <w:tc>
          <w:tcPr>
            <w:tcW w:w="1642" w:type="dxa"/>
            <w:tcBorders>
              <w:top w:val="single" w:sz="4" w:space="0" w:color="auto"/>
              <w:left w:val="single" w:sz="6" w:space="0" w:color="auto"/>
              <w:bottom w:val="single" w:sz="4" w:space="0" w:color="auto"/>
              <w:right w:val="single" w:sz="6" w:space="0" w:color="auto"/>
            </w:tcBorders>
            <w:vAlign w:val="center"/>
          </w:tcPr>
          <w:p w14:paraId="3366FC3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0.72~1.433</w:t>
            </w:r>
          </w:p>
        </w:tc>
        <w:tc>
          <w:tcPr>
            <w:tcW w:w="852" w:type="dxa"/>
            <w:tcBorders>
              <w:top w:val="single" w:sz="4" w:space="0" w:color="auto"/>
              <w:left w:val="single" w:sz="6" w:space="0" w:color="auto"/>
              <w:bottom w:val="single" w:sz="4" w:space="0" w:color="auto"/>
              <w:right w:val="single" w:sz="6" w:space="0" w:color="auto"/>
            </w:tcBorders>
            <w:vAlign w:val="center"/>
          </w:tcPr>
          <w:p w14:paraId="10E74B8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3</w:t>
            </w:r>
          </w:p>
        </w:tc>
        <w:tc>
          <w:tcPr>
            <w:tcW w:w="813" w:type="dxa"/>
            <w:tcBorders>
              <w:top w:val="single" w:sz="4" w:space="0" w:color="auto"/>
              <w:left w:val="single" w:sz="6" w:space="0" w:color="auto"/>
              <w:bottom w:val="single" w:sz="4" w:space="0" w:color="auto"/>
              <w:right w:val="nil"/>
            </w:tcBorders>
            <w:vAlign w:val="center"/>
          </w:tcPr>
          <w:p w14:paraId="14489F88"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42.9</w:t>
            </w:r>
          </w:p>
        </w:tc>
      </w:tr>
      <w:tr w:rsidR="003C7531" w14:paraId="185D321F"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0DE5A47F" w14:textId="77777777" w:rsidR="003C7531" w:rsidRDefault="003C7531">
            <w:pPr>
              <w:widowControl/>
              <w:jc w:val="center"/>
              <w:rPr>
                <w:rFonts w:ascii="Times New Roman" w:eastAsia="宋体" w:hAnsi="Times New Roman" w:cs="Times New Roman"/>
                <w:szCs w:val="18"/>
                <w:vertAlign w:val="superscript"/>
              </w:rPr>
            </w:pPr>
          </w:p>
        </w:tc>
        <w:tc>
          <w:tcPr>
            <w:tcW w:w="1301" w:type="dxa"/>
            <w:tcBorders>
              <w:top w:val="single" w:sz="4" w:space="0" w:color="auto"/>
              <w:left w:val="single" w:sz="6" w:space="0" w:color="auto"/>
              <w:bottom w:val="single" w:sz="4" w:space="0" w:color="auto"/>
              <w:right w:val="single" w:sz="6" w:space="0" w:color="auto"/>
            </w:tcBorders>
            <w:vAlign w:val="center"/>
          </w:tcPr>
          <w:p w14:paraId="3DE456F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2.5</w:t>
            </w:r>
          </w:p>
        </w:tc>
        <w:tc>
          <w:tcPr>
            <w:tcW w:w="1141" w:type="dxa"/>
            <w:tcBorders>
              <w:top w:val="single" w:sz="4" w:space="0" w:color="auto"/>
              <w:left w:val="single" w:sz="6" w:space="0" w:color="auto"/>
              <w:bottom w:val="single" w:sz="4" w:space="0" w:color="auto"/>
              <w:right w:val="single" w:sz="6" w:space="0" w:color="auto"/>
            </w:tcBorders>
            <w:vAlign w:val="center"/>
          </w:tcPr>
          <w:p w14:paraId="7BE8BF08"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2AF5816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2773259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58~117</w:t>
            </w:r>
          </w:p>
        </w:tc>
        <w:tc>
          <w:tcPr>
            <w:tcW w:w="1642" w:type="dxa"/>
            <w:tcBorders>
              <w:top w:val="single" w:sz="4" w:space="0" w:color="auto"/>
              <w:left w:val="single" w:sz="6" w:space="0" w:color="auto"/>
              <w:bottom w:val="single" w:sz="4" w:space="0" w:color="auto"/>
              <w:right w:val="single" w:sz="6" w:space="0" w:color="auto"/>
            </w:tcBorders>
            <w:vAlign w:val="center"/>
          </w:tcPr>
          <w:p w14:paraId="0776CAE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0.773~1.56</w:t>
            </w:r>
          </w:p>
        </w:tc>
        <w:tc>
          <w:tcPr>
            <w:tcW w:w="852" w:type="dxa"/>
            <w:tcBorders>
              <w:top w:val="single" w:sz="4" w:space="0" w:color="auto"/>
              <w:left w:val="single" w:sz="6" w:space="0" w:color="auto"/>
              <w:bottom w:val="single" w:sz="4" w:space="0" w:color="auto"/>
              <w:right w:val="single" w:sz="6" w:space="0" w:color="auto"/>
            </w:tcBorders>
            <w:vAlign w:val="center"/>
          </w:tcPr>
          <w:p w14:paraId="7352FC1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519D3DE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7C4B8DB2"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4A588942" w14:textId="77777777" w:rsidR="003C7531" w:rsidRDefault="003C7531">
            <w:pPr>
              <w:widowControl/>
              <w:jc w:val="center"/>
              <w:rPr>
                <w:rFonts w:ascii="Times New Roman" w:eastAsia="宋体" w:hAnsi="Times New Roman" w:cs="Times New Roman"/>
                <w:szCs w:val="18"/>
                <w:vertAlign w:val="superscript"/>
              </w:rPr>
            </w:pPr>
          </w:p>
        </w:tc>
        <w:tc>
          <w:tcPr>
            <w:tcW w:w="1301" w:type="dxa"/>
            <w:tcBorders>
              <w:top w:val="single" w:sz="4" w:space="0" w:color="auto"/>
              <w:left w:val="single" w:sz="6" w:space="0" w:color="auto"/>
              <w:bottom w:val="single" w:sz="4" w:space="0" w:color="auto"/>
              <w:right w:val="single" w:sz="6" w:space="0" w:color="auto"/>
            </w:tcBorders>
            <w:vAlign w:val="center"/>
          </w:tcPr>
          <w:p w14:paraId="4196731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HCN</w:t>
            </w:r>
          </w:p>
        </w:tc>
        <w:tc>
          <w:tcPr>
            <w:tcW w:w="1141" w:type="dxa"/>
            <w:tcBorders>
              <w:top w:val="single" w:sz="4" w:space="0" w:color="auto"/>
              <w:left w:val="single" w:sz="6" w:space="0" w:color="auto"/>
              <w:bottom w:val="single" w:sz="4" w:space="0" w:color="auto"/>
              <w:right w:val="single" w:sz="6" w:space="0" w:color="auto"/>
            </w:tcBorders>
            <w:vAlign w:val="center"/>
          </w:tcPr>
          <w:p w14:paraId="43C9B8C2"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2CC1B2EF"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1DFA471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未检出</w:t>
            </w:r>
          </w:p>
        </w:tc>
        <w:tc>
          <w:tcPr>
            <w:tcW w:w="1642" w:type="dxa"/>
            <w:tcBorders>
              <w:top w:val="single" w:sz="4" w:space="0" w:color="auto"/>
              <w:left w:val="single" w:sz="6" w:space="0" w:color="auto"/>
              <w:bottom w:val="single" w:sz="4" w:space="0" w:color="auto"/>
              <w:right w:val="single" w:sz="6" w:space="0" w:color="auto"/>
            </w:tcBorders>
            <w:vAlign w:val="center"/>
          </w:tcPr>
          <w:p w14:paraId="258686D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w:t>
            </w:r>
          </w:p>
        </w:tc>
        <w:tc>
          <w:tcPr>
            <w:tcW w:w="852" w:type="dxa"/>
            <w:tcBorders>
              <w:top w:val="single" w:sz="4" w:space="0" w:color="auto"/>
              <w:left w:val="single" w:sz="6" w:space="0" w:color="auto"/>
              <w:bottom w:val="single" w:sz="4" w:space="0" w:color="auto"/>
              <w:right w:val="single" w:sz="6" w:space="0" w:color="auto"/>
            </w:tcBorders>
            <w:vAlign w:val="center"/>
          </w:tcPr>
          <w:p w14:paraId="34EFAA2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695EFE38"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5653E7FC" w14:textId="77777777">
        <w:trPr>
          <w:trHeight w:val="340"/>
          <w:jc w:val="center"/>
        </w:trPr>
        <w:tc>
          <w:tcPr>
            <w:tcW w:w="593" w:type="dxa"/>
            <w:vMerge w:val="restart"/>
            <w:tcBorders>
              <w:top w:val="single" w:sz="4" w:space="0" w:color="auto"/>
              <w:left w:val="nil"/>
              <w:bottom w:val="single" w:sz="4" w:space="0" w:color="auto"/>
              <w:right w:val="single" w:sz="6" w:space="0" w:color="auto"/>
            </w:tcBorders>
            <w:vAlign w:val="center"/>
          </w:tcPr>
          <w:p w14:paraId="7987E05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r>
              <w:rPr>
                <w:rFonts w:ascii="Times New Roman" w:eastAsia="宋体" w:hAnsi="Times New Roman" w:cs="Times New Roman"/>
                <w:szCs w:val="18"/>
                <w:vertAlign w:val="superscript"/>
              </w:rPr>
              <w:t>#</w:t>
            </w: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6CB590F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SO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0C873238"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399E43C5"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079AA39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20~73</w:t>
            </w:r>
          </w:p>
        </w:tc>
        <w:tc>
          <w:tcPr>
            <w:tcW w:w="1642" w:type="dxa"/>
            <w:tcBorders>
              <w:top w:val="single" w:sz="4" w:space="0" w:color="auto"/>
              <w:left w:val="single" w:sz="6" w:space="0" w:color="auto"/>
              <w:bottom w:val="single" w:sz="4" w:space="0" w:color="auto"/>
              <w:right w:val="single" w:sz="6" w:space="0" w:color="auto"/>
            </w:tcBorders>
            <w:vAlign w:val="center"/>
          </w:tcPr>
          <w:p w14:paraId="528305E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0.04~0.146</w:t>
            </w:r>
          </w:p>
        </w:tc>
        <w:tc>
          <w:tcPr>
            <w:tcW w:w="852" w:type="dxa"/>
            <w:tcBorders>
              <w:top w:val="single" w:sz="4" w:space="0" w:color="auto"/>
              <w:left w:val="single" w:sz="6" w:space="0" w:color="auto"/>
              <w:bottom w:val="single" w:sz="4" w:space="0" w:color="auto"/>
              <w:right w:val="single" w:sz="6" w:space="0" w:color="auto"/>
            </w:tcBorders>
            <w:vAlign w:val="center"/>
          </w:tcPr>
          <w:p w14:paraId="0786B9F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569968B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ED182D5"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6BF799C4"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14D2F1A3"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7B8CB062"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5F57AC51"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417A7E0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37~59</w:t>
            </w:r>
          </w:p>
        </w:tc>
        <w:tc>
          <w:tcPr>
            <w:tcW w:w="1642" w:type="dxa"/>
            <w:tcBorders>
              <w:top w:val="single" w:sz="4" w:space="0" w:color="auto"/>
              <w:left w:val="single" w:sz="6" w:space="0" w:color="auto"/>
              <w:bottom w:val="single" w:sz="4" w:space="0" w:color="auto"/>
              <w:right w:val="single" w:sz="6" w:space="0" w:color="auto"/>
            </w:tcBorders>
            <w:vAlign w:val="center"/>
          </w:tcPr>
          <w:p w14:paraId="1342EF1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0.247~0.393</w:t>
            </w:r>
          </w:p>
        </w:tc>
        <w:tc>
          <w:tcPr>
            <w:tcW w:w="852" w:type="dxa"/>
            <w:tcBorders>
              <w:top w:val="single" w:sz="4" w:space="0" w:color="auto"/>
              <w:left w:val="single" w:sz="6" w:space="0" w:color="auto"/>
              <w:bottom w:val="single" w:sz="4" w:space="0" w:color="auto"/>
              <w:right w:val="single" w:sz="6" w:space="0" w:color="auto"/>
            </w:tcBorders>
            <w:vAlign w:val="center"/>
          </w:tcPr>
          <w:p w14:paraId="09DB704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426EC6E8"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158BD45"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3694E2F9" w14:textId="77777777" w:rsidR="003C7531" w:rsidRDefault="003C7531">
            <w:pPr>
              <w:widowControl/>
              <w:jc w:val="center"/>
              <w:rPr>
                <w:rFonts w:ascii="Times New Roman" w:eastAsia="宋体" w:hAnsi="Times New Roman" w:cs="Times New Roman"/>
                <w:szCs w:val="18"/>
              </w:rPr>
            </w:pP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08D429C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NO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4E53571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6E3FDB4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22CB094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15~56</w:t>
            </w:r>
          </w:p>
        </w:tc>
        <w:tc>
          <w:tcPr>
            <w:tcW w:w="1642" w:type="dxa"/>
            <w:tcBorders>
              <w:top w:val="single" w:sz="4" w:space="0" w:color="auto"/>
              <w:left w:val="single" w:sz="6" w:space="0" w:color="auto"/>
              <w:bottom w:val="single" w:sz="4" w:space="0" w:color="auto"/>
              <w:right w:val="single" w:sz="6" w:space="0" w:color="auto"/>
            </w:tcBorders>
            <w:vAlign w:val="center"/>
          </w:tcPr>
          <w:p w14:paraId="6230D44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0.075~0.28</w:t>
            </w:r>
          </w:p>
        </w:tc>
        <w:tc>
          <w:tcPr>
            <w:tcW w:w="852" w:type="dxa"/>
            <w:tcBorders>
              <w:top w:val="single" w:sz="4" w:space="0" w:color="auto"/>
              <w:left w:val="single" w:sz="6" w:space="0" w:color="auto"/>
              <w:bottom w:val="single" w:sz="4" w:space="0" w:color="auto"/>
              <w:right w:val="single" w:sz="6" w:space="0" w:color="auto"/>
            </w:tcBorders>
            <w:vAlign w:val="center"/>
          </w:tcPr>
          <w:p w14:paraId="064C3A3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356290C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47E35E47"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6461C287"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1570934E"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1ACFDE25"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3389FDD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4FDD11F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21~41</w:t>
            </w:r>
          </w:p>
        </w:tc>
        <w:tc>
          <w:tcPr>
            <w:tcW w:w="1642" w:type="dxa"/>
            <w:tcBorders>
              <w:top w:val="single" w:sz="4" w:space="0" w:color="auto"/>
              <w:left w:val="single" w:sz="6" w:space="0" w:color="auto"/>
              <w:bottom w:val="single" w:sz="4" w:space="0" w:color="auto"/>
              <w:right w:val="single" w:sz="6" w:space="0" w:color="auto"/>
            </w:tcBorders>
            <w:vAlign w:val="center"/>
          </w:tcPr>
          <w:p w14:paraId="6F0785F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0.263~0.513</w:t>
            </w:r>
          </w:p>
        </w:tc>
        <w:tc>
          <w:tcPr>
            <w:tcW w:w="852" w:type="dxa"/>
            <w:tcBorders>
              <w:top w:val="single" w:sz="4" w:space="0" w:color="auto"/>
              <w:left w:val="single" w:sz="6" w:space="0" w:color="auto"/>
              <w:bottom w:val="single" w:sz="4" w:space="0" w:color="auto"/>
              <w:right w:val="single" w:sz="6" w:space="0" w:color="auto"/>
            </w:tcBorders>
            <w:vAlign w:val="center"/>
          </w:tcPr>
          <w:p w14:paraId="0EAB9FB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691AE580"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1E20019A"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78A4B084"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6114B94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TSP</w:t>
            </w:r>
          </w:p>
        </w:tc>
        <w:tc>
          <w:tcPr>
            <w:tcW w:w="1141" w:type="dxa"/>
            <w:tcBorders>
              <w:top w:val="single" w:sz="4" w:space="0" w:color="auto"/>
              <w:left w:val="single" w:sz="6" w:space="0" w:color="auto"/>
              <w:bottom w:val="single" w:sz="4" w:space="0" w:color="auto"/>
              <w:right w:val="single" w:sz="6" w:space="0" w:color="auto"/>
            </w:tcBorders>
            <w:vAlign w:val="center"/>
          </w:tcPr>
          <w:p w14:paraId="7314C66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7F0CA061"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22719B5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177~307</w:t>
            </w:r>
          </w:p>
        </w:tc>
        <w:tc>
          <w:tcPr>
            <w:tcW w:w="1642" w:type="dxa"/>
            <w:tcBorders>
              <w:top w:val="single" w:sz="4" w:space="0" w:color="auto"/>
              <w:left w:val="single" w:sz="6" w:space="0" w:color="auto"/>
              <w:bottom w:val="single" w:sz="4" w:space="0" w:color="auto"/>
              <w:right w:val="single" w:sz="6" w:space="0" w:color="auto"/>
            </w:tcBorders>
            <w:vAlign w:val="center"/>
          </w:tcPr>
          <w:p w14:paraId="7B61BE1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0.59~1.023</w:t>
            </w:r>
          </w:p>
        </w:tc>
        <w:tc>
          <w:tcPr>
            <w:tcW w:w="852" w:type="dxa"/>
            <w:tcBorders>
              <w:top w:val="single" w:sz="4" w:space="0" w:color="auto"/>
              <w:left w:val="single" w:sz="6" w:space="0" w:color="auto"/>
              <w:bottom w:val="single" w:sz="4" w:space="0" w:color="auto"/>
              <w:right w:val="single" w:sz="6" w:space="0" w:color="auto"/>
            </w:tcBorders>
            <w:vAlign w:val="center"/>
          </w:tcPr>
          <w:p w14:paraId="6FC7200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1</w:t>
            </w:r>
          </w:p>
        </w:tc>
        <w:tc>
          <w:tcPr>
            <w:tcW w:w="813" w:type="dxa"/>
            <w:tcBorders>
              <w:top w:val="single" w:sz="4" w:space="0" w:color="auto"/>
              <w:left w:val="single" w:sz="6" w:space="0" w:color="auto"/>
              <w:bottom w:val="single" w:sz="4" w:space="0" w:color="auto"/>
              <w:right w:val="nil"/>
            </w:tcBorders>
            <w:vAlign w:val="center"/>
          </w:tcPr>
          <w:p w14:paraId="452456B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14.3</w:t>
            </w:r>
          </w:p>
        </w:tc>
      </w:tr>
      <w:tr w:rsidR="003C7531" w14:paraId="0348F2F9"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4CEA373A"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5055947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10</w:t>
            </w:r>
          </w:p>
        </w:tc>
        <w:tc>
          <w:tcPr>
            <w:tcW w:w="1141" w:type="dxa"/>
            <w:tcBorders>
              <w:top w:val="single" w:sz="4" w:space="0" w:color="auto"/>
              <w:left w:val="single" w:sz="6" w:space="0" w:color="auto"/>
              <w:bottom w:val="single" w:sz="4" w:space="0" w:color="auto"/>
              <w:right w:val="single" w:sz="6" w:space="0" w:color="auto"/>
            </w:tcBorders>
            <w:vAlign w:val="center"/>
          </w:tcPr>
          <w:p w14:paraId="7E2CB43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140AF49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0356A89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104~192</w:t>
            </w:r>
          </w:p>
        </w:tc>
        <w:tc>
          <w:tcPr>
            <w:tcW w:w="1642" w:type="dxa"/>
            <w:tcBorders>
              <w:top w:val="single" w:sz="4" w:space="0" w:color="auto"/>
              <w:left w:val="single" w:sz="6" w:space="0" w:color="auto"/>
              <w:bottom w:val="single" w:sz="4" w:space="0" w:color="auto"/>
              <w:right w:val="single" w:sz="6" w:space="0" w:color="auto"/>
            </w:tcBorders>
            <w:vAlign w:val="center"/>
          </w:tcPr>
          <w:p w14:paraId="2E8D766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0.693~1.28</w:t>
            </w:r>
          </w:p>
        </w:tc>
        <w:tc>
          <w:tcPr>
            <w:tcW w:w="852" w:type="dxa"/>
            <w:tcBorders>
              <w:top w:val="single" w:sz="4" w:space="0" w:color="auto"/>
              <w:left w:val="single" w:sz="6" w:space="0" w:color="auto"/>
              <w:bottom w:val="single" w:sz="4" w:space="0" w:color="auto"/>
              <w:right w:val="single" w:sz="6" w:space="0" w:color="auto"/>
            </w:tcBorders>
            <w:vAlign w:val="center"/>
          </w:tcPr>
          <w:p w14:paraId="0403277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080D5A2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5F80C427"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209DFBA6"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67CBC3D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2.5</w:t>
            </w:r>
          </w:p>
        </w:tc>
        <w:tc>
          <w:tcPr>
            <w:tcW w:w="1141" w:type="dxa"/>
            <w:tcBorders>
              <w:top w:val="single" w:sz="4" w:space="0" w:color="auto"/>
              <w:left w:val="single" w:sz="6" w:space="0" w:color="auto"/>
              <w:bottom w:val="single" w:sz="4" w:space="0" w:color="auto"/>
              <w:right w:val="single" w:sz="6" w:space="0" w:color="auto"/>
            </w:tcBorders>
            <w:vAlign w:val="center"/>
          </w:tcPr>
          <w:p w14:paraId="0F249986"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0A2266AD"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64C9A8C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58~105</w:t>
            </w:r>
          </w:p>
        </w:tc>
        <w:tc>
          <w:tcPr>
            <w:tcW w:w="1642" w:type="dxa"/>
            <w:tcBorders>
              <w:top w:val="single" w:sz="4" w:space="0" w:color="auto"/>
              <w:left w:val="single" w:sz="6" w:space="0" w:color="auto"/>
              <w:bottom w:val="single" w:sz="4" w:space="0" w:color="auto"/>
              <w:right w:val="single" w:sz="6" w:space="0" w:color="auto"/>
            </w:tcBorders>
            <w:vAlign w:val="center"/>
          </w:tcPr>
          <w:p w14:paraId="275CC16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0.773~1.4</w:t>
            </w:r>
          </w:p>
        </w:tc>
        <w:tc>
          <w:tcPr>
            <w:tcW w:w="852" w:type="dxa"/>
            <w:tcBorders>
              <w:top w:val="single" w:sz="4" w:space="0" w:color="auto"/>
              <w:left w:val="single" w:sz="6" w:space="0" w:color="auto"/>
              <w:bottom w:val="single" w:sz="4" w:space="0" w:color="auto"/>
              <w:right w:val="single" w:sz="6" w:space="0" w:color="auto"/>
            </w:tcBorders>
            <w:vAlign w:val="center"/>
          </w:tcPr>
          <w:p w14:paraId="2C74172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7CA84C3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1845DCD9"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69F1F4D7"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024AD2C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HCN</w:t>
            </w:r>
          </w:p>
        </w:tc>
        <w:tc>
          <w:tcPr>
            <w:tcW w:w="1141" w:type="dxa"/>
            <w:tcBorders>
              <w:top w:val="single" w:sz="4" w:space="0" w:color="auto"/>
              <w:left w:val="single" w:sz="6" w:space="0" w:color="auto"/>
              <w:bottom w:val="single" w:sz="4" w:space="0" w:color="auto"/>
              <w:right w:val="single" w:sz="6" w:space="0" w:color="auto"/>
            </w:tcBorders>
            <w:vAlign w:val="center"/>
          </w:tcPr>
          <w:p w14:paraId="0B8584CD"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1C4451CB"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04028E6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未检出</w:t>
            </w:r>
          </w:p>
        </w:tc>
        <w:tc>
          <w:tcPr>
            <w:tcW w:w="1642" w:type="dxa"/>
            <w:tcBorders>
              <w:top w:val="single" w:sz="4" w:space="0" w:color="auto"/>
              <w:left w:val="single" w:sz="6" w:space="0" w:color="auto"/>
              <w:bottom w:val="single" w:sz="4" w:space="0" w:color="auto"/>
              <w:right w:val="single" w:sz="6" w:space="0" w:color="auto"/>
            </w:tcBorders>
            <w:vAlign w:val="center"/>
          </w:tcPr>
          <w:p w14:paraId="711D38A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w:t>
            </w:r>
          </w:p>
        </w:tc>
        <w:tc>
          <w:tcPr>
            <w:tcW w:w="852" w:type="dxa"/>
            <w:tcBorders>
              <w:top w:val="single" w:sz="4" w:space="0" w:color="auto"/>
              <w:left w:val="single" w:sz="6" w:space="0" w:color="auto"/>
              <w:bottom w:val="single" w:sz="4" w:space="0" w:color="auto"/>
              <w:right w:val="single" w:sz="6" w:space="0" w:color="auto"/>
            </w:tcBorders>
            <w:vAlign w:val="center"/>
          </w:tcPr>
          <w:p w14:paraId="0913483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43C5D9E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501BA26A" w14:textId="77777777">
        <w:trPr>
          <w:trHeight w:val="340"/>
          <w:jc w:val="center"/>
        </w:trPr>
        <w:tc>
          <w:tcPr>
            <w:tcW w:w="593" w:type="dxa"/>
            <w:vMerge w:val="restart"/>
            <w:tcBorders>
              <w:top w:val="single" w:sz="4" w:space="0" w:color="auto"/>
              <w:left w:val="nil"/>
              <w:bottom w:val="single" w:sz="4" w:space="0" w:color="auto"/>
              <w:right w:val="single" w:sz="6" w:space="0" w:color="auto"/>
            </w:tcBorders>
            <w:vAlign w:val="center"/>
          </w:tcPr>
          <w:p w14:paraId="4B36277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3#</w:t>
            </w: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779476F0"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SO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15A3C15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463BD1BC"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7FE9F18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21~79</w:t>
            </w:r>
          </w:p>
        </w:tc>
        <w:tc>
          <w:tcPr>
            <w:tcW w:w="1642" w:type="dxa"/>
            <w:tcBorders>
              <w:top w:val="single" w:sz="4" w:space="0" w:color="auto"/>
              <w:left w:val="single" w:sz="6" w:space="0" w:color="auto"/>
              <w:bottom w:val="single" w:sz="4" w:space="0" w:color="auto"/>
              <w:right w:val="single" w:sz="6" w:space="0" w:color="auto"/>
            </w:tcBorders>
            <w:vAlign w:val="center"/>
          </w:tcPr>
          <w:p w14:paraId="4CE4FA1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0.042~0.158</w:t>
            </w:r>
          </w:p>
        </w:tc>
        <w:tc>
          <w:tcPr>
            <w:tcW w:w="852" w:type="dxa"/>
            <w:tcBorders>
              <w:top w:val="single" w:sz="4" w:space="0" w:color="auto"/>
              <w:left w:val="single" w:sz="6" w:space="0" w:color="auto"/>
              <w:bottom w:val="single" w:sz="4" w:space="0" w:color="auto"/>
              <w:right w:val="single" w:sz="6" w:space="0" w:color="auto"/>
            </w:tcBorders>
            <w:vAlign w:val="center"/>
          </w:tcPr>
          <w:p w14:paraId="075B9AB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604B9EE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60809DC4"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4F329393"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62544ACA"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56C5FFCC"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04F31BD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7D7FBBB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35~57</w:t>
            </w:r>
          </w:p>
        </w:tc>
        <w:tc>
          <w:tcPr>
            <w:tcW w:w="1642" w:type="dxa"/>
            <w:tcBorders>
              <w:top w:val="single" w:sz="4" w:space="0" w:color="auto"/>
              <w:left w:val="single" w:sz="6" w:space="0" w:color="auto"/>
              <w:bottom w:val="single" w:sz="4" w:space="0" w:color="auto"/>
              <w:right w:val="single" w:sz="6" w:space="0" w:color="auto"/>
            </w:tcBorders>
            <w:vAlign w:val="center"/>
          </w:tcPr>
          <w:p w14:paraId="2850D5D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0.233~0.38</w:t>
            </w:r>
          </w:p>
        </w:tc>
        <w:tc>
          <w:tcPr>
            <w:tcW w:w="852" w:type="dxa"/>
            <w:tcBorders>
              <w:top w:val="single" w:sz="4" w:space="0" w:color="auto"/>
              <w:left w:val="single" w:sz="6" w:space="0" w:color="auto"/>
              <w:bottom w:val="single" w:sz="4" w:space="0" w:color="auto"/>
              <w:right w:val="single" w:sz="6" w:space="0" w:color="auto"/>
            </w:tcBorders>
            <w:vAlign w:val="center"/>
          </w:tcPr>
          <w:p w14:paraId="4029414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09BADB6D"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51E327E"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413158BF" w14:textId="77777777" w:rsidR="003C7531" w:rsidRDefault="003C7531">
            <w:pPr>
              <w:widowControl/>
              <w:jc w:val="center"/>
              <w:rPr>
                <w:rFonts w:ascii="Times New Roman" w:eastAsia="宋体" w:hAnsi="Times New Roman" w:cs="Times New Roman"/>
                <w:szCs w:val="18"/>
              </w:rPr>
            </w:pP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1D266A7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NO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65CFDB61"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72200B4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525C8F7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15~52</w:t>
            </w:r>
          </w:p>
        </w:tc>
        <w:tc>
          <w:tcPr>
            <w:tcW w:w="1642" w:type="dxa"/>
            <w:tcBorders>
              <w:top w:val="single" w:sz="4" w:space="0" w:color="auto"/>
              <w:left w:val="single" w:sz="6" w:space="0" w:color="auto"/>
              <w:bottom w:val="single" w:sz="4" w:space="0" w:color="auto"/>
              <w:right w:val="single" w:sz="6" w:space="0" w:color="auto"/>
            </w:tcBorders>
            <w:vAlign w:val="center"/>
          </w:tcPr>
          <w:p w14:paraId="43F95DF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0.075~0.26</w:t>
            </w:r>
          </w:p>
        </w:tc>
        <w:tc>
          <w:tcPr>
            <w:tcW w:w="852" w:type="dxa"/>
            <w:tcBorders>
              <w:top w:val="single" w:sz="4" w:space="0" w:color="auto"/>
              <w:left w:val="single" w:sz="6" w:space="0" w:color="auto"/>
              <w:bottom w:val="single" w:sz="4" w:space="0" w:color="auto"/>
              <w:right w:val="single" w:sz="6" w:space="0" w:color="auto"/>
            </w:tcBorders>
            <w:vAlign w:val="center"/>
          </w:tcPr>
          <w:p w14:paraId="509799D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62F67CC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484B11D3"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1283CED6"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65A2B105"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2D6DFF62"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6FEB220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2A852EB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23~39</w:t>
            </w:r>
          </w:p>
        </w:tc>
        <w:tc>
          <w:tcPr>
            <w:tcW w:w="1642" w:type="dxa"/>
            <w:tcBorders>
              <w:top w:val="single" w:sz="4" w:space="0" w:color="auto"/>
              <w:left w:val="single" w:sz="6" w:space="0" w:color="auto"/>
              <w:bottom w:val="single" w:sz="4" w:space="0" w:color="auto"/>
              <w:right w:val="single" w:sz="6" w:space="0" w:color="auto"/>
            </w:tcBorders>
            <w:vAlign w:val="center"/>
          </w:tcPr>
          <w:p w14:paraId="525D5FD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0.288~0.488</w:t>
            </w:r>
          </w:p>
        </w:tc>
        <w:tc>
          <w:tcPr>
            <w:tcW w:w="852" w:type="dxa"/>
            <w:tcBorders>
              <w:top w:val="single" w:sz="4" w:space="0" w:color="auto"/>
              <w:left w:val="single" w:sz="6" w:space="0" w:color="auto"/>
              <w:bottom w:val="single" w:sz="4" w:space="0" w:color="auto"/>
              <w:right w:val="single" w:sz="6" w:space="0" w:color="auto"/>
            </w:tcBorders>
            <w:vAlign w:val="center"/>
          </w:tcPr>
          <w:p w14:paraId="6333B57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51C6878D"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3BED74C"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02F7B12F"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7355104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TSP</w:t>
            </w:r>
          </w:p>
        </w:tc>
        <w:tc>
          <w:tcPr>
            <w:tcW w:w="1141" w:type="dxa"/>
            <w:tcBorders>
              <w:top w:val="single" w:sz="4" w:space="0" w:color="auto"/>
              <w:left w:val="single" w:sz="6" w:space="0" w:color="auto"/>
              <w:bottom w:val="single" w:sz="4" w:space="0" w:color="auto"/>
              <w:right w:val="single" w:sz="6" w:space="0" w:color="auto"/>
            </w:tcBorders>
            <w:vAlign w:val="center"/>
          </w:tcPr>
          <w:p w14:paraId="215E09C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2FA8DDB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7C4DD26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171~293</w:t>
            </w:r>
          </w:p>
        </w:tc>
        <w:tc>
          <w:tcPr>
            <w:tcW w:w="1642" w:type="dxa"/>
            <w:tcBorders>
              <w:top w:val="single" w:sz="4" w:space="0" w:color="auto"/>
              <w:left w:val="single" w:sz="6" w:space="0" w:color="auto"/>
              <w:bottom w:val="single" w:sz="4" w:space="0" w:color="auto"/>
              <w:right w:val="single" w:sz="6" w:space="0" w:color="auto"/>
            </w:tcBorders>
            <w:vAlign w:val="center"/>
          </w:tcPr>
          <w:p w14:paraId="508E747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0.57~0.977</w:t>
            </w:r>
          </w:p>
        </w:tc>
        <w:tc>
          <w:tcPr>
            <w:tcW w:w="852" w:type="dxa"/>
            <w:tcBorders>
              <w:top w:val="single" w:sz="4" w:space="0" w:color="auto"/>
              <w:left w:val="single" w:sz="6" w:space="0" w:color="auto"/>
              <w:bottom w:val="single" w:sz="4" w:space="0" w:color="auto"/>
              <w:right w:val="single" w:sz="6" w:space="0" w:color="auto"/>
            </w:tcBorders>
            <w:vAlign w:val="center"/>
          </w:tcPr>
          <w:p w14:paraId="0417D7F9"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21C528E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6283D5D5"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6B564CFB"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68D4393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10</w:t>
            </w:r>
          </w:p>
        </w:tc>
        <w:tc>
          <w:tcPr>
            <w:tcW w:w="1141" w:type="dxa"/>
            <w:tcBorders>
              <w:top w:val="single" w:sz="4" w:space="0" w:color="auto"/>
              <w:left w:val="single" w:sz="6" w:space="0" w:color="auto"/>
              <w:bottom w:val="single" w:sz="4" w:space="0" w:color="auto"/>
              <w:right w:val="single" w:sz="6" w:space="0" w:color="auto"/>
            </w:tcBorders>
            <w:vAlign w:val="center"/>
          </w:tcPr>
          <w:p w14:paraId="30A49CF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3626BEB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076E7C0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109~189</w:t>
            </w:r>
          </w:p>
        </w:tc>
        <w:tc>
          <w:tcPr>
            <w:tcW w:w="1642" w:type="dxa"/>
            <w:tcBorders>
              <w:top w:val="single" w:sz="4" w:space="0" w:color="auto"/>
              <w:left w:val="single" w:sz="6" w:space="0" w:color="auto"/>
              <w:bottom w:val="single" w:sz="4" w:space="0" w:color="auto"/>
              <w:right w:val="single" w:sz="6" w:space="0" w:color="auto"/>
            </w:tcBorders>
            <w:vAlign w:val="center"/>
          </w:tcPr>
          <w:p w14:paraId="34989EF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0.727~1.26</w:t>
            </w:r>
          </w:p>
        </w:tc>
        <w:tc>
          <w:tcPr>
            <w:tcW w:w="852" w:type="dxa"/>
            <w:tcBorders>
              <w:top w:val="single" w:sz="4" w:space="0" w:color="auto"/>
              <w:left w:val="single" w:sz="6" w:space="0" w:color="auto"/>
              <w:bottom w:val="single" w:sz="4" w:space="0" w:color="auto"/>
              <w:right w:val="single" w:sz="6" w:space="0" w:color="auto"/>
            </w:tcBorders>
            <w:vAlign w:val="center"/>
          </w:tcPr>
          <w:p w14:paraId="5E181B3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5DD8D58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0422BCB6"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76AF4503"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3CF76EDD"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2.5</w:t>
            </w:r>
          </w:p>
        </w:tc>
        <w:tc>
          <w:tcPr>
            <w:tcW w:w="1141" w:type="dxa"/>
            <w:tcBorders>
              <w:top w:val="single" w:sz="4" w:space="0" w:color="auto"/>
              <w:left w:val="single" w:sz="6" w:space="0" w:color="auto"/>
              <w:bottom w:val="single" w:sz="4" w:space="0" w:color="auto"/>
              <w:right w:val="single" w:sz="6" w:space="0" w:color="auto"/>
            </w:tcBorders>
            <w:vAlign w:val="center"/>
          </w:tcPr>
          <w:p w14:paraId="7B64E7F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69245DE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333338F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53~98</w:t>
            </w:r>
          </w:p>
        </w:tc>
        <w:tc>
          <w:tcPr>
            <w:tcW w:w="1642" w:type="dxa"/>
            <w:tcBorders>
              <w:top w:val="single" w:sz="4" w:space="0" w:color="auto"/>
              <w:left w:val="single" w:sz="6" w:space="0" w:color="auto"/>
              <w:bottom w:val="single" w:sz="4" w:space="0" w:color="auto"/>
              <w:right w:val="single" w:sz="6" w:space="0" w:color="auto"/>
            </w:tcBorders>
            <w:vAlign w:val="center"/>
          </w:tcPr>
          <w:p w14:paraId="4F1D319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0.707~1.307</w:t>
            </w:r>
          </w:p>
        </w:tc>
        <w:tc>
          <w:tcPr>
            <w:tcW w:w="852" w:type="dxa"/>
            <w:tcBorders>
              <w:top w:val="single" w:sz="4" w:space="0" w:color="auto"/>
              <w:left w:val="single" w:sz="6" w:space="0" w:color="auto"/>
              <w:bottom w:val="single" w:sz="4" w:space="0" w:color="auto"/>
              <w:right w:val="single" w:sz="6" w:space="0" w:color="auto"/>
            </w:tcBorders>
            <w:vAlign w:val="center"/>
          </w:tcPr>
          <w:p w14:paraId="2E049A91"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01AA7A4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4A34B8B2"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43AE3257"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0CCE0220"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HCN</w:t>
            </w:r>
          </w:p>
        </w:tc>
        <w:tc>
          <w:tcPr>
            <w:tcW w:w="1141" w:type="dxa"/>
            <w:tcBorders>
              <w:top w:val="single" w:sz="4" w:space="0" w:color="auto"/>
              <w:left w:val="single" w:sz="6" w:space="0" w:color="auto"/>
              <w:bottom w:val="single" w:sz="4" w:space="0" w:color="auto"/>
              <w:right w:val="single" w:sz="6" w:space="0" w:color="auto"/>
            </w:tcBorders>
            <w:vAlign w:val="center"/>
          </w:tcPr>
          <w:p w14:paraId="5634379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2C45EEB5"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11E34E7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未检出</w:t>
            </w:r>
          </w:p>
        </w:tc>
        <w:tc>
          <w:tcPr>
            <w:tcW w:w="1642" w:type="dxa"/>
            <w:tcBorders>
              <w:top w:val="single" w:sz="4" w:space="0" w:color="auto"/>
              <w:left w:val="single" w:sz="6" w:space="0" w:color="auto"/>
              <w:bottom w:val="single" w:sz="4" w:space="0" w:color="auto"/>
              <w:right w:val="single" w:sz="6" w:space="0" w:color="auto"/>
            </w:tcBorders>
            <w:vAlign w:val="center"/>
          </w:tcPr>
          <w:p w14:paraId="5846650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w:t>
            </w:r>
          </w:p>
        </w:tc>
        <w:tc>
          <w:tcPr>
            <w:tcW w:w="852" w:type="dxa"/>
            <w:tcBorders>
              <w:top w:val="single" w:sz="4" w:space="0" w:color="auto"/>
              <w:left w:val="single" w:sz="6" w:space="0" w:color="auto"/>
              <w:bottom w:val="single" w:sz="4" w:space="0" w:color="auto"/>
              <w:right w:val="single" w:sz="6" w:space="0" w:color="auto"/>
            </w:tcBorders>
            <w:vAlign w:val="center"/>
          </w:tcPr>
          <w:p w14:paraId="1F9F8F8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4752AFF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DD8E54F" w14:textId="77777777">
        <w:trPr>
          <w:trHeight w:val="340"/>
          <w:jc w:val="center"/>
        </w:trPr>
        <w:tc>
          <w:tcPr>
            <w:tcW w:w="593" w:type="dxa"/>
            <w:vMerge w:val="restart"/>
            <w:tcBorders>
              <w:top w:val="single" w:sz="4" w:space="0" w:color="auto"/>
              <w:left w:val="nil"/>
              <w:bottom w:val="single" w:sz="4" w:space="0" w:color="auto"/>
              <w:right w:val="single" w:sz="6" w:space="0" w:color="auto"/>
            </w:tcBorders>
            <w:vAlign w:val="center"/>
          </w:tcPr>
          <w:p w14:paraId="639E601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4#</w:t>
            </w: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4DD8A9D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SO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0BF7ACDE"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37AF7061"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607707C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19~75</w:t>
            </w:r>
          </w:p>
        </w:tc>
        <w:tc>
          <w:tcPr>
            <w:tcW w:w="1642" w:type="dxa"/>
            <w:tcBorders>
              <w:top w:val="single" w:sz="4" w:space="0" w:color="auto"/>
              <w:left w:val="single" w:sz="6" w:space="0" w:color="auto"/>
              <w:bottom w:val="single" w:sz="4" w:space="0" w:color="auto"/>
              <w:right w:val="single" w:sz="6" w:space="0" w:color="auto"/>
            </w:tcBorders>
            <w:vAlign w:val="center"/>
          </w:tcPr>
          <w:p w14:paraId="5171AB7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0.038~0.15</w:t>
            </w:r>
          </w:p>
        </w:tc>
        <w:tc>
          <w:tcPr>
            <w:tcW w:w="852" w:type="dxa"/>
            <w:tcBorders>
              <w:top w:val="single" w:sz="4" w:space="0" w:color="auto"/>
              <w:left w:val="single" w:sz="6" w:space="0" w:color="auto"/>
              <w:bottom w:val="single" w:sz="4" w:space="0" w:color="auto"/>
              <w:right w:val="single" w:sz="6" w:space="0" w:color="auto"/>
            </w:tcBorders>
            <w:vAlign w:val="center"/>
          </w:tcPr>
          <w:p w14:paraId="10CBD61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76E0EC5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18E79DD2"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74E1D7A5"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171ACDE1"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7A58EACE"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4034D84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4659BD9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33~55</w:t>
            </w:r>
          </w:p>
        </w:tc>
        <w:tc>
          <w:tcPr>
            <w:tcW w:w="1642" w:type="dxa"/>
            <w:tcBorders>
              <w:top w:val="single" w:sz="4" w:space="0" w:color="auto"/>
              <w:left w:val="single" w:sz="6" w:space="0" w:color="auto"/>
              <w:bottom w:val="single" w:sz="4" w:space="0" w:color="auto"/>
              <w:right w:val="single" w:sz="6" w:space="0" w:color="auto"/>
            </w:tcBorders>
            <w:vAlign w:val="center"/>
          </w:tcPr>
          <w:p w14:paraId="7BCAFA4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0.22~0.367</w:t>
            </w:r>
          </w:p>
        </w:tc>
        <w:tc>
          <w:tcPr>
            <w:tcW w:w="852" w:type="dxa"/>
            <w:tcBorders>
              <w:top w:val="single" w:sz="4" w:space="0" w:color="auto"/>
              <w:left w:val="single" w:sz="6" w:space="0" w:color="auto"/>
              <w:bottom w:val="single" w:sz="4" w:space="0" w:color="auto"/>
              <w:right w:val="single" w:sz="6" w:space="0" w:color="auto"/>
            </w:tcBorders>
            <w:vAlign w:val="center"/>
          </w:tcPr>
          <w:p w14:paraId="34EF9CD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6761402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020FA1ED"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089E3FDC" w14:textId="77777777" w:rsidR="003C7531" w:rsidRDefault="003C7531">
            <w:pPr>
              <w:widowControl/>
              <w:jc w:val="center"/>
              <w:rPr>
                <w:rFonts w:ascii="Times New Roman" w:eastAsia="宋体" w:hAnsi="Times New Roman" w:cs="Times New Roman"/>
                <w:szCs w:val="18"/>
              </w:rPr>
            </w:pP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3A0481B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NO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59F1E695"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3027C17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0034C15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16~45</w:t>
            </w:r>
          </w:p>
        </w:tc>
        <w:tc>
          <w:tcPr>
            <w:tcW w:w="1642" w:type="dxa"/>
            <w:tcBorders>
              <w:top w:val="single" w:sz="4" w:space="0" w:color="auto"/>
              <w:left w:val="single" w:sz="6" w:space="0" w:color="auto"/>
              <w:bottom w:val="single" w:sz="4" w:space="0" w:color="auto"/>
              <w:right w:val="single" w:sz="6" w:space="0" w:color="auto"/>
            </w:tcBorders>
            <w:vAlign w:val="center"/>
          </w:tcPr>
          <w:p w14:paraId="02E96C9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0.08~0.225</w:t>
            </w:r>
          </w:p>
        </w:tc>
        <w:tc>
          <w:tcPr>
            <w:tcW w:w="852" w:type="dxa"/>
            <w:tcBorders>
              <w:top w:val="single" w:sz="4" w:space="0" w:color="auto"/>
              <w:left w:val="single" w:sz="6" w:space="0" w:color="auto"/>
              <w:bottom w:val="single" w:sz="4" w:space="0" w:color="auto"/>
              <w:right w:val="single" w:sz="6" w:space="0" w:color="auto"/>
            </w:tcBorders>
            <w:vAlign w:val="center"/>
          </w:tcPr>
          <w:p w14:paraId="4FF8863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0C43047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3C14D4D4"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2CC3C044"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6CB3A8E6"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4363793D"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5A2EF26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561619B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22~37</w:t>
            </w:r>
          </w:p>
        </w:tc>
        <w:tc>
          <w:tcPr>
            <w:tcW w:w="1642" w:type="dxa"/>
            <w:tcBorders>
              <w:top w:val="single" w:sz="4" w:space="0" w:color="auto"/>
              <w:left w:val="single" w:sz="6" w:space="0" w:color="auto"/>
              <w:bottom w:val="single" w:sz="4" w:space="0" w:color="auto"/>
              <w:right w:val="single" w:sz="6" w:space="0" w:color="auto"/>
            </w:tcBorders>
            <w:vAlign w:val="center"/>
          </w:tcPr>
          <w:p w14:paraId="28E508C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0.275~0.463</w:t>
            </w:r>
          </w:p>
        </w:tc>
        <w:tc>
          <w:tcPr>
            <w:tcW w:w="852" w:type="dxa"/>
            <w:tcBorders>
              <w:top w:val="single" w:sz="4" w:space="0" w:color="auto"/>
              <w:left w:val="single" w:sz="6" w:space="0" w:color="auto"/>
              <w:bottom w:val="single" w:sz="4" w:space="0" w:color="auto"/>
              <w:right w:val="single" w:sz="6" w:space="0" w:color="auto"/>
            </w:tcBorders>
            <w:vAlign w:val="center"/>
          </w:tcPr>
          <w:p w14:paraId="758D78F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4F66F6B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043B2428"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0635A1E2"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52901EE9"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TSP</w:t>
            </w:r>
          </w:p>
        </w:tc>
        <w:tc>
          <w:tcPr>
            <w:tcW w:w="1141" w:type="dxa"/>
            <w:tcBorders>
              <w:top w:val="single" w:sz="4" w:space="0" w:color="auto"/>
              <w:left w:val="single" w:sz="6" w:space="0" w:color="auto"/>
              <w:bottom w:val="single" w:sz="4" w:space="0" w:color="auto"/>
              <w:right w:val="single" w:sz="6" w:space="0" w:color="auto"/>
            </w:tcBorders>
            <w:vAlign w:val="center"/>
          </w:tcPr>
          <w:p w14:paraId="7DFEB93E"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30156F3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415970C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179~291</w:t>
            </w:r>
          </w:p>
        </w:tc>
        <w:tc>
          <w:tcPr>
            <w:tcW w:w="1642" w:type="dxa"/>
            <w:tcBorders>
              <w:top w:val="single" w:sz="4" w:space="0" w:color="auto"/>
              <w:left w:val="single" w:sz="6" w:space="0" w:color="auto"/>
              <w:bottom w:val="single" w:sz="4" w:space="0" w:color="auto"/>
              <w:right w:val="single" w:sz="6" w:space="0" w:color="auto"/>
            </w:tcBorders>
            <w:vAlign w:val="center"/>
          </w:tcPr>
          <w:p w14:paraId="1F4807D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0.597~0.97</w:t>
            </w:r>
          </w:p>
        </w:tc>
        <w:tc>
          <w:tcPr>
            <w:tcW w:w="852" w:type="dxa"/>
            <w:tcBorders>
              <w:top w:val="single" w:sz="4" w:space="0" w:color="auto"/>
              <w:left w:val="single" w:sz="6" w:space="0" w:color="auto"/>
              <w:bottom w:val="single" w:sz="4" w:space="0" w:color="auto"/>
              <w:right w:val="single" w:sz="6" w:space="0" w:color="auto"/>
            </w:tcBorders>
            <w:vAlign w:val="center"/>
          </w:tcPr>
          <w:p w14:paraId="2961878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1D98A69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67409F9D"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6BE6C255"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0EBA32BD"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10</w:t>
            </w:r>
          </w:p>
        </w:tc>
        <w:tc>
          <w:tcPr>
            <w:tcW w:w="1141" w:type="dxa"/>
            <w:tcBorders>
              <w:top w:val="single" w:sz="4" w:space="0" w:color="auto"/>
              <w:left w:val="single" w:sz="6" w:space="0" w:color="auto"/>
              <w:bottom w:val="single" w:sz="4" w:space="0" w:color="auto"/>
              <w:right w:val="single" w:sz="6" w:space="0" w:color="auto"/>
            </w:tcBorders>
            <w:vAlign w:val="center"/>
          </w:tcPr>
          <w:p w14:paraId="183939E1"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666E2F9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2C23F52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104~185</w:t>
            </w:r>
          </w:p>
        </w:tc>
        <w:tc>
          <w:tcPr>
            <w:tcW w:w="1642" w:type="dxa"/>
            <w:tcBorders>
              <w:top w:val="single" w:sz="4" w:space="0" w:color="auto"/>
              <w:left w:val="single" w:sz="6" w:space="0" w:color="auto"/>
              <w:bottom w:val="single" w:sz="4" w:space="0" w:color="auto"/>
              <w:right w:val="single" w:sz="6" w:space="0" w:color="auto"/>
            </w:tcBorders>
            <w:vAlign w:val="center"/>
          </w:tcPr>
          <w:p w14:paraId="7A803EA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0.693~1.233</w:t>
            </w:r>
          </w:p>
        </w:tc>
        <w:tc>
          <w:tcPr>
            <w:tcW w:w="852" w:type="dxa"/>
            <w:tcBorders>
              <w:top w:val="single" w:sz="4" w:space="0" w:color="auto"/>
              <w:left w:val="single" w:sz="6" w:space="0" w:color="auto"/>
              <w:bottom w:val="single" w:sz="4" w:space="0" w:color="auto"/>
              <w:right w:val="single" w:sz="6" w:space="0" w:color="auto"/>
            </w:tcBorders>
            <w:vAlign w:val="center"/>
          </w:tcPr>
          <w:p w14:paraId="24F00E3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285F335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0D75D368"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3538272C"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4643945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2.5</w:t>
            </w:r>
          </w:p>
        </w:tc>
        <w:tc>
          <w:tcPr>
            <w:tcW w:w="1141" w:type="dxa"/>
            <w:tcBorders>
              <w:top w:val="single" w:sz="4" w:space="0" w:color="auto"/>
              <w:left w:val="single" w:sz="6" w:space="0" w:color="auto"/>
              <w:bottom w:val="single" w:sz="4" w:space="0" w:color="auto"/>
              <w:right w:val="single" w:sz="6" w:space="0" w:color="auto"/>
            </w:tcBorders>
            <w:vAlign w:val="center"/>
          </w:tcPr>
          <w:p w14:paraId="299F4AF1"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5F0AB7E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393DBCC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56~102</w:t>
            </w:r>
          </w:p>
        </w:tc>
        <w:tc>
          <w:tcPr>
            <w:tcW w:w="1642" w:type="dxa"/>
            <w:tcBorders>
              <w:top w:val="single" w:sz="4" w:space="0" w:color="auto"/>
              <w:left w:val="single" w:sz="6" w:space="0" w:color="auto"/>
              <w:bottom w:val="single" w:sz="4" w:space="0" w:color="auto"/>
              <w:right w:val="single" w:sz="6" w:space="0" w:color="auto"/>
            </w:tcBorders>
            <w:vAlign w:val="center"/>
          </w:tcPr>
          <w:p w14:paraId="10812B4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0.747~1.36</w:t>
            </w:r>
          </w:p>
        </w:tc>
        <w:tc>
          <w:tcPr>
            <w:tcW w:w="852" w:type="dxa"/>
            <w:tcBorders>
              <w:top w:val="single" w:sz="4" w:space="0" w:color="auto"/>
              <w:left w:val="single" w:sz="6" w:space="0" w:color="auto"/>
              <w:bottom w:val="single" w:sz="4" w:space="0" w:color="auto"/>
              <w:right w:val="single" w:sz="6" w:space="0" w:color="auto"/>
            </w:tcBorders>
            <w:vAlign w:val="center"/>
          </w:tcPr>
          <w:p w14:paraId="46658FEB"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414EF76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47271A4D" w14:textId="77777777">
        <w:trPr>
          <w:trHeight w:val="340"/>
          <w:jc w:val="center"/>
        </w:trPr>
        <w:tc>
          <w:tcPr>
            <w:tcW w:w="593" w:type="dxa"/>
            <w:vMerge/>
            <w:tcBorders>
              <w:top w:val="single" w:sz="4" w:space="0" w:color="auto"/>
              <w:left w:val="nil"/>
              <w:bottom w:val="single" w:sz="4" w:space="0" w:color="auto"/>
              <w:right w:val="single" w:sz="6" w:space="0" w:color="auto"/>
            </w:tcBorders>
            <w:vAlign w:val="center"/>
          </w:tcPr>
          <w:p w14:paraId="7C3BFDF7"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248AEDF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HCN</w:t>
            </w:r>
          </w:p>
        </w:tc>
        <w:tc>
          <w:tcPr>
            <w:tcW w:w="1141" w:type="dxa"/>
            <w:tcBorders>
              <w:top w:val="single" w:sz="4" w:space="0" w:color="auto"/>
              <w:left w:val="single" w:sz="6" w:space="0" w:color="auto"/>
              <w:bottom w:val="single" w:sz="4" w:space="0" w:color="auto"/>
              <w:right w:val="single" w:sz="6" w:space="0" w:color="auto"/>
            </w:tcBorders>
            <w:vAlign w:val="center"/>
          </w:tcPr>
          <w:p w14:paraId="00D89CC4"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1102B1DF"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2F6E610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未检出</w:t>
            </w:r>
          </w:p>
        </w:tc>
        <w:tc>
          <w:tcPr>
            <w:tcW w:w="1642" w:type="dxa"/>
            <w:tcBorders>
              <w:top w:val="single" w:sz="4" w:space="0" w:color="auto"/>
              <w:left w:val="single" w:sz="6" w:space="0" w:color="auto"/>
              <w:bottom w:val="single" w:sz="4" w:space="0" w:color="auto"/>
              <w:right w:val="single" w:sz="6" w:space="0" w:color="auto"/>
            </w:tcBorders>
            <w:vAlign w:val="center"/>
          </w:tcPr>
          <w:p w14:paraId="388C09B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w:t>
            </w:r>
          </w:p>
        </w:tc>
        <w:tc>
          <w:tcPr>
            <w:tcW w:w="852" w:type="dxa"/>
            <w:tcBorders>
              <w:top w:val="single" w:sz="4" w:space="0" w:color="auto"/>
              <w:left w:val="single" w:sz="6" w:space="0" w:color="auto"/>
              <w:bottom w:val="single" w:sz="4" w:space="0" w:color="auto"/>
              <w:right w:val="single" w:sz="6" w:space="0" w:color="auto"/>
            </w:tcBorders>
            <w:vAlign w:val="center"/>
          </w:tcPr>
          <w:p w14:paraId="6F5C8E79"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4CD29EE8"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38572C89" w14:textId="77777777">
        <w:trPr>
          <w:trHeight w:val="340"/>
          <w:jc w:val="center"/>
        </w:trPr>
        <w:tc>
          <w:tcPr>
            <w:tcW w:w="593" w:type="dxa"/>
            <w:vMerge w:val="restart"/>
            <w:tcBorders>
              <w:top w:val="single" w:sz="4" w:space="0" w:color="auto"/>
              <w:left w:val="nil"/>
              <w:bottom w:val="single" w:sz="12" w:space="0" w:color="auto"/>
              <w:right w:val="single" w:sz="6" w:space="0" w:color="auto"/>
            </w:tcBorders>
            <w:vAlign w:val="center"/>
          </w:tcPr>
          <w:p w14:paraId="4228C4A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5#</w:t>
            </w: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310D1BDA"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SO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5EF2443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0F302A3C"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45D0E60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21~69</w:t>
            </w:r>
          </w:p>
        </w:tc>
        <w:tc>
          <w:tcPr>
            <w:tcW w:w="1642" w:type="dxa"/>
            <w:tcBorders>
              <w:top w:val="single" w:sz="4" w:space="0" w:color="auto"/>
              <w:left w:val="single" w:sz="6" w:space="0" w:color="auto"/>
              <w:bottom w:val="single" w:sz="4" w:space="0" w:color="auto"/>
              <w:right w:val="single" w:sz="6" w:space="0" w:color="auto"/>
            </w:tcBorders>
            <w:vAlign w:val="center"/>
          </w:tcPr>
          <w:p w14:paraId="7A14CCF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0.042~0.138</w:t>
            </w:r>
          </w:p>
        </w:tc>
        <w:tc>
          <w:tcPr>
            <w:tcW w:w="852" w:type="dxa"/>
            <w:tcBorders>
              <w:top w:val="single" w:sz="4" w:space="0" w:color="auto"/>
              <w:left w:val="single" w:sz="6" w:space="0" w:color="auto"/>
              <w:bottom w:val="single" w:sz="4" w:space="0" w:color="auto"/>
              <w:right w:val="single" w:sz="6" w:space="0" w:color="auto"/>
            </w:tcBorders>
            <w:vAlign w:val="center"/>
          </w:tcPr>
          <w:p w14:paraId="0B090631"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743F381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613EA5BB" w14:textId="77777777">
        <w:trPr>
          <w:trHeight w:val="340"/>
          <w:jc w:val="center"/>
        </w:trPr>
        <w:tc>
          <w:tcPr>
            <w:tcW w:w="593" w:type="dxa"/>
            <w:vMerge/>
            <w:tcBorders>
              <w:top w:val="single" w:sz="4" w:space="0" w:color="auto"/>
              <w:left w:val="nil"/>
              <w:bottom w:val="single" w:sz="12" w:space="0" w:color="auto"/>
              <w:right w:val="single" w:sz="6" w:space="0" w:color="auto"/>
            </w:tcBorders>
            <w:vAlign w:val="center"/>
          </w:tcPr>
          <w:p w14:paraId="03545286"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54EE8E7C"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5EDD008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5F6AA8A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19D474B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35~54</w:t>
            </w:r>
          </w:p>
        </w:tc>
        <w:tc>
          <w:tcPr>
            <w:tcW w:w="1642" w:type="dxa"/>
            <w:tcBorders>
              <w:top w:val="single" w:sz="4" w:space="0" w:color="auto"/>
              <w:left w:val="single" w:sz="6" w:space="0" w:color="auto"/>
              <w:bottom w:val="single" w:sz="4" w:space="0" w:color="auto"/>
              <w:right w:val="single" w:sz="6" w:space="0" w:color="auto"/>
            </w:tcBorders>
            <w:vAlign w:val="center"/>
          </w:tcPr>
          <w:p w14:paraId="068F7CB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0.233~0.36</w:t>
            </w:r>
          </w:p>
        </w:tc>
        <w:tc>
          <w:tcPr>
            <w:tcW w:w="852" w:type="dxa"/>
            <w:tcBorders>
              <w:top w:val="single" w:sz="4" w:space="0" w:color="auto"/>
              <w:left w:val="single" w:sz="6" w:space="0" w:color="auto"/>
              <w:bottom w:val="single" w:sz="4" w:space="0" w:color="auto"/>
              <w:right w:val="single" w:sz="6" w:space="0" w:color="auto"/>
            </w:tcBorders>
            <w:vAlign w:val="center"/>
          </w:tcPr>
          <w:p w14:paraId="49B003D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00914CD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2E22B543" w14:textId="77777777">
        <w:trPr>
          <w:trHeight w:val="340"/>
          <w:jc w:val="center"/>
        </w:trPr>
        <w:tc>
          <w:tcPr>
            <w:tcW w:w="593" w:type="dxa"/>
            <w:vMerge/>
            <w:tcBorders>
              <w:top w:val="single" w:sz="4" w:space="0" w:color="auto"/>
              <w:left w:val="nil"/>
              <w:bottom w:val="single" w:sz="12" w:space="0" w:color="auto"/>
              <w:right w:val="single" w:sz="6" w:space="0" w:color="auto"/>
            </w:tcBorders>
            <w:vAlign w:val="center"/>
          </w:tcPr>
          <w:p w14:paraId="3B68E2E8" w14:textId="77777777" w:rsidR="003C7531" w:rsidRDefault="003C7531">
            <w:pPr>
              <w:widowControl/>
              <w:jc w:val="center"/>
              <w:rPr>
                <w:rFonts w:ascii="Times New Roman" w:eastAsia="宋体" w:hAnsi="Times New Roman" w:cs="Times New Roman"/>
                <w:szCs w:val="18"/>
              </w:rPr>
            </w:pPr>
          </w:p>
        </w:tc>
        <w:tc>
          <w:tcPr>
            <w:tcW w:w="1301" w:type="dxa"/>
            <w:vMerge w:val="restart"/>
            <w:tcBorders>
              <w:top w:val="single" w:sz="4" w:space="0" w:color="auto"/>
              <w:left w:val="single" w:sz="6" w:space="0" w:color="auto"/>
              <w:bottom w:val="single" w:sz="4" w:space="0" w:color="auto"/>
              <w:right w:val="single" w:sz="6" w:space="0" w:color="auto"/>
            </w:tcBorders>
            <w:vAlign w:val="center"/>
          </w:tcPr>
          <w:p w14:paraId="41D5B9C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NO</w:t>
            </w:r>
            <w:r>
              <w:rPr>
                <w:rFonts w:ascii="Times New Roman" w:eastAsia="宋体" w:hAnsi="Times New Roman" w:cs="Times New Roman"/>
                <w:szCs w:val="18"/>
                <w:vertAlign w:val="subscript"/>
              </w:rPr>
              <w:t>2</w:t>
            </w:r>
          </w:p>
        </w:tc>
        <w:tc>
          <w:tcPr>
            <w:tcW w:w="1141" w:type="dxa"/>
            <w:tcBorders>
              <w:top w:val="single" w:sz="4" w:space="0" w:color="auto"/>
              <w:left w:val="single" w:sz="6" w:space="0" w:color="auto"/>
              <w:bottom w:val="single" w:sz="4" w:space="0" w:color="auto"/>
              <w:right w:val="single" w:sz="6" w:space="0" w:color="auto"/>
            </w:tcBorders>
            <w:vAlign w:val="center"/>
          </w:tcPr>
          <w:p w14:paraId="3F448C17"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4" w:space="0" w:color="auto"/>
              <w:right w:val="single" w:sz="6" w:space="0" w:color="auto"/>
            </w:tcBorders>
            <w:vAlign w:val="center"/>
          </w:tcPr>
          <w:p w14:paraId="43BF19CF"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4" w:space="0" w:color="auto"/>
              <w:right w:val="single" w:sz="6" w:space="0" w:color="auto"/>
            </w:tcBorders>
            <w:vAlign w:val="center"/>
          </w:tcPr>
          <w:p w14:paraId="154DF0AB" w14:textId="77777777" w:rsidR="003C7531" w:rsidRDefault="00223BC9">
            <w:pPr>
              <w:jc w:val="center"/>
              <w:rPr>
                <w:rFonts w:ascii="Times New Roman" w:eastAsia="宋体" w:hAnsi="Times New Roman" w:cs="Times New Roman"/>
              </w:rPr>
            </w:pPr>
            <w:r>
              <w:rPr>
                <w:rFonts w:ascii="Times New Roman" w:eastAsia="宋体" w:hAnsi="Times New Roman" w:cs="Times New Roman"/>
                <w:szCs w:val="18"/>
              </w:rPr>
              <w:t>15~49</w:t>
            </w:r>
          </w:p>
        </w:tc>
        <w:tc>
          <w:tcPr>
            <w:tcW w:w="1642" w:type="dxa"/>
            <w:tcBorders>
              <w:top w:val="single" w:sz="4" w:space="0" w:color="auto"/>
              <w:left w:val="single" w:sz="6" w:space="0" w:color="auto"/>
              <w:bottom w:val="single" w:sz="4" w:space="0" w:color="auto"/>
              <w:right w:val="single" w:sz="6" w:space="0" w:color="auto"/>
            </w:tcBorders>
            <w:vAlign w:val="center"/>
          </w:tcPr>
          <w:p w14:paraId="6A169B1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0.075~0.245</w:t>
            </w:r>
          </w:p>
        </w:tc>
        <w:tc>
          <w:tcPr>
            <w:tcW w:w="852" w:type="dxa"/>
            <w:tcBorders>
              <w:top w:val="single" w:sz="4" w:space="0" w:color="auto"/>
              <w:left w:val="single" w:sz="6" w:space="0" w:color="auto"/>
              <w:bottom w:val="single" w:sz="4" w:space="0" w:color="auto"/>
              <w:right w:val="single" w:sz="6" w:space="0" w:color="auto"/>
            </w:tcBorders>
            <w:vAlign w:val="center"/>
          </w:tcPr>
          <w:p w14:paraId="0049EDA6"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2F2EB6AC"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0FB03EDD" w14:textId="77777777">
        <w:trPr>
          <w:trHeight w:val="340"/>
          <w:jc w:val="center"/>
        </w:trPr>
        <w:tc>
          <w:tcPr>
            <w:tcW w:w="593" w:type="dxa"/>
            <w:vMerge/>
            <w:tcBorders>
              <w:top w:val="single" w:sz="4" w:space="0" w:color="auto"/>
              <w:left w:val="nil"/>
              <w:bottom w:val="single" w:sz="12" w:space="0" w:color="auto"/>
              <w:right w:val="single" w:sz="6" w:space="0" w:color="auto"/>
            </w:tcBorders>
            <w:vAlign w:val="center"/>
          </w:tcPr>
          <w:p w14:paraId="049085DD" w14:textId="77777777" w:rsidR="003C7531" w:rsidRDefault="003C7531">
            <w:pPr>
              <w:widowControl/>
              <w:jc w:val="center"/>
              <w:rPr>
                <w:rFonts w:ascii="Times New Roman" w:eastAsia="宋体" w:hAnsi="Times New Roman" w:cs="Times New Roman"/>
                <w:szCs w:val="18"/>
              </w:rPr>
            </w:pPr>
          </w:p>
        </w:tc>
        <w:tc>
          <w:tcPr>
            <w:tcW w:w="1301" w:type="dxa"/>
            <w:vMerge/>
            <w:tcBorders>
              <w:top w:val="single" w:sz="4" w:space="0" w:color="auto"/>
              <w:left w:val="single" w:sz="6" w:space="0" w:color="auto"/>
              <w:bottom w:val="single" w:sz="4" w:space="0" w:color="auto"/>
              <w:right w:val="single" w:sz="6" w:space="0" w:color="auto"/>
            </w:tcBorders>
            <w:vAlign w:val="center"/>
          </w:tcPr>
          <w:p w14:paraId="376C1D71" w14:textId="77777777" w:rsidR="003C7531" w:rsidRDefault="003C7531">
            <w:pPr>
              <w:widowControl/>
              <w:jc w:val="center"/>
              <w:rPr>
                <w:rFonts w:ascii="Times New Roman" w:eastAsia="宋体" w:hAnsi="Times New Roman" w:cs="Times New Roman"/>
                <w:szCs w:val="18"/>
              </w:rPr>
            </w:pPr>
          </w:p>
        </w:tc>
        <w:tc>
          <w:tcPr>
            <w:tcW w:w="1141" w:type="dxa"/>
            <w:tcBorders>
              <w:top w:val="single" w:sz="4" w:space="0" w:color="auto"/>
              <w:left w:val="single" w:sz="6" w:space="0" w:color="auto"/>
              <w:bottom w:val="single" w:sz="4" w:space="0" w:color="auto"/>
              <w:right w:val="single" w:sz="6" w:space="0" w:color="auto"/>
            </w:tcBorders>
            <w:vAlign w:val="center"/>
          </w:tcPr>
          <w:p w14:paraId="49B24DB2"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585B70B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4701030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23~37</w:t>
            </w:r>
          </w:p>
        </w:tc>
        <w:tc>
          <w:tcPr>
            <w:tcW w:w="1642" w:type="dxa"/>
            <w:tcBorders>
              <w:top w:val="single" w:sz="4" w:space="0" w:color="auto"/>
              <w:left w:val="single" w:sz="6" w:space="0" w:color="auto"/>
              <w:bottom w:val="single" w:sz="4" w:space="0" w:color="auto"/>
              <w:right w:val="single" w:sz="6" w:space="0" w:color="auto"/>
            </w:tcBorders>
            <w:vAlign w:val="center"/>
          </w:tcPr>
          <w:p w14:paraId="0CDD69B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0.288~0.463</w:t>
            </w:r>
          </w:p>
        </w:tc>
        <w:tc>
          <w:tcPr>
            <w:tcW w:w="852" w:type="dxa"/>
            <w:tcBorders>
              <w:top w:val="single" w:sz="4" w:space="0" w:color="auto"/>
              <w:left w:val="single" w:sz="6" w:space="0" w:color="auto"/>
              <w:bottom w:val="single" w:sz="4" w:space="0" w:color="auto"/>
              <w:right w:val="single" w:sz="6" w:space="0" w:color="auto"/>
            </w:tcBorders>
            <w:vAlign w:val="center"/>
          </w:tcPr>
          <w:p w14:paraId="252CC92D"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4" w:space="0" w:color="auto"/>
              <w:right w:val="nil"/>
            </w:tcBorders>
            <w:vAlign w:val="center"/>
          </w:tcPr>
          <w:p w14:paraId="422E9253"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r w:rsidR="003C7531" w14:paraId="74DBECB1" w14:textId="77777777">
        <w:trPr>
          <w:trHeight w:val="340"/>
          <w:jc w:val="center"/>
        </w:trPr>
        <w:tc>
          <w:tcPr>
            <w:tcW w:w="593" w:type="dxa"/>
            <w:vMerge/>
            <w:tcBorders>
              <w:top w:val="single" w:sz="4" w:space="0" w:color="auto"/>
              <w:left w:val="nil"/>
              <w:bottom w:val="single" w:sz="12" w:space="0" w:color="auto"/>
              <w:right w:val="single" w:sz="6" w:space="0" w:color="auto"/>
            </w:tcBorders>
            <w:vAlign w:val="center"/>
          </w:tcPr>
          <w:p w14:paraId="77686D6A"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7C3A602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TSP</w:t>
            </w:r>
          </w:p>
        </w:tc>
        <w:tc>
          <w:tcPr>
            <w:tcW w:w="1141" w:type="dxa"/>
            <w:tcBorders>
              <w:top w:val="single" w:sz="4" w:space="0" w:color="auto"/>
              <w:left w:val="single" w:sz="6" w:space="0" w:color="auto"/>
              <w:bottom w:val="single" w:sz="4" w:space="0" w:color="auto"/>
              <w:right w:val="single" w:sz="6" w:space="0" w:color="auto"/>
            </w:tcBorders>
            <w:vAlign w:val="center"/>
          </w:tcPr>
          <w:p w14:paraId="6686F674"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62A9B4F4"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238FD54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174~302</w:t>
            </w:r>
          </w:p>
        </w:tc>
        <w:tc>
          <w:tcPr>
            <w:tcW w:w="1642" w:type="dxa"/>
            <w:tcBorders>
              <w:top w:val="single" w:sz="4" w:space="0" w:color="auto"/>
              <w:left w:val="single" w:sz="6" w:space="0" w:color="auto"/>
              <w:bottom w:val="single" w:sz="4" w:space="0" w:color="auto"/>
              <w:right w:val="single" w:sz="6" w:space="0" w:color="auto"/>
            </w:tcBorders>
            <w:vAlign w:val="center"/>
          </w:tcPr>
          <w:p w14:paraId="5FF6AA9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0.58~1.007</w:t>
            </w:r>
          </w:p>
        </w:tc>
        <w:tc>
          <w:tcPr>
            <w:tcW w:w="852" w:type="dxa"/>
            <w:tcBorders>
              <w:top w:val="single" w:sz="4" w:space="0" w:color="auto"/>
              <w:left w:val="single" w:sz="6" w:space="0" w:color="auto"/>
              <w:bottom w:val="single" w:sz="4" w:space="0" w:color="auto"/>
              <w:right w:val="single" w:sz="6" w:space="0" w:color="auto"/>
            </w:tcBorders>
            <w:vAlign w:val="center"/>
          </w:tcPr>
          <w:p w14:paraId="14FB1E80"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1</w:t>
            </w:r>
          </w:p>
        </w:tc>
        <w:tc>
          <w:tcPr>
            <w:tcW w:w="813" w:type="dxa"/>
            <w:tcBorders>
              <w:top w:val="single" w:sz="4" w:space="0" w:color="auto"/>
              <w:left w:val="single" w:sz="6" w:space="0" w:color="auto"/>
              <w:bottom w:val="single" w:sz="4" w:space="0" w:color="auto"/>
              <w:right w:val="nil"/>
            </w:tcBorders>
            <w:vAlign w:val="center"/>
          </w:tcPr>
          <w:p w14:paraId="00CDDE7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14.3</w:t>
            </w:r>
          </w:p>
        </w:tc>
      </w:tr>
      <w:tr w:rsidR="003C7531" w14:paraId="5AFC5F0A" w14:textId="77777777">
        <w:trPr>
          <w:trHeight w:val="340"/>
          <w:jc w:val="center"/>
        </w:trPr>
        <w:tc>
          <w:tcPr>
            <w:tcW w:w="593" w:type="dxa"/>
            <w:vMerge/>
            <w:tcBorders>
              <w:top w:val="single" w:sz="4" w:space="0" w:color="auto"/>
              <w:left w:val="nil"/>
              <w:bottom w:val="single" w:sz="12" w:space="0" w:color="auto"/>
              <w:right w:val="single" w:sz="6" w:space="0" w:color="auto"/>
            </w:tcBorders>
            <w:vAlign w:val="center"/>
          </w:tcPr>
          <w:p w14:paraId="3414395D"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06E97BE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10</w:t>
            </w:r>
          </w:p>
        </w:tc>
        <w:tc>
          <w:tcPr>
            <w:tcW w:w="1141" w:type="dxa"/>
            <w:tcBorders>
              <w:top w:val="single" w:sz="4" w:space="0" w:color="auto"/>
              <w:left w:val="single" w:sz="6" w:space="0" w:color="auto"/>
              <w:bottom w:val="single" w:sz="4" w:space="0" w:color="auto"/>
              <w:right w:val="single" w:sz="6" w:space="0" w:color="auto"/>
            </w:tcBorders>
            <w:vAlign w:val="center"/>
          </w:tcPr>
          <w:p w14:paraId="46441674"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3D1E346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4ACE6D6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101~192</w:t>
            </w:r>
          </w:p>
        </w:tc>
        <w:tc>
          <w:tcPr>
            <w:tcW w:w="1642" w:type="dxa"/>
            <w:tcBorders>
              <w:top w:val="single" w:sz="4" w:space="0" w:color="auto"/>
              <w:left w:val="single" w:sz="6" w:space="0" w:color="auto"/>
              <w:bottom w:val="single" w:sz="4" w:space="0" w:color="auto"/>
              <w:right w:val="single" w:sz="6" w:space="0" w:color="auto"/>
            </w:tcBorders>
            <w:vAlign w:val="center"/>
          </w:tcPr>
          <w:p w14:paraId="6C48C60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0.673~1.28</w:t>
            </w:r>
          </w:p>
        </w:tc>
        <w:tc>
          <w:tcPr>
            <w:tcW w:w="852" w:type="dxa"/>
            <w:tcBorders>
              <w:top w:val="single" w:sz="4" w:space="0" w:color="auto"/>
              <w:left w:val="single" w:sz="6" w:space="0" w:color="auto"/>
              <w:bottom w:val="single" w:sz="4" w:space="0" w:color="auto"/>
              <w:right w:val="single" w:sz="6" w:space="0" w:color="auto"/>
            </w:tcBorders>
            <w:vAlign w:val="center"/>
          </w:tcPr>
          <w:p w14:paraId="3EE24680"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09B76077"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498F9277" w14:textId="77777777">
        <w:trPr>
          <w:trHeight w:val="340"/>
          <w:jc w:val="center"/>
        </w:trPr>
        <w:tc>
          <w:tcPr>
            <w:tcW w:w="593" w:type="dxa"/>
            <w:vMerge/>
            <w:tcBorders>
              <w:top w:val="single" w:sz="4" w:space="0" w:color="auto"/>
              <w:left w:val="nil"/>
              <w:bottom w:val="single" w:sz="12" w:space="0" w:color="auto"/>
              <w:right w:val="single" w:sz="6" w:space="0" w:color="auto"/>
            </w:tcBorders>
            <w:vAlign w:val="center"/>
          </w:tcPr>
          <w:p w14:paraId="1ED6EA1C"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4" w:space="0" w:color="auto"/>
              <w:right w:val="single" w:sz="6" w:space="0" w:color="auto"/>
            </w:tcBorders>
            <w:vAlign w:val="center"/>
          </w:tcPr>
          <w:p w14:paraId="35E00818"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PM</w:t>
            </w:r>
            <w:r>
              <w:rPr>
                <w:rFonts w:ascii="Times New Roman" w:eastAsia="宋体" w:hAnsi="Times New Roman" w:cs="Times New Roman"/>
                <w:szCs w:val="18"/>
                <w:vertAlign w:val="subscript"/>
              </w:rPr>
              <w:t>2.5</w:t>
            </w:r>
          </w:p>
        </w:tc>
        <w:tc>
          <w:tcPr>
            <w:tcW w:w="1141" w:type="dxa"/>
            <w:tcBorders>
              <w:top w:val="single" w:sz="4" w:space="0" w:color="auto"/>
              <w:left w:val="single" w:sz="6" w:space="0" w:color="auto"/>
              <w:bottom w:val="single" w:sz="4" w:space="0" w:color="auto"/>
              <w:right w:val="single" w:sz="6" w:space="0" w:color="auto"/>
            </w:tcBorders>
            <w:vAlign w:val="center"/>
          </w:tcPr>
          <w:p w14:paraId="6EA344F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日均浓度</w:t>
            </w:r>
          </w:p>
        </w:tc>
        <w:tc>
          <w:tcPr>
            <w:tcW w:w="648" w:type="dxa"/>
            <w:tcBorders>
              <w:top w:val="single" w:sz="4" w:space="0" w:color="auto"/>
              <w:left w:val="single" w:sz="6" w:space="0" w:color="auto"/>
              <w:bottom w:val="single" w:sz="4" w:space="0" w:color="auto"/>
              <w:right w:val="single" w:sz="6" w:space="0" w:color="auto"/>
            </w:tcBorders>
            <w:vAlign w:val="center"/>
          </w:tcPr>
          <w:p w14:paraId="089A16D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7</w:t>
            </w:r>
          </w:p>
        </w:tc>
        <w:tc>
          <w:tcPr>
            <w:tcW w:w="1532" w:type="dxa"/>
            <w:tcBorders>
              <w:top w:val="single" w:sz="4" w:space="0" w:color="auto"/>
              <w:left w:val="single" w:sz="6" w:space="0" w:color="auto"/>
              <w:bottom w:val="single" w:sz="4" w:space="0" w:color="auto"/>
              <w:right w:val="single" w:sz="6" w:space="0" w:color="auto"/>
            </w:tcBorders>
            <w:vAlign w:val="center"/>
          </w:tcPr>
          <w:p w14:paraId="1A6C19C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57~98</w:t>
            </w:r>
          </w:p>
        </w:tc>
        <w:tc>
          <w:tcPr>
            <w:tcW w:w="1642" w:type="dxa"/>
            <w:tcBorders>
              <w:top w:val="single" w:sz="4" w:space="0" w:color="auto"/>
              <w:left w:val="single" w:sz="6" w:space="0" w:color="auto"/>
              <w:bottom w:val="single" w:sz="4" w:space="0" w:color="auto"/>
              <w:right w:val="single" w:sz="6" w:space="0" w:color="auto"/>
            </w:tcBorders>
            <w:vAlign w:val="center"/>
          </w:tcPr>
          <w:p w14:paraId="40263DB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0.76~1.307</w:t>
            </w:r>
          </w:p>
        </w:tc>
        <w:tc>
          <w:tcPr>
            <w:tcW w:w="852" w:type="dxa"/>
            <w:tcBorders>
              <w:top w:val="single" w:sz="4" w:space="0" w:color="auto"/>
              <w:left w:val="single" w:sz="6" w:space="0" w:color="auto"/>
              <w:bottom w:val="single" w:sz="4" w:space="0" w:color="auto"/>
              <w:right w:val="single" w:sz="6" w:space="0" w:color="auto"/>
            </w:tcBorders>
            <w:vAlign w:val="center"/>
          </w:tcPr>
          <w:p w14:paraId="161B4FF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w:t>
            </w:r>
          </w:p>
        </w:tc>
        <w:tc>
          <w:tcPr>
            <w:tcW w:w="813" w:type="dxa"/>
            <w:tcBorders>
              <w:top w:val="single" w:sz="4" w:space="0" w:color="auto"/>
              <w:left w:val="single" w:sz="6" w:space="0" w:color="auto"/>
              <w:bottom w:val="single" w:sz="4" w:space="0" w:color="auto"/>
              <w:right w:val="nil"/>
            </w:tcBorders>
            <w:vAlign w:val="center"/>
          </w:tcPr>
          <w:p w14:paraId="30D72ABE"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28.6</w:t>
            </w:r>
          </w:p>
        </w:tc>
      </w:tr>
      <w:tr w:rsidR="003C7531" w14:paraId="1E62AD60" w14:textId="77777777">
        <w:trPr>
          <w:trHeight w:val="340"/>
          <w:jc w:val="center"/>
        </w:trPr>
        <w:tc>
          <w:tcPr>
            <w:tcW w:w="593" w:type="dxa"/>
            <w:vMerge/>
            <w:tcBorders>
              <w:top w:val="single" w:sz="4" w:space="0" w:color="auto"/>
              <w:left w:val="nil"/>
              <w:bottom w:val="single" w:sz="12" w:space="0" w:color="auto"/>
              <w:right w:val="single" w:sz="6" w:space="0" w:color="auto"/>
            </w:tcBorders>
            <w:vAlign w:val="center"/>
          </w:tcPr>
          <w:p w14:paraId="23F2B819" w14:textId="77777777" w:rsidR="003C7531" w:rsidRDefault="003C7531">
            <w:pPr>
              <w:widowControl/>
              <w:jc w:val="center"/>
              <w:rPr>
                <w:rFonts w:ascii="Times New Roman" w:eastAsia="宋体" w:hAnsi="Times New Roman" w:cs="Times New Roman"/>
                <w:szCs w:val="18"/>
              </w:rPr>
            </w:pPr>
          </w:p>
        </w:tc>
        <w:tc>
          <w:tcPr>
            <w:tcW w:w="1301" w:type="dxa"/>
            <w:tcBorders>
              <w:top w:val="single" w:sz="4" w:space="0" w:color="auto"/>
              <w:left w:val="single" w:sz="6" w:space="0" w:color="auto"/>
              <w:bottom w:val="single" w:sz="12" w:space="0" w:color="auto"/>
              <w:right w:val="single" w:sz="6" w:space="0" w:color="auto"/>
            </w:tcBorders>
            <w:vAlign w:val="center"/>
          </w:tcPr>
          <w:p w14:paraId="318D5AE5"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HCN</w:t>
            </w:r>
          </w:p>
        </w:tc>
        <w:tc>
          <w:tcPr>
            <w:tcW w:w="1141" w:type="dxa"/>
            <w:tcBorders>
              <w:top w:val="single" w:sz="4" w:space="0" w:color="auto"/>
              <w:left w:val="single" w:sz="6" w:space="0" w:color="auto"/>
              <w:bottom w:val="single" w:sz="12" w:space="0" w:color="auto"/>
              <w:right w:val="single" w:sz="6" w:space="0" w:color="auto"/>
            </w:tcBorders>
            <w:vAlign w:val="center"/>
          </w:tcPr>
          <w:p w14:paraId="16E4C56E"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小时浓度</w:t>
            </w:r>
          </w:p>
        </w:tc>
        <w:tc>
          <w:tcPr>
            <w:tcW w:w="648" w:type="dxa"/>
            <w:tcBorders>
              <w:top w:val="single" w:sz="4" w:space="0" w:color="auto"/>
              <w:left w:val="single" w:sz="6" w:space="0" w:color="auto"/>
              <w:bottom w:val="single" w:sz="12" w:space="0" w:color="auto"/>
              <w:right w:val="single" w:sz="6" w:space="0" w:color="auto"/>
            </w:tcBorders>
            <w:vAlign w:val="center"/>
          </w:tcPr>
          <w:p w14:paraId="6176D65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28</w:t>
            </w:r>
          </w:p>
        </w:tc>
        <w:tc>
          <w:tcPr>
            <w:tcW w:w="1532" w:type="dxa"/>
            <w:tcBorders>
              <w:top w:val="single" w:sz="4" w:space="0" w:color="auto"/>
              <w:left w:val="single" w:sz="6" w:space="0" w:color="auto"/>
              <w:bottom w:val="single" w:sz="12" w:space="0" w:color="auto"/>
              <w:right w:val="single" w:sz="6" w:space="0" w:color="auto"/>
            </w:tcBorders>
            <w:vAlign w:val="center"/>
          </w:tcPr>
          <w:p w14:paraId="2708B499" w14:textId="77777777" w:rsidR="003C7531" w:rsidRDefault="00223BC9">
            <w:pPr>
              <w:jc w:val="center"/>
              <w:rPr>
                <w:rFonts w:ascii="Times New Roman" w:eastAsia="宋体" w:hAnsi="Times New Roman" w:cs="Times New Roman"/>
              </w:rPr>
            </w:pPr>
            <w:r>
              <w:rPr>
                <w:rFonts w:ascii="Times New Roman" w:eastAsia="宋体" w:hAnsi="Times New Roman" w:cs="Times New Roman"/>
                <w:szCs w:val="18"/>
              </w:rPr>
              <w:t>15~49</w:t>
            </w:r>
          </w:p>
        </w:tc>
        <w:tc>
          <w:tcPr>
            <w:tcW w:w="1642" w:type="dxa"/>
            <w:tcBorders>
              <w:top w:val="single" w:sz="4" w:space="0" w:color="auto"/>
              <w:left w:val="single" w:sz="6" w:space="0" w:color="auto"/>
              <w:bottom w:val="single" w:sz="12" w:space="0" w:color="auto"/>
              <w:right w:val="single" w:sz="6" w:space="0" w:color="auto"/>
            </w:tcBorders>
            <w:vAlign w:val="center"/>
          </w:tcPr>
          <w:p w14:paraId="14051CE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w:t>
            </w:r>
          </w:p>
        </w:tc>
        <w:tc>
          <w:tcPr>
            <w:tcW w:w="852" w:type="dxa"/>
            <w:tcBorders>
              <w:top w:val="single" w:sz="4" w:space="0" w:color="auto"/>
              <w:left w:val="single" w:sz="6" w:space="0" w:color="auto"/>
              <w:bottom w:val="single" w:sz="12" w:space="0" w:color="auto"/>
              <w:right w:val="single" w:sz="6" w:space="0" w:color="auto"/>
            </w:tcBorders>
            <w:vAlign w:val="center"/>
          </w:tcPr>
          <w:p w14:paraId="2331F8FF"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c>
          <w:tcPr>
            <w:tcW w:w="813" w:type="dxa"/>
            <w:tcBorders>
              <w:top w:val="single" w:sz="4" w:space="0" w:color="auto"/>
              <w:left w:val="single" w:sz="6" w:space="0" w:color="auto"/>
              <w:bottom w:val="single" w:sz="12" w:space="0" w:color="auto"/>
              <w:right w:val="nil"/>
            </w:tcBorders>
            <w:vAlign w:val="center"/>
          </w:tcPr>
          <w:p w14:paraId="4F2A21E2" w14:textId="77777777" w:rsidR="003C7531" w:rsidRDefault="00223BC9">
            <w:pPr>
              <w:adjustRightInd w:val="0"/>
              <w:jc w:val="center"/>
              <w:rPr>
                <w:rFonts w:ascii="Times New Roman" w:eastAsia="宋体" w:hAnsi="Times New Roman" w:cs="Times New Roman"/>
                <w:szCs w:val="18"/>
              </w:rPr>
            </w:pPr>
            <w:r>
              <w:rPr>
                <w:rFonts w:ascii="Times New Roman" w:eastAsia="宋体" w:hAnsi="Times New Roman" w:cs="Times New Roman"/>
                <w:szCs w:val="18"/>
              </w:rPr>
              <w:t>0</w:t>
            </w:r>
          </w:p>
        </w:tc>
      </w:tr>
    </w:tbl>
    <w:p w14:paraId="4AA20049" w14:textId="77777777" w:rsidR="003C7531" w:rsidRDefault="003C7531">
      <w:pPr>
        <w:spacing w:line="360" w:lineRule="auto"/>
        <w:ind w:firstLineChars="200" w:firstLine="480"/>
        <w:rPr>
          <w:rFonts w:ascii="Times New Roman" w:eastAsia="宋体" w:hAnsi="Times New Roman" w:cs="Times New Roman"/>
          <w:sz w:val="24"/>
        </w:rPr>
      </w:pPr>
    </w:p>
    <w:p w14:paraId="43F1C424"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由表</w:t>
      </w:r>
      <w:r>
        <w:rPr>
          <w:rFonts w:ascii="Times New Roman" w:eastAsia="宋体" w:hAnsi="Times New Roman" w:cs="Times New Roman"/>
          <w:sz w:val="24"/>
        </w:rPr>
        <w:t>5.3-5</w:t>
      </w:r>
      <w:r>
        <w:rPr>
          <w:rFonts w:ascii="Times New Roman" w:eastAsia="宋体" w:hAnsi="Times New Roman" w:cs="Times New Roman" w:hint="eastAsia"/>
          <w:sz w:val="24"/>
        </w:rPr>
        <w:t>分析可知</w:t>
      </w:r>
      <w:r>
        <w:rPr>
          <w:rFonts w:ascii="Times New Roman" w:eastAsia="宋体" w:hAnsi="Times New Roman" w:cs="Times New Roman" w:hint="eastAsia"/>
          <w:sz w:val="24"/>
          <w:lang w:val="en-GB"/>
        </w:rPr>
        <w:t>，</w:t>
      </w:r>
      <w:r>
        <w:rPr>
          <w:rFonts w:ascii="Times New Roman" w:eastAsia="宋体" w:hAnsi="Times New Roman" w:cs="Times New Roman" w:hint="eastAsia"/>
          <w:sz w:val="24"/>
        </w:rPr>
        <w:t>评价区域内环境空气中</w:t>
      </w:r>
      <w:r>
        <w:rPr>
          <w:rFonts w:ascii="Times New Roman" w:eastAsia="宋体" w:hAnsi="Times New Roman" w:cs="Times New Roman"/>
          <w:sz w:val="24"/>
        </w:rPr>
        <w:t>TSP</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日均浓度不满足《环境空气质量标准》（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）中二级标准要求，其中</w:t>
      </w:r>
      <w:r>
        <w:rPr>
          <w:rFonts w:ascii="Times New Roman" w:eastAsia="宋体" w:hAnsi="Times New Roman" w:cs="Times New Roman"/>
          <w:sz w:val="24"/>
        </w:rPr>
        <w:t>TSP</w:t>
      </w:r>
      <w:r>
        <w:rPr>
          <w:rFonts w:ascii="Times New Roman" w:eastAsia="宋体" w:hAnsi="Times New Roman" w:cs="Times New Roman" w:hint="eastAsia"/>
          <w:sz w:val="24"/>
        </w:rPr>
        <w:t>日均浓度最大超标倍数为</w:t>
      </w:r>
      <w:r>
        <w:rPr>
          <w:rFonts w:ascii="Times New Roman" w:eastAsia="宋体" w:hAnsi="Times New Roman" w:cs="Times New Roman"/>
          <w:sz w:val="24"/>
        </w:rPr>
        <w:t>0.083</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日均浓度最大超标倍数为</w:t>
      </w:r>
      <w:r>
        <w:rPr>
          <w:rFonts w:ascii="Times New Roman" w:eastAsia="宋体" w:hAnsi="Times New Roman" w:cs="Times New Roman"/>
          <w:sz w:val="24"/>
        </w:rPr>
        <w:t>0.433</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日均浓度最大超标倍数为</w:t>
      </w:r>
      <w:r>
        <w:rPr>
          <w:rFonts w:ascii="Times New Roman" w:eastAsia="宋体" w:hAnsi="Times New Roman" w:cs="Times New Roman"/>
          <w:sz w:val="24"/>
        </w:rPr>
        <w:t>0.56</w:t>
      </w:r>
      <w:r>
        <w:rPr>
          <w:rFonts w:ascii="Times New Roman" w:eastAsia="宋体" w:hAnsi="Times New Roman" w:cs="Times New Roman" w:hint="eastAsia"/>
          <w:sz w:val="24"/>
        </w:rPr>
        <w:t>；</w:t>
      </w:r>
      <w:r>
        <w:rPr>
          <w:rFonts w:ascii="Times New Roman" w:eastAsia="宋体" w:hAnsi="Times New Roman" w:cs="Times New Roman"/>
          <w:sz w:val="24"/>
        </w:rPr>
        <w:t>SO</w:t>
      </w:r>
      <w:r>
        <w:rPr>
          <w:rFonts w:ascii="Times New Roman" w:eastAsia="宋体" w:hAnsi="Times New Roman" w:cs="Times New Roman"/>
          <w:sz w:val="24"/>
          <w:vertAlign w:val="subscript"/>
        </w:rPr>
        <w:t>2</w:t>
      </w:r>
      <w:r>
        <w:rPr>
          <w:rFonts w:ascii="Times New Roman" w:eastAsia="宋体" w:hAnsi="Times New Roman" w:cs="Times New Roman" w:hint="eastAsia"/>
          <w:sz w:val="24"/>
        </w:rPr>
        <w:t>、</w:t>
      </w:r>
      <w:r>
        <w:rPr>
          <w:rFonts w:ascii="Times New Roman" w:eastAsia="宋体" w:hAnsi="Times New Roman" w:cs="Times New Roman"/>
          <w:sz w:val="24"/>
        </w:rPr>
        <w:t>NO</w:t>
      </w:r>
      <w:r>
        <w:rPr>
          <w:rFonts w:ascii="Times New Roman" w:eastAsia="宋体" w:hAnsi="Times New Roman" w:cs="Times New Roman"/>
          <w:sz w:val="24"/>
          <w:vertAlign w:val="subscript"/>
        </w:rPr>
        <w:t>2</w:t>
      </w:r>
      <w:r>
        <w:rPr>
          <w:rFonts w:ascii="Times New Roman" w:eastAsia="宋体" w:hAnsi="Times New Roman" w:cs="Times New Roman" w:hint="eastAsia"/>
          <w:sz w:val="24"/>
        </w:rPr>
        <w:t>小时浓度、日均浓度均达到《环境空气质量标准》（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）中二级标准要求，</w:t>
      </w:r>
      <w:r>
        <w:rPr>
          <w:rFonts w:ascii="Times New Roman" w:eastAsia="宋体" w:hAnsi="Times New Roman" w:cs="Times New Roman"/>
          <w:sz w:val="24"/>
        </w:rPr>
        <w:t>HCN</w:t>
      </w:r>
      <w:r>
        <w:rPr>
          <w:rFonts w:ascii="Times New Roman" w:eastAsia="宋体" w:hAnsi="Times New Roman" w:cs="Times New Roman" w:hint="eastAsia"/>
          <w:sz w:val="24"/>
        </w:rPr>
        <w:t>满足苏联“居民区大气有害物质最高允许浓度</w:t>
      </w:r>
      <w:r>
        <w:rPr>
          <w:rFonts w:ascii="Times New Roman" w:eastAsia="宋体" w:hAnsi="Times New Roman" w:cs="Times New Roman" w:hint="eastAsia"/>
          <w:sz w:val="24"/>
        </w:rPr>
        <w:lastRenderedPageBreak/>
        <w:t>（</w:t>
      </w:r>
      <w:r>
        <w:rPr>
          <w:rFonts w:ascii="Times New Roman" w:eastAsia="宋体" w:hAnsi="Times New Roman" w:cs="Times New Roman"/>
          <w:sz w:val="24"/>
        </w:rPr>
        <w:t>1974</w:t>
      </w:r>
      <w:r>
        <w:rPr>
          <w:rFonts w:ascii="Times New Roman" w:eastAsia="宋体" w:hAnsi="Times New Roman" w:cs="Times New Roman" w:hint="eastAsia"/>
          <w:sz w:val="24"/>
        </w:rPr>
        <w:t>）”限值要求。</w:t>
      </w:r>
      <w:r>
        <w:rPr>
          <w:rFonts w:ascii="Times New Roman" w:eastAsia="宋体" w:hAnsi="Times New Roman" w:cs="Times New Roman"/>
          <w:sz w:val="24"/>
        </w:rPr>
        <w:t>TSP</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日均浓度超标发生在</w:t>
      </w:r>
      <w:r>
        <w:rPr>
          <w:rFonts w:ascii="Times New Roman" w:eastAsia="宋体" w:hAnsi="Times New Roman" w:cs="Times New Roman"/>
          <w:sz w:val="24"/>
        </w:rPr>
        <w:t>2017</w:t>
      </w:r>
      <w:r>
        <w:rPr>
          <w:rFonts w:ascii="Times New Roman" w:eastAsia="宋体" w:hAnsi="Times New Roman" w:cs="Times New Roman" w:hint="eastAsia"/>
          <w:sz w:val="24"/>
        </w:rPr>
        <w:t>年</w:t>
      </w:r>
      <w:r>
        <w:rPr>
          <w:rFonts w:ascii="Times New Roman" w:eastAsia="宋体" w:hAnsi="Times New Roman" w:cs="Times New Roman"/>
          <w:sz w:val="24"/>
        </w:rPr>
        <w:t>2</w:t>
      </w:r>
      <w:r>
        <w:rPr>
          <w:rFonts w:ascii="Times New Roman" w:eastAsia="宋体" w:hAnsi="Times New Roman" w:cs="Times New Roman" w:hint="eastAsia"/>
          <w:sz w:val="24"/>
        </w:rPr>
        <w:t>月</w:t>
      </w:r>
      <w:r>
        <w:rPr>
          <w:rFonts w:ascii="Times New Roman" w:eastAsia="宋体" w:hAnsi="Times New Roman" w:cs="Times New Roman"/>
          <w:sz w:val="24"/>
        </w:rPr>
        <w:t>4</w:t>
      </w:r>
      <w:r>
        <w:rPr>
          <w:rFonts w:ascii="Times New Roman" w:eastAsia="宋体" w:hAnsi="Times New Roman" w:cs="Times New Roman" w:hint="eastAsia"/>
          <w:sz w:val="24"/>
        </w:rPr>
        <w:t>日</w:t>
      </w:r>
      <w:r>
        <w:rPr>
          <w:rFonts w:ascii="Times New Roman" w:eastAsia="宋体" w:hAnsi="Times New Roman" w:cs="Times New Roman"/>
          <w:sz w:val="24"/>
        </w:rPr>
        <w:t>-2</w:t>
      </w:r>
      <w:r>
        <w:rPr>
          <w:rFonts w:ascii="Times New Roman" w:eastAsia="宋体" w:hAnsi="Times New Roman" w:cs="Times New Roman" w:hint="eastAsia"/>
          <w:sz w:val="24"/>
        </w:rPr>
        <w:t>月</w:t>
      </w:r>
      <w:r>
        <w:rPr>
          <w:rFonts w:ascii="Times New Roman" w:eastAsia="宋体" w:hAnsi="Times New Roman" w:cs="Times New Roman"/>
          <w:sz w:val="24"/>
        </w:rPr>
        <w:t>5</w:t>
      </w:r>
      <w:r>
        <w:rPr>
          <w:rFonts w:ascii="Times New Roman" w:eastAsia="宋体" w:hAnsi="Times New Roman" w:cs="Times New Roman" w:hint="eastAsia"/>
          <w:sz w:val="24"/>
        </w:rPr>
        <w:t>日，这</w:t>
      </w:r>
      <w:r>
        <w:rPr>
          <w:rFonts w:ascii="Times New Roman" w:eastAsia="宋体" w:hAnsi="Times New Roman" w:cs="Times New Roman"/>
          <w:sz w:val="24"/>
        </w:rPr>
        <w:t>2</w:t>
      </w:r>
      <w:r>
        <w:rPr>
          <w:rFonts w:ascii="Times New Roman" w:eastAsia="宋体" w:hAnsi="Times New Roman" w:cs="Times New Roman" w:hint="eastAsia"/>
          <w:sz w:val="24"/>
        </w:rPr>
        <w:t>天浓度超标为大风扬尘天气所致。</w:t>
      </w:r>
    </w:p>
    <w:p w14:paraId="2CFE67D4"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41" w:name="_Toc511207687"/>
      <w:r>
        <w:rPr>
          <w:rFonts w:ascii="Times New Roman" w:eastAsia="宋体" w:hAnsi="Times New Roman" w:cs="Times New Roman"/>
          <w:b/>
          <w:bCs/>
          <w:sz w:val="24"/>
          <w:szCs w:val="24"/>
        </w:rPr>
        <w:t xml:space="preserve">5.3.2 </w:t>
      </w:r>
      <w:r>
        <w:rPr>
          <w:rFonts w:ascii="Times New Roman" w:eastAsia="宋体" w:hAnsi="Times New Roman" w:cs="Times New Roman" w:hint="eastAsia"/>
          <w:b/>
          <w:bCs/>
          <w:sz w:val="24"/>
          <w:szCs w:val="24"/>
        </w:rPr>
        <w:t>地表水环境质量现状监测与评价</w:t>
      </w:r>
      <w:bookmarkEnd w:id="141"/>
    </w:p>
    <w:p w14:paraId="36E2062F" w14:textId="2944A2A1" w:rsidR="003C7531" w:rsidRDefault="00223BC9">
      <w:pPr>
        <w:pStyle w:val="ae"/>
        <w:spacing w:line="360" w:lineRule="auto"/>
        <w:ind w:left="0" w:firstLine="528"/>
      </w:pPr>
      <w:r>
        <w:rPr>
          <w:rFonts w:hint="eastAsia"/>
          <w:spacing w:val="-2"/>
        </w:rPr>
        <w:t>优化项目无废水外排</w:t>
      </w:r>
      <w:r>
        <w:rPr>
          <w:rFonts w:hint="eastAsia"/>
          <w:szCs w:val="24"/>
        </w:rPr>
        <w:t>，因此项目建设对周围地表水体影响较小。项目周围的地表水系主要为朱桥河，朱桥河河流较短，汇水面积较小，为雨季时的泻洪河流，项目监测期间朱桥河已干枯，亦无例行监测点位。</w:t>
      </w:r>
      <w:r>
        <w:rPr>
          <w:rFonts w:hint="eastAsia"/>
        </w:rPr>
        <w:t>引用</w:t>
      </w:r>
      <w:r>
        <w:t>《</w:t>
      </w:r>
      <w:r>
        <w:rPr>
          <w:rFonts w:hint="eastAsia"/>
        </w:rPr>
        <w:t>莱州</w:t>
      </w:r>
      <w:r>
        <w:t>市鸿铖矿业环保开发有限公司</w:t>
      </w:r>
      <w:r>
        <w:rPr>
          <w:rFonts w:hint="eastAsia"/>
        </w:rPr>
        <w:t>氰化尾渣</w:t>
      </w:r>
      <w:r>
        <w:t>堆存大棚建设项目环境影响报告书》</w:t>
      </w:r>
      <w:r>
        <w:rPr>
          <w:rFonts w:hint="eastAsia"/>
        </w:rPr>
        <w:t>中</w:t>
      </w:r>
      <w:r>
        <w:t>的监测数据，监测时间为</w:t>
      </w:r>
      <w:r>
        <w:rPr>
          <w:rFonts w:hint="eastAsia"/>
        </w:rPr>
        <w:t>2015.12.23</w:t>
      </w:r>
      <w:r>
        <w:rPr>
          <w:rFonts w:hint="eastAsia"/>
        </w:rPr>
        <w:t>，</w:t>
      </w:r>
      <w:r>
        <w:t>监测点位于朱桥河凤毛寨村断面，</w:t>
      </w:r>
      <w:r>
        <w:rPr>
          <w:rFonts w:hint="eastAsia"/>
        </w:rPr>
        <w:t>监测结果</w:t>
      </w:r>
      <w:r>
        <w:t>见</w:t>
      </w:r>
      <w:r>
        <w:rPr>
          <w:rFonts w:hint="eastAsia"/>
        </w:rPr>
        <w:t>表</w:t>
      </w:r>
      <w:r>
        <w:rPr>
          <w:rFonts w:hint="eastAsia"/>
        </w:rPr>
        <w:t>5</w:t>
      </w:r>
      <w:r>
        <w:t>.3</w:t>
      </w:r>
      <w:r>
        <w:rPr>
          <w:rFonts w:hint="eastAsia"/>
        </w:rPr>
        <w:t>-</w:t>
      </w:r>
      <w:r>
        <w:t>6</w:t>
      </w:r>
      <w:r>
        <w:t>。</w:t>
      </w:r>
    </w:p>
    <w:p w14:paraId="18140E92" w14:textId="77777777" w:rsidR="003C7531" w:rsidRDefault="00223BC9">
      <w:pPr>
        <w:pStyle w:val="ae"/>
        <w:spacing w:line="440" w:lineRule="exact"/>
        <w:ind w:left="0" w:firstLine="0"/>
        <w:jc w:val="center"/>
        <w:rPr>
          <w:b/>
          <w:kern w:val="0"/>
          <w:szCs w:val="24"/>
        </w:rPr>
      </w:pPr>
      <w:r>
        <w:rPr>
          <w:b/>
          <w:kern w:val="0"/>
          <w:szCs w:val="24"/>
        </w:rPr>
        <w:t>表</w:t>
      </w:r>
      <w:r>
        <w:rPr>
          <w:b/>
          <w:kern w:val="0"/>
          <w:szCs w:val="24"/>
        </w:rPr>
        <w:t xml:space="preserve">5.3-6  </w:t>
      </w:r>
      <w:r>
        <w:rPr>
          <w:b/>
          <w:kern w:val="0"/>
          <w:szCs w:val="24"/>
        </w:rPr>
        <w:t>地表水环境现状监测结果</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60"/>
        <w:gridCol w:w="2343"/>
        <w:gridCol w:w="1629"/>
        <w:gridCol w:w="1495"/>
        <w:gridCol w:w="1495"/>
      </w:tblGrid>
      <w:tr w:rsidR="003C7531" w14:paraId="3E057824" w14:textId="77777777">
        <w:trPr>
          <w:trHeight w:val="340"/>
          <w:jc w:val="center"/>
        </w:trPr>
        <w:tc>
          <w:tcPr>
            <w:tcW w:w="1560" w:type="dxa"/>
            <w:shd w:val="clear" w:color="auto" w:fill="auto"/>
            <w:vAlign w:val="center"/>
          </w:tcPr>
          <w:p w14:paraId="547FB42E" w14:textId="77777777" w:rsidR="003C7531" w:rsidRDefault="00223BC9">
            <w:pPr>
              <w:pStyle w:val="ae"/>
              <w:spacing w:line="240" w:lineRule="auto"/>
              <w:ind w:left="0" w:right="0" w:firstLine="0"/>
              <w:jc w:val="center"/>
              <w:rPr>
                <w:b/>
                <w:sz w:val="21"/>
                <w:szCs w:val="21"/>
              </w:rPr>
            </w:pPr>
            <w:r>
              <w:rPr>
                <w:rFonts w:hint="eastAsia"/>
                <w:b/>
                <w:sz w:val="21"/>
                <w:szCs w:val="21"/>
              </w:rPr>
              <w:t>监测</w:t>
            </w:r>
            <w:r>
              <w:rPr>
                <w:b/>
                <w:sz w:val="21"/>
                <w:szCs w:val="21"/>
              </w:rPr>
              <w:t>日期</w:t>
            </w:r>
          </w:p>
        </w:tc>
        <w:tc>
          <w:tcPr>
            <w:tcW w:w="2343" w:type="dxa"/>
            <w:shd w:val="clear" w:color="auto" w:fill="auto"/>
            <w:vAlign w:val="center"/>
          </w:tcPr>
          <w:p w14:paraId="42302AF1" w14:textId="77777777" w:rsidR="003C7531" w:rsidRDefault="00223BC9">
            <w:pPr>
              <w:pStyle w:val="ae"/>
              <w:spacing w:line="240" w:lineRule="auto"/>
              <w:ind w:left="0" w:right="0" w:firstLine="0"/>
              <w:jc w:val="center"/>
              <w:rPr>
                <w:b/>
                <w:sz w:val="21"/>
                <w:szCs w:val="21"/>
              </w:rPr>
            </w:pPr>
            <w:r>
              <w:rPr>
                <w:rFonts w:hint="eastAsia"/>
                <w:b/>
                <w:sz w:val="21"/>
                <w:szCs w:val="21"/>
              </w:rPr>
              <w:t>监测</w:t>
            </w:r>
            <w:r>
              <w:rPr>
                <w:b/>
                <w:sz w:val="21"/>
                <w:szCs w:val="21"/>
              </w:rPr>
              <w:t>项目</w:t>
            </w:r>
          </w:p>
        </w:tc>
        <w:tc>
          <w:tcPr>
            <w:tcW w:w="1629" w:type="dxa"/>
            <w:shd w:val="clear" w:color="auto" w:fill="auto"/>
            <w:vAlign w:val="center"/>
          </w:tcPr>
          <w:p w14:paraId="4CEC3E69" w14:textId="77777777" w:rsidR="003C7531" w:rsidRDefault="00223BC9">
            <w:pPr>
              <w:pStyle w:val="ae"/>
              <w:spacing w:line="240" w:lineRule="auto"/>
              <w:ind w:left="0" w:right="0" w:firstLine="0"/>
              <w:jc w:val="center"/>
              <w:rPr>
                <w:b/>
                <w:sz w:val="21"/>
                <w:szCs w:val="21"/>
              </w:rPr>
            </w:pPr>
            <w:r>
              <w:rPr>
                <w:rFonts w:hint="eastAsia"/>
                <w:b/>
                <w:sz w:val="21"/>
                <w:szCs w:val="21"/>
              </w:rPr>
              <w:t>单位</w:t>
            </w:r>
          </w:p>
        </w:tc>
        <w:tc>
          <w:tcPr>
            <w:tcW w:w="1495" w:type="dxa"/>
            <w:shd w:val="clear" w:color="auto" w:fill="auto"/>
            <w:vAlign w:val="center"/>
          </w:tcPr>
          <w:p w14:paraId="1E231A56" w14:textId="77777777" w:rsidR="003C7531" w:rsidRDefault="00223BC9">
            <w:pPr>
              <w:pStyle w:val="ae"/>
              <w:spacing w:line="240" w:lineRule="auto"/>
              <w:ind w:left="0" w:right="0" w:firstLine="0"/>
              <w:jc w:val="center"/>
              <w:rPr>
                <w:b/>
                <w:sz w:val="21"/>
                <w:szCs w:val="21"/>
              </w:rPr>
            </w:pPr>
            <w:r>
              <w:rPr>
                <w:rFonts w:hint="eastAsia"/>
                <w:b/>
                <w:sz w:val="21"/>
                <w:szCs w:val="21"/>
              </w:rPr>
              <w:t>监测值</w:t>
            </w:r>
          </w:p>
        </w:tc>
        <w:tc>
          <w:tcPr>
            <w:tcW w:w="1495" w:type="dxa"/>
            <w:vAlign w:val="center"/>
          </w:tcPr>
          <w:p w14:paraId="43B62710" w14:textId="77777777" w:rsidR="003C7531" w:rsidRDefault="00223BC9">
            <w:pPr>
              <w:pStyle w:val="ae"/>
              <w:spacing w:line="240" w:lineRule="auto"/>
              <w:ind w:left="0" w:right="0" w:firstLine="0"/>
              <w:jc w:val="center"/>
              <w:rPr>
                <w:b/>
                <w:sz w:val="21"/>
                <w:szCs w:val="21"/>
              </w:rPr>
            </w:pPr>
            <w:r>
              <w:rPr>
                <w:rFonts w:hint="eastAsia"/>
                <w:b/>
                <w:sz w:val="21"/>
                <w:szCs w:val="21"/>
              </w:rPr>
              <w:t>标准值</w:t>
            </w:r>
          </w:p>
        </w:tc>
      </w:tr>
      <w:tr w:rsidR="003C7531" w14:paraId="2BA88E90" w14:textId="77777777">
        <w:trPr>
          <w:trHeight w:val="340"/>
          <w:jc w:val="center"/>
        </w:trPr>
        <w:tc>
          <w:tcPr>
            <w:tcW w:w="1560" w:type="dxa"/>
            <w:vMerge w:val="restart"/>
            <w:shd w:val="clear" w:color="auto" w:fill="auto"/>
            <w:vAlign w:val="center"/>
          </w:tcPr>
          <w:p w14:paraId="72DEC30F" w14:textId="77777777" w:rsidR="003C7531" w:rsidRDefault="00223BC9">
            <w:pPr>
              <w:pStyle w:val="ae"/>
              <w:spacing w:line="240" w:lineRule="auto"/>
              <w:ind w:left="0" w:right="0" w:firstLine="0"/>
              <w:jc w:val="center"/>
              <w:rPr>
                <w:sz w:val="21"/>
                <w:szCs w:val="21"/>
              </w:rPr>
            </w:pPr>
            <w:r>
              <w:rPr>
                <w:rFonts w:hint="eastAsia"/>
                <w:sz w:val="21"/>
                <w:szCs w:val="21"/>
              </w:rPr>
              <w:t>2015.12.23</w:t>
            </w:r>
          </w:p>
        </w:tc>
        <w:tc>
          <w:tcPr>
            <w:tcW w:w="2343" w:type="dxa"/>
            <w:shd w:val="clear" w:color="auto" w:fill="auto"/>
            <w:vAlign w:val="center"/>
          </w:tcPr>
          <w:p w14:paraId="66EE0950" w14:textId="77777777" w:rsidR="003C7531" w:rsidRDefault="00223BC9">
            <w:pPr>
              <w:pStyle w:val="ae"/>
              <w:spacing w:line="240" w:lineRule="auto"/>
              <w:ind w:left="0" w:right="0" w:firstLine="0"/>
              <w:jc w:val="center"/>
              <w:rPr>
                <w:sz w:val="21"/>
                <w:szCs w:val="21"/>
              </w:rPr>
            </w:pPr>
            <w:r>
              <w:rPr>
                <w:sz w:val="21"/>
                <w:szCs w:val="21"/>
              </w:rPr>
              <w:t>pH</w:t>
            </w:r>
            <w:r>
              <w:rPr>
                <w:rFonts w:hint="eastAsia"/>
                <w:sz w:val="21"/>
                <w:szCs w:val="21"/>
              </w:rPr>
              <w:t>值</w:t>
            </w:r>
          </w:p>
        </w:tc>
        <w:tc>
          <w:tcPr>
            <w:tcW w:w="1629" w:type="dxa"/>
            <w:shd w:val="clear" w:color="auto" w:fill="auto"/>
            <w:vAlign w:val="center"/>
          </w:tcPr>
          <w:p w14:paraId="54E82D6F" w14:textId="77777777" w:rsidR="003C7531" w:rsidRDefault="00223BC9">
            <w:pPr>
              <w:pStyle w:val="ae"/>
              <w:spacing w:line="240" w:lineRule="auto"/>
              <w:ind w:left="0" w:right="0" w:firstLine="0"/>
              <w:jc w:val="center"/>
              <w:rPr>
                <w:sz w:val="21"/>
                <w:szCs w:val="21"/>
              </w:rPr>
            </w:pPr>
            <w:r>
              <w:rPr>
                <w:rFonts w:hint="eastAsia"/>
                <w:sz w:val="21"/>
                <w:szCs w:val="21"/>
              </w:rPr>
              <w:t>无量纲</w:t>
            </w:r>
          </w:p>
        </w:tc>
        <w:tc>
          <w:tcPr>
            <w:tcW w:w="1495" w:type="dxa"/>
            <w:shd w:val="clear" w:color="auto" w:fill="auto"/>
            <w:vAlign w:val="center"/>
          </w:tcPr>
          <w:p w14:paraId="6A23E053" w14:textId="77777777" w:rsidR="003C7531" w:rsidRDefault="00223BC9">
            <w:pPr>
              <w:pStyle w:val="ae"/>
              <w:spacing w:line="240" w:lineRule="auto"/>
              <w:ind w:left="0" w:right="0" w:firstLine="0"/>
              <w:jc w:val="center"/>
              <w:rPr>
                <w:sz w:val="21"/>
                <w:szCs w:val="21"/>
              </w:rPr>
            </w:pPr>
            <w:r>
              <w:rPr>
                <w:rFonts w:hint="eastAsia"/>
                <w:sz w:val="21"/>
                <w:szCs w:val="21"/>
              </w:rPr>
              <w:t>8.0</w:t>
            </w:r>
          </w:p>
        </w:tc>
        <w:tc>
          <w:tcPr>
            <w:tcW w:w="1495" w:type="dxa"/>
            <w:vAlign w:val="center"/>
          </w:tcPr>
          <w:p w14:paraId="7D61CAA8" w14:textId="77777777" w:rsidR="003C7531" w:rsidRDefault="00223BC9">
            <w:pPr>
              <w:pStyle w:val="ae"/>
              <w:spacing w:line="240" w:lineRule="auto"/>
              <w:ind w:left="0" w:right="0" w:firstLine="0"/>
              <w:jc w:val="center"/>
              <w:rPr>
                <w:sz w:val="21"/>
                <w:szCs w:val="21"/>
              </w:rPr>
            </w:pPr>
            <w:r>
              <w:rPr>
                <w:rFonts w:hint="eastAsia"/>
                <w:sz w:val="21"/>
                <w:szCs w:val="21"/>
              </w:rPr>
              <w:t>6</w:t>
            </w:r>
            <w:r>
              <w:rPr>
                <w:sz w:val="21"/>
                <w:szCs w:val="21"/>
              </w:rPr>
              <w:t>~9</w:t>
            </w:r>
          </w:p>
        </w:tc>
      </w:tr>
      <w:tr w:rsidR="003C7531" w14:paraId="6185E9AC" w14:textId="77777777">
        <w:trPr>
          <w:trHeight w:val="340"/>
          <w:jc w:val="center"/>
        </w:trPr>
        <w:tc>
          <w:tcPr>
            <w:tcW w:w="1560" w:type="dxa"/>
            <w:vMerge/>
            <w:shd w:val="clear" w:color="auto" w:fill="auto"/>
            <w:vAlign w:val="center"/>
          </w:tcPr>
          <w:p w14:paraId="7C71E3C7"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383C55B6" w14:textId="77777777" w:rsidR="003C7531" w:rsidRDefault="00223BC9">
            <w:pPr>
              <w:pStyle w:val="ae"/>
              <w:spacing w:line="240" w:lineRule="auto"/>
              <w:ind w:left="0" w:right="0" w:firstLine="0"/>
              <w:jc w:val="center"/>
              <w:rPr>
                <w:sz w:val="21"/>
                <w:szCs w:val="21"/>
              </w:rPr>
            </w:pPr>
            <w:r>
              <w:rPr>
                <w:rFonts w:hint="eastAsia"/>
                <w:sz w:val="21"/>
                <w:szCs w:val="21"/>
              </w:rPr>
              <w:t>高锰酸盐指数</w:t>
            </w:r>
          </w:p>
        </w:tc>
        <w:tc>
          <w:tcPr>
            <w:tcW w:w="1629" w:type="dxa"/>
            <w:shd w:val="clear" w:color="auto" w:fill="auto"/>
            <w:vAlign w:val="center"/>
          </w:tcPr>
          <w:p w14:paraId="7DB0E9E0"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D9D9D9"/>
            <w:vAlign w:val="center"/>
          </w:tcPr>
          <w:p w14:paraId="07093083" w14:textId="77777777" w:rsidR="003C7531" w:rsidRDefault="00223BC9">
            <w:pPr>
              <w:pStyle w:val="ae"/>
              <w:spacing w:line="240" w:lineRule="auto"/>
              <w:ind w:left="0" w:right="0" w:firstLine="0"/>
              <w:jc w:val="center"/>
              <w:rPr>
                <w:sz w:val="21"/>
                <w:szCs w:val="21"/>
              </w:rPr>
            </w:pPr>
            <w:r>
              <w:rPr>
                <w:rFonts w:hint="eastAsia"/>
                <w:sz w:val="21"/>
                <w:szCs w:val="21"/>
              </w:rPr>
              <w:t>21.9</w:t>
            </w:r>
          </w:p>
        </w:tc>
        <w:tc>
          <w:tcPr>
            <w:tcW w:w="1495" w:type="dxa"/>
            <w:vAlign w:val="center"/>
          </w:tcPr>
          <w:p w14:paraId="0696C811" w14:textId="77777777" w:rsidR="003C7531" w:rsidRDefault="00223BC9">
            <w:pPr>
              <w:pStyle w:val="ae"/>
              <w:spacing w:line="240" w:lineRule="auto"/>
              <w:ind w:left="0" w:right="0" w:firstLine="0"/>
              <w:jc w:val="center"/>
              <w:rPr>
                <w:sz w:val="21"/>
                <w:szCs w:val="21"/>
              </w:rPr>
            </w:pPr>
            <w:r>
              <w:rPr>
                <w:rFonts w:hint="eastAsia"/>
                <w:sz w:val="21"/>
                <w:szCs w:val="21"/>
              </w:rPr>
              <w:t>6</w:t>
            </w:r>
          </w:p>
        </w:tc>
      </w:tr>
      <w:tr w:rsidR="003C7531" w14:paraId="555AE57C" w14:textId="77777777">
        <w:trPr>
          <w:trHeight w:val="340"/>
          <w:jc w:val="center"/>
        </w:trPr>
        <w:tc>
          <w:tcPr>
            <w:tcW w:w="1560" w:type="dxa"/>
            <w:vMerge/>
            <w:shd w:val="clear" w:color="auto" w:fill="auto"/>
            <w:vAlign w:val="center"/>
          </w:tcPr>
          <w:p w14:paraId="69625FD9"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7E03E50A" w14:textId="77777777" w:rsidR="003C7531" w:rsidRDefault="00223BC9">
            <w:pPr>
              <w:pStyle w:val="ae"/>
              <w:spacing w:line="240" w:lineRule="auto"/>
              <w:ind w:left="0" w:right="0" w:firstLine="0"/>
              <w:jc w:val="center"/>
              <w:rPr>
                <w:sz w:val="21"/>
                <w:szCs w:val="21"/>
              </w:rPr>
            </w:pPr>
            <w:r>
              <w:rPr>
                <w:rFonts w:hint="eastAsia"/>
                <w:sz w:val="21"/>
                <w:szCs w:val="21"/>
              </w:rPr>
              <w:t>化学需氧量</w:t>
            </w:r>
            <w:r>
              <w:rPr>
                <w:sz w:val="21"/>
                <w:szCs w:val="21"/>
              </w:rPr>
              <w:t>（</w:t>
            </w:r>
            <w:r>
              <w:rPr>
                <w:rFonts w:hint="eastAsia"/>
                <w:sz w:val="21"/>
                <w:szCs w:val="21"/>
              </w:rPr>
              <w:t>COD</w:t>
            </w:r>
            <w:r>
              <w:rPr>
                <w:rFonts w:hint="eastAsia"/>
                <w:sz w:val="21"/>
                <w:szCs w:val="21"/>
                <w:vertAlign w:val="subscript"/>
              </w:rPr>
              <w:t>Cr</w:t>
            </w:r>
            <w:r>
              <w:rPr>
                <w:sz w:val="21"/>
                <w:szCs w:val="21"/>
              </w:rPr>
              <w:t>）</w:t>
            </w:r>
          </w:p>
        </w:tc>
        <w:tc>
          <w:tcPr>
            <w:tcW w:w="1629" w:type="dxa"/>
            <w:shd w:val="clear" w:color="auto" w:fill="auto"/>
            <w:vAlign w:val="center"/>
          </w:tcPr>
          <w:p w14:paraId="7676AF55"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D9D9D9"/>
            <w:vAlign w:val="center"/>
          </w:tcPr>
          <w:p w14:paraId="42315613" w14:textId="77777777" w:rsidR="003C7531" w:rsidRDefault="00223BC9">
            <w:pPr>
              <w:pStyle w:val="ae"/>
              <w:spacing w:line="240" w:lineRule="auto"/>
              <w:ind w:left="0" w:right="0" w:firstLine="0"/>
              <w:jc w:val="center"/>
              <w:rPr>
                <w:sz w:val="21"/>
                <w:szCs w:val="21"/>
              </w:rPr>
            </w:pPr>
            <w:r>
              <w:rPr>
                <w:rFonts w:hint="eastAsia"/>
                <w:sz w:val="21"/>
                <w:szCs w:val="21"/>
              </w:rPr>
              <w:t>26</w:t>
            </w:r>
          </w:p>
        </w:tc>
        <w:tc>
          <w:tcPr>
            <w:tcW w:w="1495" w:type="dxa"/>
            <w:vAlign w:val="center"/>
          </w:tcPr>
          <w:p w14:paraId="79BFFD07" w14:textId="77777777" w:rsidR="003C7531" w:rsidRDefault="00223BC9">
            <w:pPr>
              <w:pStyle w:val="ae"/>
              <w:spacing w:line="240" w:lineRule="auto"/>
              <w:ind w:left="0" w:right="0" w:firstLine="0"/>
              <w:jc w:val="center"/>
              <w:rPr>
                <w:sz w:val="21"/>
                <w:szCs w:val="21"/>
              </w:rPr>
            </w:pPr>
            <w:r>
              <w:rPr>
                <w:rFonts w:hint="eastAsia"/>
                <w:sz w:val="21"/>
                <w:szCs w:val="21"/>
              </w:rPr>
              <w:t>20</w:t>
            </w:r>
          </w:p>
        </w:tc>
      </w:tr>
      <w:tr w:rsidR="003C7531" w14:paraId="05D0DC33" w14:textId="77777777">
        <w:trPr>
          <w:trHeight w:val="340"/>
          <w:jc w:val="center"/>
        </w:trPr>
        <w:tc>
          <w:tcPr>
            <w:tcW w:w="1560" w:type="dxa"/>
            <w:vMerge/>
            <w:shd w:val="clear" w:color="auto" w:fill="auto"/>
            <w:vAlign w:val="center"/>
          </w:tcPr>
          <w:p w14:paraId="1B22AE46"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1C84804F" w14:textId="77777777" w:rsidR="003C7531" w:rsidRDefault="00223BC9">
            <w:pPr>
              <w:pStyle w:val="ae"/>
              <w:spacing w:line="240" w:lineRule="auto"/>
              <w:ind w:left="0" w:right="0" w:firstLine="0"/>
              <w:jc w:val="center"/>
              <w:rPr>
                <w:sz w:val="21"/>
                <w:szCs w:val="21"/>
              </w:rPr>
            </w:pPr>
            <w:r>
              <w:rPr>
                <w:rFonts w:hint="eastAsia"/>
                <w:sz w:val="21"/>
                <w:szCs w:val="21"/>
              </w:rPr>
              <w:t>氨氮</w:t>
            </w:r>
          </w:p>
        </w:tc>
        <w:tc>
          <w:tcPr>
            <w:tcW w:w="1629" w:type="dxa"/>
            <w:shd w:val="clear" w:color="auto" w:fill="auto"/>
            <w:vAlign w:val="center"/>
          </w:tcPr>
          <w:p w14:paraId="223B181D"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auto"/>
            <w:vAlign w:val="center"/>
          </w:tcPr>
          <w:p w14:paraId="5018D9F7" w14:textId="77777777" w:rsidR="003C7531" w:rsidRDefault="00223BC9">
            <w:pPr>
              <w:pStyle w:val="ae"/>
              <w:spacing w:line="240" w:lineRule="auto"/>
              <w:ind w:left="0" w:right="0" w:firstLine="0"/>
              <w:jc w:val="center"/>
              <w:rPr>
                <w:sz w:val="21"/>
                <w:szCs w:val="21"/>
              </w:rPr>
            </w:pPr>
            <w:r>
              <w:rPr>
                <w:rFonts w:hint="eastAsia"/>
                <w:sz w:val="21"/>
                <w:szCs w:val="21"/>
              </w:rPr>
              <w:t>＜</w:t>
            </w:r>
            <w:r>
              <w:rPr>
                <w:rFonts w:hint="eastAsia"/>
                <w:sz w:val="21"/>
                <w:szCs w:val="21"/>
              </w:rPr>
              <w:t>0.1</w:t>
            </w:r>
          </w:p>
        </w:tc>
        <w:tc>
          <w:tcPr>
            <w:tcW w:w="1495" w:type="dxa"/>
            <w:vAlign w:val="center"/>
          </w:tcPr>
          <w:p w14:paraId="646EB2DE" w14:textId="77777777" w:rsidR="003C7531" w:rsidRDefault="00223BC9">
            <w:pPr>
              <w:pStyle w:val="ae"/>
              <w:spacing w:line="240" w:lineRule="auto"/>
              <w:ind w:left="0" w:right="0" w:firstLine="0"/>
              <w:jc w:val="center"/>
              <w:rPr>
                <w:sz w:val="21"/>
                <w:szCs w:val="21"/>
              </w:rPr>
            </w:pPr>
            <w:r>
              <w:rPr>
                <w:rFonts w:hint="eastAsia"/>
                <w:sz w:val="21"/>
                <w:szCs w:val="21"/>
              </w:rPr>
              <w:t>1.0</w:t>
            </w:r>
          </w:p>
        </w:tc>
      </w:tr>
      <w:tr w:rsidR="003C7531" w14:paraId="175E9514" w14:textId="77777777">
        <w:trPr>
          <w:trHeight w:val="340"/>
          <w:jc w:val="center"/>
        </w:trPr>
        <w:tc>
          <w:tcPr>
            <w:tcW w:w="1560" w:type="dxa"/>
            <w:vMerge/>
            <w:shd w:val="clear" w:color="auto" w:fill="auto"/>
            <w:vAlign w:val="center"/>
          </w:tcPr>
          <w:p w14:paraId="389C3312"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5B600943" w14:textId="77777777" w:rsidR="003C7531" w:rsidRDefault="00223BC9">
            <w:pPr>
              <w:pStyle w:val="ae"/>
              <w:spacing w:line="240" w:lineRule="auto"/>
              <w:ind w:left="0" w:right="0" w:firstLine="0"/>
              <w:jc w:val="center"/>
              <w:rPr>
                <w:sz w:val="21"/>
                <w:szCs w:val="21"/>
              </w:rPr>
            </w:pPr>
            <w:r>
              <w:rPr>
                <w:rFonts w:hint="eastAsia"/>
                <w:sz w:val="21"/>
                <w:szCs w:val="21"/>
              </w:rPr>
              <w:t>锌</w:t>
            </w:r>
          </w:p>
        </w:tc>
        <w:tc>
          <w:tcPr>
            <w:tcW w:w="1629" w:type="dxa"/>
            <w:shd w:val="clear" w:color="auto" w:fill="auto"/>
            <w:vAlign w:val="center"/>
          </w:tcPr>
          <w:p w14:paraId="0E50335F"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auto"/>
            <w:vAlign w:val="center"/>
          </w:tcPr>
          <w:p w14:paraId="35CF89CC" w14:textId="77777777" w:rsidR="003C7531" w:rsidRDefault="00223BC9">
            <w:pPr>
              <w:pStyle w:val="ae"/>
              <w:spacing w:line="240" w:lineRule="auto"/>
              <w:ind w:left="0" w:right="0" w:firstLine="0"/>
              <w:jc w:val="center"/>
              <w:rPr>
                <w:sz w:val="21"/>
                <w:szCs w:val="21"/>
              </w:rPr>
            </w:pPr>
            <w:r>
              <w:rPr>
                <w:rFonts w:hint="eastAsia"/>
                <w:sz w:val="21"/>
                <w:szCs w:val="21"/>
              </w:rPr>
              <w:t>＜</w:t>
            </w:r>
            <w:r>
              <w:rPr>
                <w:rFonts w:hint="eastAsia"/>
                <w:sz w:val="21"/>
                <w:szCs w:val="21"/>
              </w:rPr>
              <w:t>0.05</w:t>
            </w:r>
          </w:p>
        </w:tc>
        <w:tc>
          <w:tcPr>
            <w:tcW w:w="1495" w:type="dxa"/>
            <w:vAlign w:val="center"/>
          </w:tcPr>
          <w:p w14:paraId="75E6191E" w14:textId="77777777" w:rsidR="003C7531" w:rsidRDefault="00223BC9">
            <w:pPr>
              <w:pStyle w:val="ae"/>
              <w:spacing w:line="240" w:lineRule="auto"/>
              <w:ind w:left="0" w:right="0" w:firstLine="0"/>
              <w:jc w:val="center"/>
              <w:rPr>
                <w:sz w:val="21"/>
                <w:szCs w:val="21"/>
              </w:rPr>
            </w:pPr>
            <w:r>
              <w:rPr>
                <w:rFonts w:hint="eastAsia"/>
                <w:sz w:val="21"/>
                <w:szCs w:val="21"/>
              </w:rPr>
              <w:t>1.0</w:t>
            </w:r>
          </w:p>
        </w:tc>
      </w:tr>
      <w:tr w:rsidR="003C7531" w14:paraId="35F460CB" w14:textId="77777777">
        <w:trPr>
          <w:trHeight w:val="340"/>
          <w:jc w:val="center"/>
        </w:trPr>
        <w:tc>
          <w:tcPr>
            <w:tcW w:w="1560" w:type="dxa"/>
            <w:vMerge/>
            <w:shd w:val="clear" w:color="auto" w:fill="auto"/>
            <w:vAlign w:val="center"/>
          </w:tcPr>
          <w:p w14:paraId="2289D970"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1D6767DE" w14:textId="77777777" w:rsidR="003C7531" w:rsidRDefault="00223BC9">
            <w:pPr>
              <w:pStyle w:val="ae"/>
              <w:spacing w:line="240" w:lineRule="auto"/>
              <w:ind w:left="0" w:right="0" w:firstLine="0"/>
              <w:jc w:val="center"/>
              <w:rPr>
                <w:sz w:val="21"/>
                <w:szCs w:val="21"/>
              </w:rPr>
            </w:pPr>
            <w:r>
              <w:rPr>
                <w:rFonts w:hint="eastAsia"/>
                <w:sz w:val="21"/>
                <w:szCs w:val="21"/>
              </w:rPr>
              <w:t>砷</w:t>
            </w:r>
          </w:p>
        </w:tc>
        <w:tc>
          <w:tcPr>
            <w:tcW w:w="1629" w:type="dxa"/>
            <w:shd w:val="clear" w:color="auto" w:fill="auto"/>
            <w:vAlign w:val="center"/>
          </w:tcPr>
          <w:p w14:paraId="230882BF"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auto"/>
            <w:vAlign w:val="center"/>
          </w:tcPr>
          <w:p w14:paraId="188C9DB9" w14:textId="77777777" w:rsidR="003C7531" w:rsidRDefault="00223BC9">
            <w:pPr>
              <w:pStyle w:val="ae"/>
              <w:spacing w:line="240" w:lineRule="auto"/>
              <w:ind w:left="0" w:right="0" w:firstLine="0"/>
              <w:jc w:val="center"/>
              <w:rPr>
                <w:sz w:val="21"/>
                <w:szCs w:val="21"/>
              </w:rPr>
            </w:pPr>
            <w:r>
              <w:rPr>
                <w:rFonts w:hint="eastAsia"/>
                <w:sz w:val="21"/>
                <w:szCs w:val="21"/>
              </w:rPr>
              <w:t>0.0001</w:t>
            </w:r>
          </w:p>
        </w:tc>
        <w:tc>
          <w:tcPr>
            <w:tcW w:w="1495" w:type="dxa"/>
            <w:vAlign w:val="center"/>
          </w:tcPr>
          <w:p w14:paraId="658B8EDB" w14:textId="77777777" w:rsidR="003C7531" w:rsidRDefault="00223BC9">
            <w:pPr>
              <w:pStyle w:val="ae"/>
              <w:spacing w:line="240" w:lineRule="auto"/>
              <w:ind w:left="0" w:right="0" w:firstLine="0"/>
              <w:jc w:val="center"/>
              <w:rPr>
                <w:sz w:val="21"/>
                <w:szCs w:val="21"/>
              </w:rPr>
            </w:pPr>
            <w:r>
              <w:rPr>
                <w:rFonts w:hint="eastAsia"/>
                <w:sz w:val="21"/>
                <w:szCs w:val="21"/>
              </w:rPr>
              <w:t>0.05</w:t>
            </w:r>
          </w:p>
        </w:tc>
      </w:tr>
      <w:tr w:rsidR="003C7531" w14:paraId="1AC4CBED" w14:textId="77777777">
        <w:trPr>
          <w:trHeight w:val="340"/>
          <w:jc w:val="center"/>
        </w:trPr>
        <w:tc>
          <w:tcPr>
            <w:tcW w:w="1560" w:type="dxa"/>
            <w:vMerge/>
            <w:shd w:val="clear" w:color="auto" w:fill="auto"/>
            <w:vAlign w:val="center"/>
          </w:tcPr>
          <w:p w14:paraId="7B322189"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4D3D8426" w14:textId="77777777" w:rsidR="003C7531" w:rsidRDefault="00223BC9">
            <w:pPr>
              <w:pStyle w:val="ae"/>
              <w:spacing w:line="240" w:lineRule="auto"/>
              <w:ind w:left="0" w:right="0" w:firstLine="0"/>
              <w:jc w:val="center"/>
              <w:rPr>
                <w:sz w:val="21"/>
                <w:szCs w:val="21"/>
              </w:rPr>
            </w:pPr>
            <w:r>
              <w:rPr>
                <w:rFonts w:hint="eastAsia"/>
                <w:sz w:val="21"/>
                <w:szCs w:val="21"/>
              </w:rPr>
              <w:t>铅</w:t>
            </w:r>
          </w:p>
        </w:tc>
        <w:tc>
          <w:tcPr>
            <w:tcW w:w="1629" w:type="dxa"/>
            <w:shd w:val="clear" w:color="auto" w:fill="auto"/>
            <w:vAlign w:val="center"/>
          </w:tcPr>
          <w:p w14:paraId="4C03778D"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auto"/>
            <w:vAlign w:val="center"/>
          </w:tcPr>
          <w:p w14:paraId="3C0E3C95" w14:textId="77777777" w:rsidR="003C7531" w:rsidRDefault="00223BC9">
            <w:pPr>
              <w:pStyle w:val="ae"/>
              <w:spacing w:line="240" w:lineRule="auto"/>
              <w:ind w:left="0" w:right="0" w:firstLine="0"/>
              <w:jc w:val="center"/>
              <w:rPr>
                <w:sz w:val="21"/>
                <w:szCs w:val="21"/>
              </w:rPr>
            </w:pPr>
            <w:r>
              <w:rPr>
                <w:rFonts w:hint="eastAsia"/>
                <w:sz w:val="21"/>
                <w:szCs w:val="21"/>
              </w:rPr>
              <w:t>＜</w:t>
            </w:r>
            <w:r>
              <w:rPr>
                <w:rFonts w:hint="eastAsia"/>
                <w:sz w:val="21"/>
                <w:szCs w:val="21"/>
              </w:rPr>
              <w:t>0.01</w:t>
            </w:r>
          </w:p>
        </w:tc>
        <w:tc>
          <w:tcPr>
            <w:tcW w:w="1495" w:type="dxa"/>
            <w:vAlign w:val="center"/>
          </w:tcPr>
          <w:p w14:paraId="0936EA3D" w14:textId="77777777" w:rsidR="003C7531" w:rsidRDefault="00223BC9">
            <w:pPr>
              <w:pStyle w:val="ae"/>
              <w:spacing w:line="240" w:lineRule="auto"/>
              <w:ind w:left="0" w:right="0" w:firstLine="0"/>
              <w:jc w:val="center"/>
              <w:rPr>
                <w:sz w:val="21"/>
                <w:szCs w:val="21"/>
              </w:rPr>
            </w:pPr>
            <w:r>
              <w:rPr>
                <w:rFonts w:hint="eastAsia"/>
                <w:sz w:val="21"/>
                <w:szCs w:val="21"/>
              </w:rPr>
              <w:t>0.05</w:t>
            </w:r>
          </w:p>
        </w:tc>
      </w:tr>
      <w:tr w:rsidR="003C7531" w14:paraId="33BA5CE6" w14:textId="77777777">
        <w:trPr>
          <w:trHeight w:val="340"/>
          <w:jc w:val="center"/>
        </w:trPr>
        <w:tc>
          <w:tcPr>
            <w:tcW w:w="1560" w:type="dxa"/>
            <w:vMerge/>
            <w:shd w:val="clear" w:color="auto" w:fill="auto"/>
            <w:vAlign w:val="center"/>
          </w:tcPr>
          <w:p w14:paraId="0AD00B8F"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6A5812DC" w14:textId="77777777" w:rsidR="003C7531" w:rsidRDefault="00223BC9">
            <w:pPr>
              <w:pStyle w:val="ae"/>
              <w:spacing w:line="240" w:lineRule="auto"/>
              <w:ind w:left="0" w:right="0" w:firstLine="0"/>
              <w:jc w:val="center"/>
              <w:rPr>
                <w:sz w:val="21"/>
                <w:szCs w:val="21"/>
              </w:rPr>
            </w:pPr>
            <w:r>
              <w:rPr>
                <w:rFonts w:hint="eastAsia"/>
                <w:sz w:val="21"/>
                <w:szCs w:val="21"/>
              </w:rPr>
              <w:t>氰化物</w:t>
            </w:r>
          </w:p>
        </w:tc>
        <w:tc>
          <w:tcPr>
            <w:tcW w:w="1629" w:type="dxa"/>
            <w:shd w:val="clear" w:color="auto" w:fill="auto"/>
            <w:vAlign w:val="center"/>
          </w:tcPr>
          <w:p w14:paraId="4FD87EAD"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auto"/>
            <w:vAlign w:val="center"/>
          </w:tcPr>
          <w:p w14:paraId="3F809D3F" w14:textId="77777777" w:rsidR="003C7531" w:rsidRDefault="00223BC9">
            <w:pPr>
              <w:pStyle w:val="ae"/>
              <w:spacing w:line="240" w:lineRule="auto"/>
              <w:ind w:left="0" w:right="0" w:firstLine="0"/>
              <w:jc w:val="center"/>
              <w:rPr>
                <w:sz w:val="21"/>
                <w:szCs w:val="21"/>
              </w:rPr>
            </w:pPr>
            <w:r>
              <w:rPr>
                <w:rFonts w:hint="eastAsia"/>
                <w:sz w:val="21"/>
                <w:szCs w:val="21"/>
              </w:rPr>
              <w:t>＜</w:t>
            </w:r>
            <w:r>
              <w:rPr>
                <w:rFonts w:hint="eastAsia"/>
                <w:sz w:val="21"/>
                <w:szCs w:val="21"/>
              </w:rPr>
              <w:t>0.004</w:t>
            </w:r>
          </w:p>
        </w:tc>
        <w:tc>
          <w:tcPr>
            <w:tcW w:w="1495" w:type="dxa"/>
            <w:vAlign w:val="center"/>
          </w:tcPr>
          <w:p w14:paraId="441D5107" w14:textId="77777777" w:rsidR="003C7531" w:rsidRDefault="00223BC9">
            <w:pPr>
              <w:pStyle w:val="ae"/>
              <w:spacing w:line="240" w:lineRule="auto"/>
              <w:ind w:left="0" w:right="0" w:firstLine="0"/>
              <w:jc w:val="center"/>
              <w:rPr>
                <w:sz w:val="21"/>
                <w:szCs w:val="21"/>
              </w:rPr>
            </w:pPr>
            <w:r>
              <w:rPr>
                <w:rFonts w:hint="eastAsia"/>
                <w:sz w:val="21"/>
                <w:szCs w:val="21"/>
              </w:rPr>
              <w:t>0.2</w:t>
            </w:r>
          </w:p>
        </w:tc>
      </w:tr>
      <w:tr w:rsidR="003C7531" w14:paraId="15FA206F" w14:textId="77777777">
        <w:trPr>
          <w:trHeight w:val="340"/>
          <w:jc w:val="center"/>
        </w:trPr>
        <w:tc>
          <w:tcPr>
            <w:tcW w:w="1560" w:type="dxa"/>
            <w:vMerge/>
            <w:shd w:val="clear" w:color="auto" w:fill="auto"/>
            <w:vAlign w:val="center"/>
          </w:tcPr>
          <w:p w14:paraId="0F8AB7DA"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57BBE6EF" w14:textId="77777777" w:rsidR="003C7531" w:rsidRDefault="00223BC9">
            <w:pPr>
              <w:pStyle w:val="ae"/>
              <w:spacing w:line="240" w:lineRule="auto"/>
              <w:ind w:left="0" w:right="0" w:firstLine="0"/>
              <w:jc w:val="center"/>
              <w:rPr>
                <w:sz w:val="21"/>
                <w:szCs w:val="21"/>
              </w:rPr>
            </w:pPr>
            <w:r>
              <w:rPr>
                <w:rFonts w:hint="eastAsia"/>
                <w:sz w:val="21"/>
                <w:szCs w:val="21"/>
              </w:rPr>
              <w:t>总硬度</w:t>
            </w:r>
          </w:p>
        </w:tc>
        <w:tc>
          <w:tcPr>
            <w:tcW w:w="1629" w:type="dxa"/>
            <w:shd w:val="clear" w:color="auto" w:fill="auto"/>
            <w:vAlign w:val="center"/>
          </w:tcPr>
          <w:p w14:paraId="5E973644" w14:textId="77777777" w:rsidR="003C7531" w:rsidRDefault="00223BC9">
            <w:pPr>
              <w:pStyle w:val="ae"/>
              <w:spacing w:line="240" w:lineRule="auto"/>
              <w:ind w:left="0" w:right="0" w:firstLine="0"/>
              <w:jc w:val="center"/>
              <w:rPr>
                <w:sz w:val="21"/>
                <w:szCs w:val="21"/>
              </w:rPr>
            </w:pPr>
            <w:r>
              <w:rPr>
                <w:rFonts w:eastAsia="黑体" w:hAnsi="黑体" w:hint="eastAsia"/>
                <w:kern w:val="0"/>
                <w:sz w:val="21"/>
                <w:szCs w:val="21"/>
              </w:rPr>
              <w:t>mg/L</w:t>
            </w:r>
          </w:p>
        </w:tc>
        <w:tc>
          <w:tcPr>
            <w:tcW w:w="1495" w:type="dxa"/>
            <w:shd w:val="clear" w:color="auto" w:fill="auto"/>
            <w:vAlign w:val="center"/>
          </w:tcPr>
          <w:p w14:paraId="6A09A791" w14:textId="77777777" w:rsidR="003C7531" w:rsidRDefault="00223BC9">
            <w:pPr>
              <w:pStyle w:val="ae"/>
              <w:spacing w:line="240" w:lineRule="auto"/>
              <w:ind w:left="0" w:right="0" w:firstLine="0"/>
              <w:jc w:val="center"/>
              <w:rPr>
                <w:sz w:val="21"/>
                <w:szCs w:val="21"/>
              </w:rPr>
            </w:pPr>
            <w:r>
              <w:rPr>
                <w:rFonts w:hint="eastAsia"/>
                <w:sz w:val="21"/>
                <w:szCs w:val="21"/>
              </w:rPr>
              <w:t>5580</w:t>
            </w:r>
          </w:p>
        </w:tc>
        <w:tc>
          <w:tcPr>
            <w:tcW w:w="1495" w:type="dxa"/>
            <w:vAlign w:val="center"/>
          </w:tcPr>
          <w:p w14:paraId="0F6E4FDA" w14:textId="77777777" w:rsidR="003C7531" w:rsidRDefault="00223BC9">
            <w:pPr>
              <w:pStyle w:val="ae"/>
              <w:spacing w:line="240" w:lineRule="auto"/>
              <w:ind w:left="0" w:right="0" w:firstLine="0"/>
              <w:jc w:val="center"/>
              <w:rPr>
                <w:sz w:val="21"/>
                <w:szCs w:val="21"/>
              </w:rPr>
            </w:pPr>
            <w:r>
              <w:rPr>
                <w:rFonts w:hint="eastAsia"/>
                <w:sz w:val="21"/>
                <w:szCs w:val="21"/>
              </w:rPr>
              <w:t>/</w:t>
            </w:r>
          </w:p>
        </w:tc>
      </w:tr>
      <w:tr w:rsidR="003C7531" w14:paraId="74EE608B" w14:textId="77777777">
        <w:trPr>
          <w:trHeight w:val="340"/>
          <w:jc w:val="center"/>
        </w:trPr>
        <w:tc>
          <w:tcPr>
            <w:tcW w:w="1560" w:type="dxa"/>
            <w:vMerge/>
            <w:shd w:val="clear" w:color="auto" w:fill="auto"/>
            <w:vAlign w:val="center"/>
          </w:tcPr>
          <w:p w14:paraId="37BB0BAE" w14:textId="77777777" w:rsidR="003C7531" w:rsidRDefault="003C7531">
            <w:pPr>
              <w:pStyle w:val="ae"/>
              <w:spacing w:line="240" w:lineRule="auto"/>
              <w:ind w:left="0" w:right="0" w:firstLine="0"/>
              <w:jc w:val="center"/>
              <w:rPr>
                <w:sz w:val="21"/>
                <w:szCs w:val="21"/>
              </w:rPr>
            </w:pPr>
          </w:p>
        </w:tc>
        <w:tc>
          <w:tcPr>
            <w:tcW w:w="2343" w:type="dxa"/>
            <w:shd w:val="clear" w:color="auto" w:fill="auto"/>
            <w:vAlign w:val="center"/>
          </w:tcPr>
          <w:p w14:paraId="1DBBE562" w14:textId="77777777" w:rsidR="003C7531" w:rsidRDefault="00223BC9">
            <w:pPr>
              <w:pStyle w:val="ae"/>
              <w:spacing w:line="240" w:lineRule="auto"/>
              <w:ind w:left="0" w:right="0" w:firstLine="0"/>
              <w:jc w:val="center"/>
              <w:rPr>
                <w:sz w:val="21"/>
                <w:szCs w:val="21"/>
              </w:rPr>
            </w:pPr>
            <w:r>
              <w:rPr>
                <w:rFonts w:hint="eastAsia"/>
                <w:sz w:val="21"/>
                <w:szCs w:val="21"/>
              </w:rPr>
              <w:t>粪大肠菌群</w:t>
            </w:r>
          </w:p>
        </w:tc>
        <w:tc>
          <w:tcPr>
            <w:tcW w:w="1629" w:type="dxa"/>
            <w:shd w:val="clear" w:color="auto" w:fill="auto"/>
            <w:vAlign w:val="center"/>
          </w:tcPr>
          <w:p w14:paraId="4C5BABE7" w14:textId="77777777" w:rsidR="003C7531" w:rsidRDefault="00223BC9">
            <w:pPr>
              <w:pStyle w:val="ae"/>
              <w:spacing w:line="240" w:lineRule="auto"/>
              <w:ind w:left="0" w:right="0" w:firstLine="0"/>
              <w:jc w:val="center"/>
              <w:rPr>
                <w:sz w:val="21"/>
                <w:szCs w:val="21"/>
              </w:rPr>
            </w:pPr>
            <w:proofErr w:type="gramStart"/>
            <w:r>
              <w:rPr>
                <w:rFonts w:hint="eastAsia"/>
                <w:sz w:val="21"/>
                <w:szCs w:val="21"/>
              </w:rPr>
              <w:t>个</w:t>
            </w:r>
            <w:proofErr w:type="gramEnd"/>
            <w:r>
              <w:rPr>
                <w:rFonts w:hint="eastAsia"/>
                <w:sz w:val="21"/>
                <w:szCs w:val="21"/>
              </w:rPr>
              <w:t>/L</w:t>
            </w:r>
          </w:p>
        </w:tc>
        <w:tc>
          <w:tcPr>
            <w:tcW w:w="1495" w:type="dxa"/>
            <w:shd w:val="clear" w:color="auto" w:fill="auto"/>
            <w:vAlign w:val="center"/>
          </w:tcPr>
          <w:p w14:paraId="73DEABCF" w14:textId="77777777" w:rsidR="003C7531" w:rsidRDefault="00223BC9">
            <w:pPr>
              <w:pStyle w:val="ae"/>
              <w:spacing w:line="240" w:lineRule="auto"/>
              <w:ind w:left="0" w:right="0" w:firstLine="0"/>
              <w:jc w:val="center"/>
              <w:rPr>
                <w:sz w:val="21"/>
                <w:szCs w:val="21"/>
              </w:rPr>
            </w:pPr>
            <w:r>
              <w:rPr>
                <w:rFonts w:hint="eastAsia"/>
                <w:sz w:val="21"/>
                <w:szCs w:val="21"/>
              </w:rPr>
              <w:t>ND</w:t>
            </w:r>
          </w:p>
        </w:tc>
        <w:tc>
          <w:tcPr>
            <w:tcW w:w="1495" w:type="dxa"/>
            <w:vAlign w:val="center"/>
          </w:tcPr>
          <w:p w14:paraId="40721DCF" w14:textId="77777777" w:rsidR="003C7531" w:rsidRDefault="00223BC9">
            <w:pPr>
              <w:pStyle w:val="ae"/>
              <w:spacing w:line="240" w:lineRule="auto"/>
              <w:ind w:left="0" w:right="0" w:firstLine="0"/>
              <w:jc w:val="center"/>
              <w:rPr>
                <w:sz w:val="21"/>
                <w:szCs w:val="21"/>
              </w:rPr>
            </w:pPr>
            <w:r>
              <w:rPr>
                <w:rFonts w:hint="eastAsia"/>
                <w:sz w:val="21"/>
                <w:szCs w:val="21"/>
              </w:rPr>
              <w:t>10000</w:t>
            </w:r>
          </w:p>
        </w:tc>
      </w:tr>
    </w:tbl>
    <w:p w14:paraId="77FAA63C" w14:textId="77777777" w:rsidR="003C7531" w:rsidRDefault="00223BC9">
      <w:pPr>
        <w:pStyle w:val="ae"/>
        <w:spacing w:line="360" w:lineRule="auto"/>
        <w:ind w:left="0" w:right="0" w:firstLineChars="200" w:firstLine="480"/>
        <w:contextualSpacing/>
      </w:pPr>
      <w:r>
        <w:rPr>
          <w:rFonts w:hint="eastAsia"/>
        </w:rPr>
        <w:t>由表</w:t>
      </w:r>
      <w:r>
        <w:rPr>
          <w:rFonts w:hint="eastAsia"/>
        </w:rPr>
        <w:t>5</w:t>
      </w:r>
      <w:r>
        <w:t>.3-6</w:t>
      </w:r>
      <w:r>
        <w:t>可知，</w:t>
      </w:r>
      <w:r>
        <w:rPr>
          <w:rFonts w:hint="eastAsia"/>
        </w:rPr>
        <w:t>除高锰酸钾指数、化学需氧量超标外，朱桥河凤毛寨村断面其余指标均符合《地表水质量标准》（</w:t>
      </w:r>
      <w:r>
        <w:rPr>
          <w:rFonts w:hint="eastAsia"/>
        </w:rPr>
        <w:t>GB</w:t>
      </w:r>
      <w:r>
        <w:t xml:space="preserve"> </w:t>
      </w:r>
      <w:r>
        <w:rPr>
          <w:rFonts w:hint="eastAsia"/>
        </w:rPr>
        <w:t>3838-2002</w:t>
      </w:r>
      <w:r>
        <w:rPr>
          <w:rFonts w:hint="eastAsia"/>
        </w:rPr>
        <w:t>）中</w:t>
      </w:r>
      <w:r>
        <w:rPr>
          <w:rFonts w:hint="eastAsia"/>
        </w:rPr>
        <w:t xml:space="preserve"> III </w:t>
      </w:r>
      <w:r>
        <w:rPr>
          <w:rFonts w:hint="eastAsia"/>
        </w:rPr>
        <w:t>类标准要求。高锰酸钾指数、化学需氧量超标主要是由于取样时间处于枯水期，周围农田活动较多，朱桥</w:t>
      </w:r>
      <w:proofErr w:type="gramStart"/>
      <w:r>
        <w:rPr>
          <w:rFonts w:hint="eastAsia"/>
        </w:rPr>
        <w:t>河水质受农田</w:t>
      </w:r>
      <w:proofErr w:type="gramEnd"/>
      <w:r>
        <w:rPr>
          <w:rFonts w:hint="eastAsia"/>
        </w:rPr>
        <w:t>活动影响较大。</w:t>
      </w:r>
    </w:p>
    <w:p w14:paraId="65C841CF"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42" w:name="_Toc511207688"/>
      <w:r>
        <w:rPr>
          <w:rFonts w:ascii="Times New Roman" w:eastAsia="宋体" w:hAnsi="Times New Roman" w:cs="Times New Roman"/>
          <w:b/>
          <w:bCs/>
          <w:sz w:val="24"/>
          <w:szCs w:val="24"/>
        </w:rPr>
        <w:t xml:space="preserve">5.3.3 </w:t>
      </w:r>
      <w:r>
        <w:rPr>
          <w:rFonts w:ascii="Times New Roman" w:eastAsia="宋体" w:hAnsi="Times New Roman" w:cs="Times New Roman"/>
          <w:b/>
          <w:bCs/>
          <w:sz w:val="24"/>
          <w:szCs w:val="24"/>
        </w:rPr>
        <w:t>地下水质量现状监测与评价</w:t>
      </w:r>
      <w:bookmarkEnd w:id="142"/>
    </w:p>
    <w:p w14:paraId="4E917F56"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5.3.3.1 </w:t>
      </w:r>
      <w:r>
        <w:rPr>
          <w:rFonts w:ascii="Times New Roman" w:eastAsia="宋体" w:hAnsi="Times New Roman" w:cs="Times New Roman"/>
          <w:sz w:val="24"/>
          <w:szCs w:val="24"/>
        </w:rPr>
        <w:t>地下水环境监测</w:t>
      </w:r>
    </w:p>
    <w:p w14:paraId="3ECED79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）监测布点</w:t>
      </w:r>
    </w:p>
    <w:p w14:paraId="203285E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为了详细了解项目区地下水水位和水质的现状以及包气带的污染现状，根据拟建工程所处区域的水文地质条件和地下水径流方向，并充分考虑项目区实际情况，</w:t>
      </w:r>
      <w:r>
        <w:rPr>
          <w:rFonts w:ascii="Times New Roman" w:eastAsia="宋体" w:hAnsi="Times New Roman" w:cs="Times New Roman"/>
          <w:sz w:val="24"/>
          <w:szCs w:val="24"/>
        </w:rPr>
        <w:lastRenderedPageBreak/>
        <w:t>参照</w:t>
      </w:r>
      <w:r>
        <w:rPr>
          <w:rFonts w:ascii="Times New Roman" w:eastAsia="宋体" w:hAnsi="Times New Roman" w:cs="Times New Roman" w:hint="eastAsia"/>
          <w:sz w:val="24"/>
          <w:szCs w:val="24"/>
        </w:rPr>
        <w:t>《</w:t>
      </w:r>
      <w:r>
        <w:rPr>
          <w:rFonts w:ascii="Times New Roman" w:eastAsia="宋体" w:hAnsi="Times New Roman" w:cs="Times New Roman"/>
          <w:sz w:val="24"/>
          <w:szCs w:val="24"/>
        </w:rPr>
        <w:t>环境影响评价技术导则</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地下水</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 610</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2016</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对现状监测井点布设的要求，采用控制性布点与功能性布点相结合的原则。并且充分利用已有数据，利用实测的渗水试验资料作为本次地下水环境影响评价的部分水文地质参数资料。在此基础上根据项目区实际情况以及相关的规范要求，</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3</w:t>
      </w:r>
      <w:r>
        <w:rPr>
          <w:rFonts w:ascii="Times New Roman" w:eastAsia="宋体" w:hAnsi="Times New Roman" w:cs="Times New Roman"/>
          <w:sz w:val="24"/>
          <w:szCs w:val="24"/>
        </w:rPr>
        <w:t>月在项目区内又进行了水文地质试验、水质、水位监测等工作，共进行渗水试验三组、浸溶试验五组，水位监测</w:t>
      </w:r>
      <w:r>
        <w:rPr>
          <w:rFonts w:ascii="Times New Roman" w:eastAsia="宋体" w:hAnsi="Times New Roman" w:cs="Times New Roman"/>
          <w:sz w:val="24"/>
          <w:szCs w:val="24"/>
        </w:rPr>
        <w:t>10</w:t>
      </w:r>
      <w:r>
        <w:rPr>
          <w:rFonts w:ascii="Times New Roman" w:eastAsia="宋体" w:hAnsi="Times New Roman" w:cs="Times New Roman"/>
          <w:sz w:val="24"/>
          <w:szCs w:val="24"/>
        </w:rPr>
        <w:t>个，水质监测</w:t>
      </w:r>
      <w:r>
        <w:rPr>
          <w:rFonts w:ascii="Times New Roman" w:eastAsia="宋体" w:hAnsi="Times New Roman" w:cs="Times New Roman"/>
          <w:sz w:val="24"/>
          <w:szCs w:val="24"/>
        </w:rPr>
        <w:t>5</w:t>
      </w:r>
      <w:r>
        <w:rPr>
          <w:rFonts w:ascii="Times New Roman" w:eastAsia="宋体" w:hAnsi="Times New Roman" w:cs="Times New Roman"/>
          <w:sz w:val="24"/>
          <w:szCs w:val="24"/>
        </w:rPr>
        <w:t>个，均满足《环境影响评价技术导则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地下水环境》（</w:t>
      </w:r>
      <w:r>
        <w:rPr>
          <w:rFonts w:ascii="Times New Roman" w:eastAsia="宋体" w:hAnsi="Times New Roman" w:cs="Times New Roman"/>
          <w:sz w:val="24"/>
          <w:szCs w:val="24"/>
        </w:rPr>
        <w:t>HJ 610-2016</w:t>
      </w:r>
      <w:r>
        <w:rPr>
          <w:rFonts w:ascii="Times New Roman" w:eastAsia="宋体" w:hAnsi="Times New Roman" w:cs="Times New Roman"/>
          <w:sz w:val="24"/>
          <w:szCs w:val="24"/>
        </w:rPr>
        <w:t>）中有关地下水环境现状监测的具体要求。各监测点布设的详细信息见表</w:t>
      </w:r>
      <w:r>
        <w:rPr>
          <w:rFonts w:ascii="Times New Roman" w:eastAsia="宋体" w:hAnsi="Times New Roman" w:cs="Times New Roman"/>
          <w:sz w:val="24"/>
          <w:szCs w:val="24"/>
        </w:rPr>
        <w:t>5.3-7</w:t>
      </w:r>
      <w:r>
        <w:rPr>
          <w:rFonts w:ascii="Times New Roman" w:eastAsia="宋体" w:hAnsi="Times New Roman" w:cs="Times New Roman"/>
          <w:sz w:val="24"/>
          <w:szCs w:val="24"/>
        </w:rPr>
        <w:t>和表</w:t>
      </w:r>
      <w:r>
        <w:rPr>
          <w:rFonts w:ascii="Times New Roman" w:eastAsia="宋体" w:hAnsi="Times New Roman" w:cs="Times New Roman"/>
          <w:sz w:val="24"/>
          <w:szCs w:val="24"/>
        </w:rPr>
        <w:t>5.3-8</w:t>
      </w:r>
      <w:r>
        <w:rPr>
          <w:rFonts w:ascii="Times New Roman" w:eastAsia="宋体" w:hAnsi="Times New Roman" w:cs="Times New Roman"/>
          <w:sz w:val="24"/>
          <w:szCs w:val="24"/>
        </w:rPr>
        <w:t>。具体的监测点分布见图</w:t>
      </w:r>
      <w:r>
        <w:rPr>
          <w:rFonts w:ascii="Times New Roman" w:eastAsia="宋体" w:hAnsi="Times New Roman" w:cs="Times New Roman"/>
          <w:sz w:val="24"/>
          <w:szCs w:val="24"/>
        </w:rPr>
        <w:t>5.3-4</w:t>
      </w:r>
      <w:r>
        <w:rPr>
          <w:rFonts w:ascii="Times New Roman" w:eastAsia="宋体" w:hAnsi="Times New Roman" w:cs="Times New Roman"/>
          <w:sz w:val="24"/>
          <w:szCs w:val="24"/>
        </w:rPr>
        <w:t>。</w:t>
      </w:r>
    </w:p>
    <w:p w14:paraId="4D4840B7"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5.3-7  </w:t>
      </w:r>
      <w:proofErr w:type="gramStart"/>
      <w:r>
        <w:rPr>
          <w:rFonts w:ascii="Times New Roman" w:eastAsia="宋体" w:hAnsi="Times New Roman" w:cs="Times New Roman"/>
          <w:b/>
          <w:sz w:val="24"/>
          <w:szCs w:val="21"/>
        </w:rPr>
        <w:t>评价区</w:t>
      </w:r>
      <w:proofErr w:type="gramEnd"/>
      <w:r>
        <w:rPr>
          <w:rFonts w:ascii="Times New Roman" w:eastAsia="宋体" w:hAnsi="Times New Roman" w:cs="Times New Roman"/>
          <w:b/>
          <w:sz w:val="24"/>
          <w:szCs w:val="21"/>
        </w:rPr>
        <w:t>水位监测信息表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84"/>
        <w:gridCol w:w="1868"/>
        <w:gridCol w:w="1843"/>
        <w:gridCol w:w="1275"/>
        <w:gridCol w:w="1234"/>
        <w:gridCol w:w="1618"/>
      </w:tblGrid>
      <w:tr w:rsidR="003C7531" w14:paraId="37CFF536" w14:textId="77777777">
        <w:trPr>
          <w:trHeight w:val="340"/>
          <w:jc w:val="center"/>
        </w:trPr>
        <w:tc>
          <w:tcPr>
            <w:tcW w:w="684" w:type="dxa"/>
            <w:shd w:val="clear" w:color="auto" w:fill="auto"/>
            <w:vAlign w:val="center"/>
          </w:tcPr>
          <w:p w14:paraId="67E79D1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编号</w:t>
            </w:r>
          </w:p>
        </w:tc>
        <w:tc>
          <w:tcPr>
            <w:tcW w:w="1868" w:type="dxa"/>
            <w:shd w:val="clear" w:color="auto" w:fill="auto"/>
            <w:vAlign w:val="center"/>
          </w:tcPr>
          <w:p w14:paraId="3B82A22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纬度</w:t>
            </w:r>
          </w:p>
        </w:tc>
        <w:tc>
          <w:tcPr>
            <w:tcW w:w="1843" w:type="dxa"/>
            <w:shd w:val="clear" w:color="auto" w:fill="auto"/>
            <w:vAlign w:val="center"/>
          </w:tcPr>
          <w:p w14:paraId="1D934C0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经度</w:t>
            </w:r>
          </w:p>
        </w:tc>
        <w:tc>
          <w:tcPr>
            <w:tcW w:w="1275" w:type="dxa"/>
            <w:shd w:val="clear" w:color="auto" w:fill="auto"/>
            <w:vAlign w:val="center"/>
          </w:tcPr>
          <w:p w14:paraId="36D828D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高程（</w:t>
            </w:r>
            <w:r>
              <w:rPr>
                <w:rFonts w:ascii="Times New Roman" w:eastAsia="宋体" w:hAnsi="Times New Roman" w:cs="Times New Roman"/>
                <w:bCs/>
              </w:rPr>
              <w:t>m</w:t>
            </w:r>
            <w:r>
              <w:rPr>
                <w:rFonts w:ascii="Times New Roman" w:eastAsia="宋体" w:hAnsi="Times New Roman" w:cs="Times New Roman"/>
                <w:bCs/>
              </w:rPr>
              <w:t>）</w:t>
            </w:r>
          </w:p>
        </w:tc>
        <w:tc>
          <w:tcPr>
            <w:tcW w:w="1234" w:type="dxa"/>
            <w:shd w:val="clear" w:color="auto" w:fill="auto"/>
            <w:vAlign w:val="center"/>
          </w:tcPr>
          <w:p w14:paraId="1DA3B5D2"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埋深（</w:t>
            </w:r>
            <w:r>
              <w:rPr>
                <w:rFonts w:ascii="Times New Roman" w:eastAsia="宋体" w:hAnsi="Times New Roman" w:cs="Times New Roman"/>
                <w:bCs/>
              </w:rPr>
              <w:t>m</w:t>
            </w:r>
            <w:r>
              <w:rPr>
                <w:rFonts w:ascii="Times New Roman" w:eastAsia="宋体" w:hAnsi="Times New Roman" w:cs="Times New Roman"/>
                <w:bCs/>
              </w:rPr>
              <w:t>）</w:t>
            </w:r>
          </w:p>
        </w:tc>
        <w:tc>
          <w:tcPr>
            <w:tcW w:w="1618" w:type="dxa"/>
            <w:shd w:val="clear" w:color="auto" w:fill="auto"/>
            <w:vAlign w:val="center"/>
          </w:tcPr>
          <w:p w14:paraId="2C82FA7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位置</w:t>
            </w:r>
          </w:p>
        </w:tc>
      </w:tr>
      <w:tr w:rsidR="003C7531" w14:paraId="5AB350B1" w14:textId="77777777">
        <w:trPr>
          <w:trHeight w:val="340"/>
          <w:jc w:val="center"/>
        </w:trPr>
        <w:tc>
          <w:tcPr>
            <w:tcW w:w="684" w:type="dxa"/>
            <w:shd w:val="clear" w:color="auto" w:fill="auto"/>
            <w:vAlign w:val="center"/>
          </w:tcPr>
          <w:p w14:paraId="3FFED8C2"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w:t>
            </w:r>
          </w:p>
        </w:tc>
        <w:tc>
          <w:tcPr>
            <w:tcW w:w="1868" w:type="dxa"/>
            <w:shd w:val="clear" w:color="auto" w:fill="auto"/>
            <w:vAlign w:val="center"/>
          </w:tcPr>
          <w:p w14:paraId="2ECE508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37°26′03.27″</w:t>
            </w:r>
          </w:p>
        </w:tc>
        <w:tc>
          <w:tcPr>
            <w:tcW w:w="1843" w:type="dxa"/>
            <w:shd w:val="clear" w:color="auto" w:fill="auto"/>
            <w:vAlign w:val="center"/>
          </w:tcPr>
          <w:p w14:paraId="3BF46B3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120°09′16.62″</w:t>
            </w:r>
          </w:p>
        </w:tc>
        <w:tc>
          <w:tcPr>
            <w:tcW w:w="1275" w:type="dxa"/>
            <w:shd w:val="clear" w:color="auto" w:fill="auto"/>
            <w:vAlign w:val="center"/>
          </w:tcPr>
          <w:p w14:paraId="2AC2EA5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35</w:t>
            </w:r>
          </w:p>
        </w:tc>
        <w:tc>
          <w:tcPr>
            <w:tcW w:w="1234" w:type="dxa"/>
            <w:shd w:val="clear" w:color="auto" w:fill="auto"/>
            <w:vAlign w:val="center"/>
          </w:tcPr>
          <w:p w14:paraId="12A4C3A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480</w:t>
            </w:r>
          </w:p>
        </w:tc>
        <w:tc>
          <w:tcPr>
            <w:tcW w:w="1618" w:type="dxa"/>
            <w:shd w:val="clear" w:color="auto" w:fill="auto"/>
            <w:vAlign w:val="center"/>
          </w:tcPr>
          <w:p w14:paraId="55F2B26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新城矿井</w:t>
            </w:r>
          </w:p>
        </w:tc>
      </w:tr>
      <w:tr w:rsidR="003C7531" w14:paraId="580AD2EE" w14:textId="77777777">
        <w:trPr>
          <w:trHeight w:val="340"/>
          <w:jc w:val="center"/>
        </w:trPr>
        <w:tc>
          <w:tcPr>
            <w:tcW w:w="684" w:type="dxa"/>
            <w:shd w:val="clear" w:color="auto" w:fill="auto"/>
            <w:vAlign w:val="center"/>
          </w:tcPr>
          <w:p w14:paraId="2C2B7B6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w:t>
            </w:r>
          </w:p>
        </w:tc>
        <w:tc>
          <w:tcPr>
            <w:tcW w:w="1868" w:type="dxa"/>
            <w:shd w:val="clear" w:color="auto" w:fill="auto"/>
            <w:vAlign w:val="center"/>
          </w:tcPr>
          <w:p w14:paraId="1B29135B"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37°25′39.44″</w:t>
            </w:r>
          </w:p>
        </w:tc>
        <w:tc>
          <w:tcPr>
            <w:tcW w:w="1843" w:type="dxa"/>
            <w:shd w:val="clear" w:color="auto" w:fill="auto"/>
            <w:vAlign w:val="center"/>
          </w:tcPr>
          <w:p w14:paraId="11D838B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120°08′56.30″</w:t>
            </w:r>
          </w:p>
        </w:tc>
        <w:tc>
          <w:tcPr>
            <w:tcW w:w="1275" w:type="dxa"/>
            <w:shd w:val="clear" w:color="auto" w:fill="auto"/>
            <w:vAlign w:val="center"/>
          </w:tcPr>
          <w:p w14:paraId="2F058AB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32</w:t>
            </w:r>
          </w:p>
        </w:tc>
        <w:tc>
          <w:tcPr>
            <w:tcW w:w="1234" w:type="dxa"/>
            <w:shd w:val="clear" w:color="auto" w:fill="auto"/>
            <w:vAlign w:val="center"/>
          </w:tcPr>
          <w:p w14:paraId="02A7897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350</w:t>
            </w:r>
          </w:p>
        </w:tc>
        <w:tc>
          <w:tcPr>
            <w:tcW w:w="1618" w:type="dxa"/>
            <w:shd w:val="clear" w:color="auto" w:fill="auto"/>
            <w:vAlign w:val="center"/>
          </w:tcPr>
          <w:p w14:paraId="70506A4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地质六队矿井</w:t>
            </w:r>
          </w:p>
        </w:tc>
      </w:tr>
      <w:tr w:rsidR="003C7531" w14:paraId="61867E35" w14:textId="77777777">
        <w:trPr>
          <w:trHeight w:val="340"/>
          <w:jc w:val="center"/>
        </w:trPr>
        <w:tc>
          <w:tcPr>
            <w:tcW w:w="684" w:type="dxa"/>
            <w:shd w:val="clear" w:color="auto" w:fill="auto"/>
            <w:vAlign w:val="center"/>
          </w:tcPr>
          <w:p w14:paraId="324AE5D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w:t>
            </w:r>
          </w:p>
        </w:tc>
        <w:tc>
          <w:tcPr>
            <w:tcW w:w="1868" w:type="dxa"/>
            <w:shd w:val="clear" w:color="auto" w:fill="auto"/>
            <w:vAlign w:val="center"/>
          </w:tcPr>
          <w:p w14:paraId="7E5FC90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37°25′29.59″</w:t>
            </w:r>
          </w:p>
        </w:tc>
        <w:tc>
          <w:tcPr>
            <w:tcW w:w="1843" w:type="dxa"/>
            <w:shd w:val="clear" w:color="auto" w:fill="auto"/>
            <w:vAlign w:val="center"/>
          </w:tcPr>
          <w:p w14:paraId="3BB0420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120°08′42.16″</w:t>
            </w:r>
          </w:p>
        </w:tc>
        <w:tc>
          <w:tcPr>
            <w:tcW w:w="1275" w:type="dxa"/>
            <w:shd w:val="clear" w:color="auto" w:fill="auto"/>
            <w:vAlign w:val="center"/>
          </w:tcPr>
          <w:p w14:paraId="73E0CAD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33</w:t>
            </w:r>
          </w:p>
        </w:tc>
        <w:tc>
          <w:tcPr>
            <w:tcW w:w="1234" w:type="dxa"/>
            <w:shd w:val="clear" w:color="auto" w:fill="auto"/>
            <w:vAlign w:val="center"/>
          </w:tcPr>
          <w:p w14:paraId="11D2C04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438</w:t>
            </w:r>
          </w:p>
        </w:tc>
        <w:tc>
          <w:tcPr>
            <w:tcW w:w="1618" w:type="dxa"/>
            <w:shd w:val="clear" w:color="auto" w:fill="auto"/>
            <w:vAlign w:val="center"/>
          </w:tcPr>
          <w:p w14:paraId="5D27F8F4" w14:textId="77777777" w:rsidR="003C7531" w:rsidRDefault="00223BC9">
            <w:pPr>
              <w:widowControl/>
              <w:jc w:val="center"/>
              <w:rPr>
                <w:rFonts w:ascii="Times New Roman" w:eastAsia="宋体" w:hAnsi="Times New Roman" w:cs="Times New Roman"/>
                <w:bCs/>
              </w:rPr>
            </w:pPr>
            <w:proofErr w:type="gramStart"/>
            <w:r>
              <w:rPr>
                <w:rFonts w:ascii="Times New Roman" w:eastAsia="宋体" w:hAnsi="Times New Roman" w:cs="Times New Roman"/>
                <w:bCs/>
              </w:rPr>
              <w:t>天承矿井</w:t>
            </w:r>
            <w:proofErr w:type="gramEnd"/>
          </w:p>
        </w:tc>
      </w:tr>
      <w:tr w:rsidR="003C7531" w14:paraId="164235C1" w14:textId="77777777">
        <w:trPr>
          <w:trHeight w:val="340"/>
          <w:jc w:val="center"/>
        </w:trPr>
        <w:tc>
          <w:tcPr>
            <w:tcW w:w="684" w:type="dxa"/>
            <w:shd w:val="clear" w:color="auto" w:fill="auto"/>
            <w:vAlign w:val="center"/>
          </w:tcPr>
          <w:p w14:paraId="7FA4A1B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w:t>
            </w:r>
          </w:p>
        </w:tc>
        <w:tc>
          <w:tcPr>
            <w:tcW w:w="1868" w:type="dxa"/>
            <w:shd w:val="clear" w:color="auto" w:fill="auto"/>
            <w:vAlign w:val="center"/>
          </w:tcPr>
          <w:p w14:paraId="69DD3AA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37°25′21.97″</w:t>
            </w:r>
          </w:p>
        </w:tc>
        <w:tc>
          <w:tcPr>
            <w:tcW w:w="1843" w:type="dxa"/>
            <w:shd w:val="clear" w:color="auto" w:fill="auto"/>
            <w:vAlign w:val="center"/>
          </w:tcPr>
          <w:p w14:paraId="6721047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120°09′25.54″</w:t>
            </w:r>
          </w:p>
        </w:tc>
        <w:tc>
          <w:tcPr>
            <w:tcW w:w="1275" w:type="dxa"/>
            <w:shd w:val="clear" w:color="auto" w:fill="auto"/>
            <w:vAlign w:val="center"/>
          </w:tcPr>
          <w:p w14:paraId="78B45E1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52</w:t>
            </w:r>
          </w:p>
        </w:tc>
        <w:tc>
          <w:tcPr>
            <w:tcW w:w="1234" w:type="dxa"/>
            <w:shd w:val="clear" w:color="auto" w:fill="auto"/>
            <w:vAlign w:val="center"/>
          </w:tcPr>
          <w:p w14:paraId="3A8A2F36"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360</w:t>
            </w:r>
          </w:p>
        </w:tc>
        <w:tc>
          <w:tcPr>
            <w:tcW w:w="1618" w:type="dxa"/>
            <w:shd w:val="clear" w:color="auto" w:fill="auto"/>
            <w:vAlign w:val="center"/>
          </w:tcPr>
          <w:p w14:paraId="6241ED8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河西金矿矿井</w:t>
            </w:r>
          </w:p>
        </w:tc>
      </w:tr>
      <w:tr w:rsidR="003C7531" w14:paraId="05F4B2E1" w14:textId="77777777">
        <w:trPr>
          <w:trHeight w:val="340"/>
          <w:jc w:val="center"/>
        </w:trPr>
        <w:tc>
          <w:tcPr>
            <w:tcW w:w="684" w:type="dxa"/>
            <w:shd w:val="clear" w:color="auto" w:fill="auto"/>
            <w:vAlign w:val="center"/>
          </w:tcPr>
          <w:p w14:paraId="0514DB3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5</w:t>
            </w:r>
          </w:p>
        </w:tc>
        <w:tc>
          <w:tcPr>
            <w:tcW w:w="1868" w:type="dxa"/>
            <w:shd w:val="clear" w:color="auto" w:fill="auto"/>
            <w:vAlign w:val="center"/>
          </w:tcPr>
          <w:p w14:paraId="0C29DBD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37°24′44.50″</w:t>
            </w:r>
          </w:p>
        </w:tc>
        <w:tc>
          <w:tcPr>
            <w:tcW w:w="1843" w:type="dxa"/>
            <w:shd w:val="clear" w:color="auto" w:fill="auto"/>
            <w:vAlign w:val="center"/>
          </w:tcPr>
          <w:p w14:paraId="3CE3964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120°08′11.50″</w:t>
            </w:r>
          </w:p>
        </w:tc>
        <w:tc>
          <w:tcPr>
            <w:tcW w:w="1275" w:type="dxa"/>
            <w:shd w:val="clear" w:color="auto" w:fill="auto"/>
            <w:vAlign w:val="center"/>
          </w:tcPr>
          <w:p w14:paraId="020A07F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38</w:t>
            </w:r>
          </w:p>
        </w:tc>
        <w:tc>
          <w:tcPr>
            <w:tcW w:w="1234" w:type="dxa"/>
            <w:shd w:val="clear" w:color="auto" w:fill="auto"/>
            <w:vAlign w:val="center"/>
          </w:tcPr>
          <w:p w14:paraId="55DFD86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210</w:t>
            </w:r>
          </w:p>
        </w:tc>
        <w:tc>
          <w:tcPr>
            <w:tcW w:w="1618" w:type="dxa"/>
            <w:shd w:val="clear" w:color="auto" w:fill="auto"/>
            <w:vAlign w:val="center"/>
          </w:tcPr>
          <w:p w14:paraId="077DF38A" w14:textId="77777777" w:rsidR="003C7531" w:rsidRDefault="00223BC9">
            <w:pPr>
              <w:widowControl/>
              <w:jc w:val="center"/>
              <w:rPr>
                <w:rFonts w:ascii="Times New Roman" w:eastAsia="宋体" w:hAnsi="Times New Roman" w:cs="Times New Roman"/>
                <w:bCs/>
              </w:rPr>
            </w:pPr>
            <w:proofErr w:type="gramStart"/>
            <w:r>
              <w:rPr>
                <w:rFonts w:ascii="Times New Roman" w:eastAsia="宋体" w:hAnsi="Times New Roman" w:cs="Times New Roman"/>
                <w:bCs/>
              </w:rPr>
              <w:t>东季分</w:t>
            </w:r>
            <w:proofErr w:type="gramEnd"/>
            <w:r>
              <w:rPr>
                <w:rFonts w:ascii="Times New Roman" w:eastAsia="宋体" w:hAnsi="Times New Roman" w:cs="Times New Roman"/>
                <w:bCs/>
              </w:rPr>
              <w:t>矿水塔</w:t>
            </w:r>
          </w:p>
        </w:tc>
      </w:tr>
      <w:tr w:rsidR="003C7531" w14:paraId="4FBA00DF" w14:textId="77777777">
        <w:trPr>
          <w:trHeight w:val="340"/>
          <w:jc w:val="center"/>
        </w:trPr>
        <w:tc>
          <w:tcPr>
            <w:tcW w:w="684" w:type="dxa"/>
            <w:shd w:val="clear" w:color="auto" w:fill="auto"/>
            <w:vAlign w:val="center"/>
          </w:tcPr>
          <w:p w14:paraId="177F08A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6</w:t>
            </w:r>
          </w:p>
        </w:tc>
        <w:tc>
          <w:tcPr>
            <w:tcW w:w="1868" w:type="dxa"/>
            <w:shd w:val="clear" w:color="auto" w:fill="auto"/>
            <w:vAlign w:val="center"/>
          </w:tcPr>
          <w:p w14:paraId="7F7AC66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37°24′34.56″</w:t>
            </w:r>
          </w:p>
        </w:tc>
        <w:tc>
          <w:tcPr>
            <w:tcW w:w="1843" w:type="dxa"/>
            <w:shd w:val="clear" w:color="auto" w:fill="auto"/>
            <w:vAlign w:val="center"/>
          </w:tcPr>
          <w:p w14:paraId="2419526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120°08′58.46″</w:t>
            </w:r>
          </w:p>
        </w:tc>
        <w:tc>
          <w:tcPr>
            <w:tcW w:w="1275" w:type="dxa"/>
            <w:shd w:val="clear" w:color="auto" w:fill="auto"/>
            <w:vAlign w:val="center"/>
          </w:tcPr>
          <w:p w14:paraId="7A7BFBA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73</w:t>
            </w:r>
          </w:p>
        </w:tc>
        <w:tc>
          <w:tcPr>
            <w:tcW w:w="1234" w:type="dxa"/>
            <w:shd w:val="clear" w:color="auto" w:fill="auto"/>
            <w:vAlign w:val="center"/>
          </w:tcPr>
          <w:p w14:paraId="01734B7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630</w:t>
            </w:r>
          </w:p>
        </w:tc>
        <w:tc>
          <w:tcPr>
            <w:tcW w:w="1618" w:type="dxa"/>
            <w:shd w:val="clear" w:color="auto" w:fill="auto"/>
            <w:vAlign w:val="center"/>
          </w:tcPr>
          <w:p w14:paraId="3F237E8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望儿山矿井</w:t>
            </w:r>
          </w:p>
        </w:tc>
      </w:tr>
      <w:tr w:rsidR="003C7531" w14:paraId="192D2F98" w14:textId="77777777">
        <w:trPr>
          <w:trHeight w:val="340"/>
          <w:jc w:val="center"/>
        </w:trPr>
        <w:tc>
          <w:tcPr>
            <w:tcW w:w="684" w:type="dxa"/>
            <w:shd w:val="clear" w:color="auto" w:fill="auto"/>
            <w:vAlign w:val="center"/>
          </w:tcPr>
          <w:p w14:paraId="2DC04BA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7</w:t>
            </w:r>
          </w:p>
        </w:tc>
        <w:tc>
          <w:tcPr>
            <w:tcW w:w="1868" w:type="dxa"/>
            <w:shd w:val="clear" w:color="auto" w:fill="auto"/>
            <w:vAlign w:val="center"/>
          </w:tcPr>
          <w:p w14:paraId="4523C51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37°24′11.46″</w:t>
            </w:r>
          </w:p>
        </w:tc>
        <w:tc>
          <w:tcPr>
            <w:tcW w:w="1843" w:type="dxa"/>
            <w:shd w:val="clear" w:color="auto" w:fill="auto"/>
            <w:vAlign w:val="center"/>
          </w:tcPr>
          <w:p w14:paraId="084D321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120°08′32.59″</w:t>
            </w:r>
          </w:p>
        </w:tc>
        <w:tc>
          <w:tcPr>
            <w:tcW w:w="1275" w:type="dxa"/>
            <w:shd w:val="clear" w:color="auto" w:fill="auto"/>
            <w:vAlign w:val="center"/>
          </w:tcPr>
          <w:p w14:paraId="1487665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57</w:t>
            </w:r>
          </w:p>
        </w:tc>
        <w:tc>
          <w:tcPr>
            <w:tcW w:w="1234" w:type="dxa"/>
            <w:shd w:val="clear" w:color="auto" w:fill="auto"/>
            <w:vAlign w:val="center"/>
          </w:tcPr>
          <w:p w14:paraId="296CC94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450</w:t>
            </w:r>
          </w:p>
        </w:tc>
        <w:tc>
          <w:tcPr>
            <w:tcW w:w="1618" w:type="dxa"/>
            <w:shd w:val="clear" w:color="auto" w:fill="auto"/>
            <w:vAlign w:val="center"/>
          </w:tcPr>
          <w:p w14:paraId="4D71935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望儿山施工钻孔</w:t>
            </w:r>
          </w:p>
        </w:tc>
      </w:tr>
      <w:tr w:rsidR="003C7531" w14:paraId="631C850E" w14:textId="77777777">
        <w:trPr>
          <w:trHeight w:val="340"/>
          <w:jc w:val="center"/>
        </w:trPr>
        <w:tc>
          <w:tcPr>
            <w:tcW w:w="684" w:type="dxa"/>
            <w:shd w:val="clear" w:color="auto" w:fill="auto"/>
            <w:vAlign w:val="center"/>
          </w:tcPr>
          <w:p w14:paraId="7587914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8</w:t>
            </w:r>
          </w:p>
        </w:tc>
        <w:tc>
          <w:tcPr>
            <w:tcW w:w="1868" w:type="dxa"/>
            <w:shd w:val="clear" w:color="auto" w:fill="auto"/>
            <w:vAlign w:val="center"/>
          </w:tcPr>
          <w:p w14:paraId="6CDDB12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37°24′04.95″</w:t>
            </w:r>
          </w:p>
        </w:tc>
        <w:tc>
          <w:tcPr>
            <w:tcW w:w="1843" w:type="dxa"/>
            <w:shd w:val="clear" w:color="auto" w:fill="auto"/>
            <w:vAlign w:val="center"/>
          </w:tcPr>
          <w:p w14:paraId="0FE1128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120°08′13.02″</w:t>
            </w:r>
          </w:p>
        </w:tc>
        <w:tc>
          <w:tcPr>
            <w:tcW w:w="1275" w:type="dxa"/>
            <w:shd w:val="clear" w:color="auto" w:fill="auto"/>
            <w:vAlign w:val="center"/>
          </w:tcPr>
          <w:p w14:paraId="4890D9A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45</w:t>
            </w:r>
          </w:p>
        </w:tc>
        <w:tc>
          <w:tcPr>
            <w:tcW w:w="1234" w:type="dxa"/>
            <w:shd w:val="clear" w:color="auto" w:fill="auto"/>
            <w:vAlign w:val="center"/>
          </w:tcPr>
          <w:p w14:paraId="77F9B06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450</w:t>
            </w:r>
          </w:p>
        </w:tc>
        <w:tc>
          <w:tcPr>
            <w:tcW w:w="1618" w:type="dxa"/>
            <w:shd w:val="clear" w:color="auto" w:fill="auto"/>
            <w:vAlign w:val="center"/>
          </w:tcPr>
          <w:p w14:paraId="40F0709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焦家金矿矿井</w:t>
            </w:r>
          </w:p>
        </w:tc>
      </w:tr>
      <w:tr w:rsidR="003C7531" w14:paraId="23453D46" w14:textId="77777777">
        <w:trPr>
          <w:trHeight w:val="340"/>
          <w:jc w:val="center"/>
        </w:trPr>
        <w:tc>
          <w:tcPr>
            <w:tcW w:w="684" w:type="dxa"/>
            <w:shd w:val="clear" w:color="auto" w:fill="auto"/>
            <w:vAlign w:val="center"/>
          </w:tcPr>
          <w:p w14:paraId="5829645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9</w:t>
            </w:r>
          </w:p>
        </w:tc>
        <w:tc>
          <w:tcPr>
            <w:tcW w:w="1868" w:type="dxa"/>
            <w:shd w:val="clear" w:color="auto" w:fill="auto"/>
            <w:vAlign w:val="center"/>
          </w:tcPr>
          <w:p w14:paraId="46FC54C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37°23′19.35″</w:t>
            </w:r>
          </w:p>
        </w:tc>
        <w:tc>
          <w:tcPr>
            <w:tcW w:w="1843" w:type="dxa"/>
            <w:shd w:val="clear" w:color="auto" w:fill="auto"/>
            <w:vAlign w:val="center"/>
          </w:tcPr>
          <w:p w14:paraId="594CF59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120°07′22.99″</w:t>
            </w:r>
          </w:p>
        </w:tc>
        <w:tc>
          <w:tcPr>
            <w:tcW w:w="1275" w:type="dxa"/>
            <w:shd w:val="clear" w:color="auto" w:fill="auto"/>
            <w:vAlign w:val="center"/>
          </w:tcPr>
          <w:p w14:paraId="78775F06"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28</w:t>
            </w:r>
          </w:p>
        </w:tc>
        <w:tc>
          <w:tcPr>
            <w:tcW w:w="1234" w:type="dxa"/>
            <w:shd w:val="clear" w:color="auto" w:fill="auto"/>
            <w:vAlign w:val="center"/>
          </w:tcPr>
          <w:p w14:paraId="168564F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430</w:t>
            </w:r>
          </w:p>
        </w:tc>
        <w:tc>
          <w:tcPr>
            <w:tcW w:w="1618" w:type="dxa"/>
            <w:shd w:val="clear" w:color="auto" w:fill="auto"/>
            <w:vAlign w:val="center"/>
          </w:tcPr>
          <w:p w14:paraId="167F0DE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大口井</w:t>
            </w:r>
          </w:p>
        </w:tc>
      </w:tr>
      <w:tr w:rsidR="003C7531" w14:paraId="065551DB" w14:textId="77777777">
        <w:trPr>
          <w:trHeight w:val="340"/>
          <w:jc w:val="center"/>
        </w:trPr>
        <w:tc>
          <w:tcPr>
            <w:tcW w:w="684" w:type="dxa"/>
            <w:shd w:val="clear" w:color="auto" w:fill="auto"/>
            <w:vAlign w:val="center"/>
          </w:tcPr>
          <w:p w14:paraId="324C5E8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10</w:t>
            </w:r>
          </w:p>
        </w:tc>
        <w:tc>
          <w:tcPr>
            <w:tcW w:w="1868" w:type="dxa"/>
            <w:shd w:val="clear" w:color="auto" w:fill="auto"/>
            <w:vAlign w:val="center"/>
          </w:tcPr>
          <w:p w14:paraId="36D422F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37°22′54.74″</w:t>
            </w:r>
          </w:p>
        </w:tc>
        <w:tc>
          <w:tcPr>
            <w:tcW w:w="1843" w:type="dxa"/>
            <w:shd w:val="clear" w:color="auto" w:fill="auto"/>
            <w:vAlign w:val="center"/>
          </w:tcPr>
          <w:p w14:paraId="034D114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120°07′19.47″</w:t>
            </w:r>
          </w:p>
        </w:tc>
        <w:tc>
          <w:tcPr>
            <w:tcW w:w="1275" w:type="dxa"/>
            <w:shd w:val="clear" w:color="auto" w:fill="auto"/>
            <w:vAlign w:val="center"/>
          </w:tcPr>
          <w:p w14:paraId="3E9BA9B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29</w:t>
            </w:r>
          </w:p>
        </w:tc>
        <w:tc>
          <w:tcPr>
            <w:tcW w:w="1234" w:type="dxa"/>
            <w:shd w:val="clear" w:color="auto" w:fill="auto"/>
            <w:vAlign w:val="center"/>
          </w:tcPr>
          <w:p w14:paraId="74CA35FB"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450</w:t>
            </w:r>
          </w:p>
        </w:tc>
        <w:tc>
          <w:tcPr>
            <w:tcW w:w="1618" w:type="dxa"/>
            <w:shd w:val="clear" w:color="auto" w:fill="auto"/>
            <w:vAlign w:val="center"/>
          </w:tcPr>
          <w:p w14:paraId="0C85DBFE" w14:textId="77777777" w:rsidR="003C7531" w:rsidRDefault="00223BC9">
            <w:pPr>
              <w:widowControl/>
              <w:jc w:val="center"/>
              <w:rPr>
                <w:rFonts w:ascii="Times New Roman" w:eastAsia="宋体" w:hAnsi="Times New Roman" w:cs="Times New Roman"/>
                <w:bCs/>
              </w:rPr>
            </w:pPr>
            <w:proofErr w:type="gramStart"/>
            <w:r>
              <w:rPr>
                <w:rFonts w:ascii="Times New Roman" w:eastAsia="宋体" w:hAnsi="Times New Roman" w:cs="Times New Roman"/>
                <w:bCs/>
              </w:rPr>
              <w:t>寺庄矿井</w:t>
            </w:r>
            <w:proofErr w:type="gramEnd"/>
          </w:p>
        </w:tc>
      </w:tr>
    </w:tbl>
    <w:p w14:paraId="1231E2FA" w14:textId="77777777" w:rsidR="003C7531" w:rsidRDefault="003C7531">
      <w:pPr>
        <w:jc w:val="center"/>
        <w:rPr>
          <w:rFonts w:ascii="Times New Roman" w:eastAsia="宋体" w:hAnsi="Times New Roman" w:cs="Times New Roman"/>
          <w:b/>
          <w:sz w:val="24"/>
          <w:szCs w:val="21"/>
        </w:rPr>
      </w:pPr>
    </w:p>
    <w:p w14:paraId="1EDD4EF0"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5.3-8  </w:t>
      </w:r>
      <w:proofErr w:type="gramStart"/>
      <w:r>
        <w:rPr>
          <w:rFonts w:ascii="Times New Roman" w:eastAsia="宋体" w:hAnsi="Times New Roman" w:cs="Times New Roman"/>
          <w:b/>
          <w:sz w:val="24"/>
          <w:szCs w:val="21"/>
        </w:rPr>
        <w:t>评价区</w:t>
      </w:r>
      <w:proofErr w:type="gramEnd"/>
      <w:r>
        <w:rPr>
          <w:rFonts w:ascii="Times New Roman" w:eastAsia="宋体" w:hAnsi="Times New Roman" w:cs="Times New Roman"/>
          <w:b/>
          <w:sz w:val="24"/>
          <w:szCs w:val="21"/>
        </w:rPr>
        <w:t>地下水水质监测布设表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2003"/>
        <w:gridCol w:w="1871"/>
        <w:gridCol w:w="1208"/>
        <w:gridCol w:w="1207"/>
        <w:gridCol w:w="1558"/>
      </w:tblGrid>
      <w:tr w:rsidR="003C7531" w14:paraId="0D22909D" w14:textId="77777777">
        <w:trPr>
          <w:trHeight w:val="340"/>
          <w:jc w:val="center"/>
        </w:trPr>
        <w:tc>
          <w:tcPr>
            <w:tcW w:w="675" w:type="dxa"/>
            <w:shd w:val="clear" w:color="auto" w:fill="auto"/>
            <w:vAlign w:val="center"/>
          </w:tcPr>
          <w:p w14:paraId="2B2A16EB"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编号</w:t>
            </w:r>
          </w:p>
        </w:tc>
        <w:tc>
          <w:tcPr>
            <w:tcW w:w="2003" w:type="dxa"/>
            <w:shd w:val="clear" w:color="auto" w:fill="auto"/>
            <w:vAlign w:val="center"/>
          </w:tcPr>
          <w:p w14:paraId="08BE0506"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纬度</w:t>
            </w:r>
          </w:p>
        </w:tc>
        <w:tc>
          <w:tcPr>
            <w:tcW w:w="1871" w:type="dxa"/>
            <w:shd w:val="clear" w:color="auto" w:fill="auto"/>
            <w:vAlign w:val="center"/>
          </w:tcPr>
          <w:p w14:paraId="7CD36DE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经度</w:t>
            </w:r>
          </w:p>
        </w:tc>
        <w:tc>
          <w:tcPr>
            <w:tcW w:w="1208" w:type="dxa"/>
            <w:shd w:val="clear" w:color="auto" w:fill="auto"/>
            <w:vAlign w:val="center"/>
          </w:tcPr>
          <w:p w14:paraId="562B1B2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高程（</w:t>
            </w:r>
            <w:r>
              <w:rPr>
                <w:rFonts w:ascii="Times New Roman" w:eastAsia="宋体" w:hAnsi="Times New Roman" w:cs="Times New Roman"/>
                <w:bCs/>
              </w:rPr>
              <w:t>m</w:t>
            </w:r>
            <w:r>
              <w:rPr>
                <w:rFonts w:ascii="Times New Roman" w:eastAsia="宋体" w:hAnsi="Times New Roman" w:cs="Times New Roman"/>
                <w:bCs/>
              </w:rPr>
              <w:t>）</w:t>
            </w:r>
          </w:p>
        </w:tc>
        <w:tc>
          <w:tcPr>
            <w:tcW w:w="1207" w:type="dxa"/>
            <w:shd w:val="clear" w:color="auto" w:fill="auto"/>
            <w:vAlign w:val="center"/>
          </w:tcPr>
          <w:p w14:paraId="4EBD1C2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埋深（</w:t>
            </w:r>
            <w:r>
              <w:rPr>
                <w:rFonts w:ascii="Times New Roman" w:eastAsia="宋体" w:hAnsi="Times New Roman" w:cs="Times New Roman"/>
                <w:bCs/>
              </w:rPr>
              <w:t>m</w:t>
            </w:r>
            <w:r>
              <w:rPr>
                <w:rFonts w:ascii="Times New Roman" w:eastAsia="宋体" w:hAnsi="Times New Roman" w:cs="Times New Roman"/>
                <w:bCs/>
              </w:rPr>
              <w:t>）</w:t>
            </w:r>
          </w:p>
        </w:tc>
        <w:tc>
          <w:tcPr>
            <w:tcW w:w="1558" w:type="dxa"/>
            <w:shd w:val="clear" w:color="auto" w:fill="auto"/>
            <w:vAlign w:val="center"/>
          </w:tcPr>
          <w:p w14:paraId="47EDE97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位置</w:t>
            </w:r>
          </w:p>
        </w:tc>
      </w:tr>
      <w:tr w:rsidR="003C7531" w14:paraId="2B3D6CEF" w14:textId="77777777">
        <w:trPr>
          <w:trHeight w:val="340"/>
          <w:jc w:val="center"/>
        </w:trPr>
        <w:tc>
          <w:tcPr>
            <w:tcW w:w="675" w:type="dxa"/>
            <w:shd w:val="clear" w:color="auto" w:fill="auto"/>
            <w:vAlign w:val="center"/>
          </w:tcPr>
          <w:p w14:paraId="02129FB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01</w:t>
            </w:r>
          </w:p>
        </w:tc>
        <w:tc>
          <w:tcPr>
            <w:tcW w:w="2003" w:type="dxa"/>
            <w:shd w:val="clear" w:color="auto" w:fill="auto"/>
            <w:vAlign w:val="center"/>
          </w:tcPr>
          <w:p w14:paraId="1F8610A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37°26′03.27″</w:t>
            </w:r>
          </w:p>
        </w:tc>
        <w:tc>
          <w:tcPr>
            <w:tcW w:w="1871" w:type="dxa"/>
            <w:shd w:val="clear" w:color="auto" w:fill="auto"/>
            <w:vAlign w:val="center"/>
          </w:tcPr>
          <w:p w14:paraId="753A13C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120°09′16.62″</w:t>
            </w:r>
          </w:p>
        </w:tc>
        <w:tc>
          <w:tcPr>
            <w:tcW w:w="1208" w:type="dxa"/>
            <w:shd w:val="clear" w:color="auto" w:fill="auto"/>
            <w:vAlign w:val="center"/>
          </w:tcPr>
          <w:p w14:paraId="5016088B"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35</w:t>
            </w:r>
          </w:p>
        </w:tc>
        <w:tc>
          <w:tcPr>
            <w:tcW w:w="1207" w:type="dxa"/>
            <w:shd w:val="clear" w:color="auto" w:fill="auto"/>
            <w:vAlign w:val="center"/>
          </w:tcPr>
          <w:p w14:paraId="7852A68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480</w:t>
            </w:r>
          </w:p>
        </w:tc>
        <w:tc>
          <w:tcPr>
            <w:tcW w:w="1558" w:type="dxa"/>
            <w:shd w:val="clear" w:color="auto" w:fill="auto"/>
            <w:vAlign w:val="center"/>
          </w:tcPr>
          <w:p w14:paraId="15CB16F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新城矿井</w:t>
            </w:r>
          </w:p>
        </w:tc>
      </w:tr>
      <w:tr w:rsidR="003C7531" w14:paraId="321B84B9" w14:textId="77777777">
        <w:trPr>
          <w:trHeight w:val="340"/>
          <w:jc w:val="center"/>
        </w:trPr>
        <w:tc>
          <w:tcPr>
            <w:tcW w:w="675" w:type="dxa"/>
            <w:shd w:val="clear" w:color="auto" w:fill="auto"/>
            <w:vAlign w:val="center"/>
          </w:tcPr>
          <w:p w14:paraId="6E88C6D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02</w:t>
            </w:r>
          </w:p>
        </w:tc>
        <w:tc>
          <w:tcPr>
            <w:tcW w:w="2003" w:type="dxa"/>
            <w:shd w:val="clear" w:color="auto" w:fill="auto"/>
            <w:vAlign w:val="center"/>
          </w:tcPr>
          <w:p w14:paraId="1040306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37°25′29.59″</w:t>
            </w:r>
          </w:p>
        </w:tc>
        <w:tc>
          <w:tcPr>
            <w:tcW w:w="1871" w:type="dxa"/>
            <w:shd w:val="clear" w:color="auto" w:fill="auto"/>
            <w:vAlign w:val="center"/>
          </w:tcPr>
          <w:p w14:paraId="098D5EE6"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120°08′42.16″</w:t>
            </w:r>
          </w:p>
        </w:tc>
        <w:tc>
          <w:tcPr>
            <w:tcW w:w="1208" w:type="dxa"/>
            <w:shd w:val="clear" w:color="auto" w:fill="auto"/>
            <w:vAlign w:val="center"/>
          </w:tcPr>
          <w:p w14:paraId="0F7E469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33</w:t>
            </w:r>
          </w:p>
        </w:tc>
        <w:tc>
          <w:tcPr>
            <w:tcW w:w="1207" w:type="dxa"/>
            <w:shd w:val="clear" w:color="auto" w:fill="auto"/>
            <w:vAlign w:val="center"/>
          </w:tcPr>
          <w:p w14:paraId="7A67E38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438</w:t>
            </w:r>
          </w:p>
        </w:tc>
        <w:tc>
          <w:tcPr>
            <w:tcW w:w="1558" w:type="dxa"/>
            <w:shd w:val="clear" w:color="auto" w:fill="auto"/>
            <w:vAlign w:val="center"/>
          </w:tcPr>
          <w:p w14:paraId="7E919559" w14:textId="77777777" w:rsidR="003C7531" w:rsidRDefault="00223BC9">
            <w:pPr>
              <w:widowControl/>
              <w:jc w:val="center"/>
              <w:rPr>
                <w:rFonts w:ascii="Times New Roman" w:eastAsia="宋体" w:hAnsi="Times New Roman" w:cs="Times New Roman"/>
                <w:bCs/>
              </w:rPr>
            </w:pPr>
            <w:proofErr w:type="gramStart"/>
            <w:r>
              <w:rPr>
                <w:rFonts w:ascii="Times New Roman" w:eastAsia="宋体" w:hAnsi="Times New Roman" w:cs="Times New Roman"/>
                <w:bCs/>
              </w:rPr>
              <w:t>天承矿井</w:t>
            </w:r>
            <w:proofErr w:type="gramEnd"/>
          </w:p>
        </w:tc>
      </w:tr>
      <w:tr w:rsidR="003C7531" w14:paraId="3B6FE544" w14:textId="77777777">
        <w:trPr>
          <w:trHeight w:val="340"/>
          <w:jc w:val="center"/>
        </w:trPr>
        <w:tc>
          <w:tcPr>
            <w:tcW w:w="675" w:type="dxa"/>
            <w:shd w:val="clear" w:color="auto" w:fill="auto"/>
            <w:vAlign w:val="center"/>
          </w:tcPr>
          <w:p w14:paraId="64BF7DC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03</w:t>
            </w:r>
          </w:p>
        </w:tc>
        <w:tc>
          <w:tcPr>
            <w:tcW w:w="2003" w:type="dxa"/>
            <w:shd w:val="clear" w:color="auto" w:fill="auto"/>
            <w:vAlign w:val="center"/>
          </w:tcPr>
          <w:p w14:paraId="21483912"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37°24′34.56″</w:t>
            </w:r>
          </w:p>
        </w:tc>
        <w:tc>
          <w:tcPr>
            <w:tcW w:w="1871" w:type="dxa"/>
            <w:shd w:val="clear" w:color="auto" w:fill="auto"/>
            <w:vAlign w:val="center"/>
          </w:tcPr>
          <w:p w14:paraId="6AC226D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120°08′58.46″</w:t>
            </w:r>
          </w:p>
        </w:tc>
        <w:tc>
          <w:tcPr>
            <w:tcW w:w="1208" w:type="dxa"/>
            <w:shd w:val="clear" w:color="auto" w:fill="auto"/>
            <w:vAlign w:val="center"/>
          </w:tcPr>
          <w:p w14:paraId="355965B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73</w:t>
            </w:r>
          </w:p>
        </w:tc>
        <w:tc>
          <w:tcPr>
            <w:tcW w:w="1207" w:type="dxa"/>
            <w:shd w:val="clear" w:color="auto" w:fill="auto"/>
            <w:vAlign w:val="center"/>
          </w:tcPr>
          <w:p w14:paraId="419F11B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630</w:t>
            </w:r>
          </w:p>
        </w:tc>
        <w:tc>
          <w:tcPr>
            <w:tcW w:w="1558" w:type="dxa"/>
            <w:shd w:val="clear" w:color="auto" w:fill="auto"/>
            <w:vAlign w:val="center"/>
          </w:tcPr>
          <w:p w14:paraId="0E7862B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望儿山矿井</w:t>
            </w:r>
          </w:p>
        </w:tc>
      </w:tr>
      <w:tr w:rsidR="003C7531" w14:paraId="5A40815A" w14:textId="77777777">
        <w:trPr>
          <w:trHeight w:val="340"/>
          <w:jc w:val="center"/>
        </w:trPr>
        <w:tc>
          <w:tcPr>
            <w:tcW w:w="675" w:type="dxa"/>
            <w:shd w:val="clear" w:color="auto" w:fill="auto"/>
            <w:vAlign w:val="center"/>
          </w:tcPr>
          <w:p w14:paraId="4EBB32E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04</w:t>
            </w:r>
          </w:p>
        </w:tc>
        <w:tc>
          <w:tcPr>
            <w:tcW w:w="2003" w:type="dxa"/>
            <w:shd w:val="clear" w:color="auto" w:fill="auto"/>
            <w:vAlign w:val="center"/>
          </w:tcPr>
          <w:p w14:paraId="7E9D840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37°24′04.95″</w:t>
            </w:r>
          </w:p>
        </w:tc>
        <w:tc>
          <w:tcPr>
            <w:tcW w:w="1871" w:type="dxa"/>
            <w:shd w:val="clear" w:color="auto" w:fill="auto"/>
            <w:vAlign w:val="center"/>
          </w:tcPr>
          <w:p w14:paraId="7BDF5A9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120°08′13.02″</w:t>
            </w:r>
          </w:p>
        </w:tc>
        <w:tc>
          <w:tcPr>
            <w:tcW w:w="1208" w:type="dxa"/>
            <w:shd w:val="clear" w:color="auto" w:fill="auto"/>
            <w:vAlign w:val="center"/>
          </w:tcPr>
          <w:p w14:paraId="42A2F626"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45</w:t>
            </w:r>
          </w:p>
        </w:tc>
        <w:tc>
          <w:tcPr>
            <w:tcW w:w="1207" w:type="dxa"/>
            <w:shd w:val="clear" w:color="auto" w:fill="auto"/>
            <w:vAlign w:val="center"/>
          </w:tcPr>
          <w:p w14:paraId="00C9D89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450</w:t>
            </w:r>
          </w:p>
        </w:tc>
        <w:tc>
          <w:tcPr>
            <w:tcW w:w="1558" w:type="dxa"/>
            <w:shd w:val="clear" w:color="auto" w:fill="auto"/>
            <w:vAlign w:val="center"/>
          </w:tcPr>
          <w:p w14:paraId="5A85CE1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焦家金矿矿井</w:t>
            </w:r>
          </w:p>
        </w:tc>
      </w:tr>
      <w:tr w:rsidR="003C7531" w14:paraId="17F6FDEA" w14:textId="77777777">
        <w:trPr>
          <w:trHeight w:val="340"/>
          <w:jc w:val="center"/>
        </w:trPr>
        <w:tc>
          <w:tcPr>
            <w:tcW w:w="675" w:type="dxa"/>
            <w:shd w:val="clear" w:color="auto" w:fill="auto"/>
            <w:vAlign w:val="center"/>
          </w:tcPr>
          <w:p w14:paraId="77AF510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05</w:t>
            </w:r>
          </w:p>
        </w:tc>
        <w:tc>
          <w:tcPr>
            <w:tcW w:w="2003" w:type="dxa"/>
            <w:shd w:val="clear" w:color="auto" w:fill="auto"/>
            <w:vAlign w:val="center"/>
          </w:tcPr>
          <w:p w14:paraId="1BC56D7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37°22′54.74″</w:t>
            </w:r>
          </w:p>
        </w:tc>
        <w:tc>
          <w:tcPr>
            <w:tcW w:w="1871" w:type="dxa"/>
            <w:shd w:val="clear" w:color="auto" w:fill="auto"/>
            <w:vAlign w:val="center"/>
          </w:tcPr>
          <w:p w14:paraId="0006215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120°07′19.47″</w:t>
            </w:r>
          </w:p>
        </w:tc>
        <w:tc>
          <w:tcPr>
            <w:tcW w:w="1208" w:type="dxa"/>
            <w:shd w:val="clear" w:color="auto" w:fill="auto"/>
            <w:vAlign w:val="center"/>
          </w:tcPr>
          <w:p w14:paraId="063AB52B"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29</w:t>
            </w:r>
          </w:p>
        </w:tc>
        <w:tc>
          <w:tcPr>
            <w:tcW w:w="1207" w:type="dxa"/>
            <w:shd w:val="clear" w:color="auto" w:fill="auto"/>
            <w:vAlign w:val="center"/>
          </w:tcPr>
          <w:p w14:paraId="1544F7EF"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450</w:t>
            </w:r>
          </w:p>
        </w:tc>
        <w:tc>
          <w:tcPr>
            <w:tcW w:w="1558" w:type="dxa"/>
            <w:shd w:val="clear" w:color="auto" w:fill="auto"/>
            <w:vAlign w:val="center"/>
          </w:tcPr>
          <w:p w14:paraId="11E84DA2" w14:textId="77777777" w:rsidR="003C7531" w:rsidRDefault="00223BC9">
            <w:pPr>
              <w:widowControl/>
              <w:jc w:val="center"/>
              <w:rPr>
                <w:rFonts w:ascii="Times New Roman" w:eastAsia="宋体" w:hAnsi="Times New Roman" w:cs="Times New Roman"/>
                <w:bCs/>
              </w:rPr>
            </w:pPr>
            <w:proofErr w:type="gramStart"/>
            <w:r>
              <w:rPr>
                <w:rFonts w:ascii="Times New Roman" w:eastAsia="宋体" w:hAnsi="Times New Roman" w:cs="Times New Roman"/>
                <w:bCs/>
              </w:rPr>
              <w:t>寺庄矿井</w:t>
            </w:r>
            <w:proofErr w:type="gramEnd"/>
          </w:p>
        </w:tc>
      </w:tr>
    </w:tbl>
    <w:p w14:paraId="7977B4EB" w14:textId="77777777" w:rsidR="003C7531" w:rsidRDefault="00223BC9">
      <w:pPr>
        <w:spacing w:line="360" w:lineRule="auto"/>
        <w:ind w:firstLineChars="200" w:firstLine="420"/>
        <w:rPr>
          <w:rFonts w:ascii="Times New Roman" w:eastAsia="宋体" w:hAnsi="Times New Roman" w:cs="Times New Roman"/>
          <w:sz w:val="24"/>
          <w:szCs w:val="24"/>
        </w:rPr>
      </w:pPr>
      <w:r>
        <w:rPr>
          <w:rFonts w:ascii="Times New Roman" w:eastAsia="宋体" w:hAnsi="Times New Roman" w:cs="Times New Roman"/>
          <w:noProof/>
          <w:szCs w:val="24"/>
        </w:rPr>
        <w:lastRenderedPageBreak/>
        <w:drawing>
          <wp:inline distT="0" distB="0" distL="0" distR="0" wp14:anchorId="0668041F" wp14:editId="5F72D461">
            <wp:extent cx="5274310" cy="4231005"/>
            <wp:effectExtent l="19050" t="0" r="2540" b="0"/>
            <wp:docPr id="22" name="图片 2" descr="监测点分布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监测点分布图1.jpg"/>
                    <pic:cNvPicPr>
                      <a:picLocks noChangeAspect="1"/>
                    </pic:cNvPicPr>
                  </pic:nvPicPr>
                  <pic:blipFill>
                    <a:blip r:embed="rId79" cstate="print"/>
                    <a:stretch>
                      <a:fillRect/>
                    </a:stretch>
                  </pic:blipFill>
                  <pic:spPr>
                    <a:xfrm>
                      <a:off x="0" y="0"/>
                      <a:ext cx="5274310" cy="4231005"/>
                    </a:xfrm>
                    <a:prstGeom prst="rect">
                      <a:avLst/>
                    </a:prstGeom>
                  </pic:spPr>
                </pic:pic>
              </a:graphicData>
            </a:graphic>
          </wp:inline>
        </w:drawing>
      </w:r>
    </w:p>
    <w:p w14:paraId="00648AE3" w14:textId="77777777" w:rsidR="003C7531" w:rsidRDefault="00223BC9">
      <w:pPr>
        <w:spacing w:line="360" w:lineRule="auto"/>
        <w:ind w:firstLine="420"/>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5.3-4 </w:t>
      </w:r>
      <w:proofErr w:type="gramStart"/>
      <w:r>
        <w:rPr>
          <w:rFonts w:ascii="Times New Roman" w:eastAsia="宋体" w:hAnsi="Times New Roman" w:cs="Times New Roman"/>
          <w:b/>
          <w:sz w:val="24"/>
          <w:szCs w:val="24"/>
        </w:rPr>
        <w:t>评价区</w:t>
      </w:r>
      <w:proofErr w:type="gramEnd"/>
      <w:r>
        <w:rPr>
          <w:rFonts w:ascii="Times New Roman" w:eastAsia="宋体" w:hAnsi="Times New Roman" w:cs="Times New Roman"/>
          <w:b/>
          <w:sz w:val="24"/>
          <w:szCs w:val="24"/>
        </w:rPr>
        <w:t>各监测点布设图</w:t>
      </w:r>
    </w:p>
    <w:p w14:paraId="2C30DCF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）监测时间及频率</w:t>
      </w:r>
    </w:p>
    <w:p w14:paraId="6998BF0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w:t>
      </w:r>
      <w:r>
        <w:rPr>
          <w:rFonts w:ascii="Times New Roman" w:eastAsia="宋体" w:hAnsi="Times New Roman" w:cs="Times New Roman" w:hint="eastAsia"/>
          <w:sz w:val="24"/>
          <w:szCs w:val="24"/>
        </w:rPr>
        <w:t>《</w:t>
      </w:r>
      <w:r>
        <w:rPr>
          <w:rFonts w:ascii="Times New Roman" w:eastAsia="宋体" w:hAnsi="Times New Roman" w:cs="Times New Roman"/>
          <w:sz w:val="24"/>
          <w:szCs w:val="24"/>
        </w:rPr>
        <w:t>环境影响评价技术导则</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地下水</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 610</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2016</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的相关要求和项目区的具体实际情况，本单位于</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3</w:t>
      </w:r>
      <w:r>
        <w:rPr>
          <w:rFonts w:ascii="Times New Roman" w:eastAsia="宋体" w:hAnsi="Times New Roman" w:cs="Times New Roman"/>
          <w:sz w:val="24"/>
          <w:szCs w:val="24"/>
        </w:rPr>
        <w:t>月对项目区内地下水的水质和水位进行了监测，并对包气带的土样进行了监测，水质监测点</w:t>
      </w:r>
      <w:r>
        <w:rPr>
          <w:rFonts w:ascii="Times New Roman" w:eastAsia="宋体" w:hAnsi="Times New Roman" w:cs="Times New Roman"/>
          <w:sz w:val="24"/>
          <w:szCs w:val="24"/>
        </w:rPr>
        <w:t>5</w:t>
      </w:r>
      <w:r>
        <w:rPr>
          <w:rFonts w:ascii="Times New Roman" w:eastAsia="宋体" w:hAnsi="Times New Roman" w:cs="Times New Roman"/>
          <w:sz w:val="24"/>
          <w:szCs w:val="24"/>
        </w:rPr>
        <w:t>个，水位监测点</w:t>
      </w:r>
      <w:r>
        <w:rPr>
          <w:rFonts w:ascii="Times New Roman" w:eastAsia="宋体" w:hAnsi="Times New Roman" w:cs="Times New Roman"/>
          <w:sz w:val="24"/>
          <w:szCs w:val="24"/>
        </w:rPr>
        <w:t>10</w:t>
      </w:r>
      <w:r>
        <w:rPr>
          <w:rFonts w:ascii="Times New Roman" w:eastAsia="宋体" w:hAnsi="Times New Roman" w:cs="Times New Roman"/>
          <w:sz w:val="24"/>
          <w:szCs w:val="24"/>
        </w:rPr>
        <w:t>个。监测频率均为一期。满足《环境影响评价技术导则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地下水环境》（</w:t>
      </w:r>
      <w:r>
        <w:rPr>
          <w:rFonts w:ascii="Times New Roman" w:eastAsia="宋体" w:hAnsi="Times New Roman" w:cs="Times New Roman"/>
          <w:sz w:val="24"/>
          <w:szCs w:val="24"/>
        </w:rPr>
        <w:t>HJ 610-2016</w:t>
      </w:r>
      <w:r>
        <w:rPr>
          <w:rFonts w:ascii="Times New Roman" w:eastAsia="宋体" w:hAnsi="Times New Roman" w:cs="Times New Roman"/>
          <w:sz w:val="24"/>
          <w:szCs w:val="24"/>
        </w:rPr>
        <w:t>）</w:t>
      </w:r>
      <w:r>
        <w:rPr>
          <w:rFonts w:ascii="Times New Roman" w:eastAsia="宋体" w:hAnsi="Times New Roman" w:cs="Times New Roman"/>
          <w:sz w:val="24"/>
          <w:szCs w:val="24"/>
        </w:rPr>
        <w:t>8.3</w:t>
      </w:r>
      <w:r>
        <w:rPr>
          <w:rFonts w:ascii="Times New Roman" w:eastAsia="宋体" w:hAnsi="Times New Roman" w:cs="Times New Roman"/>
          <w:sz w:val="24"/>
          <w:szCs w:val="24"/>
        </w:rPr>
        <w:t>节中地下水环境现状监测频率参照表所给出的具体要求。</w:t>
      </w:r>
    </w:p>
    <w:p w14:paraId="23E6321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）监测项目及分析方法</w:t>
      </w:r>
    </w:p>
    <w:p w14:paraId="511D3496"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监测项目及分析方法见表</w:t>
      </w:r>
      <w:r>
        <w:rPr>
          <w:rFonts w:ascii="Times New Roman" w:eastAsia="宋体" w:hAnsi="Times New Roman" w:cs="Times New Roman"/>
          <w:sz w:val="24"/>
          <w:szCs w:val="24"/>
        </w:rPr>
        <w:t>5.3-9</w:t>
      </w:r>
      <w:r>
        <w:rPr>
          <w:rFonts w:ascii="Times New Roman" w:eastAsia="宋体" w:hAnsi="Times New Roman" w:cs="Times New Roman"/>
          <w:sz w:val="24"/>
          <w:szCs w:val="24"/>
        </w:rPr>
        <w:t>。</w:t>
      </w:r>
    </w:p>
    <w:p w14:paraId="68774537"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5.3-9  </w:t>
      </w:r>
      <w:r>
        <w:rPr>
          <w:rFonts w:ascii="Times New Roman" w:eastAsia="宋体" w:hAnsi="Times New Roman" w:cs="Times New Roman"/>
          <w:b/>
          <w:sz w:val="24"/>
          <w:szCs w:val="21"/>
        </w:rPr>
        <w:t>水质监测项目及分析方法表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78"/>
        <w:gridCol w:w="1459"/>
        <w:gridCol w:w="3627"/>
        <w:gridCol w:w="2558"/>
      </w:tblGrid>
      <w:tr w:rsidR="003C7531" w14:paraId="24947B9B" w14:textId="77777777">
        <w:trPr>
          <w:trHeight w:val="340"/>
          <w:jc w:val="center"/>
        </w:trPr>
        <w:tc>
          <w:tcPr>
            <w:tcW w:w="878" w:type="dxa"/>
            <w:vAlign w:val="center"/>
          </w:tcPr>
          <w:p w14:paraId="42A7504F"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序号</w:t>
            </w:r>
          </w:p>
        </w:tc>
        <w:tc>
          <w:tcPr>
            <w:tcW w:w="1459" w:type="dxa"/>
            <w:vAlign w:val="center"/>
          </w:tcPr>
          <w:p w14:paraId="27C0ADCF"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监测项目</w:t>
            </w:r>
          </w:p>
        </w:tc>
        <w:tc>
          <w:tcPr>
            <w:tcW w:w="3627" w:type="dxa"/>
            <w:vAlign w:val="center"/>
          </w:tcPr>
          <w:p w14:paraId="25D8A02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分析方法</w:t>
            </w:r>
          </w:p>
        </w:tc>
        <w:tc>
          <w:tcPr>
            <w:tcW w:w="2558" w:type="dxa"/>
            <w:vAlign w:val="center"/>
          </w:tcPr>
          <w:p w14:paraId="0284329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仪器设备名称型号</w:t>
            </w:r>
          </w:p>
        </w:tc>
      </w:tr>
      <w:tr w:rsidR="003C7531" w14:paraId="4EC759D7" w14:textId="77777777">
        <w:trPr>
          <w:trHeight w:val="340"/>
          <w:jc w:val="center"/>
        </w:trPr>
        <w:tc>
          <w:tcPr>
            <w:tcW w:w="878" w:type="dxa"/>
            <w:vAlign w:val="center"/>
          </w:tcPr>
          <w:p w14:paraId="6F56B31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w:t>
            </w:r>
          </w:p>
        </w:tc>
        <w:tc>
          <w:tcPr>
            <w:tcW w:w="1459" w:type="dxa"/>
            <w:vAlign w:val="center"/>
          </w:tcPr>
          <w:p w14:paraId="6C224D2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钠</w:t>
            </w:r>
          </w:p>
        </w:tc>
        <w:tc>
          <w:tcPr>
            <w:tcW w:w="3627" w:type="dxa"/>
            <w:vAlign w:val="center"/>
          </w:tcPr>
          <w:p w14:paraId="7AF6C77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水和废水监测分析方法（第四版）</w:t>
            </w:r>
          </w:p>
        </w:tc>
        <w:tc>
          <w:tcPr>
            <w:tcW w:w="2558" w:type="dxa"/>
            <w:vAlign w:val="center"/>
          </w:tcPr>
          <w:p w14:paraId="684F8C5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原子吸收分光光度计</w:t>
            </w:r>
          </w:p>
        </w:tc>
      </w:tr>
      <w:tr w:rsidR="003C7531" w14:paraId="10B1846A" w14:textId="77777777">
        <w:trPr>
          <w:trHeight w:val="340"/>
          <w:jc w:val="center"/>
        </w:trPr>
        <w:tc>
          <w:tcPr>
            <w:tcW w:w="878" w:type="dxa"/>
            <w:vAlign w:val="center"/>
          </w:tcPr>
          <w:p w14:paraId="50CE797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w:t>
            </w:r>
          </w:p>
        </w:tc>
        <w:tc>
          <w:tcPr>
            <w:tcW w:w="1459" w:type="dxa"/>
            <w:vAlign w:val="center"/>
          </w:tcPr>
          <w:p w14:paraId="1C1623A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氨氮</w:t>
            </w:r>
          </w:p>
        </w:tc>
        <w:tc>
          <w:tcPr>
            <w:tcW w:w="3627" w:type="dxa"/>
            <w:vAlign w:val="center"/>
          </w:tcPr>
          <w:p w14:paraId="186235E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HJ 503-2009</w:t>
            </w:r>
          </w:p>
        </w:tc>
        <w:tc>
          <w:tcPr>
            <w:tcW w:w="2558" w:type="dxa"/>
            <w:vAlign w:val="center"/>
          </w:tcPr>
          <w:p w14:paraId="0AB9B06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可见分光光度计</w:t>
            </w:r>
            <w:r>
              <w:rPr>
                <w:rFonts w:ascii="Times New Roman" w:eastAsia="宋体" w:hAnsi="Times New Roman" w:cs="Times New Roman"/>
                <w:bCs/>
              </w:rPr>
              <w:t>721N</w:t>
            </w:r>
          </w:p>
        </w:tc>
      </w:tr>
      <w:tr w:rsidR="003C7531" w14:paraId="4CFE9244" w14:textId="77777777">
        <w:trPr>
          <w:trHeight w:val="340"/>
          <w:jc w:val="center"/>
        </w:trPr>
        <w:tc>
          <w:tcPr>
            <w:tcW w:w="878" w:type="dxa"/>
            <w:vAlign w:val="center"/>
          </w:tcPr>
          <w:p w14:paraId="053188F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3</w:t>
            </w:r>
          </w:p>
        </w:tc>
        <w:tc>
          <w:tcPr>
            <w:tcW w:w="1459" w:type="dxa"/>
            <w:vAlign w:val="center"/>
          </w:tcPr>
          <w:p w14:paraId="585F1C0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氯化物</w:t>
            </w:r>
          </w:p>
        </w:tc>
        <w:tc>
          <w:tcPr>
            <w:tcW w:w="3627" w:type="dxa"/>
            <w:vAlign w:val="center"/>
          </w:tcPr>
          <w:p w14:paraId="53C3254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11896-1989</w:t>
            </w:r>
          </w:p>
        </w:tc>
        <w:tc>
          <w:tcPr>
            <w:tcW w:w="2558" w:type="dxa"/>
            <w:vAlign w:val="center"/>
          </w:tcPr>
          <w:p w14:paraId="00796AB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25mL</w:t>
            </w:r>
            <w:r>
              <w:rPr>
                <w:rFonts w:ascii="Times New Roman" w:eastAsia="宋体" w:hAnsi="Times New Roman" w:cs="Times New Roman"/>
                <w:bCs/>
              </w:rPr>
              <w:t>滴定管</w:t>
            </w:r>
          </w:p>
        </w:tc>
      </w:tr>
      <w:tr w:rsidR="003C7531" w14:paraId="2AA71518" w14:textId="77777777">
        <w:trPr>
          <w:trHeight w:val="340"/>
          <w:jc w:val="center"/>
        </w:trPr>
        <w:tc>
          <w:tcPr>
            <w:tcW w:w="878" w:type="dxa"/>
            <w:vAlign w:val="center"/>
          </w:tcPr>
          <w:p w14:paraId="5D3E1A9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lastRenderedPageBreak/>
              <w:t>4</w:t>
            </w:r>
          </w:p>
        </w:tc>
        <w:tc>
          <w:tcPr>
            <w:tcW w:w="1459" w:type="dxa"/>
            <w:vAlign w:val="center"/>
          </w:tcPr>
          <w:p w14:paraId="328FCB2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硫酸盐</w:t>
            </w:r>
          </w:p>
        </w:tc>
        <w:tc>
          <w:tcPr>
            <w:tcW w:w="3627" w:type="dxa"/>
            <w:vAlign w:val="center"/>
          </w:tcPr>
          <w:p w14:paraId="51719A5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水和废水监测分析方法（第四版）</w:t>
            </w:r>
          </w:p>
        </w:tc>
        <w:tc>
          <w:tcPr>
            <w:tcW w:w="2558" w:type="dxa"/>
            <w:vAlign w:val="center"/>
          </w:tcPr>
          <w:p w14:paraId="0E3BE40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紫外分光光度计</w:t>
            </w:r>
            <w:r>
              <w:rPr>
                <w:rFonts w:ascii="Times New Roman" w:eastAsia="宋体" w:hAnsi="Times New Roman" w:cs="Times New Roman"/>
                <w:bCs/>
              </w:rPr>
              <w:t>752</w:t>
            </w:r>
          </w:p>
        </w:tc>
      </w:tr>
      <w:tr w:rsidR="003C7531" w14:paraId="36EAEE20" w14:textId="77777777">
        <w:trPr>
          <w:trHeight w:val="340"/>
          <w:jc w:val="center"/>
        </w:trPr>
        <w:tc>
          <w:tcPr>
            <w:tcW w:w="878" w:type="dxa"/>
            <w:vAlign w:val="center"/>
          </w:tcPr>
          <w:p w14:paraId="66E0F09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5</w:t>
            </w:r>
          </w:p>
        </w:tc>
        <w:tc>
          <w:tcPr>
            <w:tcW w:w="1459" w:type="dxa"/>
            <w:vAlign w:val="center"/>
          </w:tcPr>
          <w:p w14:paraId="5E79C30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氟化物</w:t>
            </w:r>
          </w:p>
        </w:tc>
        <w:tc>
          <w:tcPr>
            <w:tcW w:w="3627" w:type="dxa"/>
            <w:vAlign w:val="center"/>
          </w:tcPr>
          <w:p w14:paraId="003B503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7484-1987</w:t>
            </w:r>
          </w:p>
        </w:tc>
        <w:tc>
          <w:tcPr>
            <w:tcW w:w="2558" w:type="dxa"/>
            <w:vAlign w:val="center"/>
          </w:tcPr>
          <w:p w14:paraId="7E8106B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精密酸度计</w:t>
            </w:r>
            <w:r>
              <w:rPr>
                <w:rFonts w:ascii="Times New Roman" w:eastAsia="宋体" w:hAnsi="Times New Roman" w:cs="Times New Roman"/>
                <w:bCs/>
              </w:rPr>
              <w:t>PHSJ-4</w:t>
            </w:r>
          </w:p>
        </w:tc>
      </w:tr>
      <w:tr w:rsidR="003C7531" w14:paraId="523F221C" w14:textId="77777777">
        <w:trPr>
          <w:trHeight w:val="340"/>
          <w:jc w:val="center"/>
        </w:trPr>
        <w:tc>
          <w:tcPr>
            <w:tcW w:w="878" w:type="dxa"/>
            <w:vAlign w:val="center"/>
          </w:tcPr>
          <w:p w14:paraId="6DBE157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6</w:t>
            </w:r>
          </w:p>
        </w:tc>
        <w:tc>
          <w:tcPr>
            <w:tcW w:w="1459" w:type="dxa"/>
            <w:vAlign w:val="center"/>
          </w:tcPr>
          <w:p w14:paraId="304A804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硝酸盐</w:t>
            </w:r>
          </w:p>
        </w:tc>
        <w:tc>
          <w:tcPr>
            <w:tcW w:w="3627" w:type="dxa"/>
            <w:vAlign w:val="center"/>
          </w:tcPr>
          <w:p w14:paraId="3526E13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水和废水监测分析方法（第四版）</w:t>
            </w:r>
          </w:p>
        </w:tc>
        <w:tc>
          <w:tcPr>
            <w:tcW w:w="2558" w:type="dxa"/>
            <w:vAlign w:val="center"/>
          </w:tcPr>
          <w:p w14:paraId="2F9A6C72"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离子色谱仪</w:t>
            </w:r>
          </w:p>
        </w:tc>
      </w:tr>
      <w:tr w:rsidR="003C7531" w14:paraId="4C0CD9AB" w14:textId="77777777">
        <w:trPr>
          <w:trHeight w:val="340"/>
          <w:jc w:val="center"/>
        </w:trPr>
        <w:tc>
          <w:tcPr>
            <w:tcW w:w="878" w:type="dxa"/>
            <w:vAlign w:val="center"/>
          </w:tcPr>
          <w:p w14:paraId="5B0C7E1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7</w:t>
            </w:r>
          </w:p>
        </w:tc>
        <w:tc>
          <w:tcPr>
            <w:tcW w:w="1459" w:type="dxa"/>
            <w:vAlign w:val="center"/>
          </w:tcPr>
          <w:p w14:paraId="094D094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亚硝酸盐</w:t>
            </w:r>
          </w:p>
        </w:tc>
        <w:tc>
          <w:tcPr>
            <w:tcW w:w="3627" w:type="dxa"/>
            <w:vAlign w:val="center"/>
          </w:tcPr>
          <w:p w14:paraId="6B68A32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N-</w:t>
            </w:r>
            <w:r>
              <w:rPr>
                <w:rFonts w:ascii="Times New Roman" w:eastAsia="宋体" w:hAnsi="Times New Roman" w:cs="Times New Roman"/>
                <w:bCs/>
              </w:rPr>
              <w:t>（</w:t>
            </w:r>
            <w:r>
              <w:rPr>
                <w:rFonts w:ascii="Times New Roman" w:eastAsia="宋体" w:hAnsi="Times New Roman" w:cs="Times New Roman"/>
                <w:bCs/>
              </w:rPr>
              <w:t>1-</w:t>
            </w:r>
            <w:r>
              <w:rPr>
                <w:rFonts w:ascii="Times New Roman" w:eastAsia="宋体" w:hAnsi="Times New Roman" w:cs="Times New Roman"/>
                <w:bCs/>
              </w:rPr>
              <w:t>奈基）</w:t>
            </w:r>
            <w:r>
              <w:rPr>
                <w:rFonts w:ascii="Times New Roman" w:eastAsia="宋体" w:hAnsi="Times New Roman" w:cs="Times New Roman"/>
                <w:bCs/>
              </w:rPr>
              <w:t>-</w:t>
            </w:r>
            <w:r>
              <w:rPr>
                <w:rFonts w:ascii="Times New Roman" w:eastAsia="宋体" w:hAnsi="Times New Roman" w:cs="Times New Roman"/>
                <w:bCs/>
              </w:rPr>
              <w:t>乙二胺光度法</w:t>
            </w:r>
          </w:p>
        </w:tc>
        <w:tc>
          <w:tcPr>
            <w:tcW w:w="2558" w:type="dxa"/>
            <w:vAlign w:val="center"/>
          </w:tcPr>
          <w:p w14:paraId="284722C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722E</w:t>
            </w:r>
            <w:r>
              <w:rPr>
                <w:rFonts w:ascii="Times New Roman" w:eastAsia="宋体" w:hAnsi="Times New Roman" w:cs="Times New Roman"/>
                <w:bCs/>
              </w:rPr>
              <w:t>可见分光光度计</w:t>
            </w:r>
          </w:p>
        </w:tc>
      </w:tr>
      <w:tr w:rsidR="003C7531" w14:paraId="4E2093A7" w14:textId="77777777">
        <w:trPr>
          <w:trHeight w:val="340"/>
          <w:jc w:val="center"/>
        </w:trPr>
        <w:tc>
          <w:tcPr>
            <w:tcW w:w="878" w:type="dxa"/>
            <w:vAlign w:val="center"/>
          </w:tcPr>
          <w:p w14:paraId="24075E9F"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8</w:t>
            </w:r>
          </w:p>
        </w:tc>
        <w:tc>
          <w:tcPr>
            <w:tcW w:w="1459" w:type="dxa"/>
            <w:vAlign w:val="center"/>
          </w:tcPr>
          <w:p w14:paraId="49C5CA02"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TDS</w:t>
            </w:r>
          </w:p>
        </w:tc>
        <w:tc>
          <w:tcPr>
            <w:tcW w:w="3627" w:type="dxa"/>
            <w:vAlign w:val="center"/>
          </w:tcPr>
          <w:p w14:paraId="43E39D2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5750.4-2006</w:t>
            </w:r>
          </w:p>
        </w:tc>
        <w:tc>
          <w:tcPr>
            <w:tcW w:w="2558" w:type="dxa"/>
            <w:vAlign w:val="center"/>
          </w:tcPr>
          <w:p w14:paraId="0E1170C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干燥箱、电子天平</w:t>
            </w:r>
          </w:p>
        </w:tc>
      </w:tr>
      <w:tr w:rsidR="003C7531" w14:paraId="4615E227" w14:textId="77777777">
        <w:trPr>
          <w:trHeight w:val="340"/>
          <w:jc w:val="center"/>
        </w:trPr>
        <w:tc>
          <w:tcPr>
            <w:tcW w:w="878" w:type="dxa"/>
            <w:vAlign w:val="center"/>
          </w:tcPr>
          <w:p w14:paraId="52CD563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9</w:t>
            </w:r>
          </w:p>
        </w:tc>
        <w:tc>
          <w:tcPr>
            <w:tcW w:w="1459" w:type="dxa"/>
            <w:vAlign w:val="center"/>
          </w:tcPr>
          <w:p w14:paraId="2A707E8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铁</w:t>
            </w:r>
          </w:p>
        </w:tc>
        <w:tc>
          <w:tcPr>
            <w:tcW w:w="3627" w:type="dxa"/>
            <w:vAlign w:val="center"/>
          </w:tcPr>
          <w:p w14:paraId="38B3BE8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11911-1989</w:t>
            </w:r>
          </w:p>
        </w:tc>
        <w:tc>
          <w:tcPr>
            <w:tcW w:w="2558" w:type="dxa"/>
            <w:vAlign w:val="center"/>
          </w:tcPr>
          <w:p w14:paraId="62A098E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原子吸收分光光度计</w:t>
            </w:r>
          </w:p>
        </w:tc>
      </w:tr>
      <w:tr w:rsidR="003C7531" w14:paraId="192DFC56" w14:textId="77777777">
        <w:trPr>
          <w:trHeight w:val="340"/>
          <w:jc w:val="center"/>
        </w:trPr>
        <w:tc>
          <w:tcPr>
            <w:tcW w:w="878" w:type="dxa"/>
            <w:vAlign w:val="center"/>
          </w:tcPr>
          <w:p w14:paraId="5091DA0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10</w:t>
            </w:r>
          </w:p>
        </w:tc>
        <w:tc>
          <w:tcPr>
            <w:tcW w:w="1459" w:type="dxa"/>
            <w:vAlign w:val="center"/>
          </w:tcPr>
          <w:p w14:paraId="0665C23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锰</w:t>
            </w:r>
          </w:p>
        </w:tc>
        <w:tc>
          <w:tcPr>
            <w:tcW w:w="3627" w:type="dxa"/>
            <w:vAlign w:val="center"/>
          </w:tcPr>
          <w:p w14:paraId="08D88E0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11911-1989</w:t>
            </w:r>
          </w:p>
        </w:tc>
        <w:tc>
          <w:tcPr>
            <w:tcW w:w="2558" w:type="dxa"/>
            <w:vAlign w:val="center"/>
          </w:tcPr>
          <w:p w14:paraId="76CC5D8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原子吸收分光光度计</w:t>
            </w:r>
          </w:p>
        </w:tc>
      </w:tr>
      <w:tr w:rsidR="003C7531" w14:paraId="0CD90D3E" w14:textId="77777777">
        <w:trPr>
          <w:trHeight w:val="340"/>
          <w:jc w:val="center"/>
        </w:trPr>
        <w:tc>
          <w:tcPr>
            <w:tcW w:w="878" w:type="dxa"/>
            <w:vAlign w:val="center"/>
          </w:tcPr>
          <w:p w14:paraId="14362A8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11</w:t>
            </w:r>
          </w:p>
        </w:tc>
        <w:tc>
          <w:tcPr>
            <w:tcW w:w="1459" w:type="dxa"/>
            <w:vAlign w:val="center"/>
          </w:tcPr>
          <w:p w14:paraId="7D09B11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铜</w:t>
            </w:r>
          </w:p>
        </w:tc>
        <w:tc>
          <w:tcPr>
            <w:tcW w:w="3627" w:type="dxa"/>
            <w:vAlign w:val="center"/>
          </w:tcPr>
          <w:p w14:paraId="77DAABF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水和废水监测分析方法（第四版）</w:t>
            </w:r>
          </w:p>
        </w:tc>
        <w:tc>
          <w:tcPr>
            <w:tcW w:w="2558" w:type="dxa"/>
            <w:vAlign w:val="center"/>
          </w:tcPr>
          <w:p w14:paraId="1B043E5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原子吸收分光光度计</w:t>
            </w:r>
          </w:p>
        </w:tc>
      </w:tr>
      <w:tr w:rsidR="003C7531" w14:paraId="741F06E9" w14:textId="77777777">
        <w:trPr>
          <w:trHeight w:val="340"/>
          <w:jc w:val="center"/>
        </w:trPr>
        <w:tc>
          <w:tcPr>
            <w:tcW w:w="878" w:type="dxa"/>
            <w:vAlign w:val="center"/>
          </w:tcPr>
          <w:p w14:paraId="7DDDB16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12</w:t>
            </w:r>
          </w:p>
        </w:tc>
        <w:tc>
          <w:tcPr>
            <w:tcW w:w="1459" w:type="dxa"/>
            <w:vAlign w:val="center"/>
          </w:tcPr>
          <w:p w14:paraId="3CEAB65F"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汞</w:t>
            </w:r>
          </w:p>
        </w:tc>
        <w:tc>
          <w:tcPr>
            <w:tcW w:w="3627" w:type="dxa"/>
            <w:vAlign w:val="center"/>
          </w:tcPr>
          <w:p w14:paraId="1363362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HJ 597-2011</w:t>
            </w:r>
          </w:p>
        </w:tc>
        <w:tc>
          <w:tcPr>
            <w:tcW w:w="2558" w:type="dxa"/>
            <w:vAlign w:val="center"/>
          </w:tcPr>
          <w:p w14:paraId="60212F4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微分测汞仪</w:t>
            </w:r>
          </w:p>
        </w:tc>
      </w:tr>
      <w:tr w:rsidR="003C7531" w14:paraId="2EB374F2" w14:textId="77777777">
        <w:trPr>
          <w:trHeight w:val="340"/>
          <w:jc w:val="center"/>
        </w:trPr>
        <w:tc>
          <w:tcPr>
            <w:tcW w:w="878" w:type="dxa"/>
            <w:vAlign w:val="center"/>
          </w:tcPr>
          <w:p w14:paraId="65591639"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13</w:t>
            </w:r>
          </w:p>
        </w:tc>
        <w:tc>
          <w:tcPr>
            <w:tcW w:w="1459" w:type="dxa"/>
            <w:vAlign w:val="center"/>
          </w:tcPr>
          <w:p w14:paraId="25B6730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砷</w:t>
            </w:r>
          </w:p>
        </w:tc>
        <w:tc>
          <w:tcPr>
            <w:tcW w:w="3627" w:type="dxa"/>
            <w:vAlign w:val="center"/>
          </w:tcPr>
          <w:p w14:paraId="6367CA1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7485-1987</w:t>
            </w:r>
          </w:p>
        </w:tc>
        <w:tc>
          <w:tcPr>
            <w:tcW w:w="2558" w:type="dxa"/>
            <w:vAlign w:val="center"/>
          </w:tcPr>
          <w:p w14:paraId="1FC048B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紫外分光光度计</w:t>
            </w:r>
            <w:r>
              <w:rPr>
                <w:rFonts w:ascii="Times New Roman" w:eastAsia="宋体" w:hAnsi="Times New Roman" w:cs="Times New Roman"/>
                <w:bCs/>
              </w:rPr>
              <w:t>752</w:t>
            </w:r>
          </w:p>
        </w:tc>
      </w:tr>
      <w:tr w:rsidR="003C7531" w14:paraId="2F6939DE" w14:textId="77777777">
        <w:trPr>
          <w:trHeight w:val="340"/>
          <w:jc w:val="center"/>
        </w:trPr>
        <w:tc>
          <w:tcPr>
            <w:tcW w:w="878" w:type="dxa"/>
            <w:vAlign w:val="center"/>
          </w:tcPr>
          <w:p w14:paraId="359A2C2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14</w:t>
            </w:r>
          </w:p>
        </w:tc>
        <w:tc>
          <w:tcPr>
            <w:tcW w:w="1459" w:type="dxa"/>
            <w:vAlign w:val="center"/>
          </w:tcPr>
          <w:p w14:paraId="769D800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铅</w:t>
            </w:r>
          </w:p>
        </w:tc>
        <w:tc>
          <w:tcPr>
            <w:tcW w:w="3627" w:type="dxa"/>
            <w:vAlign w:val="center"/>
          </w:tcPr>
          <w:p w14:paraId="134589E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水和废水监测分析方法（第四版）</w:t>
            </w:r>
          </w:p>
        </w:tc>
        <w:tc>
          <w:tcPr>
            <w:tcW w:w="2558" w:type="dxa"/>
            <w:vAlign w:val="center"/>
          </w:tcPr>
          <w:p w14:paraId="6DC8120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原子吸收分光光度计</w:t>
            </w:r>
          </w:p>
        </w:tc>
      </w:tr>
      <w:tr w:rsidR="003C7531" w14:paraId="0EE192EF" w14:textId="77777777">
        <w:trPr>
          <w:trHeight w:val="340"/>
          <w:jc w:val="center"/>
        </w:trPr>
        <w:tc>
          <w:tcPr>
            <w:tcW w:w="878" w:type="dxa"/>
            <w:vAlign w:val="center"/>
          </w:tcPr>
          <w:p w14:paraId="72DDB58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15</w:t>
            </w:r>
          </w:p>
        </w:tc>
        <w:tc>
          <w:tcPr>
            <w:tcW w:w="1459" w:type="dxa"/>
            <w:vAlign w:val="center"/>
          </w:tcPr>
          <w:p w14:paraId="3E8967D0"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铬</w:t>
            </w:r>
          </w:p>
        </w:tc>
        <w:tc>
          <w:tcPr>
            <w:tcW w:w="3627" w:type="dxa"/>
            <w:vAlign w:val="center"/>
          </w:tcPr>
          <w:p w14:paraId="38606EE7"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水和废水监测分析方法（第四版）</w:t>
            </w:r>
          </w:p>
        </w:tc>
        <w:tc>
          <w:tcPr>
            <w:tcW w:w="2558" w:type="dxa"/>
            <w:vAlign w:val="center"/>
          </w:tcPr>
          <w:p w14:paraId="668B73A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原子吸收分光光度计</w:t>
            </w:r>
          </w:p>
        </w:tc>
      </w:tr>
      <w:tr w:rsidR="003C7531" w14:paraId="0016164A" w14:textId="77777777">
        <w:trPr>
          <w:trHeight w:val="340"/>
          <w:jc w:val="center"/>
        </w:trPr>
        <w:tc>
          <w:tcPr>
            <w:tcW w:w="878" w:type="dxa"/>
            <w:vAlign w:val="center"/>
          </w:tcPr>
          <w:p w14:paraId="7ECEA18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16</w:t>
            </w:r>
          </w:p>
        </w:tc>
        <w:tc>
          <w:tcPr>
            <w:tcW w:w="1459" w:type="dxa"/>
            <w:vAlign w:val="center"/>
          </w:tcPr>
          <w:p w14:paraId="5818B068"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镉</w:t>
            </w:r>
          </w:p>
        </w:tc>
        <w:tc>
          <w:tcPr>
            <w:tcW w:w="3627" w:type="dxa"/>
            <w:vAlign w:val="center"/>
          </w:tcPr>
          <w:p w14:paraId="46346E4E"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水和废水监测分析方法（第四版）</w:t>
            </w:r>
          </w:p>
        </w:tc>
        <w:tc>
          <w:tcPr>
            <w:tcW w:w="2558" w:type="dxa"/>
            <w:vAlign w:val="center"/>
          </w:tcPr>
          <w:p w14:paraId="64788F1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原子吸收分光光度计</w:t>
            </w:r>
          </w:p>
        </w:tc>
      </w:tr>
      <w:tr w:rsidR="003C7531" w14:paraId="6A4DC37A" w14:textId="77777777">
        <w:trPr>
          <w:trHeight w:val="340"/>
          <w:jc w:val="center"/>
        </w:trPr>
        <w:tc>
          <w:tcPr>
            <w:tcW w:w="878" w:type="dxa"/>
            <w:vAlign w:val="center"/>
          </w:tcPr>
          <w:p w14:paraId="6A61B972"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17</w:t>
            </w:r>
          </w:p>
        </w:tc>
        <w:tc>
          <w:tcPr>
            <w:tcW w:w="1459" w:type="dxa"/>
            <w:vAlign w:val="center"/>
          </w:tcPr>
          <w:p w14:paraId="42143CD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挥发酚类</w:t>
            </w:r>
          </w:p>
        </w:tc>
        <w:tc>
          <w:tcPr>
            <w:tcW w:w="3627" w:type="dxa"/>
            <w:vAlign w:val="center"/>
          </w:tcPr>
          <w:p w14:paraId="1D6E8681"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4-</w:t>
            </w:r>
            <w:r>
              <w:rPr>
                <w:rFonts w:ascii="Times New Roman" w:eastAsia="宋体" w:hAnsi="Times New Roman" w:cs="Times New Roman"/>
                <w:bCs/>
              </w:rPr>
              <w:t>氨基安替比林分光光度法</w:t>
            </w:r>
          </w:p>
        </w:tc>
        <w:tc>
          <w:tcPr>
            <w:tcW w:w="2558" w:type="dxa"/>
            <w:vAlign w:val="center"/>
          </w:tcPr>
          <w:p w14:paraId="342AD58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可见分光光度计</w:t>
            </w:r>
          </w:p>
        </w:tc>
      </w:tr>
      <w:tr w:rsidR="003C7531" w14:paraId="0913A6DF" w14:textId="77777777">
        <w:trPr>
          <w:trHeight w:val="340"/>
          <w:jc w:val="center"/>
        </w:trPr>
        <w:tc>
          <w:tcPr>
            <w:tcW w:w="878" w:type="dxa"/>
            <w:vAlign w:val="center"/>
          </w:tcPr>
          <w:p w14:paraId="445104B3"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18</w:t>
            </w:r>
          </w:p>
        </w:tc>
        <w:tc>
          <w:tcPr>
            <w:tcW w:w="1459" w:type="dxa"/>
            <w:vAlign w:val="center"/>
          </w:tcPr>
          <w:p w14:paraId="732E17A6"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氰化物</w:t>
            </w:r>
          </w:p>
        </w:tc>
        <w:tc>
          <w:tcPr>
            <w:tcW w:w="3627" w:type="dxa"/>
            <w:vAlign w:val="center"/>
          </w:tcPr>
          <w:p w14:paraId="4A4E263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异烟酸</w:t>
            </w:r>
            <w:r>
              <w:rPr>
                <w:rFonts w:ascii="Times New Roman" w:eastAsia="宋体" w:hAnsi="Times New Roman" w:cs="Times New Roman"/>
                <w:bCs/>
              </w:rPr>
              <w:t>-</w:t>
            </w:r>
            <w:r>
              <w:rPr>
                <w:rFonts w:ascii="Times New Roman" w:eastAsia="宋体" w:hAnsi="Times New Roman" w:cs="Times New Roman"/>
                <w:bCs/>
              </w:rPr>
              <w:t>吡唑</w:t>
            </w:r>
            <w:proofErr w:type="gramStart"/>
            <w:r>
              <w:rPr>
                <w:rFonts w:ascii="Times New Roman" w:eastAsia="宋体" w:hAnsi="Times New Roman" w:cs="Times New Roman"/>
                <w:bCs/>
              </w:rPr>
              <w:t>啉</w:t>
            </w:r>
            <w:proofErr w:type="gramEnd"/>
            <w:r>
              <w:rPr>
                <w:rFonts w:ascii="Times New Roman" w:eastAsia="宋体" w:hAnsi="Times New Roman" w:cs="Times New Roman"/>
                <w:bCs/>
              </w:rPr>
              <w:t>酮光度法</w:t>
            </w:r>
          </w:p>
        </w:tc>
        <w:tc>
          <w:tcPr>
            <w:tcW w:w="2558" w:type="dxa"/>
            <w:vAlign w:val="center"/>
          </w:tcPr>
          <w:p w14:paraId="331D60B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可见分光光度计</w:t>
            </w:r>
          </w:p>
        </w:tc>
      </w:tr>
      <w:tr w:rsidR="003C7531" w14:paraId="5F691710" w14:textId="77777777">
        <w:trPr>
          <w:trHeight w:val="340"/>
          <w:jc w:val="center"/>
        </w:trPr>
        <w:tc>
          <w:tcPr>
            <w:tcW w:w="878" w:type="dxa"/>
            <w:vAlign w:val="center"/>
          </w:tcPr>
          <w:p w14:paraId="51F56572"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19</w:t>
            </w:r>
          </w:p>
        </w:tc>
        <w:tc>
          <w:tcPr>
            <w:tcW w:w="1459" w:type="dxa"/>
            <w:vAlign w:val="center"/>
          </w:tcPr>
          <w:p w14:paraId="4E41953D"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pH</w:t>
            </w:r>
          </w:p>
        </w:tc>
        <w:tc>
          <w:tcPr>
            <w:tcW w:w="3627" w:type="dxa"/>
            <w:vAlign w:val="center"/>
          </w:tcPr>
          <w:p w14:paraId="4507224C"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6920-1986</w:t>
            </w:r>
          </w:p>
        </w:tc>
        <w:tc>
          <w:tcPr>
            <w:tcW w:w="2558" w:type="dxa"/>
            <w:vAlign w:val="center"/>
          </w:tcPr>
          <w:p w14:paraId="3DBB8EFB"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精密酸度计</w:t>
            </w:r>
          </w:p>
        </w:tc>
      </w:tr>
      <w:tr w:rsidR="003C7531" w14:paraId="1CC87107" w14:textId="77777777">
        <w:trPr>
          <w:trHeight w:val="340"/>
          <w:jc w:val="center"/>
        </w:trPr>
        <w:tc>
          <w:tcPr>
            <w:tcW w:w="878" w:type="dxa"/>
            <w:vAlign w:val="center"/>
          </w:tcPr>
          <w:p w14:paraId="5DA69F85"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20</w:t>
            </w:r>
          </w:p>
        </w:tc>
        <w:tc>
          <w:tcPr>
            <w:tcW w:w="1459" w:type="dxa"/>
            <w:vAlign w:val="center"/>
          </w:tcPr>
          <w:p w14:paraId="5C42A1EF"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总硬度</w:t>
            </w:r>
          </w:p>
        </w:tc>
        <w:tc>
          <w:tcPr>
            <w:tcW w:w="3627" w:type="dxa"/>
            <w:vAlign w:val="center"/>
          </w:tcPr>
          <w:p w14:paraId="034B27E4"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GB/T 7477-1987</w:t>
            </w:r>
          </w:p>
        </w:tc>
        <w:tc>
          <w:tcPr>
            <w:tcW w:w="2558" w:type="dxa"/>
            <w:vAlign w:val="center"/>
          </w:tcPr>
          <w:p w14:paraId="7546160A" w14:textId="77777777" w:rsidR="003C7531" w:rsidRDefault="00223BC9">
            <w:pPr>
              <w:widowControl/>
              <w:jc w:val="center"/>
              <w:rPr>
                <w:rFonts w:ascii="Times New Roman" w:eastAsia="宋体" w:hAnsi="Times New Roman" w:cs="Times New Roman"/>
                <w:bCs/>
              </w:rPr>
            </w:pPr>
            <w:r>
              <w:rPr>
                <w:rFonts w:ascii="Times New Roman" w:eastAsia="宋体" w:hAnsi="Times New Roman" w:cs="Times New Roman"/>
                <w:bCs/>
              </w:rPr>
              <w:t>滴定管</w:t>
            </w:r>
            <w:r>
              <w:rPr>
                <w:rFonts w:ascii="Times New Roman" w:eastAsia="宋体" w:hAnsi="Times New Roman" w:cs="Times New Roman"/>
                <w:bCs/>
              </w:rPr>
              <w:t>50mL</w:t>
            </w:r>
          </w:p>
        </w:tc>
      </w:tr>
    </w:tbl>
    <w:p w14:paraId="50A4D99B"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5.3.3.2 </w:t>
      </w:r>
      <w:r>
        <w:rPr>
          <w:rFonts w:ascii="Times New Roman" w:eastAsia="宋体" w:hAnsi="Times New Roman" w:cs="Times New Roman"/>
          <w:sz w:val="24"/>
          <w:szCs w:val="24"/>
        </w:rPr>
        <w:t>水环境质量现状评价</w:t>
      </w:r>
    </w:p>
    <w:p w14:paraId="5F3CF4C3" w14:textId="77777777" w:rsidR="003C7531" w:rsidRDefault="00223BC9">
      <w:pPr>
        <w:spacing w:line="360" w:lineRule="auto"/>
        <w:ind w:firstLine="480"/>
        <w:rPr>
          <w:rFonts w:ascii="Times New Roman" w:eastAsia="宋体" w:hAnsi="Times New Roman" w:cs="Times New Roman"/>
          <w:b/>
          <w:sz w:val="24"/>
          <w:szCs w:val="24"/>
        </w:rPr>
      </w:pPr>
      <w:r>
        <w:rPr>
          <w:rFonts w:ascii="Times New Roman" w:eastAsia="宋体" w:hAnsi="Times New Roman" w:cs="Times New Roman"/>
          <w:b/>
          <w:sz w:val="24"/>
          <w:szCs w:val="24"/>
        </w:rPr>
        <w:t>1</w:t>
      </w:r>
      <w:r>
        <w:rPr>
          <w:rFonts w:ascii="Times New Roman" w:eastAsia="宋体" w:hAnsi="Times New Roman" w:cs="Times New Roman"/>
          <w:b/>
          <w:sz w:val="24"/>
          <w:szCs w:val="24"/>
        </w:rPr>
        <w:t>、包气带污染现状评价</w:t>
      </w:r>
    </w:p>
    <w:p w14:paraId="4086B46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根据地下水环境影响评价技术导则（</w:t>
      </w:r>
      <w:r>
        <w:rPr>
          <w:rFonts w:ascii="Times New Roman" w:eastAsia="宋体" w:hAnsi="Times New Roman" w:cs="Times New Roman"/>
          <w:sz w:val="24"/>
          <w:szCs w:val="24"/>
        </w:rPr>
        <w:t>HJ 610-2016</w:t>
      </w:r>
      <w:r>
        <w:rPr>
          <w:rFonts w:ascii="Times New Roman" w:eastAsia="宋体" w:hAnsi="Times New Roman" w:cs="Times New Roman"/>
          <w:sz w:val="24"/>
          <w:szCs w:val="24"/>
        </w:rPr>
        <w:t>）中地下水水质现状监测的相关要求和实际情况，本次地下水环境影响评价开展了包气带污染现状调查，对包气带进行了取样，并对样品进行了浸溶试验，取样详细信息见表</w:t>
      </w:r>
      <w:r>
        <w:rPr>
          <w:rFonts w:ascii="Times New Roman" w:eastAsia="宋体" w:hAnsi="Times New Roman" w:cs="Times New Roman"/>
          <w:sz w:val="24"/>
          <w:szCs w:val="24"/>
        </w:rPr>
        <w:t>5.3-10</w:t>
      </w:r>
      <w:r>
        <w:rPr>
          <w:rFonts w:ascii="Times New Roman" w:eastAsia="宋体" w:hAnsi="Times New Roman" w:cs="Times New Roman"/>
          <w:sz w:val="24"/>
          <w:szCs w:val="24"/>
        </w:rPr>
        <w:t>。</w:t>
      </w:r>
    </w:p>
    <w:p w14:paraId="0AC4C6C4"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5.3-10  </w:t>
      </w:r>
      <w:proofErr w:type="gramStart"/>
      <w:r>
        <w:rPr>
          <w:rFonts w:ascii="Times New Roman" w:eastAsia="宋体" w:hAnsi="Times New Roman" w:cs="Times New Roman"/>
          <w:b/>
          <w:sz w:val="24"/>
          <w:szCs w:val="21"/>
        </w:rPr>
        <w:t>评价区</w:t>
      </w:r>
      <w:proofErr w:type="gramEnd"/>
      <w:r>
        <w:rPr>
          <w:rFonts w:ascii="Times New Roman" w:eastAsia="宋体" w:hAnsi="Times New Roman" w:cs="Times New Roman"/>
          <w:b/>
          <w:sz w:val="24"/>
          <w:szCs w:val="21"/>
        </w:rPr>
        <w:t>包气带土样监测布设表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57"/>
        <w:gridCol w:w="2112"/>
        <w:gridCol w:w="2289"/>
        <w:gridCol w:w="879"/>
        <w:gridCol w:w="2185"/>
      </w:tblGrid>
      <w:tr w:rsidR="003C7531" w14:paraId="208697FD" w14:textId="77777777">
        <w:trPr>
          <w:trHeight w:val="340"/>
          <w:jc w:val="center"/>
        </w:trPr>
        <w:tc>
          <w:tcPr>
            <w:tcW w:w="1057" w:type="dxa"/>
            <w:shd w:val="clear" w:color="auto" w:fill="auto"/>
            <w:vAlign w:val="center"/>
          </w:tcPr>
          <w:p w14:paraId="3A0A08C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编号</w:t>
            </w:r>
          </w:p>
        </w:tc>
        <w:tc>
          <w:tcPr>
            <w:tcW w:w="2112" w:type="dxa"/>
            <w:shd w:val="clear" w:color="auto" w:fill="auto"/>
            <w:vAlign w:val="center"/>
          </w:tcPr>
          <w:p w14:paraId="2DFF56E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纬度</w:t>
            </w:r>
          </w:p>
        </w:tc>
        <w:tc>
          <w:tcPr>
            <w:tcW w:w="2289" w:type="dxa"/>
            <w:shd w:val="clear" w:color="auto" w:fill="auto"/>
            <w:vAlign w:val="center"/>
          </w:tcPr>
          <w:p w14:paraId="37B637A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经度</w:t>
            </w:r>
          </w:p>
        </w:tc>
        <w:tc>
          <w:tcPr>
            <w:tcW w:w="879" w:type="dxa"/>
            <w:vAlign w:val="center"/>
          </w:tcPr>
          <w:p w14:paraId="648304E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高程</w:t>
            </w:r>
          </w:p>
        </w:tc>
        <w:tc>
          <w:tcPr>
            <w:tcW w:w="2185" w:type="dxa"/>
            <w:shd w:val="clear" w:color="auto" w:fill="auto"/>
            <w:vAlign w:val="center"/>
          </w:tcPr>
          <w:p w14:paraId="115FBA9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位置</w:t>
            </w:r>
          </w:p>
        </w:tc>
      </w:tr>
      <w:tr w:rsidR="003C7531" w14:paraId="7B6A0481" w14:textId="77777777">
        <w:trPr>
          <w:trHeight w:val="340"/>
          <w:jc w:val="center"/>
        </w:trPr>
        <w:tc>
          <w:tcPr>
            <w:tcW w:w="1057" w:type="dxa"/>
            <w:shd w:val="clear" w:color="auto" w:fill="auto"/>
            <w:vAlign w:val="center"/>
          </w:tcPr>
          <w:p w14:paraId="668189E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2112" w:type="dxa"/>
            <w:shd w:val="clear" w:color="auto" w:fill="auto"/>
            <w:vAlign w:val="center"/>
          </w:tcPr>
          <w:p w14:paraId="1294E16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37°24′22.94″</w:t>
            </w:r>
          </w:p>
        </w:tc>
        <w:tc>
          <w:tcPr>
            <w:tcW w:w="2289" w:type="dxa"/>
            <w:shd w:val="clear" w:color="auto" w:fill="auto"/>
            <w:vAlign w:val="center"/>
          </w:tcPr>
          <w:p w14:paraId="7496F40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120°09′27.75″</w:t>
            </w:r>
          </w:p>
        </w:tc>
        <w:tc>
          <w:tcPr>
            <w:tcW w:w="879" w:type="dxa"/>
            <w:vAlign w:val="center"/>
          </w:tcPr>
          <w:p w14:paraId="5E1C3CF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138</w:t>
            </w:r>
          </w:p>
        </w:tc>
        <w:tc>
          <w:tcPr>
            <w:tcW w:w="2185" w:type="dxa"/>
            <w:shd w:val="clear" w:color="auto" w:fill="auto"/>
            <w:vAlign w:val="center"/>
          </w:tcPr>
          <w:p w14:paraId="7C5C490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厂外东（望儿山）</w:t>
            </w:r>
          </w:p>
        </w:tc>
      </w:tr>
      <w:tr w:rsidR="003C7531" w14:paraId="0B83EDEF" w14:textId="77777777">
        <w:trPr>
          <w:trHeight w:val="340"/>
          <w:jc w:val="center"/>
        </w:trPr>
        <w:tc>
          <w:tcPr>
            <w:tcW w:w="1057" w:type="dxa"/>
            <w:shd w:val="clear" w:color="auto" w:fill="auto"/>
            <w:vAlign w:val="center"/>
          </w:tcPr>
          <w:p w14:paraId="2D3BB1F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112" w:type="dxa"/>
            <w:shd w:val="clear" w:color="auto" w:fill="auto"/>
            <w:vAlign w:val="center"/>
          </w:tcPr>
          <w:p w14:paraId="66280AC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37°24′38.53″</w:t>
            </w:r>
          </w:p>
        </w:tc>
        <w:tc>
          <w:tcPr>
            <w:tcW w:w="2289" w:type="dxa"/>
            <w:shd w:val="clear" w:color="auto" w:fill="auto"/>
            <w:vAlign w:val="center"/>
          </w:tcPr>
          <w:p w14:paraId="293171C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120°08′47.11″</w:t>
            </w:r>
          </w:p>
        </w:tc>
        <w:tc>
          <w:tcPr>
            <w:tcW w:w="879" w:type="dxa"/>
            <w:vAlign w:val="center"/>
          </w:tcPr>
          <w:p w14:paraId="68E65C5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60</w:t>
            </w:r>
          </w:p>
        </w:tc>
        <w:tc>
          <w:tcPr>
            <w:tcW w:w="2185" w:type="dxa"/>
            <w:shd w:val="clear" w:color="auto" w:fill="auto"/>
            <w:vAlign w:val="center"/>
          </w:tcPr>
          <w:p w14:paraId="68727F2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厂内西北角</w:t>
            </w:r>
          </w:p>
        </w:tc>
      </w:tr>
      <w:tr w:rsidR="003C7531" w14:paraId="3CEC993F" w14:textId="77777777">
        <w:trPr>
          <w:trHeight w:val="340"/>
          <w:jc w:val="center"/>
        </w:trPr>
        <w:tc>
          <w:tcPr>
            <w:tcW w:w="1057" w:type="dxa"/>
            <w:shd w:val="clear" w:color="auto" w:fill="auto"/>
            <w:vAlign w:val="center"/>
          </w:tcPr>
          <w:p w14:paraId="5F4B8E3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112" w:type="dxa"/>
            <w:shd w:val="clear" w:color="auto" w:fill="auto"/>
            <w:vAlign w:val="center"/>
          </w:tcPr>
          <w:p w14:paraId="709C9EA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37°24′32.78″</w:t>
            </w:r>
          </w:p>
        </w:tc>
        <w:tc>
          <w:tcPr>
            <w:tcW w:w="2289" w:type="dxa"/>
            <w:shd w:val="clear" w:color="auto" w:fill="auto"/>
            <w:vAlign w:val="center"/>
          </w:tcPr>
          <w:p w14:paraId="437EC34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120°08′46.93″</w:t>
            </w:r>
          </w:p>
        </w:tc>
        <w:tc>
          <w:tcPr>
            <w:tcW w:w="879" w:type="dxa"/>
            <w:vAlign w:val="center"/>
          </w:tcPr>
          <w:p w14:paraId="71177D5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63</w:t>
            </w:r>
          </w:p>
        </w:tc>
        <w:tc>
          <w:tcPr>
            <w:tcW w:w="2185" w:type="dxa"/>
            <w:shd w:val="clear" w:color="auto" w:fill="auto"/>
            <w:vAlign w:val="center"/>
          </w:tcPr>
          <w:p w14:paraId="2D309C6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厂内西侧</w:t>
            </w:r>
          </w:p>
        </w:tc>
      </w:tr>
      <w:tr w:rsidR="003C7531" w14:paraId="41FCDE05" w14:textId="77777777">
        <w:trPr>
          <w:trHeight w:val="340"/>
          <w:jc w:val="center"/>
        </w:trPr>
        <w:tc>
          <w:tcPr>
            <w:tcW w:w="1057" w:type="dxa"/>
            <w:shd w:val="clear" w:color="auto" w:fill="auto"/>
            <w:vAlign w:val="center"/>
          </w:tcPr>
          <w:p w14:paraId="5BBFD57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112" w:type="dxa"/>
            <w:shd w:val="clear" w:color="auto" w:fill="auto"/>
            <w:vAlign w:val="center"/>
          </w:tcPr>
          <w:p w14:paraId="696CE5F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37°24′30.10″</w:t>
            </w:r>
          </w:p>
        </w:tc>
        <w:tc>
          <w:tcPr>
            <w:tcW w:w="2289" w:type="dxa"/>
            <w:shd w:val="clear" w:color="auto" w:fill="auto"/>
            <w:vAlign w:val="center"/>
          </w:tcPr>
          <w:p w14:paraId="11BEDCE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120°08′47.44″</w:t>
            </w:r>
          </w:p>
        </w:tc>
        <w:tc>
          <w:tcPr>
            <w:tcW w:w="879" w:type="dxa"/>
            <w:vAlign w:val="center"/>
          </w:tcPr>
          <w:p w14:paraId="622CFE7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67</w:t>
            </w:r>
          </w:p>
        </w:tc>
        <w:tc>
          <w:tcPr>
            <w:tcW w:w="2185" w:type="dxa"/>
            <w:shd w:val="clear" w:color="auto" w:fill="auto"/>
            <w:vAlign w:val="center"/>
          </w:tcPr>
          <w:p w14:paraId="732A89F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厂内西南侧</w:t>
            </w:r>
          </w:p>
        </w:tc>
      </w:tr>
      <w:tr w:rsidR="003C7531" w14:paraId="42FCD5AD" w14:textId="77777777">
        <w:trPr>
          <w:trHeight w:val="340"/>
          <w:jc w:val="center"/>
        </w:trPr>
        <w:tc>
          <w:tcPr>
            <w:tcW w:w="1057" w:type="dxa"/>
            <w:shd w:val="clear" w:color="auto" w:fill="auto"/>
            <w:vAlign w:val="center"/>
          </w:tcPr>
          <w:p w14:paraId="1CDE2C5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112" w:type="dxa"/>
            <w:shd w:val="clear" w:color="auto" w:fill="auto"/>
            <w:vAlign w:val="center"/>
          </w:tcPr>
          <w:p w14:paraId="1257431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37°24′34.73″</w:t>
            </w:r>
          </w:p>
        </w:tc>
        <w:tc>
          <w:tcPr>
            <w:tcW w:w="2289" w:type="dxa"/>
            <w:shd w:val="clear" w:color="auto" w:fill="auto"/>
            <w:vAlign w:val="center"/>
          </w:tcPr>
          <w:p w14:paraId="38B4D7F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120°08′57.15″</w:t>
            </w:r>
          </w:p>
        </w:tc>
        <w:tc>
          <w:tcPr>
            <w:tcW w:w="879" w:type="dxa"/>
            <w:vAlign w:val="center"/>
          </w:tcPr>
          <w:p w14:paraId="0CCEE59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72</w:t>
            </w:r>
          </w:p>
        </w:tc>
        <w:tc>
          <w:tcPr>
            <w:tcW w:w="2185" w:type="dxa"/>
            <w:shd w:val="clear" w:color="auto" w:fill="auto"/>
            <w:vAlign w:val="center"/>
          </w:tcPr>
          <w:p w14:paraId="7849D1A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厂内北侧</w:t>
            </w:r>
          </w:p>
        </w:tc>
      </w:tr>
    </w:tbl>
    <w:p w14:paraId="789E17C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参照</w:t>
      </w:r>
      <w:r>
        <w:rPr>
          <w:rFonts w:ascii="Times New Roman" w:eastAsia="宋体" w:hAnsi="Times New Roman" w:cs="Times New Roman"/>
          <w:sz w:val="24"/>
          <w:szCs w:val="24"/>
        </w:rPr>
        <w:t>HJ 557-2010</w:t>
      </w:r>
      <w:r>
        <w:rPr>
          <w:rFonts w:ascii="Times New Roman" w:eastAsia="宋体" w:hAnsi="Times New Roman" w:cs="Times New Roman"/>
          <w:sz w:val="24"/>
          <w:szCs w:val="24"/>
        </w:rPr>
        <w:t>标准，对采取包气带</w:t>
      </w:r>
      <w:r>
        <w:rPr>
          <w:rFonts w:ascii="Times New Roman" w:eastAsia="宋体" w:hAnsi="Times New Roman" w:cs="Times New Roman"/>
          <w:sz w:val="24"/>
          <w:szCs w:val="24"/>
        </w:rPr>
        <w:t>20 cm</w:t>
      </w:r>
      <w:r>
        <w:rPr>
          <w:rFonts w:ascii="Times New Roman" w:eastAsia="宋体" w:hAnsi="Times New Roman" w:cs="Times New Roman"/>
          <w:sz w:val="24"/>
          <w:szCs w:val="24"/>
        </w:rPr>
        <w:t>处土样就行浸溶试验，所得的浸溶液进行检测分析，选择</w:t>
      </w:r>
      <w:r>
        <w:rPr>
          <w:rFonts w:ascii="Times New Roman" w:eastAsia="宋体" w:hAnsi="Times New Roman" w:cs="Times New Roman"/>
          <w:sz w:val="24"/>
          <w:szCs w:val="24"/>
        </w:rPr>
        <w:t>pH</w:t>
      </w:r>
      <w:r>
        <w:rPr>
          <w:rFonts w:ascii="Times New Roman" w:eastAsia="宋体" w:hAnsi="Times New Roman" w:cs="Times New Roman"/>
          <w:sz w:val="24"/>
          <w:szCs w:val="24"/>
        </w:rPr>
        <w:t>、溶解性总固体、氨氮、亚硝酸盐、硫酸盐、氯化物、氟化物、氰化物、砷、汞、铬（六价）、铅、铜、镉、铁、锰、耗氧量（高锰酸钾指数</w:t>
      </w:r>
      <w:r>
        <w:rPr>
          <w:rFonts w:ascii="Times New Roman" w:eastAsia="宋体" w:hAnsi="Times New Roman" w:cs="Times New Roman"/>
          <w:sz w:val="24"/>
          <w:szCs w:val="24"/>
        </w:rPr>
        <w:t>)</w:t>
      </w:r>
      <w:r>
        <w:rPr>
          <w:rFonts w:ascii="Times New Roman" w:eastAsia="宋体" w:hAnsi="Times New Roman" w:cs="Times New Roman"/>
          <w:sz w:val="24"/>
          <w:szCs w:val="24"/>
        </w:rPr>
        <w:t>、总大肠菌群、菌群总数这</w:t>
      </w:r>
      <w:r>
        <w:rPr>
          <w:rFonts w:ascii="Times New Roman" w:eastAsia="宋体" w:hAnsi="Times New Roman" w:cs="Times New Roman"/>
          <w:sz w:val="24"/>
          <w:szCs w:val="24"/>
        </w:rPr>
        <w:t>19</w:t>
      </w:r>
      <w:r>
        <w:rPr>
          <w:rFonts w:ascii="Times New Roman" w:eastAsia="宋体" w:hAnsi="Times New Roman" w:cs="Times New Roman"/>
          <w:sz w:val="24"/>
          <w:szCs w:val="24"/>
        </w:rPr>
        <w:t>项指标对评价区内的包气带进行污染现状评价。</w:t>
      </w:r>
      <w:r>
        <w:rPr>
          <w:rFonts w:ascii="Times New Roman" w:eastAsia="宋体" w:hAnsi="Times New Roman" w:cs="Times New Roman"/>
          <w:sz w:val="24"/>
          <w:szCs w:val="24"/>
        </w:rPr>
        <w:lastRenderedPageBreak/>
        <w:t>具体的监测结果见表</w:t>
      </w:r>
      <w:r>
        <w:rPr>
          <w:rFonts w:ascii="Times New Roman" w:eastAsia="宋体" w:hAnsi="Times New Roman" w:cs="Times New Roman"/>
          <w:sz w:val="24"/>
          <w:szCs w:val="24"/>
        </w:rPr>
        <w:t>5.3-11</w:t>
      </w:r>
      <w:r>
        <w:rPr>
          <w:rFonts w:ascii="Times New Roman" w:eastAsia="宋体" w:hAnsi="Times New Roman" w:cs="Times New Roman"/>
          <w:sz w:val="24"/>
          <w:szCs w:val="24"/>
        </w:rPr>
        <w:t>。</w:t>
      </w:r>
    </w:p>
    <w:p w14:paraId="6403F806"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5.3-11  </w:t>
      </w:r>
      <w:proofErr w:type="gramStart"/>
      <w:r>
        <w:rPr>
          <w:rFonts w:ascii="Times New Roman" w:eastAsia="宋体" w:hAnsi="Times New Roman" w:cs="Times New Roman"/>
          <w:b/>
          <w:sz w:val="24"/>
          <w:szCs w:val="21"/>
        </w:rPr>
        <w:t>评价区浸</w:t>
      </w:r>
      <w:proofErr w:type="gramEnd"/>
      <w:r>
        <w:rPr>
          <w:rFonts w:ascii="Times New Roman" w:eastAsia="宋体" w:hAnsi="Times New Roman" w:cs="Times New Roman"/>
          <w:b/>
          <w:sz w:val="24"/>
          <w:szCs w:val="21"/>
        </w:rPr>
        <w:t>溶液监测结果一览表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253"/>
        <w:gridCol w:w="1315"/>
        <w:gridCol w:w="1315"/>
        <w:gridCol w:w="1315"/>
        <w:gridCol w:w="1162"/>
        <w:gridCol w:w="1162"/>
      </w:tblGrid>
      <w:tr w:rsidR="003C7531" w14:paraId="68C4FEF0" w14:textId="77777777">
        <w:trPr>
          <w:trHeight w:val="340"/>
          <w:jc w:val="center"/>
        </w:trPr>
        <w:tc>
          <w:tcPr>
            <w:tcW w:w="2253" w:type="dxa"/>
            <w:vMerge w:val="restart"/>
            <w:vAlign w:val="center"/>
          </w:tcPr>
          <w:p w14:paraId="074EF56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检测项目</w:t>
            </w:r>
          </w:p>
        </w:tc>
        <w:tc>
          <w:tcPr>
            <w:tcW w:w="6269" w:type="dxa"/>
            <w:gridSpan w:val="5"/>
            <w:vAlign w:val="center"/>
          </w:tcPr>
          <w:p w14:paraId="7B28D6C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样品编号及检测结果（</w:t>
            </w:r>
            <w:r>
              <w:rPr>
                <w:rFonts w:ascii="Times New Roman" w:eastAsia="宋体" w:hAnsi="Times New Roman" w:cs="Times New Roman"/>
                <w:szCs w:val="21"/>
              </w:rPr>
              <w:t>mg/L</w:t>
            </w:r>
            <w:r>
              <w:rPr>
                <w:rFonts w:ascii="Times New Roman" w:eastAsia="宋体" w:hAnsi="Times New Roman" w:cs="Times New Roman"/>
                <w:szCs w:val="21"/>
              </w:rPr>
              <w:t>）</w:t>
            </w:r>
          </w:p>
        </w:tc>
      </w:tr>
      <w:tr w:rsidR="003C7531" w14:paraId="4E105BBA" w14:textId="77777777">
        <w:trPr>
          <w:trHeight w:val="340"/>
          <w:jc w:val="center"/>
        </w:trPr>
        <w:tc>
          <w:tcPr>
            <w:tcW w:w="2253" w:type="dxa"/>
            <w:vMerge/>
            <w:vAlign w:val="center"/>
          </w:tcPr>
          <w:p w14:paraId="68752B41" w14:textId="77777777" w:rsidR="003C7531" w:rsidRDefault="003C7531">
            <w:pPr>
              <w:widowControl/>
              <w:jc w:val="center"/>
              <w:rPr>
                <w:rFonts w:ascii="Times New Roman" w:eastAsia="宋体" w:hAnsi="Times New Roman" w:cs="Times New Roman"/>
                <w:szCs w:val="21"/>
              </w:rPr>
            </w:pPr>
          </w:p>
        </w:tc>
        <w:tc>
          <w:tcPr>
            <w:tcW w:w="1315" w:type="dxa"/>
            <w:vAlign w:val="center"/>
          </w:tcPr>
          <w:p w14:paraId="7209564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w:t>
            </w:r>
          </w:p>
        </w:tc>
        <w:tc>
          <w:tcPr>
            <w:tcW w:w="1315" w:type="dxa"/>
            <w:vAlign w:val="center"/>
          </w:tcPr>
          <w:p w14:paraId="6B407AD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w:t>
            </w:r>
          </w:p>
        </w:tc>
        <w:tc>
          <w:tcPr>
            <w:tcW w:w="1315" w:type="dxa"/>
            <w:vAlign w:val="center"/>
          </w:tcPr>
          <w:p w14:paraId="23B5BD9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w:t>
            </w:r>
          </w:p>
        </w:tc>
        <w:tc>
          <w:tcPr>
            <w:tcW w:w="1162" w:type="dxa"/>
            <w:vAlign w:val="center"/>
          </w:tcPr>
          <w:p w14:paraId="0E35F1F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3</w:t>
            </w:r>
          </w:p>
        </w:tc>
        <w:tc>
          <w:tcPr>
            <w:tcW w:w="1162" w:type="dxa"/>
            <w:vAlign w:val="center"/>
          </w:tcPr>
          <w:p w14:paraId="469144F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4</w:t>
            </w:r>
          </w:p>
        </w:tc>
      </w:tr>
      <w:tr w:rsidR="003C7531" w14:paraId="4D579EEA" w14:textId="77777777">
        <w:trPr>
          <w:trHeight w:val="340"/>
          <w:jc w:val="center"/>
        </w:trPr>
        <w:tc>
          <w:tcPr>
            <w:tcW w:w="2253" w:type="dxa"/>
            <w:vAlign w:val="center"/>
          </w:tcPr>
          <w:p w14:paraId="649BC2C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pH</w:t>
            </w:r>
          </w:p>
        </w:tc>
        <w:tc>
          <w:tcPr>
            <w:tcW w:w="1315" w:type="dxa"/>
            <w:vAlign w:val="center"/>
          </w:tcPr>
          <w:p w14:paraId="468C9F8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6.37</w:t>
            </w:r>
          </w:p>
        </w:tc>
        <w:tc>
          <w:tcPr>
            <w:tcW w:w="1315" w:type="dxa"/>
            <w:vAlign w:val="center"/>
          </w:tcPr>
          <w:p w14:paraId="1BD0668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7.22</w:t>
            </w:r>
          </w:p>
        </w:tc>
        <w:tc>
          <w:tcPr>
            <w:tcW w:w="1315" w:type="dxa"/>
            <w:vAlign w:val="center"/>
          </w:tcPr>
          <w:p w14:paraId="24F9AE7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7.69</w:t>
            </w:r>
          </w:p>
        </w:tc>
        <w:tc>
          <w:tcPr>
            <w:tcW w:w="1162" w:type="dxa"/>
            <w:vAlign w:val="center"/>
          </w:tcPr>
          <w:p w14:paraId="19A612C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8.03</w:t>
            </w:r>
          </w:p>
        </w:tc>
        <w:tc>
          <w:tcPr>
            <w:tcW w:w="1162" w:type="dxa"/>
            <w:vAlign w:val="center"/>
          </w:tcPr>
          <w:p w14:paraId="132A003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7.79</w:t>
            </w:r>
          </w:p>
        </w:tc>
      </w:tr>
      <w:tr w:rsidR="003C7531" w14:paraId="44D5D3FD" w14:textId="77777777">
        <w:trPr>
          <w:trHeight w:val="340"/>
          <w:jc w:val="center"/>
        </w:trPr>
        <w:tc>
          <w:tcPr>
            <w:tcW w:w="2253" w:type="dxa"/>
            <w:vAlign w:val="center"/>
          </w:tcPr>
          <w:p w14:paraId="35785BC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溶解性总固体</w:t>
            </w:r>
          </w:p>
        </w:tc>
        <w:tc>
          <w:tcPr>
            <w:tcW w:w="1315" w:type="dxa"/>
            <w:vAlign w:val="center"/>
          </w:tcPr>
          <w:p w14:paraId="6566139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128</w:t>
            </w:r>
          </w:p>
        </w:tc>
        <w:tc>
          <w:tcPr>
            <w:tcW w:w="1315" w:type="dxa"/>
            <w:vAlign w:val="center"/>
          </w:tcPr>
          <w:p w14:paraId="180BA04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70</w:t>
            </w:r>
          </w:p>
        </w:tc>
        <w:tc>
          <w:tcPr>
            <w:tcW w:w="1315" w:type="dxa"/>
            <w:vAlign w:val="center"/>
          </w:tcPr>
          <w:p w14:paraId="1111157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66</w:t>
            </w:r>
          </w:p>
        </w:tc>
        <w:tc>
          <w:tcPr>
            <w:tcW w:w="1162" w:type="dxa"/>
            <w:vAlign w:val="center"/>
          </w:tcPr>
          <w:p w14:paraId="577072B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280</w:t>
            </w:r>
          </w:p>
        </w:tc>
        <w:tc>
          <w:tcPr>
            <w:tcW w:w="1162" w:type="dxa"/>
            <w:vAlign w:val="center"/>
          </w:tcPr>
          <w:p w14:paraId="0FEE523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104</w:t>
            </w:r>
          </w:p>
        </w:tc>
      </w:tr>
      <w:tr w:rsidR="003C7531" w14:paraId="620368D8" w14:textId="77777777">
        <w:trPr>
          <w:trHeight w:val="340"/>
          <w:jc w:val="center"/>
        </w:trPr>
        <w:tc>
          <w:tcPr>
            <w:tcW w:w="2253" w:type="dxa"/>
            <w:vAlign w:val="center"/>
          </w:tcPr>
          <w:p w14:paraId="5A3264F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氨氮</w:t>
            </w:r>
          </w:p>
        </w:tc>
        <w:tc>
          <w:tcPr>
            <w:tcW w:w="1315" w:type="dxa"/>
            <w:vAlign w:val="center"/>
          </w:tcPr>
          <w:p w14:paraId="5A58C36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0.67</w:t>
            </w:r>
          </w:p>
        </w:tc>
        <w:tc>
          <w:tcPr>
            <w:tcW w:w="1315" w:type="dxa"/>
            <w:vAlign w:val="center"/>
          </w:tcPr>
          <w:p w14:paraId="1A4C440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0.233</w:t>
            </w:r>
          </w:p>
        </w:tc>
        <w:tc>
          <w:tcPr>
            <w:tcW w:w="1315" w:type="dxa"/>
            <w:vAlign w:val="center"/>
          </w:tcPr>
          <w:p w14:paraId="7ADB31B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0.199</w:t>
            </w:r>
          </w:p>
        </w:tc>
        <w:tc>
          <w:tcPr>
            <w:tcW w:w="1162" w:type="dxa"/>
            <w:vAlign w:val="center"/>
          </w:tcPr>
          <w:p w14:paraId="460FEE0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0.439</w:t>
            </w:r>
          </w:p>
        </w:tc>
        <w:tc>
          <w:tcPr>
            <w:tcW w:w="1162" w:type="dxa"/>
            <w:vAlign w:val="center"/>
          </w:tcPr>
          <w:p w14:paraId="6C2BA91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0.255</w:t>
            </w:r>
          </w:p>
        </w:tc>
      </w:tr>
      <w:tr w:rsidR="003C7531" w14:paraId="71153F7D" w14:textId="77777777">
        <w:trPr>
          <w:trHeight w:val="340"/>
          <w:jc w:val="center"/>
        </w:trPr>
        <w:tc>
          <w:tcPr>
            <w:tcW w:w="2253" w:type="dxa"/>
            <w:vAlign w:val="center"/>
          </w:tcPr>
          <w:p w14:paraId="37DA000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六价铬</w:t>
            </w:r>
          </w:p>
        </w:tc>
        <w:tc>
          <w:tcPr>
            <w:tcW w:w="1315" w:type="dxa"/>
            <w:vAlign w:val="center"/>
          </w:tcPr>
          <w:p w14:paraId="413F28E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2F10765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2598B45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6E4AFAB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4D81368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r>
      <w:tr w:rsidR="003C7531" w14:paraId="7C6BE040" w14:textId="77777777">
        <w:trPr>
          <w:trHeight w:val="340"/>
          <w:jc w:val="center"/>
        </w:trPr>
        <w:tc>
          <w:tcPr>
            <w:tcW w:w="2253" w:type="dxa"/>
            <w:vAlign w:val="center"/>
          </w:tcPr>
          <w:p w14:paraId="5731A0E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氟化物</w:t>
            </w:r>
          </w:p>
        </w:tc>
        <w:tc>
          <w:tcPr>
            <w:tcW w:w="1315" w:type="dxa"/>
            <w:vAlign w:val="center"/>
          </w:tcPr>
          <w:p w14:paraId="25F7DAD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0.446</w:t>
            </w:r>
          </w:p>
        </w:tc>
        <w:tc>
          <w:tcPr>
            <w:tcW w:w="1315" w:type="dxa"/>
            <w:vAlign w:val="center"/>
          </w:tcPr>
          <w:p w14:paraId="3093917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0.355</w:t>
            </w:r>
          </w:p>
        </w:tc>
        <w:tc>
          <w:tcPr>
            <w:tcW w:w="1315" w:type="dxa"/>
            <w:vAlign w:val="center"/>
          </w:tcPr>
          <w:p w14:paraId="284186B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0.391</w:t>
            </w:r>
          </w:p>
        </w:tc>
        <w:tc>
          <w:tcPr>
            <w:tcW w:w="1162" w:type="dxa"/>
            <w:vAlign w:val="center"/>
          </w:tcPr>
          <w:p w14:paraId="74DAACB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0.743</w:t>
            </w:r>
          </w:p>
        </w:tc>
        <w:tc>
          <w:tcPr>
            <w:tcW w:w="1162" w:type="dxa"/>
            <w:vAlign w:val="center"/>
          </w:tcPr>
          <w:p w14:paraId="0420E13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0.622</w:t>
            </w:r>
          </w:p>
        </w:tc>
      </w:tr>
      <w:tr w:rsidR="003C7531" w14:paraId="26C09B54" w14:textId="77777777">
        <w:trPr>
          <w:trHeight w:val="340"/>
          <w:jc w:val="center"/>
        </w:trPr>
        <w:tc>
          <w:tcPr>
            <w:tcW w:w="2253" w:type="dxa"/>
            <w:vAlign w:val="center"/>
          </w:tcPr>
          <w:p w14:paraId="5186F41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高锰酸盐指数</w:t>
            </w:r>
          </w:p>
        </w:tc>
        <w:tc>
          <w:tcPr>
            <w:tcW w:w="1315" w:type="dxa"/>
            <w:vAlign w:val="center"/>
          </w:tcPr>
          <w:p w14:paraId="414E94C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5.9</w:t>
            </w:r>
          </w:p>
        </w:tc>
        <w:tc>
          <w:tcPr>
            <w:tcW w:w="1315" w:type="dxa"/>
            <w:vAlign w:val="center"/>
          </w:tcPr>
          <w:p w14:paraId="7EAE9D9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1.3</w:t>
            </w:r>
          </w:p>
        </w:tc>
        <w:tc>
          <w:tcPr>
            <w:tcW w:w="1315" w:type="dxa"/>
            <w:vAlign w:val="center"/>
          </w:tcPr>
          <w:p w14:paraId="0BE16B8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2.2</w:t>
            </w:r>
          </w:p>
        </w:tc>
        <w:tc>
          <w:tcPr>
            <w:tcW w:w="1162" w:type="dxa"/>
            <w:vAlign w:val="center"/>
          </w:tcPr>
          <w:p w14:paraId="61E6C54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9.9</w:t>
            </w:r>
          </w:p>
        </w:tc>
        <w:tc>
          <w:tcPr>
            <w:tcW w:w="1162" w:type="dxa"/>
            <w:vAlign w:val="center"/>
          </w:tcPr>
          <w:p w14:paraId="6D2B073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6.0</w:t>
            </w:r>
          </w:p>
        </w:tc>
      </w:tr>
      <w:tr w:rsidR="003C7531" w14:paraId="313DDAC1" w14:textId="77777777">
        <w:trPr>
          <w:trHeight w:val="340"/>
          <w:jc w:val="center"/>
        </w:trPr>
        <w:tc>
          <w:tcPr>
            <w:tcW w:w="2253" w:type="dxa"/>
            <w:vAlign w:val="center"/>
          </w:tcPr>
          <w:p w14:paraId="4613B0F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硫酸盐</w:t>
            </w:r>
          </w:p>
        </w:tc>
        <w:tc>
          <w:tcPr>
            <w:tcW w:w="1315" w:type="dxa"/>
            <w:vAlign w:val="center"/>
          </w:tcPr>
          <w:p w14:paraId="7C78F08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25.1</w:t>
            </w:r>
          </w:p>
        </w:tc>
        <w:tc>
          <w:tcPr>
            <w:tcW w:w="1315" w:type="dxa"/>
            <w:vAlign w:val="center"/>
          </w:tcPr>
          <w:p w14:paraId="46B18F5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7.47</w:t>
            </w:r>
          </w:p>
        </w:tc>
        <w:tc>
          <w:tcPr>
            <w:tcW w:w="1315" w:type="dxa"/>
            <w:vAlign w:val="center"/>
          </w:tcPr>
          <w:p w14:paraId="24D3E98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4.76</w:t>
            </w:r>
          </w:p>
        </w:tc>
        <w:tc>
          <w:tcPr>
            <w:tcW w:w="1162" w:type="dxa"/>
            <w:vAlign w:val="center"/>
          </w:tcPr>
          <w:p w14:paraId="70B27E0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11.2</w:t>
            </w:r>
          </w:p>
        </w:tc>
        <w:tc>
          <w:tcPr>
            <w:tcW w:w="1162" w:type="dxa"/>
            <w:vAlign w:val="center"/>
          </w:tcPr>
          <w:p w14:paraId="0A992C1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11.1</w:t>
            </w:r>
          </w:p>
        </w:tc>
      </w:tr>
      <w:tr w:rsidR="003C7531" w14:paraId="6C0984D6" w14:textId="77777777">
        <w:trPr>
          <w:trHeight w:val="340"/>
          <w:jc w:val="center"/>
        </w:trPr>
        <w:tc>
          <w:tcPr>
            <w:tcW w:w="2253" w:type="dxa"/>
            <w:vAlign w:val="center"/>
          </w:tcPr>
          <w:p w14:paraId="2CFDFAE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氯化物</w:t>
            </w:r>
          </w:p>
        </w:tc>
        <w:tc>
          <w:tcPr>
            <w:tcW w:w="1315" w:type="dxa"/>
            <w:vAlign w:val="center"/>
          </w:tcPr>
          <w:p w14:paraId="268E384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16.9</w:t>
            </w:r>
          </w:p>
        </w:tc>
        <w:tc>
          <w:tcPr>
            <w:tcW w:w="1315" w:type="dxa"/>
            <w:vAlign w:val="center"/>
          </w:tcPr>
          <w:p w14:paraId="3911813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7.81</w:t>
            </w:r>
          </w:p>
        </w:tc>
        <w:tc>
          <w:tcPr>
            <w:tcW w:w="1315" w:type="dxa"/>
            <w:vAlign w:val="center"/>
          </w:tcPr>
          <w:p w14:paraId="6F95EB4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4.19</w:t>
            </w:r>
          </w:p>
        </w:tc>
        <w:tc>
          <w:tcPr>
            <w:tcW w:w="1162" w:type="dxa"/>
            <w:vAlign w:val="center"/>
          </w:tcPr>
          <w:p w14:paraId="656FB84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12.6</w:t>
            </w:r>
          </w:p>
        </w:tc>
        <w:tc>
          <w:tcPr>
            <w:tcW w:w="1162" w:type="dxa"/>
            <w:vAlign w:val="center"/>
          </w:tcPr>
          <w:p w14:paraId="09FDE36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4.58</w:t>
            </w:r>
          </w:p>
        </w:tc>
      </w:tr>
      <w:tr w:rsidR="003C7531" w14:paraId="30EEAB73" w14:textId="77777777">
        <w:trPr>
          <w:trHeight w:val="340"/>
          <w:jc w:val="center"/>
        </w:trPr>
        <w:tc>
          <w:tcPr>
            <w:tcW w:w="2253" w:type="dxa"/>
            <w:vAlign w:val="center"/>
          </w:tcPr>
          <w:p w14:paraId="4439FC3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细菌总数（</w:t>
            </w:r>
            <w:r>
              <w:rPr>
                <w:rFonts w:ascii="Times New Roman" w:eastAsia="宋体" w:hAnsi="Times New Roman" w:cs="Times New Roman"/>
                <w:szCs w:val="21"/>
              </w:rPr>
              <w:t>CFU/ml</w:t>
            </w:r>
            <w:r>
              <w:rPr>
                <w:rFonts w:ascii="Times New Roman" w:eastAsia="宋体" w:hAnsi="Times New Roman" w:cs="Times New Roman"/>
                <w:szCs w:val="21"/>
              </w:rPr>
              <w:t>）</w:t>
            </w:r>
          </w:p>
        </w:tc>
        <w:tc>
          <w:tcPr>
            <w:tcW w:w="1315" w:type="dxa"/>
            <w:vAlign w:val="center"/>
          </w:tcPr>
          <w:p w14:paraId="7F8D377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1.9×10</w:t>
            </w:r>
            <w:r>
              <w:rPr>
                <w:rFonts w:ascii="Times New Roman" w:eastAsia="宋体" w:hAnsi="Times New Roman" w:cs="Times New Roman"/>
                <w:szCs w:val="21"/>
                <w:vertAlign w:val="superscript"/>
              </w:rPr>
              <w:t>4</w:t>
            </w:r>
          </w:p>
        </w:tc>
        <w:tc>
          <w:tcPr>
            <w:tcW w:w="1315" w:type="dxa"/>
            <w:vAlign w:val="center"/>
          </w:tcPr>
          <w:p w14:paraId="6795FBF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2.0×10</w:t>
            </w:r>
            <w:r>
              <w:rPr>
                <w:rFonts w:ascii="Times New Roman" w:eastAsia="宋体" w:hAnsi="Times New Roman" w:cs="Times New Roman"/>
                <w:szCs w:val="21"/>
                <w:vertAlign w:val="superscript"/>
              </w:rPr>
              <w:t>4</w:t>
            </w:r>
          </w:p>
        </w:tc>
        <w:tc>
          <w:tcPr>
            <w:tcW w:w="1315" w:type="dxa"/>
            <w:vAlign w:val="center"/>
          </w:tcPr>
          <w:p w14:paraId="7FF018D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2.2×10</w:t>
            </w:r>
            <w:r>
              <w:rPr>
                <w:rFonts w:ascii="Times New Roman" w:eastAsia="宋体" w:hAnsi="Times New Roman" w:cs="Times New Roman"/>
                <w:szCs w:val="21"/>
                <w:vertAlign w:val="superscript"/>
              </w:rPr>
              <w:t>4</w:t>
            </w:r>
          </w:p>
        </w:tc>
        <w:tc>
          <w:tcPr>
            <w:tcW w:w="1162" w:type="dxa"/>
            <w:vAlign w:val="center"/>
          </w:tcPr>
          <w:p w14:paraId="38F6798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2.1×10</w:t>
            </w:r>
            <w:r>
              <w:rPr>
                <w:rFonts w:ascii="Times New Roman" w:eastAsia="宋体" w:hAnsi="Times New Roman" w:cs="Times New Roman"/>
                <w:szCs w:val="21"/>
                <w:vertAlign w:val="superscript"/>
              </w:rPr>
              <w:t>4</w:t>
            </w:r>
          </w:p>
        </w:tc>
        <w:tc>
          <w:tcPr>
            <w:tcW w:w="1162" w:type="dxa"/>
            <w:vAlign w:val="center"/>
          </w:tcPr>
          <w:p w14:paraId="62A00BB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2.5×10</w:t>
            </w:r>
            <w:r>
              <w:rPr>
                <w:rFonts w:ascii="Times New Roman" w:eastAsia="宋体" w:hAnsi="Times New Roman" w:cs="Times New Roman"/>
                <w:szCs w:val="21"/>
                <w:vertAlign w:val="superscript"/>
              </w:rPr>
              <w:t>4</w:t>
            </w:r>
          </w:p>
        </w:tc>
      </w:tr>
      <w:tr w:rsidR="003C7531" w14:paraId="30E2AD1B" w14:textId="77777777">
        <w:trPr>
          <w:trHeight w:val="340"/>
          <w:jc w:val="center"/>
        </w:trPr>
        <w:tc>
          <w:tcPr>
            <w:tcW w:w="2253" w:type="dxa"/>
            <w:vAlign w:val="center"/>
          </w:tcPr>
          <w:p w14:paraId="4F341C3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总大肠菌群（</w:t>
            </w:r>
            <w:r>
              <w:rPr>
                <w:rFonts w:ascii="Times New Roman" w:eastAsia="宋体" w:hAnsi="Times New Roman" w:cs="Times New Roman"/>
                <w:szCs w:val="21"/>
              </w:rPr>
              <w:t>MPN/L</w:t>
            </w:r>
            <w:r>
              <w:rPr>
                <w:rFonts w:ascii="Times New Roman" w:eastAsia="宋体" w:hAnsi="Times New Roman" w:cs="Times New Roman"/>
                <w:szCs w:val="21"/>
              </w:rPr>
              <w:t>）</w:t>
            </w:r>
          </w:p>
        </w:tc>
        <w:tc>
          <w:tcPr>
            <w:tcW w:w="1315" w:type="dxa"/>
            <w:vAlign w:val="center"/>
          </w:tcPr>
          <w:p w14:paraId="1D2A4D3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20</w:t>
            </w:r>
          </w:p>
        </w:tc>
        <w:tc>
          <w:tcPr>
            <w:tcW w:w="1315" w:type="dxa"/>
            <w:vAlign w:val="center"/>
          </w:tcPr>
          <w:p w14:paraId="7AE1AA9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3E59909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0D0C938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36853F8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r>
      <w:tr w:rsidR="003C7531" w14:paraId="5F754E16" w14:textId="77777777">
        <w:trPr>
          <w:trHeight w:val="340"/>
          <w:jc w:val="center"/>
        </w:trPr>
        <w:tc>
          <w:tcPr>
            <w:tcW w:w="2253" w:type="dxa"/>
            <w:vAlign w:val="center"/>
          </w:tcPr>
          <w:p w14:paraId="0317ABD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氰化物</w:t>
            </w:r>
          </w:p>
        </w:tc>
        <w:tc>
          <w:tcPr>
            <w:tcW w:w="1315" w:type="dxa"/>
            <w:vAlign w:val="center"/>
          </w:tcPr>
          <w:p w14:paraId="3E28387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2809F8A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0.004</w:t>
            </w:r>
          </w:p>
        </w:tc>
        <w:tc>
          <w:tcPr>
            <w:tcW w:w="1315" w:type="dxa"/>
            <w:vAlign w:val="center"/>
          </w:tcPr>
          <w:p w14:paraId="219518F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6FEB0CE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275ABF9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r>
      <w:tr w:rsidR="003C7531" w14:paraId="69C983A9" w14:textId="77777777">
        <w:trPr>
          <w:trHeight w:val="340"/>
          <w:jc w:val="center"/>
        </w:trPr>
        <w:tc>
          <w:tcPr>
            <w:tcW w:w="2253" w:type="dxa"/>
            <w:vAlign w:val="center"/>
          </w:tcPr>
          <w:p w14:paraId="3241855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亚硝酸盐</w:t>
            </w:r>
          </w:p>
        </w:tc>
        <w:tc>
          <w:tcPr>
            <w:tcW w:w="1315" w:type="dxa"/>
            <w:vAlign w:val="center"/>
          </w:tcPr>
          <w:p w14:paraId="16A57BA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0.036</w:t>
            </w:r>
          </w:p>
        </w:tc>
        <w:tc>
          <w:tcPr>
            <w:tcW w:w="1315" w:type="dxa"/>
            <w:vAlign w:val="center"/>
          </w:tcPr>
          <w:p w14:paraId="6584903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0.022</w:t>
            </w:r>
          </w:p>
        </w:tc>
        <w:tc>
          <w:tcPr>
            <w:tcW w:w="1315" w:type="dxa"/>
            <w:vAlign w:val="center"/>
          </w:tcPr>
          <w:p w14:paraId="299DD88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0.008</w:t>
            </w:r>
          </w:p>
        </w:tc>
        <w:tc>
          <w:tcPr>
            <w:tcW w:w="1162" w:type="dxa"/>
            <w:vAlign w:val="center"/>
          </w:tcPr>
          <w:p w14:paraId="2787F27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0.004</w:t>
            </w:r>
          </w:p>
        </w:tc>
        <w:tc>
          <w:tcPr>
            <w:tcW w:w="1162" w:type="dxa"/>
            <w:vAlign w:val="center"/>
          </w:tcPr>
          <w:p w14:paraId="256D365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0.010</w:t>
            </w:r>
          </w:p>
        </w:tc>
      </w:tr>
      <w:tr w:rsidR="003C7531" w14:paraId="78CE4650" w14:textId="77777777">
        <w:trPr>
          <w:trHeight w:val="340"/>
          <w:jc w:val="center"/>
        </w:trPr>
        <w:tc>
          <w:tcPr>
            <w:tcW w:w="2253" w:type="dxa"/>
            <w:vAlign w:val="center"/>
          </w:tcPr>
          <w:p w14:paraId="72CCDA1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砷（</w:t>
            </w:r>
            <w:r>
              <w:rPr>
                <w:rFonts w:ascii="Times New Roman" w:eastAsia="宋体" w:hAnsi="Times New Roman" w:cs="Times New Roman"/>
                <w:szCs w:val="21"/>
              </w:rPr>
              <w:t>ug/L</w:t>
            </w:r>
            <w:r>
              <w:rPr>
                <w:rFonts w:ascii="Times New Roman" w:eastAsia="宋体" w:hAnsi="Times New Roman" w:cs="Times New Roman"/>
                <w:szCs w:val="21"/>
              </w:rPr>
              <w:t>）</w:t>
            </w:r>
          </w:p>
        </w:tc>
        <w:tc>
          <w:tcPr>
            <w:tcW w:w="1315" w:type="dxa"/>
            <w:vAlign w:val="center"/>
          </w:tcPr>
          <w:p w14:paraId="37D85DB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1.9</w:t>
            </w:r>
          </w:p>
        </w:tc>
        <w:tc>
          <w:tcPr>
            <w:tcW w:w="1315" w:type="dxa"/>
            <w:vAlign w:val="center"/>
          </w:tcPr>
          <w:p w14:paraId="028FB43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2.2</w:t>
            </w:r>
          </w:p>
        </w:tc>
        <w:tc>
          <w:tcPr>
            <w:tcW w:w="1315" w:type="dxa"/>
            <w:vAlign w:val="center"/>
          </w:tcPr>
          <w:p w14:paraId="5E012BB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1.8</w:t>
            </w:r>
          </w:p>
        </w:tc>
        <w:tc>
          <w:tcPr>
            <w:tcW w:w="1162" w:type="dxa"/>
            <w:vAlign w:val="center"/>
          </w:tcPr>
          <w:p w14:paraId="6DF7233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3.1</w:t>
            </w:r>
          </w:p>
        </w:tc>
        <w:tc>
          <w:tcPr>
            <w:tcW w:w="1162" w:type="dxa"/>
            <w:vAlign w:val="center"/>
          </w:tcPr>
          <w:p w14:paraId="3D0EB8A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4.6</w:t>
            </w:r>
          </w:p>
        </w:tc>
      </w:tr>
      <w:tr w:rsidR="003C7531" w14:paraId="58508526" w14:textId="77777777">
        <w:trPr>
          <w:trHeight w:val="340"/>
          <w:jc w:val="center"/>
        </w:trPr>
        <w:tc>
          <w:tcPr>
            <w:tcW w:w="2253" w:type="dxa"/>
            <w:vAlign w:val="center"/>
          </w:tcPr>
          <w:p w14:paraId="1C6C69F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汞（</w:t>
            </w:r>
            <w:r>
              <w:rPr>
                <w:rFonts w:ascii="Times New Roman" w:eastAsia="宋体" w:hAnsi="Times New Roman" w:cs="Times New Roman"/>
                <w:szCs w:val="21"/>
              </w:rPr>
              <w:t>ug/L</w:t>
            </w:r>
            <w:r>
              <w:rPr>
                <w:rFonts w:ascii="Times New Roman" w:eastAsia="宋体" w:hAnsi="Times New Roman" w:cs="Times New Roman"/>
                <w:szCs w:val="21"/>
              </w:rPr>
              <w:t>）</w:t>
            </w:r>
          </w:p>
        </w:tc>
        <w:tc>
          <w:tcPr>
            <w:tcW w:w="1315" w:type="dxa"/>
            <w:vAlign w:val="center"/>
          </w:tcPr>
          <w:p w14:paraId="062B03B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3B3AB0D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559FF44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746A905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3730704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r>
      <w:tr w:rsidR="003C7531" w14:paraId="7F6729B6" w14:textId="77777777">
        <w:trPr>
          <w:trHeight w:val="340"/>
          <w:jc w:val="center"/>
        </w:trPr>
        <w:tc>
          <w:tcPr>
            <w:tcW w:w="2253" w:type="dxa"/>
            <w:vAlign w:val="center"/>
          </w:tcPr>
          <w:p w14:paraId="2410DA7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铅</w:t>
            </w:r>
          </w:p>
        </w:tc>
        <w:tc>
          <w:tcPr>
            <w:tcW w:w="1315" w:type="dxa"/>
            <w:vAlign w:val="center"/>
          </w:tcPr>
          <w:p w14:paraId="359A1B5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74189C9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6F3C5CF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79C66EC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4C94B16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r>
      <w:tr w:rsidR="003C7531" w14:paraId="4206BD4D" w14:textId="77777777">
        <w:trPr>
          <w:trHeight w:val="340"/>
          <w:jc w:val="center"/>
        </w:trPr>
        <w:tc>
          <w:tcPr>
            <w:tcW w:w="2253" w:type="dxa"/>
            <w:vAlign w:val="center"/>
          </w:tcPr>
          <w:p w14:paraId="33B8352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铜</w:t>
            </w:r>
          </w:p>
        </w:tc>
        <w:tc>
          <w:tcPr>
            <w:tcW w:w="1315" w:type="dxa"/>
            <w:vAlign w:val="center"/>
          </w:tcPr>
          <w:p w14:paraId="3CDB49A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43A609A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53CE028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2144806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5BFE336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r>
      <w:tr w:rsidR="003C7531" w14:paraId="3FD28F0E" w14:textId="77777777">
        <w:trPr>
          <w:trHeight w:val="340"/>
          <w:jc w:val="center"/>
        </w:trPr>
        <w:tc>
          <w:tcPr>
            <w:tcW w:w="2253" w:type="dxa"/>
            <w:vAlign w:val="center"/>
          </w:tcPr>
          <w:p w14:paraId="1799065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镉</w:t>
            </w:r>
          </w:p>
        </w:tc>
        <w:tc>
          <w:tcPr>
            <w:tcW w:w="1315" w:type="dxa"/>
            <w:vAlign w:val="center"/>
          </w:tcPr>
          <w:p w14:paraId="6496245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6EFD999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315" w:type="dxa"/>
            <w:vAlign w:val="center"/>
          </w:tcPr>
          <w:p w14:paraId="11FA0A3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40671AE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4E80D75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r>
      <w:tr w:rsidR="003C7531" w14:paraId="42DCE859" w14:textId="77777777">
        <w:trPr>
          <w:trHeight w:val="340"/>
          <w:jc w:val="center"/>
        </w:trPr>
        <w:tc>
          <w:tcPr>
            <w:tcW w:w="2253" w:type="dxa"/>
            <w:vAlign w:val="center"/>
          </w:tcPr>
          <w:p w14:paraId="0BC6F37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铁</w:t>
            </w:r>
          </w:p>
        </w:tc>
        <w:tc>
          <w:tcPr>
            <w:tcW w:w="1315" w:type="dxa"/>
            <w:vAlign w:val="center"/>
          </w:tcPr>
          <w:p w14:paraId="6A77CF5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0.85</w:t>
            </w:r>
          </w:p>
        </w:tc>
        <w:tc>
          <w:tcPr>
            <w:tcW w:w="1315" w:type="dxa"/>
            <w:vAlign w:val="center"/>
          </w:tcPr>
          <w:p w14:paraId="115AEB2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0.52</w:t>
            </w:r>
          </w:p>
        </w:tc>
        <w:tc>
          <w:tcPr>
            <w:tcW w:w="1315" w:type="dxa"/>
            <w:vAlign w:val="center"/>
          </w:tcPr>
          <w:p w14:paraId="67FC95E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0.42</w:t>
            </w:r>
          </w:p>
        </w:tc>
        <w:tc>
          <w:tcPr>
            <w:tcW w:w="1162" w:type="dxa"/>
            <w:vAlign w:val="center"/>
          </w:tcPr>
          <w:p w14:paraId="6010A5F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2.5</w:t>
            </w:r>
          </w:p>
        </w:tc>
        <w:tc>
          <w:tcPr>
            <w:tcW w:w="1162" w:type="dxa"/>
            <w:vAlign w:val="center"/>
          </w:tcPr>
          <w:p w14:paraId="79BC2B7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6A5773DC" w14:textId="77777777">
        <w:trPr>
          <w:trHeight w:val="340"/>
          <w:jc w:val="center"/>
        </w:trPr>
        <w:tc>
          <w:tcPr>
            <w:tcW w:w="2253" w:type="dxa"/>
            <w:vAlign w:val="center"/>
          </w:tcPr>
          <w:p w14:paraId="2FCA701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锰</w:t>
            </w:r>
          </w:p>
        </w:tc>
        <w:tc>
          <w:tcPr>
            <w:tcW w:w="1315" w:type="dxa"/>
            <w:vAlign w:val="center"/>
          </w:tcPr>
          <w:p w14:paraId="043A8FA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0.63</w:t>
            </w:r>
          </w:p>
        </w:tc>
        <w:tc>
          <w:tcPr>
            <w:tcW w:w="1315" w:type="dxa"/>
            <w:vAlign w:val="center"/>
          </w:tcPr>
          <w:p w14:paraId="55A4B73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0.06</w:t>
            </w:r>
          </w:p>
        </w:tc>
        <w:tc>
          <w:tcPr>
            <w:tcW w:w="1315" w:type="dxa"/>
            <w:vAlign w:val="center"/>
          </w:tcPr>
          <w:p w14:paraId="2B161E9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62" w:type="dxa"/>
            <w:vAlign w:val="center"/>
          </w:tcPr>
          <w:p w14:paraId="0A9F42C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0.13</w:t>
            </w:r>
          </w:p>
        </w:tc>
        <w:tc>
          <w:tcPr>
            <w:tcW w:w="1162" w:type="dxa"/>
            <w:vAlign w:val="center"/>
          </w:tcPr>
          <w:p w14:paraId="1AD14BD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0.08</w:t>
            </w:r>
          </w:p>
        </w:tc>
      </w:tr>
    </w:tbl>
    <w:p w14:paraId="3804A95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土样</w:t>
      </w:r>
      <w:r>
        <w:rPr>
          <w:rFonts w:ascii="Times New Roman" w:eastAsia="宋体" w:hAnsi="Times New Roman" w:cs="Times New Roman"/>
          <w:sz w:val="24"/>
          <w:szCs w:val="24"/>
        </w:rPr>
        <w:t>0</w:t>
      </w:r>
      <w:r>
        <w:rPr>
          <w:rFonts w:ascii="Times New Roman" w:eastAsia="宋体" w:hAnsi="Times New Roman" w:cs="Times New Roman"/>
          <w:sz w:val="24"/>
          <w:szCs w:val="24"/>
        </w:rPr>
        <w:t>为偏远处山坡取样，作为背景参考值。土样</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为厂区内部取样。土样</w:t>
      </w:r>
      <w:r>
        <w:rPr>
          <w:rFonts w:ascii="Times New Roman" w:eastAsia="宋体" w:hAnsi="Times New Roman" w:cs="Times New Roman"/>
          <w:sz w:val="24"/>
          <w:szCs w:val="24"/>
        </w:rPr>
        <w:t>0</w:t>
      </w:r>
      <w:r>
        <w:rPr>
          <w:rFonts w:ascii="Times New Roman" w:eastAsia="宋体" w:hAnsi="Times New Roman" w:cs="Times New Roman"/>
          <w:sz w:val="24"/>
          <w:szCs w:val="24"/>
        </w:rPr>
        <w:t>的浸溶液中，高锰酸钾指数、氨氮、细菌总数和大肠菌群的浓度较高，根据野外实地调查，地表植被等形成的腐殖土可能是导致表层土壤有机质含量较高的主要原因，而铁锰浓度较高可能受原生地层的影响。</w:t>
      </w:r>
    </w:p>
    <w:p w14:paraId="25E085E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与土样</w:t>
      </w:r>
      <w:r>
        <w:rPr>
          <w:rFonts w:ascii="Times New Roman" w:eastAsia="宋体" w:hAnsi="Times New Roman" w:cs="Times New Roman"/>
          <w:sz w:val="24"/>
          <w:szCs w:val="24"/>
        </w:rPr>
        <w:t>0</w:t>
      </w:r>
      <w:r>
        <w:rPr>
          <w:rFonts w:ascii="Times New Roman" w:eastAsia="宋体" w:hAnsi="Times New Roman" w:cs="Times New Roman"/>
          <w:sz w:val="24"/>
          <w:szCs w:val="24"/>
        </w:rPr>
        <w:t>的背景值对比可知：土样</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的浸溶液中，细菌总数的浓度较高，浅层地下的腐殖酸较多，细菌总数也随之升高，铁锰浓度主要是受原生地层影响。其余指标浓度较低，整体表土环境良好。</w:t>
      </w:r>
    </w:p>
    <w:p w14:paraId="317EDED1" w14:textId="77777777" w:rsidR="003C7531" w:rsidRDefault="00223BC9">
      <w:pPr>
        <w:spacing w:line="360" w:lineRule="auto"/>
        <w:ind w:firstLineChars="200" w:firstLine="480"/>
        <w:rPr>
          <w:rFonts w:ascii="Times New Roman" w:eastAsia="宋体" w:hAnsi="Times New Roman" w:cs="Times New Roman"/>
          <w:sz w:val="24"/>
          <w:szCs w:val="24"/>
        </w:rPr>
      </w:pPr>
      <w:proofErr w:type="gramStart"/>
      <w:r>
        <w:rPr>
          <w:rFonts w:ascii="Times New Roman" w:eastAsia="宋体" w:hAnsi="Times New Roman" w:cs="Times New Roman"/>
          <w:sz w:val="24"/>
          <w:szCs w:val="24"/>
        </w:rPr>
        <w:t>评价区</w:t>
      </w:r>
      <w:proofErr w:type="gramEnd"/>
      <w:r>
        <w:rPr>
          <w:rFonts w:ascii="Times New Roman" w:eastAsia="宋体" w:hAnsi="Times New Roman" w:cs="Times New Roman"/>
          <w:sz w:val="24"/>
          <w:szCs w:val="24"/>
        </w:rPr>
        <w:t>包气带岩性主要是第四系亚砂土。在</w:t>
      </w:r>
      <w:proofErr w:type="gramStart"/>
      <w:r>
        <w:rPr>
          <w:rFonts w:ascii="Times New Roman" w:eastAsia="宋体" w:hAnsi="Times New Roman" w:cs="Times New Roman"/>
          <w:sz w:val="24"/>
          <w:szCs w:val="24"/>
        </w:rPr>
        <w:t>评价区</w:t>
      </w:r>
      <w:proofErr w:type="gramEnd"/>
      <w:r>
        <w:rPr>
          <w:rFonts w:ascii="Times New Roman" w:eastAsia="宋体" w:hAnsi="Times New Roman" w:cs="Times New Roman"/>
          <w:sz w:val="24"/>
          <w:szCs w:val="24"/>
        </w:rPr>
        <w:t>进行了三组渗水试验，详细信息见表</w:t>
      </w:r>
      <w:r>
        <w:rPr>
          <w:rFonts w:ascii="Times New Roman" w:eastAsia="宋体" w:hAnsi="Times New Roman" w:cs="Times New Roman"/>
          <w:sz w:val="24"/>
          <w:szCs w:val="24"/>
        </w:rPr>
        <w:t>5.3-12</w:t>
      </w:r>
      <w:r>
        <w:rPr>
          <w:rFonts w:ascii="Times New Roman" w:eastAsia="宋体" w:hAnsi="Times New Roman" w:cs="Times New Roman"/>
          <w:sz w:val="24"/>
          <w:szCs w:val="24"/>
        </w:rPr>
        <w:t>。根据渗水试验结果可知，</w:t>
      </w:r>
      <w:proofErr w:type="gramStart"/>
      <w:r>
        <w:rPr>
          <w:rFonts w:ascii="Times New Roman" w:eastAsia="宋体" w:hAnsi="Times New Roman" w:cs="Times New Roman"/>
          <w:sz w:val="24"/>
          <w:szCs w:val="24"/>
        </w:rPr>
        <w:t>评价区垂</w:t>
      </w:r>
      <w:proofErr w:type="gramEnd"/>
      <w:r>
        <w:rPr>
          <w:rFonts w:ascii="Times New Roman" w:eastAsia="宋体" w:hAnsi="Times New Roman" w:cs="Times New Roman"/>
          <w:sz w:val="24"/>
          <w:szCs w:val="24"/>
        </w:rPr>
        <w:t>向渗透系数为</w:t>
      </w:r>
      <w:r>
        <w:rPr>
          <w:rFonts w:ascii="Times New Roman" w:eastAsia="宋体" w:hAnsi="Times New Roman" w:cs="Times New Roman"/>
          <w:sz w:val="24"/>
          <w:szCs w:val="24"/>
        </w:rPr>
        <w:t>0.2106-0.2534 m/d</w:t>
      </w:r>
      <w:r>
        <w:rPr>
          <w:rFonts w:ascii="Times New Roman" w:eastAsia="宋体" w:hAnsi="Times New Roman" w:cs="Times New Roman"/>
          <w:sz w:val="24"/>
          <w:szCs w:val="24"/>
        </w:rPr>
        <w:t>，</w:t>
      </w:r>
      <w:r>
        <w:rPr>
          <w:rFonts w:ascii="Times New Roman" w:eastAsia="宋体" w:hAnsi="Times New Roman" w:cs="Times New Roman"/>
          <w:sz w:val="24"/>
          <w:szCs w:val="24"/>
        </w:rPr>
        <w:lastRenderedPageBreak/>
        <w:t>见图</w:t>
      </w:r>
      <w:r>
        <w:rPr>
          <w:rFonts w:ascii="Times New Roman" w:eastAsia="宋体" w:hAnsi="Times New Roman" w:cs="Times New Roman"/>
          <w:sz w:val="24"/>
          <w:szCs w:val="24"/>
        </w:rPr>
        <w:t>5.3-5</w:t>
      </w:r>
      <w:r>
        <w:rPr>
          <w:rFonts w:ascii="Times New Roman" w:eastAsia="宋体" w:hAnsi="Times New Roman" w:cs="Times New Roman" w:hint="eastAsia"/>
          <w:sz w:val="24"/>
          <w:szCs w:val="24"/>
        </w:rPr>
        <w:t>~</w:t>
      </w:r>
      <w:r>
        <w:rPr>
          <w:rFonts w:ascii="Times New Roman" w:eastAsia="宋体" w:hAnsi="Times New Roman" w:cs="Times New Roman"/>
          <w:sz w:val="24"/>
          <w:szCs w:val="24"/>
        </w:rPr>
        <w:t>5.3-7</w:t>
      </w:r>
      <w:r>
        <w:rPr>
          <w:rFonts w:ascii="Times New Roman" w:eastAsia="宋体" w:hAnsi="Times New Roman" w:cs="Times New Roman"/>
          <w:sz w:val="24"/>
          <w:szCs w:val="24"/>
        </w:rPr>
        <w:t>，包气带的渗透性相对较差，对污染物的防护能力相对较好。</w:t>
      </w:r>
    </w:p>
    <w:p w14:paraId="6B36CC38"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5.3-12 </w:t>
      </w:r>
      <w:r>
        <w:rPr>
          <w:rFonts w:ascii="Times New Roman" w:eastAsia="宋体" w:hAnsi="Times New Roman" w:cs="Times New Roman"/>
          <w:b/>
          <w:sz w:val="24"/>
          <w:szCs w:val="21"/>
        </w:rPr>
        <w:t>渗水试验监测点信息表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084"/>
        <w:gridCol w:w="2084"/>
        <w:gridCol w:w="2245"/>
        <w:gridCol w:w="2109"/>
      </w:tblGrid>
      <w:tr w:rsidR="003C7531" w14:paraId="629D456C" w14:textId="77777777">
        <w:trPr>
          <w:trHeight w:val="340"/>
          <w:jc w:val="center"/>
        </w:trPr>
        <w:tc>
          <w:tcPr>
            <w:tcW w:w="2084" w:type="dxa"/>
            <w:vMerge w:val="restart"/>
            <w:vAlign w:val="center"/>
          </w:tcPr>
          <w:p w14:paraId="3045677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内容</w:t>
            </w:r>
          </w:p>
        </w:tc>
        <w:tc>
          <w:tcPr>
            <w:tcW w:w="6438" w:type="dxa"/>
            <w:gridSpan w:val="3"/>
            <w:vAlign w:val="center"/>
          </w:tcPr>
          <w:p w14:paraId="719E57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试验点编号</w:t>
            </w:r>
          </w:p>
        </w:tc>
      </w:tr>
      <w:tr w:rsidR="003C7531" w14:paraId="480D5263" w14:textId="77777777">
        <w:trPr>
          <w:trHeight w:val="340"/>
          <w:jc w:val="center"/>
        </w:trPr>
        <w:tc>
          <w:tcPr>
            <w:tcW w:w="2084" w:type="dxa"/>
            <w:vMerge/>
            <w:vAlign w:val="center"/>
          </w:tcPr>
          <w:p w14:paraId="467D2A8F" w14:textId="77777777" w:rsidR="003C7531" w:rsidRDefault="003C7531">
            <w:pPr>
              <w:jc w:val="center"/>
              <w:rPr>
                <w:rFonts w:ascii="Times New Roman" w:eastAsia="宋体" w:hAnsi="Times New Roman" w:cs="Times New Roman"/>
                <w:szCs w:val="21"/>
              </w:rPr>
            </w:pPr>
          </w:p>
        </w:tc>
        <w:tc>
          <w:tcPr>
            <w:tcW w:w="2084" w:type="dxa"/>
            <w:vAlign w:val="center"/>
          </w:tcPr>
          <w:p w14:paraId="4AD680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2245" w:type="dxa"/>
            <w:vAlign w:val="center"/>
          </w:tcPr>
          <w:p w14:paraId="21FE0CB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109" w:type="dxa"/>
            <w:vAlign w:val="center"/>
          </w:tcPr>
          <w:p w14:paraId="2A3B82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r>
      <w:tr w:rsidR="003C7531" w14:paraId="19A4108C" w14:textId="77777777">
        <w:trPr>
          <w:trHeight w:val="340"/>
          <w:jc w:val="center"/>
        </w:trPr>
        <w:tc>
          <w:tcPr>
            <w:tcW w:w="2084" w:type="dxa"/>
            <w:vAlign w:val="center"/>
          </w:tcPr>
          <w:p w14:paraId="421E8C0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位置</w:t>
            </w:r>
          </w:p>
        </w:tc>
        <w:tc>
          <w:tcPr>
            <w:tcW w:w="2084" w:type="dxa"/>
            <w:vAlign w:val="center"/>
          </w:tcPr>
          <w:p w14:paraId="28EE26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厂区内</w:t>
            </w:r>
          </w:p>
        </w:tc>
        <w:tc>
          <w:tcPr>
            <w:tcW w:w="2245" w:type="dxa"/>
            <w:vAlign w:val="center"/>
          </w:tcPr>
          <w:p w14:paraId="5337C9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厂区内</w:t>
            </w:r>
          </w:p>
        </w:tc>
        <w:tc>
          <w:tcPr>
            <w:tcW w:w="2109" w:type="dxa"/>
            <w:vAlign w:val="center"/>
          </w:tcPr>
          <w:p w14:paraId="1E28ADE6"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厂区西</w:t>
            </w:r>
            <w:proofErr w:type="gramEnd"/>
          </w:p>
        </w:tc>
      </w:tr>
      <w:tr w:rsidR="003C7531" w14:paraId="34F9F5B2" w14:textId="77777777">
        <w:trPr>
          <w:trHeight w:val="340"/>
          <w:jc w:val="center"/>
        </w:trPr>
        <w:tc>
          <w:tcPr>
            <w:tcW w:w="2084" w:type="dxa"/>
            <w:vAlign w:val="center"/>
          </w:tcPr>
          <w:p w14:paraId="461B82F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坐标</w:t>
            </w:r>
          </w:p>
        </w:tc>
        <w:tc>
          <w:tcPr>
            <w:tcW w:w="2084" w:type="dxa"/>
            <w:vAlign w:val="center"/>
          </w:tcPr>
          <w:p w14:paraId="287CB2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E</w:t>
            </w:r>
            <w:r>
              <w:rPr>
                <w:rFonts w:ascii="Times New Roman" w:eastAsia="宋体" w:hAnsi="Times New Roman" w:cs="Times New Roman"/>
                <w:szCs w:val="21"/>
              </w:rPr>
              <w:t>：</w:t>
            </w:r>
            <w:r>
              <w:rPr>
                <w:rFonts w:ascii="Times New Roman" w:eastAsia="宋体" w:hAnsi="Times New Roman" w:cs="Times New Roman"/>
                <w:szCs w:val="21"/>
              </w:rPr>
              <w:t>120°08′57.12″</w:t>
            </w:r>
          </w:p>
          <w:p w14:paraId="52E7E19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t>
            </w:r>
            <w:r>
              <w:rPr>
                <w:rFonts w:ascii="Times New Roman" w:eastAsia="宋体" w:hAnsi="Times New Roman" w:cs="Times New Roman"/>
                <w:szCs w:val="21"/>
              </w:rPr>
              <w:t>：</w:t>
            </w:r>
            <w:r>
              <w:rPr>
                <w:rFonts w:ascii="Times New Roman" w:eastAsia="宋体" w:hAnsi="Times New Roman" w:cs="Times New Roman"/>
                <w:szCs w:val="21"/>
              </w:rPr>
              <w:t>37°24′34.75″</w:t>
            </w:r>
          </w:p>
        </w:tc>
        <w:tc>
          <w:tcPr>
            <w:tcW w:w="2245" w:type="dxa"/>
            <w:vAlign w:val="center"/>
          </w:tcPr>
          <w:p w14:paraId="24C74F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E</w:t>
            </w:r>
            <w:r>
              <w:rPr>
                <w:rFonts w:ascii="Times New Roman" w:eastAsia="宋体" w:hAnsi="Times New Roman" w:cs="Times New Roman"/>
                <w:szCs w:val="21"/>
              </w:rPr>
              <w:t>：</w:t>
            </w:r>
            <w:r>
              <w:rPr>
                <w:rFonts w:ascii="Times New Roman" w:eastAsia="宋体" w:hAnsi="Times New Roman" w:cs="Times New Roman"/>
                <w:szCs w:val="21"/>
              </w:rPr>
              <w:t>120°08′55.36″</w:t>
            </w:r>
          </w:p>
          <w:p w14:paraId="0D4F35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t>
            </w:r>
            <w:r>
              <w:rPr>
                <w:rFonts w:ascii="Times New Roman" w:eastAsia="宋体" w:hAnsi="Times New Roman" w:cs="Times New Roman"/>
                <w:szCs w:val="21"/>
              </w:rPr>
              <w:t>：</w:t>
            </w:r>
            <w:r>
              <w:rPr>
                <w:rFonts w:ascii="Times New Roman" w:eastAsia="宋体" w:hAnsi="Times New Roman" w:cs="Times New Roman"/>
                <w:szCs w:val="21"/>
              </w:rPr>
              <w:t>37°24′37.99″</w:t>
            </w:r>
          </w:p>
        </w:tc>
        <w:tc>
          <w:tcPr>
            <w:tcW w:w="2109" w:type="dxa"/>
            <w:vAlign w:val="center"/>
          </w:tcPr>
          <w:p w14:paraId="32CF46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E</w:t>
            </w:r>
            <w:r>
              <w:rPr>
                <w:rFonts w:ascii="Times New Roman" w:eastAsia="宋体" w:hAnsi="Times New Roman" w:cs="Times New Roman"/>
                <w:szCs w:val="21"/>
              </w:rPr>
              <w:t>：</w:t>
            </w:r>
            <w:r>
              <w:rPr>
                <w:rFonts w:ascii="Times New Roman" w:eastAsia="宋体" w:hAnsi="Times New Roman" w:cs="Times New Roman"/>
                <w:szCs w:val="21"/>
              </w:rPr>
              <w:t>120°08′45.06″</w:t>
            </w:r>
          </w:p>
          <w:p w14:paraId="54DCC8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w:t>
            </w:r>
            <w:r>
              <w:rPr>
                <w:rFonts w:ascii="Times New Roman" w:eastAsia="宋体" w:hAnsi="Times New Roman" w:cs="Times New Roman"/>
                <w:szCs w:val="21"/>
              </w:rPr>
              <w:t>：</w:t>
            </w:r>
            <w:r>
              <w:rPr>
                <w:rFonts w:ascii="Times New Roman" w:eastAsia="宋体" w:hAnsi="Times New Roman" w:cs="Times New Roman"/>
                <w:szCs w:val="21"/>
              </w:rPr>
              <w:t>37°24′33.33″</w:t>
            </w:r>
          </w:p>
        </w:tc>
      </w:tr>
      <w:tr w:rsidR="003C7531" w14:paraId="5B62AC26" w14:textId="77777777">
        <w:trPr>
          <w:trHeight w:val="340"/>
          <w:jc w:val="center"/>
        </w:trPr>
        <w:tc>
          <w:tcPr>
            <w:tcW w:w="2084" w:type="dxa"/>
            <w:vAlign w:val="center"/>
          </w:tcPr>
          <w:p w14:paraId="74536FF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高程（</w:t>
            </w:r>
            <w:r>
              <w:rPr>
                <w:rFonts w:ascii="Times New Roman" w:eastAsia="宋体" w:hAnsi="Times New Roman" w:cs="Times New Roman"/>
                <w:szCs w:val="21"/>
              </w:rPr>
              <w:t>m</w:t>
            </w:r>
            <w:r>
              <w:rPr>
                <w:rFonts w:ascii="Times New Roman" w:eastAsia="宋体" w:hAnsi="Times New Roman" w:cs="Times New Roman"/>
                <w:szCs w:val="21"/>
              </w:rPr>
              <w:t>）</w:t>
            </w:r>
          </w:p>
        </w:tc>
        <w:tc>
          <w:tcPr>
            <w:tcW w:w="2084" w:type="dxa"/>
            <w:vAlign w:val="center"/>
          </w:tcPr>
          <w:p w14:paraId="3FFB9A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72</w:t>
            </w:r>
          </w:p>
        </w:tc>
        <w:tc>
          <w:tcPr>
            <w:tcW w:w="2245" w:type="dxa"/>
            <w:vAlign w:val="center"/>
          </w:tcPr>
          <w:p w14:paraId="32554C7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67</w:t>
            </w:r>
          </w:p>
        </w:tc>
        <w:tc>
          <w:tcPr>
            <w:tcW w:w="2109" w:type="dxa"/>
            <w:vAlign w:val="center"/>
          </w:tcPr>
          <w:p w14:paraId="0D6449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63</w:t>
            </w:r>
          </w:p>
        </w:tc>
      </w:tr>
      <w:tr w:rsidR="003C7531" w14:paraId="3254B347" w14:textId="77777777">
        <w:trPr>
          <w:trHeight w:val="340"/>
          <w:jc w:val="center"/>
        </w:trPr>
        <w:tc>
          <w:tcPr>
            <w:tcW w:w="2084" w:type="dxa"/>
            <w:vAlign w:val="center"/>
          </w:tcPr>
          <w:p w14:paraId="737312C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单环直径（</w:t>
            </w:r>
            <w:r>
              <w:rPr>
                <w:rFonts w:ascii="Times New Roman" w:eastAsia="宋体" w:hAnsi="Times New Roman" w:cs="Times New Roman"/>
                <w:szCs w:val="21"/>
              </w:rPr>
              <w:t>cm</w:t>
            </w:r>
            <w:r>
              <w:rPr>
                <w:rFonts w:ascii="Times New Roman" w:eastAsia="宋体" w:hAnsi="Times New Roman" w:cs="Times New Roman"/>
                <w:szCs w:val="21"/>
              </w:rPr>
              <w:t>）</w:t>
            </w:r>
          </w:p>
        </w:tc>
        <w:tc>
          <w:tcPr>
            <w:tcW w:w="2084" w:type="dxa"/>
            <w:vAlign w:val="center"/>
          </w:tcPr>
          <w:p w14:paraId="20A5635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35.75</w:t>
            </w:r>
          </w:p>
        </w:tc>
        <w:tc>
          <w:tcPr>
            <w:tcW w:w="2245" w:type="dxa"/>
            <w:vAlign w:val="center"/>
          </w:tcPr>
          <w:p w14:paraId="03E1003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35.75</w:t>
            </w:r>
          </w:p>
        </w:tc>
        <w:tc>
          <w:tcPr>
            <w:tcW w:w="2109" w:type="dxa"/>
            <w:vAlign w:val="center"/>
          </w:tcPr>
          <w:p w14:paraId="69D1D7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35.75</w:t>
            </w:r>
          </w:p>
        </w:tc>
      </w:tr>
      <w:tr w:rsidR="003C7531" w14:paraId="3EEE21E4" w14:textId="77777777">
        <w:trPr>
          <w:trHeight w:val="340"/>
          <w:jc w:val="center"/>
        </w:trPr>
        <w:tc>
          <w:tcPr>
            <w:tcW w:w="2084" w:type="dxa"/>
            <w:vAlign w:val="center"/>
          </w:tcPr>
          <w:p w14:paraId="766E76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渗透系数（</w:t>
            </w:r>
            <w:r>
              <w:rPr>
                <w:rFonts w:ascii="Times New Roman" w:eastAsia="宋体" w:hAnsi="Times New Roman" w:cs="Times New Roman"/>
                <w:szCs w:val="21"/>
              </w:rPr>
              <w:t>m/d</w:t>
            </w:r>
            <w:r>
              <w:rPr>
                <w:rFonts w:ascii="Times New Roman" w:eastAsia="宋体" w:hAnsi="Times New Roman" w:cs="Times New Roman"/>
                <w:szCs w:val="21"/>
              </w:rPr>
              <w:t>）</w:t>
            </w:r>
          </w:p>
        </w:tc>
        <w:tc>
          <w:tcPr>
            <w:tcW w:w="2084" w:type="dxa"/>
            <w:vAlign w:val="center"/>
          </w:tcPr>
          <w:p w14:paraId="06B285B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0.2016</w:t>
            </w:r>
          </w:p>
        </w:tc>
        <w:tc>
          <w:tcPr>
            <w:tcW w:w="2245" w:type="dxa"/>
            <w:vAlign w:val="center"/>
          </w:tcPr>
          <w:p w14:paraId="09C1A17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0.2448</w:t>
            </w:r>
          </w:p>
        </w:tc>
        <w:tc>
          <w:tcPr>
            <w:tcW w:w="2109" w:type="dxa"/>
            <w:vAlign w:val="center"/>
          </w:tcPr>
          <w:p w14:paraId="645C2B1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0.2534</w:t>
            </w:r>
          </w:p>
        </w:tc>
      </w:tr>
    </w:tbl>
    <w:p w14:paraId="5097106D" w14:textId="77777777" w:rsidR="003C7531" w:rsidRDefault="003C7531">
      <w:pPr>
        <w:spacing w:line="360" w:lineRule="auto"/>
        <w:jc w:val="center"/>
        <w:rPr>
          <w:rStyle w:val="fontstyle01"/>
          <w:rFonts w:ascii="Times New Roman" w:hAnsi="Times New Roman" w:cs="Times New Roman" w:hint="default"/>
          <w:color w:val="auto"/>
          <w:szCs w:val="21"/>
        </w:rPr>
      </w:pPr>
    </w:p>
    <w:p w14:paraId="4E5E1551" w14:textId="77777777" w:rsidR="003C7531" w:rsidRDefault="00223BC9">
      <w:pPr>
        <w:spacing w:line="360" w:lineRule="auto"/>
        <w:jc w:val="center"/>
        <w:rPr>
          <w:rStyle w:val="fontstyle01"/>
          <w:rFonts w:ascii="Times New Roman" w:hAnsi="Times New Roman" w:cs="Times New Roman" w:hint="default"/>
          <w:color w:val="auto"/>
          <w:szCs w:val="21"/>
        </w:rPr>
      </w:pPr>
      <w:r>
        <w:rPr>
          <w:rFonts w:ascii="Times New Roman" w:eastAsia="宋体" w:hAnsi="Times New Roman" w:cs="Times New Roman"/>
          <w:noProof/>
          <w:szCs w:val="21"/>
        </w:rPr>
        <w:drawing>
          <wp:inline distT="0" distB="0" distL="0" distR="0" wp14:anchorId="534A7324" wp14:editId="6A30071D">
            <wp:extent cx="3697605" cy="2743200"/>
            <wp:effectExtent l="0" t="0" r="0" b="0"/>
            <wp:docPr id="25" name="图片 4" descr="渗透系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渗透系数1.png"/>
                    <pic:cNvPicPr>
                      <a:picLocks noChangeAspect="1"/>
                    </pic:cNvPicPr>
                  </pic:nvPicPr>
                  <pic:blipFill>
                    <a:blip r:embed="rId80" cstate="print"/>
                    <a:stretch>
                      <a:fillRect/>
                    </a:stretch>
                  </pic:blipFill>
                  <pic:spPr>
                    <a:xfrm>
                      <a:off x="0" y="0"/>
                      <a:ext cx="3780171" cy="2804070"/>
                    </a:xfrm>
                    <a:prstGeom prst="rect">
                      <a:avLst/>
                    </a:prstGeom>
                  </pic:spPr>
                </pic:pic>
              </a:graphicData>
            </a:graphic>
          </wp:inline>
        </w:drawing>
      </w:r>
    </w:p>
    <w:p w14:paraId="0A64979A" w14:textId="77777777" w:rsidR="003C7531" w:rsidRDefault="00223BC9">
      <w:pPr>
        <w:spacing w:line="360" w:lineRule="auto"/>
        <w:ind w:firstLine="420"/>
        <w:jc w:val="center"/>
        <w:rPr>
          <w:rStyle w:val="fontstyle01"/>
          <w:rFonts w:ascii="Times New Roman" w:hAnsi="Times New Roman" w:cs="Times New Roman" w:hint="default"/>
          <w:b/>
          <w:color w:val="auto"/>
          <w:sz w:val="24"/>
          <w:szCs w:val="24"/>
        </w:rPr>
      </w:pPr>
      <w:r>
        <w:rPr>
          <w:rStyle w:val="fontstyle01"/>
          <w:rFonts w:ascii="Times New Roman" w:hAnsi="Times New Roman" w:cs="Times New Roman" w:hint="default"/>
          <w:b/>
          <w:color w:val="auto"/>
          <w:sz w:val="24"/>
          <w:szCs w:val="24"/>
        </w:rPr>
        <w:t>图</w:t>
      </w:r>
      <w:r>
        <w:rPr>
          <w:rStyle w:val="fontstyle01"/>
          <w:rFonts w:ascii="Times New Roman" w:hAnsi="Times New Roman" w:cs="Times New Roman" w:hint="default"/>
          <w:b/>
          <w:color w:val="auto"/>
          <w:sz w:val="24"/>
          <w:szCs w:val="24"/>
        </w:rPr>
        <w:t xml:space="preserve">5.3-5  </w:t>
      </w:r>
      <w:r>
        <w:rPr>
          <w:rStyle w:val="fontstyle01"/>
          <w:rFonts w:ascii="Times New Roman" w:hAnsi="Times New Roman" w:cs="Times New Roman" w:hint="default"/>
          <w:b/>
          <w:color w:val="auto"/>
          <w:sz w:val="24"/>
          <w:szCs w:val="24"/>
        </w:rPr>
        <w:t>渗水试验</w:t>
      </w:r>
      <w:r>
        <w:rPr>
          <w:rStyle w:val="fontstyle01"/>
          <w:rFonts w:ascii="Times New Roman" w:hAnsi="Times New Roman" w:cs="Times New Roman" w:hint="default"/>
          <w:b/>
          <w:color w:val="auto"/>
          <w:sz w:val="24"/>
          <w:szCs w:val="24"/>
        </w:rPr>
        <w:t>1</w:t>
      </w:r>
      <w:r>
        <w:rPr>
          <w:rStyle w:val="fontstyle01"/>
          <w:rFonts w:ascii="Times New Roman" w:hAnsi="Times New Roman" w:cs="Times New Roman" w:hint="default"/>
          <w:b/>
          <w:color w:val="auto"/>
          <w:sz w:val="24"/>
          <w:szCs w:val="24"/>
        </w:rPr>
        <w:t>结果曲线图（</w:t>
      </w:r>
      <w:r>
        <w:rPr>
          <w:rStyle w:val="fontstyle01"/>
          <w:rFonts w:ascii="Times New Roman" w:hAnsi="Times New Roman" w:cs="Times New Roman" w:hint="default"/>
          <w:b/>
          <w:color w:val="auto"/>
          <w:sz w:val="24"/>
          <w:szCs w:val="24"/>
        </w:rPr>
        <w:t>v-t</w:t>
      </w:r>
      <w:r>
        <w:rPr>
          <w:rStyle w:val="fontstyle01"/>
          <w:rFonts w:ascii="Times New Roman" w:hAnsi="Times New Roman" w:cs="Times New Roman" w:hint="default"/>
          <w:b/>
          <w:color w:val="auto"/>
          <w:sz w:val="24"/>
          <w:szCs w:val="24"/>
        </w:rPr>
        <w:t>）</w:t>
      </w:r>
    </w:p>
    <w:p w14:paraId="501893E2" w14:textId="77777777" w:rsidR="003C7531" w:rsidRDefault="00223BC9">
      <w:pPr>
        <w:spacing w:line="360" w:lineRule="auto"/>
        <w:jc w:val="center"/>
        <w:rPr>
          <w:rStyle w:val="fontstyle01"/>
          <w:rFonts w:ascii="Times New Roman" w:hAnsi="Times New Roman" w:cs="Times New Roman" w:hint="default"/>
          <w:color w:val="auto"/>
          <w:szCs w:val="21"/>
        </w:rPr>
      </w:pPr>
      <w:r>
        <w:rPr>
          <w:rFonts w:ascii="Times New Roman" w:eastAsia="宋体" w:hAnsi="Times New Roman" w:cs="Times New Roman"/>
          <w:noProof/>
          <w:szCs w:val="21"/>
        </w:rPr>
        <w:drawing>
          <wp:inline distT="0" distB="0" distL="0" distR="0" wp14:anchorId="4F8DD7F9" wp14:editId="0FA34FA4">
            <wp:extent cx="3710940" cy="2353945"/>
            <wp:effectExtent l="0" t="0" r="3810" b="8255"/>
            <wp:docPr id="26" name="图片 5" descr="渗透系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渗透系数2.png"/>
                    <pic:cNvPicPr>
                      <a:picLocks noChangeAspect="1"/>
                    </pic:cNvPicPr>
                  </pic:nvPicPr>
                  <pic:blipFill>
                    <a:blip r:embed="rId81" cstate="print"/>
                    <a:stretch>
                      <a:fillRect/>
                    </a:stretch>
                  </pic:blipFill>
                  <pic:spPr>
                    <a:xfrm>
                      <a:off x="0" y="0"/>
                      <a:ext cx="3749581" cy="2378585"/>
                    </a:xfrm>
                    <a:prstGeom prst="rect">
                      <a:avLst/>
                    </a:prstGeom>
                  </pic:spPr>
                </pic:pic>
              </a:graphicData>
            </a:graphic>
          </wp:inline>
        </w:drawing>
      </w:r>
    </w:p>
    <w:p w14:paraId="59EE33FF" w14:textId="77777777" w:rsidR="003C7531" w:rsidRDefault="00223BC9">
      <w:pPr>
        <w:spacing w:line="360" w:lineRule="auto"/>
        <w:ind w:firstLine="420"/>
        <w:jc w:val="center"/>
        <w:rPr>
          <w:rStyle w:val="fontstyle01"/>
          <w:rFonts w:ascii="Times New Roman" w:hAnsi="Times New Roman" w:cs="Times New Roman" w:hint="default"/>
          <w:b/>
          <w:color w:val="auto"/>
          <w:sz w:val="24"/>
          <w:szCs w:val="24"/>
        </w:rPr>
      </w:pPr>
      <w:r>
        <w:rPr>
          <w:rStyle w:val="fontstyle01"/>
          <w:rFonts w:ascii="Times New Roman" w:hAnsi="Times New Roman" w:cs="Times New Roman" w:hint="default"/>
          <w:b/>
          <w:color w:val="auto"/>
          <w:sz w:val="24"/>
          <w:szCs w:val="24"/>
        </w:rPr>
        <w:t>图</w:t>
      </w:r>
      <w:r>
        <w:rPr>
          <w:rStyle w:val="fontstyle01"/>
          <w:rFonts w:ascii="Times New Roman" w:hAnsi="Times New Roman" w:cs="Times New Roman" w:hint="default"/>
          <w:b/>
          <w:color w:val="auto"/>
          <w:sz w:val="24"/>
          <w:szCs w:val="24"/>
        </w:rPr>
        <w:t xml:space="preserve">5.3-6  </w:t>
      </w:r>
      <w:r>
        <w:rPr>
          <w:rStyle w:val="fontstyle01"/>
          <w:rFonts w:ascii="Times New Roman" w:hAnsi="Times New Roman" w:cs="Times New Roman" w:hint="default"/>
          <w:b/>
          <w:color w:val="auto"/>
          <w:sz w:val="24"/>
          <w:szCs w:val="24"/>
        </w:rPr>
        <w:t>渗水试验</w:t>
      </w:r>
      <w:r>
        <w:rPr>
          <w:rStyle w:val="fontstyle01"/>
          <w:rFonts w:ascii="Times New Roman" w:hAnsi="Times New Roman" w:cs="Times New Roman" w:hint="default"/>
          <w:b/>
          <w:color w:val="auto"/>
          <w:sz w:val="24"/>
          <w:szCs w:val="24"/>
        </w:rPr>
        <w:t>2</w:t>
      </w:r>
      <w:r>
        <w:rPr>
          <w:rStyle w:val="fontstyle01"/>
          <w:rFonts w:ascii="Times New Roman" w:hAnsi="Times New Roman" w:cs="Times New Roman" w:hint="default"/>
          <w:b/>
          <w:color w:val="auto"/>
          <w:sz w:val="24"/>
          <w:szCs w:val="24"/>
        </w:rPr>
        <w:t>结果曲线图（</w:t>
      </w:r>
      <w:r>
        <w:rPr>
          <w:rStyle w:val="fontstyle01"/>
          <w:rFonts w:ascii="Times New Roman" w:hAnsi="Times New Roman" w:cs="Times New Roman" w:hint="default"/>
          <w:b/>
          <w:color w:val="auto"/>
          <w:sz w:val="24"/>
          <w:szCs w:val="24"/>
        </w:rPr>
        <w:t>v-t</w:t>
      </w:r>
      <w:r>
        <w:rPr>
          <w:rStyle w:val="fontstyle01"/>
          <w:rFonts w:ascii="Times New Roman" w:hAnsi="Times New Roman" w:cs="Times New Roman" w:hint="default"/>
          <w:b/>
          <w:color w:val="auto"/>
          <w:sz w:val="24"/>
          <w:szCs w:val="24"/>
        </w:rPr>
        <w:t>）</w:t>
      </w:r>
    </w:p>
    <w:p w14:paraId="224D90E2" w14:textId="77777777" w:rsidR="003C7531" w:rsidRDefault="00223BC9">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0732F470" wp14:editId="48D82675">
            <wp:extent cx="3535680" cy="2352675"/>
            <wp:effectExtent l="0" t="0" r="7620" b="9525"/>
            <wp:docPr id="27" name="图片 6" descr="渗透系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渗透系数3.png"/>
                    <pic:cNvPicPr>
                      <a:picLocks noChangeAspect="1"/>
                    </pic:cNvPicPr>
                  </pic:nvPicPr>
                  <pic:blipFill>
                    <a:blip r:embed="rId82" cstate="print"/>
                    <a:stretch>
                      <a:fillRect/>
                    </a:stretch>
                  </pic:blipFill>
                  <pic:spPr>
                    <a:xfrm>
                      <a:off x="0" y="0"/>
                      <a:ext cx="3588937" cy="2388159"/>
                    </a:xfrm>
                    <a:prstGeom prst="rect">
                      <a:avLst/>
                    </a:prstGeom>
                  </pic:spPr>
                </pic:pic>
              </a:graphicData>
            </a:graphic>
          </wp:inline>
        </w:drawing>
      </w:r>
    </w:p>
    <w:p w14:paraId="14BC0060" w14:textId="77777777" w:rsidR="003C7531" w:rsidRDefault="00223BC9">
      <w:pPr>
        <w:spacing w:line="360" w:lineRule="auto"/>
        <w:ind w:firstLine="420"/>
        <w:jc w:val="center"/>
        <w:rPr>
          <w:rStyle w:val="fontstyle01"/>
          <w:rFonts w:ascii="Times New Roman" w:hAnsi="Times New Roman" w:cs="Times New Roman" w:hint="default"/>
          <w:b/>
          <w:color w:val="auto"/>
          <w:sz w:val="24"/>
          <w:szCs w:val="24"/>
        </w:rPr>
      </w:pPr>
      <w:r>
        <w:rPr>
          <w:rStyle w:val="fontstyle01"/>
          <w:rFonts w:ascii="Times New Roman" w:hAnsi="Times New Roman" w:cs="Times New Roman" w:hint="default"/>
          <w:b/>
          <w:color w:val="auto"/>
          <w:sz w:val="24"/>
          <w:szCs w:val="24"/>
        </w:rPr>
        <w:t>图</w:t>
      </w:r>
      <w:r>
        <w:rPr>
          <w:rStyle w:val="fontstyle01"/>
          <w:rFonts w:ascii="Times New Roman" w:hAnsi="Times New Roman" w:cs="Times New Roman" w:hint="default"/>
          <w:b/>
          <w:color w:val="auto"/>
          <w:sz w:val="24"/>
          <w:szCs w:val="24"/>
        </w:rPr>
        <w:t xml:space="preserve">5.3-7  </w:t>
      </w:r>
      <w:r>
        <w:rPr>
          <w:rStyle w:val="fontstyle01"/>
          <w:rFonts w:ascii="Times New Roman" w:hAnsi="Times New Roman" w:cs="Times New Roman" w:hint="default"/>
          <w:b/>
          <w:color w:val="auto"/>
          <w:sz w:val="24"/>
          <w:szCs w:val="24"/>
        </w:rPr>
        <w:t>渗水试验</w:t>
      </w:r>
      <w:r>
        <w:rPr>
          <w:rStyle w:val="fontstyle01"/>
          <w:rFonts w:ascii="Times New Roman" w:hAnsi="Times New Roman" w:cs="Times New Roman" w:hint="default"/>
          <w:b/>
          <w:color w:val="auto"/>
          <w:sz w:val="24"/>
          <w:szCs w:val="24"/>
        </w:rPr>
        <w:t>3</w:t>
      </w:r>
      <w:r>
        <w:rPr>
          <w:rStyle w:val="fontstyle01"/>
          <w:rFonts w:ascii="Times New Roman" w:hAnsi="Times New Roman" w:cs="Times New Roman" w:hint="default"/>
          <w:b/>
          <w:color w:val="auto"/>
          <w:sz w:val="24"/>
          <w:szCs w:val="24"/>
        </w:rPr>
        <w:t>结果曲线图（</w:t>
      </w:r>
      <w:r>
        <w:rPr>
          <w:rStyle w:val="fontstyle01"/>
          <w:rFonts w:ascii="Times New Roman" w:hAnsi="Times New Roman" w:cs="Times New Roman" w:hint="default"/>
          <w:b/>
          <w:color w:val="auto"/>
          <w:sz w:val="24"/>
          <w:szCs w:val="24"/>
        </w:rPr>
        <w:t>v-t</w:t>
      </w:r>
      <w:r>
        <w:rPr>
          <w:rStyle w:val="fontstyle01"/>
          <w:rFonts w:ascii="Times New Roman" w:hAnsi="Times New Roman" w:cs="Times New Roman" w:hint="default"/>
          <w:b/>
          <w:color w:val="auto"/>
          <w:sz w:val="24"/>
          <w:szCs w:val="24"/>
        </w:rPr>
        <w:t>）</w:t>
      </w:r>
    </w:p>
    <w:p w14:paraId="0B67274A" w14:textId="77777777" w:rsidR="003C7531" w:rsidRDefault="00223BC9">
      <w:pPr>
        <w:spacing w:line="360" w:lineRule="auto"/>
        <w:ind w:firstLine="480"/>
        <w:rPr>
          <w:rFonts w:ascii="Times New Roman" w:eastAsia="宋体" w:hAnsi="Times New Roman" w:cs="Times New Roman"/>
          <w:b/>
          <w:sz w:val="24"/>
          <w:szCs w:val="24"/>
        </w:rPr>
      </w:pPr>
      <w:r>
        <w:rPr>
          <w:rFonts w:ascii="Times New Roman" w:eastAsia="宋体" w:hAnsi="Times New Roman" w:cs="Times New Roman"/>
          <w:b/>
          <w:sz w:val="24"/>
          <w:szCs w:val="24"/>
        </w:rPr>
        <w:t>2</w:t>
      </w:r>
      <w:r>
        <w:rPr>
          <w:rFonts w:ascii="Times New Roman" w:eastAsia="宋体" w:hAnsi="Times New Roman" w:cs="Times New Roman"/>
          <w:b/>
          <w:sz w:val="24"/>
          <w:szCs w:val="24"/>
        </w:rPr>
        <w:t>、地下水质量现状评价</w:t>
      </w:r>
    </w:p>
    <w:p w14:paraId="0F5AEF25"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）地下水质量现状评价因子</w:t>
      </w:r>
    </w:p>
    <w:p w14:paraId="2E9506D4"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根据地下水环境影响评价技术导则（</w:t>
      </w:r>
      <w:r>
        <w:rPr>
          <w:rFonts w:ascii="Times New Roman" w:eastAsia="宋体" w:hAnsi="Times New Roman" w:cs="Times New Roman"/>
          <w:sz w:val="24"/>
          <w:szCs w:val="24"/>
        </w:rPr>
        <w:t>HJ 610-2016</w:t>
      </w:r>
      <w:r>
        <w:rPr>
          <w:rFonts w:ascii="Times New Roman" w:eastAsia="宋体" w:hAnsi="Times New Roman" w:cs="Times New Roman"/>
          <w:sz w:val="24"/>
          <w:szCs w:val="24"/>
        </w:rPr>
        <w:t>）中地下水水质现状监测的相关要求和建设项目实际情况，本次环境评价选择</w:t>
      </w:r>
      <w:r>
        <w:rPr>
          <w:rFonts w:ascii="Times New Roman" w:eastAsia="宋体" w:hAnsi="Times New Roman" w:cs="Times New Roman"/>
          <w:sz w:val="24"/>
          <w:szCs w:val="24"/>
        </w:rPr>
        <w:t>pH</w:t>
      </w:r>
      <w:r>
        <w:rPr>
          <w:rFonts w:ascii="Times New Roman" w:eastAsia="宋体" w:hAnsi="Times New Roman" w:cs="Times New Roman"/>
          <w:sz w:val="24"/>
          <w:szCs w:val="24"/>
        </w:rPr>
        <w:t>、溶解性总固体、钾、钠、钙、镁、碳酸根、重碳酸根、总硬度、氨氮、硝酸盐、亚硝酸盐、硫酸盐、氯化物、氟化物、氰化物、砷、汞、铬（六价）、铅、铜、镉、铁、锰、高锰酸钾指数、挥发性</w:t>
      </w:r>
      <w:proofErr w:type="gramStart"/>
      <w:r>
        <w:rPr>
          <w:rFonts w:ascii="Times New Roman" w:eastAsia="宋体" w:hAnsi="Times New Roman" w:cs="Times New Roman"/>
          <w:sz w:val="24"/>
          <w:szCs w:val="24"/>
        </w:rPr>
        <w:t>酚</w:t>
      </w:r>
      <w:proofErr w:type="gramEnd"/>
      <w:r>
        <w:rPr>
          <w:rFonts w:ascii="Times New Roman" w:eastAsia="宋体" w:hAnsi="Times New Roman" w:cs="Times New Roman"/>
          <w:sz w:val="24"/>
          <w:szCs w:val="24"/>
        </w:rPr>
        <w:t>、总大肠菌群、菌群总数这</w:t>
      </w:r>
      <w:r>
        <w:rPr>
          <w:rFonts w:ascii="Times New Roman" w:eastAsia="宋体" w:hAnsi="Times New Roman" w:cs="Times New Roman"/>
          <w:sz w:val="24"/>
          <w:szCs w:val="24"/>
        </w:rPr>
        <w:t>28</w:t>
      </w:r>
      <w:r>
        <w:rPr>
          <w:rFonts w:ascii="Times New Roman" w:eastAsia="宋体" w:hAnsi="Times New Roman" w:cs="Times New Roman"/>
          <w:sz w:val="24"/>
          <w:szCs w:val="24"/>
        </w:rPr>
        <w:t>项指标对评价区内的地下水进行环境质量现状评价。具体的地下水水质监测结果见表</w:t>
      </w:r>
      <w:r>
        <w:rPr>
          <w:rFonts w:ascii="Times New Roman" w:eastAsia="宋体" w:hAnsi="Times New Roman" w:cs="Times New Roman"/>
          <w:sz w:val="24"/>
          <w:szCs w:val="24"/>
        </w:rPr>
        <w:t>5.3-13</w:t>
      </w:r>
      <w:r>
        <w:rPr>
          <w:rFonts w:ascii="Times New Roman" w:eastAsia="宋体" w:hAnsi="Times New Roman" w:cs="Times New Roman"/>
          <w:sz w:val="24"/>
          <w:szCs w:val="24"/>
        </w:rPr>
        <w:t>。</w:t>
      </w:r>
    </w:p>
    <w:p w14:paraId="2633C92F"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5.3-13  </w:t>
      </w:r>
      <w:proofErr w:type="gramStart"/>
      <w:r>
        <w:rPr>
          <w:rFonts w:ascii="Times New Roman" w:eastAsia="宋体" w:hAnsi="Times New Roman" w:cs="Times New Roman"/>
          <w:b/>
          <w:sz w:val="24"/>
          <w:szCs w:val="21"/>
        </w:rPr>
        <w:t>评价区</w:t>
      </w:r>
      <w:proofErr w:type="gramEnd"/>
      <w:r>
        <w:rPr>
          <w:rFonts w:ascii="Times New Roman" w:eastAsia="宋体" w:hAnsi="Times New Roman" w:cs="Times New Roman"/>
          <w:b/>
          <w:sz w:val="24"/>
          <w:szCs w:val="21"/>
        </w:rPr>
        <w:t>水质监测结果一览表</w:t>
      </w:r>
      <w:r>
        <w:rPr>
          <w:rFonts w:ascii="Times New Roman" w:eastAsia="宋体" w:hAnsi="Times New Roman" w:cs="Times New Roman"/>
          <w:b/>
          <w:sz w:val="24"/>
          <w:szCs w:val="21"/>
        </w:rPr>
        <w:t xml:space="preserve">   </w:t>
      </w:r>
      <w:r>
        <w:rPr>
          <w:rFonts w:ascii="Times New Roman" w:eastAsia="宋体" w:hAnsi="Times New Roman" w:cs="Times New Roman"/>
          <w:b/>
          <w:sz w:val="24"/>
          <w:szCs w:val="21"/>
        </w:rPr>
        <w:t>（注：</w:t>
      </w:r>
      <w:r>
        <w:rPr>
          <w:rFonts w:ascii="Times New Roman" w:eastAsia="宋体" w:hAnsi="Times New Roman" w:cs="Times New Roman"/>
          <w:b/>
          <w:sz w:val="24"/>
          <w:szCs w:val="21"/>
        </w:rPr>
        <w:t>ND</w:t>
      </w:r>
      <w:r>
        <w:rPr>
          <w:rFonts w:ascii="Times New Roman" w:eastAsia="宋体" w:hAnsi="Times New Roman" w:cs="Times New Roman"/>
          <w:b/>
          <w:sz w:val="24"/>
          <w:szCs w:val="21"/>
        </w:rPr>
        <w:t>为未检出）</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288"/>
        <w:gridCol w:w="836"/>
        <w:gridCol w:w="876"/>
        <w:gridCol w:w="807"/>
        <w:gridCol w:w="808"/>
        <w:gridCol w:w="807"/>
        <w:gridCol w:w="808"/>
        <w:gridCol w:w="1292"/>
      </w:tblGrid>
      <w:tr w:rsidR="003C7531" w14:paraId="71EE9084" w14:textId="77777777">
        <w:trPr>
          <w:trHeight w:val="340"/>
          <w:jc w:val="center"/>
        </w:trPr>
        <w:tc>
          <w:tcPr>
            <w:tcW w:w="2288" w:type="dxa"/>
            <w:vAlign w:val="center"/>
          </w:tcPr>
          <w:p w14:paraId="2BB9E592" w14:textId="77777777" w:rsidR="003C7531" w:rsidRDefault="00223BC9">
            <w:pPr>
              <w:jc w:val="center"/>
              <w:rPr>
                <w:rFonts w:ascii="Times New Roman" w:eastAsia="宋体" w:hAnsi="Times New Roman" w:cs="Times New Roman"/>
                <w:szCs w:val="21"/>
              </w:rPr>
            </w:pPr>
            <w:bookmarkStart w:id="143" w:name="_Hlk505366227"/>
            <w:r>
              <w:rPr>
                <w:rFonts w:ascii="Times New Roman" w:eastAsia="宋体" w:hAnsi="Times New Roman" w:cs="Times New Roman"/>
                <w:szCs w:val="21"/>
              </w:rPr>
              <w:t>监测项目</w:t>
            </w:r>
          </w:p>
        </w:tc>
        <w:tc>
          <w:tcPr>
            <w:tcW w:w="836" w:type="dxa"/>
            <w:vAlign w:val="center"/>
          </w:tcPr>
          <w:p w14:paraId="15A8CF2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新城矿井水</w:t>
            </w:r>
          </w:p>
        </w:tc>
        <w:tc>
          <w:tcPr>
            <w:tcW w:w="876" w:type="dxa"/>
            <w:vAlign w:val="center"/>
          </w:tcPr>
          <w:p w14:paraId="0820F9F2"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天承矿井水</w:t>
            </w:r>
            <w:proofErr w:type="gramEnd"/>
          </w:p>
        </w:tc>
        <w:tc>
          <w:tcPr>
            <w:tcW w:w="807" w:type="dxa"/>
            <w:vAlign w:val="center"/>
          </w:tcPr>
          <w:p w14:paraId="74217168"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寺庄矿井水</w:t>
            </w:r>
            <w:proofErr w:type="gramEnd"/>
          </w:p>
        </w:tc>
        <w:tc>
          <w:tcPr>
            <w:tcW w:w="808" w:type="dxa"/>
            <w:vAlign w:val="center"/>
          </w:tcPr>
          <w:p w14:paraId="4208A15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望儿山矿井水</w:t>
            </w:r>
          </w:p>
        </w:tc>
        <w:tc>
          <w:tcPr>
            <w:tcW w:w="807" w:type="dxa"/>
            <w:vAlign w:val="center"/>
          </w:tcPr>
          <w:p w14:paraId="602232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焦家矿井水</w:t>
            </w:r>
          </w:p>
        </w:tc>
        <w:tc>
          <w:tcPr>
            <w:tcW w:w="808" w:type="dxa"/>
            <w:vAlign w:val="center"/>
          </w:tcPr>
          <w:p w14:paraId="1AEA570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水塘地表水</w:t>
            </w:r>
          </w:p>
        </w:tc>
        <w:tc>
          <w:tcPr>
            <w:tcW w:w="1292" w:type="dxa"/>
            <w:vAlign w:val="center"/>
          </w:tcPr>
          <w:p w14:paraId="2B18CFF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GB/T14848-2017</w:t>
            </w:r>
            <w:r>
              <w:rPr>
                <w:rFonts w:ascii="Times New Roman" w:eastAsia="宋体" w:hAnsi="Times New Roman" w:cs="Times New Roman"/>
              </w:rPr>
              <w:t xml:space="preserve"> </w:t>
            </w:r>
            <w:r>
              <w:rPr>
                <w:rFonts w:ascii="Times New Roman" w:eastAsia="宋体" w:hAnsi="Times New Roman" w:cs="Times New Roman"/>
                <w:szCs w:val="21"/>
              </w:rPr>
              <w:t>III</w:t>
            </w:r>
            <w:r>
              <w:rPr>
                <w:rFonts w:ascii="Times New Roman" w:eastAsia="宋体" w:hAnsi="Times New Roman" w:cs="Times New Roman"/>
                <w:szCs w:val="21"/>
              </w:rPr>
              <w:t>类标准</w:t>
            </w:r>
          </w:p>
        </w:tc>
      </w:tr>
      <w:tr w:rsidR="003C7531" w14:paraId="3E782A4D" w14:textId="77777777">
        <w:trPr>
          <w:trHeight w:val="340"/>
          <w:jc w:val="center"/>
        </w:trPr>
        <w:tc>
          <w:tcPr>
            <w:tcW w:w="2288" w:type="dxa"/>
            <w:vAlign w:val="center"/>
          </w:tcPr>
          <w:p w14:paraId="682AFFB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p>
        </w:tc>
        <w:tc>
          <w:tcPr>
            <w:tcW w:w="836" w:type="dxa"/>
            <w:vAlign w:val="center"/>
          </w:tcPr>
          <w:p w14:paraId="54A172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8.12</w:t>
            </w:r>
          </w:p>
        </w:tc>
        <w:tc>
          <w:tcPr>
            <w:tcW w:w="876" w:type="dxa"/>
            <w:vAlign w:val="center"/>
          </w:tcPr>
          <w:p w14:paraId="50B013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7.37</w:t>
            </w:r>
          </w:p>
        </w:tc>
        <w:tc>
          <w:tcPr>
            <w:tcW w:w="807" w:type="dxa"/>
            <w:vAlign w:val="center"/>
          </w:tcPr>
          <w:p w14:paraId="0DF43C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7.28</w:t>
            </w:r>
          </w:p>
        </w:tc>
        <w:tc>
          <w:tcPr>
            <w:tcW w:w="808" w:type="dxa"/>
            <w:vAlign w:val="center"/>
          </w:tcPr>
          <w:p w14:paraId="6DB52D4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7.87</w:t>
            </w:r>
          </w:p>
        </w:tc>
        <w:tc>
          <w:tcPr>
            <w:tcW w:w="807" w:type="dxa"/>
            <w:vAlign w:val="center"/>
          </w:tcPr>
          <w:p w14:paraId="5A9655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7.32</w:t>
            </w:r>
          </w:p>
        </w:tc>
        <w:tc>
          <w:tcPr>
            <w:tcW w:w="808" w:type="dxa"/>
            <w:vAlign w:val="center"/>
          </w:tcPr>
          <w:p w14:paraId="546A74C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7.98</w:t>
            </w:r>
          </w:p>
        </w:tc>
        <w:tc>
          <w:tcPr>
            <w:tcW w:w="1292" w:type="dxa"/>
            <w:vAlign w:val="center"/>
          </w:tcPr>
          <w:p w14:paraId="130EEB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6.5~8.5</w:t>
            </w:r>
          </w:p>
        </w:tc>
      </w:tr>
      <w:tr w:rsidR="003C7531" w14:paraId="271B116B" w14:textId="77777777">
        <w:trPr>
          <w:trHeight w:val="340"/>
          <w:jc w:val="center"/>
        </w:trPr>
        <w:tc>
          <w:tcPr>
            <w:tcW w:w="2288" w:type="dxa"/>
            <w:vAlign w:val="center"/>
          </w:tcPr>
          <w:p w14:paraId="22FBB33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溶解性总固体</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2D1777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11584</w:t>
            </w:r>
          </w:p>
        </w:tc>
        <w:tc>
          <w:tcPr>
            <w:tcW w:w="876" w:type="dxa"/>
            <w:vAlign w:val="center"/>
          </w:tcPr>
          <w:p w14:paraId="784057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3608</w:t>
            </w:r>
          </w:p>
        </w:tc>
        <w:tc>
          <w:tcPr>
            <w:tcW w:w="807" w:type="dxa"/>
            <w:vAlign w:val="center"/>
          </w:tcPr>
          <w:p w14:paraId="576E0C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14558</w:t>
            </w:r>
          </w:p>
        </w:tc>
        <w:tc>
          <w:tcPr>
            <w:tcW w:w="808" w:type="dxa"/>
            <w:vAlign w:val="center"/>
          </w:tcPr>
          <w:p w14:paraId="33F3F4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3130</w:t>
            </w:r>
          </w:p>
        </w:tc>
        <w:tc>
          <w:tcPr>
            <w:tcW w:w="807" w:type="dxa"/>
            <w:vAlign w:val="center"/>
          </w:tcPr>
          <w:p w14:paraId="30FCDEB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10656</w:t>
            </w:r>
          </w:p>
        </w:tc>
        <w:tc>
          <w:tcPr>
            <w:tcW w:w="808" w:type="dxa"/>
            <w:vAlign w:val="center"/>
          </w:tcPr>
          <w:p w14:paraId="6FF7FF1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3178</w:t>
            </w:r>
          </w:p>
        </w:tc>
        <w:tc>
          <w:tcPr>
            <w:tcW w:w="1292" w:type="dxa"/>
            <w:vAlign w:val="center"/>
          </w:tcPr>
          <w:p w14:paraId="180230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≤1000</w:t>
            </w:r>
          </w:p>
        </w:tc>
      </w:tr>
      <w:tr w:rsidR="003C7531" w14:paraId="1A12C6BC" w14:textId="77777777">
        <w:trPr>
          <w:trHeight w:val="340"/>
          <w:jc w:val="center"/>
        </w:trPr>
        <w:tc>
          <w:tcPr>
            <w:tcW w:w="2288" w:type="dxa"/>
            <w:vAlign w:val="center"/>
          </w:tcPr>
          <w:p w14:paraId="547807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钾</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1BBAB9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45.3</w:t>
            </w:r>
          </w:p>
        </w:tc>
        <w:tc>
          <w:tcPr>
            <w:tcW w:w="876" w:type="dxa"/>
            <w:vAlign w:val="center"/>
          </w:tcPr>
          <w:p w14:paraId="6567832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21.2</w:t>
            </w:r>
          </w:p>
        </w:tc>
        <w:tc>
          <w:tcPr>
            <w:tcW w:w="807" w:type="dxa"/>
            <w:vAlign w:val="center"/>
          </w:tcPr>
          <w:p w14:paraId="4F1E533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157</w:t>
            </w:r>
          </w:p>
        </w:tc>
        <w:tc>
          <w:tcPr>
            <w:tcW w:w="808" w:type="dxa"/>
            <w:vAlign w:val="center"/>
          </w:tcPr>
          <w:p w14:paraId="596C4B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19.2</w:t>
            </w:r>
          </w:p>
        </w:tc>
        <w:tc>
          <w:tcPr>
            <w:tcW w:w="807" w:type="dxa"/>
            <w:vAlign w:val="center"/>
          </w:tcPr>
          <w:p w14:paraId="2A9CA0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48.5</w:t>
            </w:r>
          </w:p>
        </w:tc>
        <w:tc>
          <w:tcPr>
            <w:tcW w:w="808" w:type="dxa"/>
            <w:vAlign w:val="center"/>
          </w:tcPr>
          <w:p w14:paraId="55B59F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18.7</w:t>
            </w:r>
          </w:p>
        </w:tc>
        <w:tc>
          <w:tcPr>
            <w:tcW w:w="1292" w:type="dxa"/>
            <w:vAlign w:val="center"/>
          </w:tcPr>
          <w:p w14:paraId="33B74D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3C7531" w14:paraId="7D33CF1D" w14:textId="77777777">
        <w:trPr>
          <w:trHeight w:val="340"/>
          <w:jc w:val="center"/>
        </w:trPr>
        <w:tc>
          <w:tcPr>
            <w:tcW w:w="2288" w:type="dxa"/>
            <w:vAlign w:val="center"/>
          </w:tcPr>
          <w:p w14:paraId="5D5ECE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钠</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193134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2499</w:t>
            </w:r>
          </w:p>
        </w:tc>
        <w:tc>
          <w:tcPr>
            <w:tcW w:w="876" w:type="dxa"/>
            <w:vAlign w:val="center"/>
          </w:tcPr>
          <w:p w14:paraId="0FC315C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476</w:t>
            </w:r>
          </w:p>
        </w:tc>
        <w:tc>
          <w:tcPr>
            <w:tcW w:w="807" w:type="dxa"/>
            <w:vAlign w:val="center"/>
          </w:tcPr>
          <w:p w14:paraId="4A28534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3504</w:t>
            </w:r>
          </w:p>
        </w:tc>
        <w:tc>
          <w:tcPr>
            <w:tcW w:w="808" w:type="dxa"/>
            <w:vAlign w:val="center"/>
          </w:tcPr>
          <w:p w14:paraId="0810BE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734</w:t>
            </w:r>
          </w:p>
        </w:tc>
        <w:tc>
          <w:tcPr>
            <w:tcW w:w="807" w:type="dxa"/>
            <w:vAlign w:val="center"/>
          </w:tcPr>
          <w:p w14:paraId="0569860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2195</w:t>
            </w:r>
          </w:p>
        </w:tc>
        <w:tc>
          <w:tcPr>
            <w:tcW w:w="808" w:type="dxa"/>
            <w:vAlign w:val="center"/>
          </w:tcPr>
          <w:p w14:paraId="3C4682B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660</w:t>
            </w:r>
          </w:p>
        </w:tc>
        <w:tc>
          <w:tcPr>
            <w:tcW w:w="1292" w:type="dxa"/>
            <w:vAlign w:val="center"/>
          </w:tcPr>
          <w:p w14:paraId="78129D9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w:t>
            </w:r>
          </w:p>
        </w:tc>
      </w:tr>
      <w:tr w:rsidR="003C7531" w14:paraId="523919B9" w14:textId="77777777">
        <w:trPr>
          <w:trHeight w:val="340"/>
          <w:jc w:val="center"/>
        </w:trPr>
        <w:tc>
          <w:tcPr>
            <w:tcW w:w="2288" w:type="dxa"/>
            <w:vAlign w:val="center"/>
          </w:tcPr>
          <w:p w14:paraId="479D8D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钙</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023A61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1359</w:t>
            </w:r>
          </w:p>
        </w:tc>
        <w:tc>
          <w:tcPr>
            <w:tcW w:w="876" w:type="dxa"/>
            <w:vAlign w:val="center"/>
          </w:tcPr>
          <w:p w14:paraId="14AB1F2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543</w:t>
            </w:r>
          </w:p>
        </w:tc>
        <w:tc>
          <w:tcPr>
            <w:tcW w:w="807" w:type="dxa"/>
            <w:vAlign w:val="center"/>
          </w:tcPr>
          <w:p w14:paraId="03D7AB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1550</w:t>
            </w:r>
          </w:p>
        </w:tc>
        <w:tc>
          <w:tcPr>
            <w:tcW w:w="808" w:type="dxa"/>
            <w:vAlign w:val="center"/>
          </w:tcPr>
          <w:p w14:paraId="03E7FA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322</w:t>
            </w:r>
          </w:p>
        </w:tc>
        <w:tc>
          <w:tcPr>
            <w:tcW w:w="807" w:type="dxa"/>
            <w:vAlign w:val="center"/>
          </w:tcPr>
          <w:p w14:paraId="758F22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1534</w:t>
            </w:r>
          </w:p>
        </w:tc>
        <w:tc>
          <w:tcPr>
            <w:tcW w:w="808" w:type="dxa"/>
            <w:vAlign w:val="center"/>
          </w:tcPr>
          <w:p w14:paraId="0F3CFF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343</w:t>
            </w:r>
          </w:p>
        </w:tc>
        <w:tc>
          <w:tcPr>
            <w:tcW w:w="1292" w:type="dxa"/>
            <w:vAlign w:val="center"/>
          </w:tcPr>
          <w:p w14:paraId="322F0E0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3C7531" w14:paraId="7DC3968F" w14:textId="77777777">
        <w:trPr>
          <w:trHeight w:val="340"/>
          <w:jc w:val="center"/>
        </w:trPr>
        <w:tc>
          <w:tcPr>
            <w:tcW w:w="2288" w:type="dxa"/>
            <w:vAlign w:val="center"/>
          </w:tcPr>
          <w:p w14:paraId="739CB4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镁</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5DC4D0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196</w:t>
            </w:r>
          </w:p>
        </w:tc>
        <w:tc>
          <w:tcPr>
            <w:tcW w:w="876" w:type="dxa"/>
            <w:vAlign w:val="center"/>
          </w:tcPr>
          <w:p w14:paraId="628204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81.7</w:t>
            </w:r>
          </w:p>
        </w:tc>
        <w:tc>
          <w:tcPr>
            <w:tcW w:w="807" w:type="dxa"/>
            <w:vAlign w:val="center"/>
          </w:tcPr>
          <w:p w14:paraId="30E5E57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43.6</w:t>
            </w:r>
          </w:p>
        </w:tc>
        <w:tc>
          <w:tcPr>
            <w:tcW w:w="808" w:type="dxa"/>
            <w:vAlign w:val="center"/>
          </w:tcPr>
          <w:p w14:paraId="7EA1FBB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37.1</w:t>
            </w:r>
          </w:p>
        </w:tc>
        <w:tc>
          <w:tcPr>
            <w:tcW w:w="807" w:type="dxa"/>
            <w:vAlign w:val="center"/>
          </w:tcPr>
          <w:p w14:paraId="2743BA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78.2</w:t>
            </w:r>
          </w:p>
        </w:tc>
        <w:tc>
          <w:tcPr>
            <w:tcW w:w="808" w:type="dxa"/>
            <w:vAlign w:val="center"/>
          </w:tcPr>
          <w:p w14:paraId="6C59CB0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44.5</w:t>
            </w:r>
          </w:p>
        </w:tc>
        <w:tc>
          <w:tcPr>
            <w:tcW w:w="1292" w:type="dxa"/>
            <w:vAlign w:val="center"/>
          </w:tcPr>
          <w:p w14:paraId="4BCFCBA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3C7531" w14:paraId="0E126FF3" w14:textId="77777777">
        <w:trPr>
          <w:trHeight w:val="340"/>
          <w:jc w:val="center"/>
        </w:trPr>
        <w:tc>
          <w:tcPr>
            <w:tcW w:w="2288" w:type="dxa"/>
            <w:vAlign w:val="center"/>
          </w:tcPr>
          <w:p w14:paraId="5373D9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碳酸根</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1E6026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876" w:type="dxa"/>
            <w:vAlign w:val="center"/>
          </w:tcPr>
          <w:p w14:paraId="69B9DBE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807" w:type="dxa"/>
            <w:vAlign w:val="center"/>
          </w:tcPr>
          <w:p w14:paraId="1A35E0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808" w:type="dxa"/>
            <w:vAlign w:val="center"/>
          </w:tcPr>
          <w:p w14:paraId="1FFF93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807" w:type="dxa"/>
            <w:vAlign w:val="center"/>
          </w:tcPr>
          <w:p w14:paraId="2ACDC8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808" w:type="dxa"/>
            <w:vAlign w:val="center"/>
          </w:tcPr>
          <w:p w14:paraId="339266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1292" w:type="dxa"/>
            <w:vAlign w:val="center"/>
          </w:tcPr>
          <w:p w14:paraId="127E30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3C7531" w14:paraId="34BF0CC9" w14:textId="77777777">
        <w:trPr>
          <w:trHeight w:val="340"/>
          <w:jc w:val="center"/>
        </w:trPr>
        <w:tc>
          <w:tcPr>
            <w:tcW w:w="2288" w:type="dxa"/>
            <w:vAlign w:val="center"/>
          </w:tcPr>
          <w:p w14:paraId="745D830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重碳酸根</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4278CE3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38.7</w:t>
            </w:r>
          </w:p>
        </w:tc>
        <w:tc>
          <w:tcPr>
            <w:tcW w:w="876" w:type="dxa"/>
            <w:vAlign w:val="center"/>
          </w:tcPr>
          <w:p w14:paraId="2F8C7EE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103</w:t>
            </w:r>
          </w:p>
        </w:tc>
        <w:tc>
          <w:tcPr>
            <w:tcW w:w="807" w:type="dxa"/>
            <w:vAlign w:val="center"/>
          </w:tcPr>
          <w:p w14:paraId="3BEC68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67.9</w:t>
            </w:r>
          </w:p>
        </w:tc>
        <w:tc>
          <w:tcPr>
            <w:tcW w:w="808" w:type="dxa"/>
            <w:vAlign w:val="center"/>
          </w:tcPr>
          <w:p w14:paraId="77751D1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72.3</w:t>
            </w:r>
          </w:p>
        </w:tc>
        <w:tc>
          <w:tcPr>
            <w:tcW w:w="807" w:type="dxa"/>
            <w:vAlign w:val="center"/>
          </w:tcPr>
          <w:p w14:paraId="62E979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50.3</w:t>
            </w:r>
          </w:p>
        </w:tc>
        <w:tc>
          <w:tcPr>
            <w:tcW w:w="808" w:type="dxa"/>
            <w:vAlign w:val="center"/>
          </w:tcPr>
          <w:p w14:paraId="31DDAF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74.8</w:t>
            </w:r>
          </w:p>
        </w:tc>
        <w:tc>
          <w:tcPr>
            <w:tcW w:w="1292" w:type="dxa"/>
            <w:vAlign w:val="center"/>
          </w:tcPr>
          <w:p w14:paraId="20A3534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3C7531" w14:paraId="6C174B87" w14:textId="77777777">
        <w:trPr>
          <w:trHeight w:val="340"/>
          <w:jc w:val="center"/>
        </w:trPr>
        <w:tc>
          <w:tcPr>
            <w:tcW w:w="2288" w:type="dxa"/>
            <w:vAlign w:val="center"/>
          </w:tcPr>
          <w:p w14:paraId="205A38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氨氮（以</w:t>
            </w:r>
            <w:r>
              <w:rPr>
                <w:rFonts w:ascii="Times New Roman" w:eastAsia="宋体" w:hAnsi="Times New Roman" w:cs="Times New Roman"/>
                <w:szCs w:val="21"/>
              </w:rPr>
              <w:t>N</w:t>
            </w:r>
            <w:r>
              <w:rPr>
                <w:rFonts w:ascii="Times New Roman" w:eastAsia="宋体" w:hAnsi="Times New Roman" w:cs="Times New Roman"/>
                <w:szCs w:val="21"/>
              </w:rPr>
              <w:t>计）</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40405E1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1.64</w:t>
            </w:r>
          </w:p>
        </w:tc>
        <w:tc>
          <w:tcPr>
            <w:tcW w:w="876" w:type="dxa"/>
            <w:vAlign w:val="center"/>
          </w:tcPr>
          <w:p w14:paraId="00667C9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0.675</w:t>
            </w:r>
          </w:p>
        </w:tc>
        <w:tc>
          <w:tcPr>
            <w:tcW w:w="807" w:type="dxa"/>
            <w:vAlign w:val="center"/>
          </w:tcPr>
          <w:p w14:paraId="76C747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0.763</w:t>
            </w:r>
          </w:p>
        </w:tc>
        <w:tc>
          <w:tcPr>
            <w:tcW w:w="808" w:type="dxa"/>
            <w:vAlign w:val="center"/>
          </w:tcPr>
          <w:p w14:paraId="561C9EE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0.137</w:t>
            </w:r>
          </w:p>
        </w:tc>
        <w:tc>
          <w:tcPr>
            <w:tcW w:w="807" w:type="dxa"/>
            <w:vAlign w:val="center"/>
          </w:tcPr>
          <w:p w14:paraId="230A212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0.541</w:t>
            </w:r>
          </w:p>
        </w:tc>
        <w:tc>
          <w:tcPr>
            <w:tcW w:w="808" w:type="dxa"/>
            <w:vAlign w:val="center"/>
          </w:tcPr>
          <w:p w14:paraId="56A67EF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4C62244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w:t>
            </w:r>
          </w:p>
        </w:tc>
      </w:tr>
      <w:tr w:rsidR="003C7531" w14:paraId="3949F532" w14:textId="77777777">
        <w:trPr>
          <w:trHeight w:val="340"/>
          <w:jc w:val="center"/>
        </w:trPr>
        <w:tc>
          <w:tcPr>
            <w:tcW w:w="2288" w:type="dxa"/>
            <w:vAlign w:val="center"/>
          </w:tcPr>
          <w:p w14:paraId="54B964A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lastRenderedPageBreak/>
              <w:t>硫酸盐</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6757B9E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260</w:t>
            </w:r>
          </w:p>
        </w:tc>
        <w:tc>
          <w:tcPr>
            <w:tcW w:w="876" w:type="dxa"/>
            <w:vAlign w:val="center"/>
          </w:tcPr>
          <w:p w14:paraId="2B82CA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303</w:t>
            </w:r>
          </w:p>
        </w:tc>
        <w:tc>
          <w:tcPr>
            <w:tcW w:w="807" w:type="dxa"/>
            <w:vAlign w:val="center"/>
          </w:tcPr>
          <w:p w14:paraId="53A7065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217</w:t>
            </w:r>
          </w:p>
        </w:tc>
        <w:tc>
          <w:tcPr>
            <w:tcW w:w="808" w:type="dxa"/>
            <w:vAlign w:val="center"/>
          </w:tcPr>
          <w:p w14:paraId="49AA7B1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171</w:t>
            </w:r>
          </w:p>
        </w:tc>
        <w:tc>
          <w:tcPr>
            <w:tcW w:w="807" w:type="dxa"/>
            <w:vAlign w:val="center"/>
          </w:tcPr>
          <w:p w14:paraId="2C3FF7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194</w:t>
            </w:r>
          </w:p>
        </w:tc>
        <w:tc>
          <w:tcPr>
            <w:tcW w:w="808" w:type="dxa"/>
            <w:vAlign w:val="center"/>
          </w:tcPr>
          <w:p w14:paraId="2D0C3E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194</w:t>
            </w:r>
          </w:p>
        </w:tc>
        <w:tc>
          <w:tcPr>
            <w:tcW w:w="1292" w:type="dxa"/>
            <w:vAlign w:val="center"/>
          </w:tcPr>
          <w:p w14:paraId="49D2DB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≤250</w:t>
            </w:r>
          </w:p>
        </w:tc>
      </w:tr>
      <w:tr w:rsidR="003C7531" w14:paraId="5D36B59F" w14:textId="77777777">
        <w:trPr>
          <w:trHeight w:val="340"/>
          <w:jc w:val="center"/>
        </w:trPr>
        <w:tc>
          <w:tcPr>
            <w:tcW w:w="2288" w:type="dxa"/>
            <w:vAlign w:val="center"/>
          </w:tcPr>
          <w:p w14:paraId="65504A5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氯化物</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543FE66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6938</w:t>
            </w:r>
          </w:p>
        </w:tc>
        <w:tc>
          <w:tcPr>
            <w:tcW w:w="876" w:type="dxa"/>
            <w:vAlign w:val="center"/>
          </w:tcPr>
          <w:p w14:paraId="3276191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1662</w:t>
            </w:r>
          </w:p>
        </w:tc>
        <w:tc>
          <w:tcPr>
            <w:tcW w:w="807" w:type="dxa"/>
            <w:vAlign w:val="center"/>
          </w:tcPr>
          <w:p w14:paraId="77AD58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8923</w:t>
            </w:r>
          </w:p>
        </w:tc>
        <w:tc>
          <w:tcPr>
            <w:tcW w:w="808" w:type="dxa"/>
            <w:vAlign w:val="center"/>
          </w:tcPr>
          <w:p w14:paraId="50377B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1616</w:t>
            </w:r>
          </w:p>
        </w:tc>
        <w:tc>
          <w:tcPr>
            <w:tcW w:w="807" w:type="dxa"/>
            <w:vAlign w:val="center"/>
          </w:tcPr>
          <w:p w14:paraId="7B7DDD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6481</w:t>
            </w:r>
          </w:p>
        </w:tc>
        <w:tc>
          <w:tcPr>
            <w:tcW w:w="808" w:type="dxa"/>
            <w:vAlign w:val="center"/>
          </w:tcPr>
          <w:p w14:paraId="26A14A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1756</w:t>
            </w:r>
          </w:p>
        </w:tc>
        <w:tc>
          <w:tcPr>
            <w:tcW w:w="1292" w:type="dxa"/>
            <w:vAlign w:val="center"/>
          </w:tcPr>
          <w:p w14:paraId="14C4CE9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≤250</w:t>
            </w:r>
          </w:p>
        </w:tc>
      </w:tr>
      <w:tr w:rsidR="003C7531" w14:paraId="3E384FF8" w14:textId="77777777">
        <w:trPr>
          <w:trHeight w:val="340"/>
          <w:jc w:val="center"/>
        </w:trPr>
        <w:tc>
          <w:tcPr>
            <w:tcW w:w="2288" w:type="dxa"/>
            <w:vAlign w:val="center"/>
          </w:tcPr>
          <w:p w14:paraId="16E280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硝酸盐（以</w:t>
            </w:r>
            <w:r>
              <w:rPr>
                <w:rFonts w:ascii="Times New Roman" w:eastAsia="宋体" w:hAnsi="Times New Roman" w:cs="Times New Roman"/>
                <w:szCs w:val="21"/>
              </w:rPr>
              <w:t>N</w:t>
            </w:r>
            <w:r>
              <w:rPr>
                <w:rFonts w:ascii="Times New Roman" w:eastAsia="宋体" w:hAnsi="Times New Roman" w:cs="Times New Roman"/>
                <w:szCs w:val="21"/>
              </w:rPr>
              <w:t>计）</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0A5A7D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5.01</w:t>
            </w:r>
          </w:p>
        </w:tc>
        <w:tc>
          <w:tcPr>
            <w:tcW w:w="876" w:type="dxa"/>
            <w:vAlign w:val="center"/>
          </w:tcPr>
          <w:p w14:paraId="4C87E03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3.16</w:t>
            </w:r>
          </w:p>
        </w:tc>
        <w:tc>
          <w:tcPr>
            <w:tcW w:w="807" w:type="dxa"/>
            <w:vAlign w:val="center"/>
          </w:tcPr>
          <w:p w14:paraId="13B1040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1.35</w:t>
            </w:r>
          </w:p>
        </w:tc>
        <w:tc>
          <w:tcPr>
            <w:tcW w:w="808" w:type="dxa"/>
            <w:vAlign w:val="center"/>
          </w:tcPr>
          <w:p w14:paraId="08F56CC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2.73</w:t>
            </w:r>
          </w:p>
        </w:tc>
        <w:tc>
          <w:tcPr>
            <w:tcW w:w="807" w:type="dxa"/>
            <w:vAlign w:val="center"/>
          </w:tcPr>
          <w:p w14:paraId="4A5A99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1.18</w:t>
            </w:r>
          </w:p>
        </w:tc>
        <w:tc>
          <w:tcPr>
            <w:tcW w:w="808" w:type="dxa"/>
            <w:vAlign w:val="center"/>
          </w:tcPr>
          <w:p w14:paraId="10C699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2.89</w:t>
            </w:r>
          </w:p>
        </w:tc>
        <w:tc>
          <w:tcPr>
            <w:tcW w:w="1292" w:type="dxa"/>
            <w:vAlign w:val="center"/>
          </w:tcPr>
          <w:p w14:paraId="2DF8D6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w:t>
            </w:r>
          </w:p>
        </w:tc>
      </w:tr>
      <w:tr w:rsidR="003C7531" w14:paraId="08CAA10A" w14:textId="77777777">
        <w:trPr>
          <w:trHeight w:val="340"/>
          <w:jc w:val="center"/>
        </w:trPr>
        <w:tc>
          <w:tcPr>
            <w:tcW w:w="2288" w:type="dxa"/>
            <w:vAlign w:val="center"/>
          </w:tcPr>
          <w:p w14:paraId="1160AD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亚硝酸盐（以</w:t>
            </w:r>
            <w:r>
              <w:rPr>
                <w:rFonts w:ascii="Times New Roman" w:eastAsia="宋体" w:hAnsi="Times New Roman" w:cs="Times New Roman"/>
                <w:szCs w:val="21"/>
              </w:rPr>
              <w:t>N</w:t>
            </w:r>
            <w:r>
              <w:rPr>
                <w:rFonts w:ascii="Times New Roman" w:eastAsia="宋体" w:hAnsi="Times New Roman" w:cs="Times New Roman"/>
                <w:szCs w:val="21"/>
              </w:rPr>
              <w:t>计）</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44DE31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0.559</w:t>
            </w:r>
          </w:p>
        </w:tc>
        <w:tc>
          <w:tcPr>
            <w:tcW w:w="876" w:type="dxa"/>
            <w:vAlign w:val="center"/>
          </w:tcPr>
          <w:p w14:paraId="1B1B71D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0.265</w:t>
            </w:r>
          </w:p>
        </w:tc>
        <w:tc>
          <w:tcPr>
            <w:tcW w:w="807" w:type="dxa"/>
            <w:vAlign w:val="center"/>
          </w:tcPr>
          <w:p w14:paraId="06EB7B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0.110</w:t>
            </w:r>
          </w:p>
        </w:tc>
        <w:tc>
          <w:tcPr>
            <w:tcW w:w="808" w:type="dxa"/>
            <w:vAlign w:val="center"/>
          </w:tcPr>
          <w:p w14:paraId="12F59B7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w:t>
            </w:r>
          </w:p>
        </w:tc>
        <w:tc>
          <w:tcPr>
            <w:tcW w:w="807" w:type="dxa"/>
            <w:vAlign w:val="center"/>
          </w:tcPr>
          <w:p w14:paraId="735A97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0.069</w:t>
            </w:r>
          </w:p>
        </w:tc>
        <w:tc>
          <w:tcPr>
            <w:tcW w:w="808" w:type="dxa"/>
            <w:vAlign w:val="center"/>
          </w:tcPr>
          <w:p w14:paraId="7573C15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0.018</w:t>
            </w:r>
          </w:p>
        </w:tc>
        <w:tc>
          <w:tcPr>
            <w:tcW w:w="1292" w:type="dxa"/>
            <w:vAlign w:val="center"/>
          </w:tcPr>
          <w:p w14:paraId="74CD733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3C7531" w14:paraId="71560746" w14:textId="77777777">
        <w:trPr>
          <w:trHeight w:val="340"/>
          <w:jc w:val="center"/>
        </w:trPr>
        <w:tc>
          <w:tcPr>
            <w:tcW w:w="2288" w:type="dxa"/>
            <w:vAlign w:val="center"/>
          </w:tcPr>
          <w:p w14:paraId="6090A0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总硬度（以</w:t>
            </w:r>
            <w:r>
              <w:rPr>
                <w:rFonts w:ascii="Times New Roman" w:eastAsia="宋体" w:hAnsi="Times New Roman" w:cs="Times New Roman"/>
                <w:szCs w:val="21"/>
              </w:rPr>
              <w:t>CaCO</w:t>
            </w:r>
            <w:r>
              <w:rPr>
                <w:rFonts w:ascii="Times New Roman" w:eastAsia="宋体" w:hAnsi="Times New Roman" w:cs="Times New Roman"/>
                <w:szCs w:val="21"/>
                <w:vertAlign w:val="subscript"/>
              </w:rPr>
              <w:t>3</w:t>
            </w:r>
            <w:r>
              <w:rPr>
                <w:rFonts w:ascii="Times New Roman" w:eastAsia="宋体" w:hAnsi="Times New Roman" w:cs="Times New Roman"/>
                <w:szCs w:val="21"/>
              </w:rPr>
              <w:t>计）</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27768E3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4198</w:t>
            </w:r>
          </w:p>
        </w:tc>
        <w:tc>
          <w:tcPr>
            <w:tcW w:w="876" w:type="dxa"/>
            <w:vAlign w:val="center"/>
          </w:tcPr>
          <w:p w14:paraId="0A3B1D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1692</w:t>
            </w:r>
          </w:p>
        </w:tc>
        <w:tc>
          <w:tcPr>
            <w:tcW w:w="807" w:type="dxa"/>
            <w:vAlign w:val="center"/>
          </w:tcPr>
          <w:p w14:paraId="18DAA2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4052</w:t>
            </w:r>
          </w:p>
        </w:tc>
        <w:tc>
          <w:tcPr>
            <w:tcW w:w="808" w:type="dxa"/>
            <w:vAlign w:val="center"/>
          </w:tcPr>
          <w:p w14:paraId="16A3BA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958</w:t>
            </w:r>
          </w:p>
        </w:tc>
        <w:tc>
          <w:tcPr>
            <w:tcW w:w="807" w:type="dxa"/>
            <w:vAlign w:val="center"/>
          </w:tcPr>
          <w:p w14:paraId="222E3E0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4154</w:t>
            </w:r>
          </w:p>
        </w:tc>
        <w:tc>
          <w:tcPr>
            <w:tcW w:w="808" w:type="dxa"/>
            <w:vAlign w:val="center"/>
          </w:tcPr>
          <w:p w14:paraId="630DDB7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1039</w:t>
            </w:r>
          </w:p>
        </w:tc>
        <w:tc>
          <w:tcPr>
            <w:tcW w:w="1292" w:type="dxa"/>
            <w:vAlign w:val="center"/>
          </w:tcPr>
          <w:p w14:paraId="25A977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≤450</w:t>
            </w:r>
          </w:p>
        </w:tc>
      </w:tr>
      <w:tr w:rsidR="003C7531" w14:paraId="683EE981" w14:textId="77777777">
        <w:trPr>
          <w:trHeight w:val="340"/>
          <w:jc w:val="center"/>
        </w:trPr>
        <w:tc>
          <w:tcPr>
            <w:tcW w:w="2288" w:type="dxa"/>
            <w:vAlign w:val="center"/>
          </w:tcPr>
          <w:p w14:paraId="0C6201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汞</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26DB2D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76" w:type="dxa"/>
            <w:vAlign w:val="center"/>
          </w:tcPr>
          <w:p w14:paraId="41628E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7CFE66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46BD8E9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71133F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0A8336E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66DDDB9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≤0.001</w:t>
            </w:r>
          </w:p>
        </w:tc>
      </w:tr>
      <w:tr w:rsidR="003C7531" w14:paraId="21EB90A5" w14:textId="77777777">
        <w:trPr>
          <w:trHeight w:val="340"/>
          <w:jc w:val="center"/>
        </w:trPr>
        <w:tc>
          <w:tcPr>
            <w:tcW w:w="2288" w:type="dxa"/>
            <w:vAlign w:val="center"/>
          </w:tcPr>
          <w:p w14:paraId="5090E1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砷</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61161B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0.0026</w:t>
            </w:r>
          </w:p>
        </w:tc>
        <w:tc>
          <w:tcPr>
            <w:tcW w:w="876" w:type="dxa"/>
            <w:vAlign w:val="center"/>
          </w:tcPr>
          <w:p w14:paraId="281849B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0.0007</w:t>
            </w:r>
          </w:p>
        </w:tc>
        <w:tc>
          <w:tcPr>
            <w:tcW w:w="807" w:type="dxa"/>
            <w:vAlign w:val="center"/>
          </w:tcPr>
          <w:p w14:paraId="46D1C2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781450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3E5AA7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0.0004</w:t>
            </w:r>
          </w:p>
        </w:tc>
        <w:tc>
          <w:tcPr>
            <w:tcW w:w="808" w:type="dxa"/>
            <w:vAlign w:val="center"/>
          </w:tcPr>
          <w:p w14:paraId="36EB905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0.0004</w:t>
            </w:r>
          </w:p>
        </w:tc>
        <w:tc>
          <w:tcPr>
            <w:tcW w:w="1292" w:type="dxa"/>
            <w:vAlign w:val="center"/>
          </w:tcPr>
          <w:p w14:paraId="060C53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r>
      <w:tr w:rsidR="003C7531" w14:paraId="2D2D31B0" w14:textId="77777777">
        <w:trPr>
          <w:trHeight w:val="340"/>
          <w:jc w:val="center"/>
        </w:trPr>
        <w:tc>
          <w:tcPr>
            <w:tcW w:w="2288" w:type="dxa"/>
            <w:vAlign w:val="center"/>
          </w:tcPr>
          <w:p w14:paraId="6518C0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铬（六价）</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0191DE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76" w:type="dxa"/>
            <w:vAlign w:val="center"/>
          </w:tcPr>
          <w:p w14:paraId="541B92D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40DD1E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7DDC2C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02975CD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03D086A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71CBA9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3B0C5FA7" w14:textId="77777777">
        <w:trPr>
          <w:trHeight w:val="340"/>
          <w:jc w:val="center"/>
        </w:trPr>
        <w:tc>
          <w:tcPr>
            <w:tcW w:w="2288" w:type="dxa"/>
            <w:vAlign w:val="center"/>
          </w:tcPr>
          <w:p w14:paraId="39D800A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氟化物</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2E9D1C9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0.812</w:t>
            </w:r>
          </w:p>
        </w:tc>
        <w:tc>
          <w:tcPr>
            <w:tcW w:w="876" w:type="dxa"/>
            <w:vAlign w:val="center"/>
          </w:tcPr>
          <w:p w14:paraId="5C5DDF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0.742</w:t>
            </w:r>
          </w:p>
        </w:tc>
        <w:tc>
          <w:tcPr>
            <w:tcW w:w="807" w:type="dxa"/>
            <w:vAlign w:val="center"/>
          </w:tcPr>
          <w:p w14:paraId="184424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0.812</w:t>
            </w:r>
          </w:p>
        </w:tc>
        <w:tc>
          <w:tcPr>
            <w:tcW w:w="808" w:type="dxa"/>
            <w:vAlign w:val="center"/>
          </w:tcPr>
          <w:p w14:paraId="0946EB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0.954</w:t>
            </w:r>
          </w:p>
        </w:tc>
        <w:tc>
          <w:tcPr>
            <w:tcW w:w="807" w:type="dxa"/>
            <w:vAlign w:val="center"/>
          </w:tcPr>
          <w:p w14:paraId="00D4F0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0.742</w:t>
            </w:r>
          </w:p>
        </w:tc>
        <w:tc>
          <w:tcPr>
            <w:tcW w:w="808" w:type="dxa"/>
            <w:vAlign w:val="center"/>
          </w:tcPr>
          <w:p w14:paraId="042AD5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0.976</w:t>
            </w:r>
          </w:p>
        </w:tc>
        <w:tc>
          <w:tcPr>
            <w:tcW w:w="1292" w:type="dxa"/>
            <w:vAlign w:val="center"/>
          </w:tcPr>
          <w:p w14:paraId="7A3AC10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51F72C9F" w14:textId="77777777">
        <w:trPr>
          <w:trHeight w:val="340"/>
          <w:jc w:val="center"/>
        </w:trPr>
        <w:tc>
          <w:tcPr>
            <w:tcW w:w="2288" w:type="dxa"/>
            <w:vAlign w:val="center"/>
          </w:tcPr>
          <w:p w14:paraId="64BE5B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氰化物</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75BA52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0.010</w:t>
            </w:r>
          </w:p>
        </w:tc>
        <w:tc>
          <w:tcPr>
            <w:tcW w:w="876" w:type="dxa"/>
            <w:vAlign w:val="center"/>
          </w:tcPr>
          <w:p w14:paraId="07F754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3665A6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74B180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5896B0B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28069EE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210B84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w:t>
            </w:r>
          </w:p>
        </w:tc>
      </w:tr>
      <w:tr w:rsidR="003C7531" w14:paraId="3444291D" w14:textId="77777777">
        <w:trPr>
          <w:trHeight w:val="340"/>
          <w:jc w:val="center"/>
        </w:trPr>
        <w:tc>
          <w:tcPr>
            <w:tcW w:w="2288" w:type="dxa"/>
            <w:vAlign w:val="center"/>
          </w:tcPr>
          <w:p w14:paraId="1277B64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铁</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159814C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0.71</w:t>
            </w:r>
          </w:p>
        </w:tc>
        <w:tc>
          <w:tcPr>
            <w:tcW w:w="876" w:type="dxa"/>
            <w:vAlign w:val="center"/>
          </w:tcPr>
          <w:p w14:paraId="0661505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0.18</w:t>
            </w:r>
          </w:p>
        </w:tc>
        <w:tc>
          <w:tcPr>
            <w:tcW w:w="807" w:type="dxa"/>
            <w:vAlign w:val="center"/>
          </w:tcPr>
          <w:p w14:paraId="5E52CD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0.35</w:t>
            </w:r>
          </w:p>
        </w:tc>
        <w:tc>
          <w:tcPr>
            <w:tcW w:w="808" w:type="dxa"/>
            <w:vAlign w:val="center"/>
          </w:tcPr>
          <w:p w14:paraId="29B0E8C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0.14</w:t>
            </w:r>
          </w:p>
        </w:tc>
        <w:tc>
          <w:tcPr>
            <w:tcW w:w="807" w:type="dxa"/>
            <w:vAlign w:val="center"/>
          </w:tcPr>
          <w:p w14:paraId="02DF3BC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0.35</w:t>
            </w:r>
          </w:p>
        </w:tc>
        <w:tc>
          <w:tcPr>
            <w:tcW w:w="808" w:type="dxa"/>
            <w:vAlign w:val="center"/>
          </w:tcPr>
          <w:p w14:paraId="490492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4F70C5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w:t>
            </w:r>
          </w:p>
        </w:tc>
      </w:tr>
      <w:tr w:rsidR="003C7531" w14:paraId="7F3A6733" w14:textId="77777777">
        <w:trPr>
          <w:trHeight w:val="340"/>
          <w:jc w:val="center"/>
        </w:trPr>
        <w:tc>
          <w:tcPr>
            <w:tcW w:w="2288" w:type="dxa"/>
            <w:vAlign w:val="center"/>
          </w:tcPr>
          <w:p w14:paraId="35EA09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锰</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6E7BC77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0.17</w:t>
            </w:r>
          </w:p>
        </w:tc>
        <w:tc>
          <w:tcPr>
            <w:tcW w:w="876" w:type="dxa"/>
            <w:vAlign w:val="center"/>
          </w:tcPr>
          <w:p w14:paraId="1DA041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0.07</w:t>
            </w:r>
          </w:p>
        </w:tc>
        <w:tc>
          <w:tcPr>
            <w:tcW w:w="807" w:type="dxa"/>
            <w:vAlign w:val="center"/>
          </w:tcPr>
          <w:p w14:paraId="27FCBA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0.38</w:t>
            </w:r>
          </w:p>
        </w:tc>
        <w:tc>
          <w:tcPr>
            <w:tcW w:w="808" w:type="dxa"/>
            <w:vAlign w:val="center"/>
          </w:tcPr>
          <w:p w14:paraId="259D60D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2197BF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0.24</w:t>
            </w:r>
          </w:p>
        </w:tc>
        <w:tc>
          <w:tcPr>
            <w:tcW w:w="808" w:type="dxa"/>
            <w:vAlign w:val="center"/>
          </w:tcPr>
          <w:p w14:paraId="558E74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w:t>
            </w:r>
          </w:p>
        </w:tc>
        <w:tc>
          <w:tcPr>
            <w:tcW w:w="1292" w:type="dxa"/>
            <w:vAlign w:val="center"/>
          </w:tcPr>
          <w:p w14:paraId="5506C1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≤0.10</w:t>
            </w:r>
          </w:p>
        </w:tc>
      </w:tr>
      <w:tr w:rsidR="003C7531" w14:paraId="3482BB1F" w14:textId="77777777">
        <w:trPr>
          <w:trHeight w:val="340"/>
          <w:jc w:val="center"/>
        </w:trPr>
        <w:tc>
          <w:tcPr>
            <w:tcW w:w="2288" w:type="dxa"/>
            <w:vAlign w:val="center"/>
          </w:tcPr>
          <w:p w14:paraId="7E95FA9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铜</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5ABBAF2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76" w:type="dxa"/>
            <w:vAlign w:val="center"/>
          </w:tcPr>
          <w:p w14:paraId="6D3B30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12BF92D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5A70DF6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37374D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5F94F03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6FD0B37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3C7531" w14:paraId="53877976" w14:textId="77777777">
        <w:trPr>
          <w:trHeight w:val="340"/>
          <w:jc w:val="center"/>
        </w:trPr>
        <w:tc>
          <w:tcPr>
            <w:tcW w:w="2288" w:type="dxa"/>
            <w:vAlign w:val="center"/>
          </w:tcPr>
          <w:p w14:paraId="16515FB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镉</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4AD1C5F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76" w:type="dxa"/>
            <w:vAlign w:val="center"/>
          </w:tcPr>
          <w:p w14:paraId="6CA3C64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61FA8B2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63BA21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7693CD0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1F2DCB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3AD68A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≤0.005</w:t>
            </w:r>
          </w:p>
        </w:tc>
      </w:tr>
      <w:tr w:rsidR="003C7531" w14:paraId="331841A0" w14:textId="77777777">
        <w:trPr>
          <w:trHeight w:val="340"/>
          <w:jc w:val="center"/>
        </w:trPr>
        <w:tc>
          <w:tcPr>
            <w:tcW w:w="2288" w:type="dxa"/>
            <w:vAlign w:val="center"/>
          </w:tcPr>
          <w:p w14:paraId="0F4B95F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铅</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61C5B0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76" w:type="dxa"/>
            <w:vAlign w:val="center"/>
          </w:tcPr>
          <w:p w14:paraId="7811E58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61A099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693A56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7E02EF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51A190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3E43336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r>
      <w:tr w:rsidR="003C7531" w14:paraId="512DF31B" w14:textId="77777777">
        <w:trPr>
          <w:trHeight w:val="340"/>
          <w:jc w:val="center"/>
        </w:trPr>
        <w:tc>
          <w:tcPr>
            <w:tcW w:w="2288" w:type="dxa"/>
            <w:vAlign w:val="center"/>
          </w:tcPr>
          <w:p w14:paraId="449A61F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高锰酸盐指数</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71AD9F4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3.3</w:t>
            </w:r>
          </w:p>
        </w:tc>
        <w:tc>
          <w:tcPr>
            <w:tcW w:w="876" w:type="dxa"/>
            <w:vAlign w:val="center"/>
          </w:tcPr>
          <w:p w14:paraId="2CC3DFA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2.9</w:t>
            </w:r>
          </w:p>
        </w:tc>
        <w:tc>
          <w:tcPr>
            <w:tcW w:w="807" w:type="dxa"/>
            <w:vAlign w:val="center"/>
          </w:tcPr>
          <w:p w14:paraId="7168BF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2.1</w:t>
            </w:r>
          </w:p>
        </w:tc>
        <w:tc>
          <w:tcPr>
            <w:tcW w:w="808" w:type="dxa"/>
            <w:vAlign w:val="center"/>
          </w:tcPr>
          <w:p w14:paraId="5A98876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0.9</w:t>
            </w:r>
          </w:p>
        </w:tc>
        <w:tc>
          <w:tcPr>
            <w:tcW w:w="807" w:type="dxa"/>
            <w:vAlign w:val="center"/>
          </w:tcPr>
          <w:p w14:paraId="2890124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2.4</w:t>
            </w:r>
          </w:p>
        </w:tc>
        <w:tc>
          <w:tcPr>
            <w:tcW w:w="808" w:type="dxa"/>
            <w:vAlign w:val="center"/>
          </w:tcPr>
          <w:p w14:paraId="3A19F1A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w:t>
            </w:r>
          </w:p>
        </w:tc>
        <w:tc>
          <w:tcPr>
            <w:tcW w:w="1292" w:type="dxa"/>
            <w:vAlign w:val="center"/>
          </w:tcPr>
          <w:p w14:paraId="105969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3C7531" w14:paraId="3A8B021D" w14:textId="77777777">
        <w:trPr>
          <w:trHeight w:val="340"/>
          <w:jc w:val="center"/>
        </w:trPr>
        <w:tc>
          <w:tcPr>
            <w:tcW w:w="2288" w:type="dxa"/>
            <w:vAlign w:val="center"/>
          </w:tcPr>
          <w:p w14:paraId="6AD4265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挥发性酚类（以苯酚计）</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mg/L</w:t>
            </w:r>
            <w:r>
              <w:rPr>
                <w:rFonts w:ascii="Times New Roman" w:eastAsia="宋体" w:hAnsi="Times New Roman" w:cs="Times New Roman"/>
                <w:szCs w:val="21"/>
              </w:rPr>
              <w:t>）</w:t>
            </w:r>
          </w:p>
        </w:tc>
        <w:tc>
          <w:tcPr>
            <w:tcW w:w="836" w:type="dxa"/>
            <w:vAlign w:val="center"/>
          </w:tcPr>
          <w:p w14:paraId="67D038D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76" w:type="dxa"/>
            <w:vAlign w:val="center"/>
          </w:tcPr>
          <w:p w14:paraId="3A216A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2F0139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5D09B50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7" w:type="dxa"/>
            <w:vAlign w:val="center"/>
          </w:tcPr>
          <w:p w14:paraId="5871DEF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808" w:type="dxa"/>
            <w:vAlign w:val="center"/>
          </w:tcPr>
          <w:p w14:paraId="2382E63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292" w:type="dxa"/>
            <w:vAlign w:val="center"/>
          </w:tcPr>
          <w:p w14:paraId="6FC6D9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≤0.002</w:t>
            </w:r>
          </w:p>
        </w:tc>
      </w:tr>
      <w:tr w:rsidR="003C7531" w14:paraId="74FEA143" w14:textId="77777777">
        <w:trPr>
          <w:trHeight w:val="340"/>
          <w:jc w:val="center"/>
        </w:trPr>
        <w:tc>
          <w:tcPr>
            <w:tcW w:w="2288" w:type="dxa"/>
            <w:vAlign w:val="center"/>
          </w:tcPr>
          <w:p w14:paraId="01DCF3B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总大肠菌群</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MPN/L</w:t>
            </w:r>
            <w:r>
              <w:rPr>
                <w:rFonts w:ascii="Times New Roman" w:eastAsia="宋体" w:hAnsi="Times New Roman" w:cs="Times New Roman"/>
                <w:szCs w:val="21"/>
              </w:rPr>
              <w:t>）</w:t>
            </w:r>
          </w:p>
        </w:tc>
        <w:tc>
          <w:tcPr>
            <w:tcW w:w="836" w:type="dxa"/>
            <w:vAlign w:val="center"/>
          </w:tcPr>
          <w:p w14:paraId="147EA3E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1400</w:t>
            </w:r>
          </w:p>
        </w:tc>
        <w:tc>
          <w:tcPr>
            <w:tcW w:w="876" w:type="dxa"/>
            <w:vAlign w:val="center"/>
          </w:tcPr>
          <w:p w14:paraId="59618D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70</w:t>
            </w:r>
          </w:p>
        </w:tc>
        <w:tc>
          <w:tcPr>
            <w:tcW w:w="807" w:type="dxa"/>
            <w:vAlign w:val="center"/>
          </w:tcPr>
          <w:p w14:paraId="0E7FA45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2400</w:t>
            </w:r>
          </w:p>
        </w:tc>
        <w:tc>
          <w:tcPr>
            <w:tcW w:w="808" w:type="dxa"/>
            <w:vAlign w:val="center"/>
          </w:tcPr>
          <w:p w14:paraId="51D0D38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9200</w:t>
            </w:r>
          </w:p>
        </w:tc>
        <w:tc>
          <w:tcPr>
            <w:tcW w:w="807" w:type="dxa"/>
            <w:vAlign w:val="center"/>
          </w:tcPr>
          <w:p w14:paraId="534FE3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5400</w:t>
            </w:r>
          </w:p>
        </w:tc>
        <w:tc>
          <w:tcPr>
            <w:tcW w:w="808" w:type="dxa"/>
            <w:vAlign w:val="center"/>
          </w:tcPr>
          <w:p w14:paraId="3AC9DB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1300</w:t>
            </w:r>
          </w:p>
        </w:tc>
        <w:tc>
          <w:tcPr>
            <w:tcW w:w="1292" w:type="dxa"/>
            <w:vAlign w:val="center"/>
          </w:tcPr>
          <w:p w14:paraId="6CE3AA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w:t>
            </w:r>
          </w:p>
        </w:tc>
      </w:tr>
      <w:tr w:rsidR="003C7531" w14:paraId="56AB4807" w14:textId="77777777">
        <w:trPr>
          <w:trHeight w:val="340"/>
          <w:jc w:val="center"/>
        </w:trPr>
        <w:tc>
          <w:tcPr>
            <w:tcW w:w="2288" w:type="dxa"/>
            <w:vAlign w:val="center"/>
          </w:tcPr>
          <w:p w14:paraId="677D758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菌落总数</w:t>
            </w:r>
            <w:r>
              <w:rPr>
                <w:rFonts w:ascii="Times New Roman" w:eastAsia="宋体" w:hAnsi="Times New Roman" w:cs="Times New Roman"/>
                <w:szCs w:val="21"/>
              </w:rPr>
              <w:t>/(CFU/mL)</w:t>
            </w:r>
          </w:p>
        </w:tc>
        <w:tc>
          <w:tcPr>
            <w:tcW w:w="836" w:type="dxa"/>
            <w:vAlign w:val="center"/>
          </w:tcPr>
          <w:p w14:paraId="5313D04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5700</w:t>
            </w:r>
          </w:p>
        </w:tc>
        <w:tc>
          <w:tcPr>
            <w:tcW w:w="876" w:type="dxa"/>
            <w:vAlign w:val="center"/>
          </w:tcPr>
          <w:p w14:paraId="3A2A32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240</w:t>
            </w:r>
          </w:p>
        </w:tc>
        <w:tc>
          <w:tcPr>
            <w:tcW w:w="807" w:type="dxa"/>
            <w:vAlign w:val="center"/>
          </w:tcPr>
          <w:p w14:paraId="7FD1B28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8100</w:t>
            </w:r>
          </w:p>
        </w:tc>
        <w:tc>
          <w:tcPr>
            <w:tcW w:w="808" w:type="dxa"/>
            <w:vAlign w:val="center"/>
          </w:tcPr>
          <w:p w14:paraId="2ABB4B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9700</w:t>
            </w:r>
          </w:p>
        </w:tc>
        <w:tc>
          <w:tcPr>
            <w:tcW w:w="807" w:type="dxa"/>
            <w:vAlign w:val="center"/>
          </w:tcPr>
          <w:p w14:paraId="6E58A28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7300</w:t>
            </w:r>
          </w:p>
        </w:tc>
        <w:tc>
          <w:tcPr>
            <w:tcW w:w="808" w:type="dxa"/>
            <w:vAlign w:val="center"/>
          </w:tcPr>
          <w:p w14:paraId="595F52A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132</w:t>
            </w:r>
          </w:p>
        </w:tc>
        <w:tc>
          <w:tcPr>
            <w:tcW w:w="1292" w:type="dxa"/>
            <w:vAlign w:val="center"/>
          </w:tcPr>
          <w:p w14:paraId="38F2D39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r>
    </w:tbl>
    <w:bookmarkEnd w:id="143"/>
    <w:p w14:paraId="03F71308"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）地下水质量现状评价方法</w:t>
      </w:r>
    </w:p>
    <w:p w14:paraId="38A1CF42"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地下水水质现状评价采用标准指数法。标准指数</w:t>
      </w:r>
      <w:r>
        <w:rPr>
          <w:rFonts w:ascii="Times New Roman" w:eastAsia="宋体" w:hAnsi="Times New Roman" w:cs="Times New Roman"/>
          <w:sz w:val="24"/>
          <w:szCs w:val="24"/>
        </w:rPr>
        <w:t>&gt;1</w:t>
      </w:r>
      <w:r>
        <w:rPr>
          <w:rFonts w:ascii="Times New Roman" w:eastAsia="宋体" w:hAnsi="Times New Roman" w:cs="Times New Roman"/>
          <w:sz w:val="24"/>
          <w:szCs w:val="24"/>
        </w:rPr>
        <w:t>，表明该水质因子已超标，标准指数越大，超标越严重。其具体的计算公式如下：</w:t>
      </w:r>
    </w:p>
    <w:p w14:paraId="3298D70B" w14:textId="0620147F" w:rsidR="003C7531" w:rsidRDefault="00AB4E1F" w:rsidP="00E007AC">
      <w:pPr>
        <w:tabs>
          <w:tab w:val="left" w:pos="5385"/>
        </w:tabs>
        <w:spacing w:line="360" w:lineRule="auto"/>
        <w:ind w:firstLineChars="83" w:firstLine="199"/>
        <w:jc w:val="center"/>
        <w:rPr>
          <w:rFonts w:ascii="Cambria Math" w:hAnsi="Cambria Math"/>
          <w:sz w:val="24"/>
          <w:szCs w:val="24"/>
        </w:rPr>
      </w:pPr>
      <m:oMathPara>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i</m:t>
                  </m:r>
                </m:sub>
              </m:sSub>
            </m:num>
            <m:den>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si</m:t>
                  </m:r>
                </m:sub>
              </m:sSub>
            </m:den>
          </m:f>
        </m:oMath>
      </m:oMathPara>
    </w:p>
    <w:p w14:paraId="2C7E8016"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i/>
          <w:sz w:val="24"/>
          <w:szCs w:val="24"/>
        </w:rPr>
        <w:t>P</w:t>
      </w:r>
      <w:r>
        <w:rPr>
          <w:rFonts w:ascii="Times New Roman" w:eastAsia="宋体" w:hAnsi="Times New Roman" w:cs="Times New Roman"/>
          <w:i/>
          <w:sz w:val="24"/>
          <w:szCs w:val="24"/>
          <w:vertAlign w:val="subscript"/>
        </w:rPr>
        <w:t>i</w:t>
      </w:r>
      <w:r>
        <w:rPr>
          <w:rFonts w:ascii="Times New Roman" w:eastAsia="宋体" w:hAnsi="Times New Roman" w:cs="Times New Roman"/>
          <w:sz w:val="24"/>
          <w:szCs w:val="24"/>
        </w:rPr>
        <w:t>：第</w:t>
      </w:r>
      <w:r>
        <w:rPr>
          <w:rFonts w:ascii="Times New Roman" w:eastAsia="宋体" w:hAnsi="Times New Roman" w:cs="Times New Roman"/>
          <w:i/>
          <w:sz w:val="24"/>
          <w:szCs w:val="24"/>
        </w:rPr>
        <w:t>i</w:t>
      </w:r>
      <w:proofErr w:type="gramStart"/>
      <w:r>
        <w:rPr>
          <w:rFonts w:ascii="Times New Roman" w:eastAsia="宋体" w:hAnsi="Times New Roman" w:cs="Times New Roman"/>
          <w:sz w:val="24"/>
          <w:szCs w:val="24"/>
        </w:rPr>
        <w:t>个</w:t>
      </w:r>
      <w:proofErr w:type="gramEnd"/>
      <w:r>
        <w:rPr>
          <w:rFonts w:ascii="Times New Roman" w:eastAsia="宋体" w:hAnsi="Times New Roman" w:cs="Times New Roman"/>
          <w:sz w:val="24"/>
          <w:szCs w:val="24"/>
        </w:rPr>
        <w:t>水质因子的标准指数，无量纲；</w:t>
      </w:r>
    </w:p>
    <w:p w14:paraId="0C04A396"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C</w:t>
      </w:r>
      <w:r>
        <w:rPr>
          <w:rFonts w:ascii="Times New Roman" w:eastAsia="宋体" w:hAnsi="Times New Roman" w:cs="Times New Roman"/>
          <w:sz w:val="24"/>
          <w:szCs w:val="24"/>
          <w:vertAlign w:val="subscript"/>
        </w:rPr>
        <w:t>i</w:t>
      </w:r>
      <w:r>
        <w:rPr>
          <w:rFonts w:ascii="Times New Roman" w:eastAsia="宋体" w:hAnsi="Times New Roman" w:cs="Times New Roman"/>
          <w:sz w:val="24"/>
          <w:szCs w:val="24"/>
        </w:rPr>
        <w:t>：第</w:t>
      </w:r>
      <w:r>
        <w:rPr>
          <w:rFonts w:ascii="Times New Roman" w:eastAsia="宋体" w:hAnsi="Times New Roman" w:cs="Times New Roman"/>
          <w:sz w:val="24"/>
          <w:szCs w:val="24"/>
        </w:rPr>
        <w:t>i</w:t>
      </w:r>
      <w:proofErr w:type="gramStart"/>
      <w:r>
        <w:rPr>
          <w:rFonts w:ascii="Times New Roman" w:eastAsia="宋体" w:hAnsi="Times New Roman" w:cs="Times New Roman"/>
          <w:sz w:val="24"/>
          <w:szCs w:val="24"/>
        </w:rPr>
        <w:t>个</w:t>
      </w:r>
      <w:proofErr w:type="gramEnd"/>
      <w:r>
        <w:rPr>
          <w:rFonts w:ascii="Times New Roman" w:eastAsia="宋体" w:hAnsi="Times New Roman" w:cs="Times New Roman"/>
          <w:sz w:val="24"/>
          <w:szCs w:val="24"/>
        </w:rPr>
        <w:t>水质因子的监测浓度值，</w:t>
      </w:r>
      <w:r>
        <w:rPr>
          <w:rFonts w:ascii="Times New Roman" w:eastAsia="宋体" w:hAnsi="Times New Roman" w:cs="Times New Roman"/>
          <w:sz w:val="24"/>
          <w:szCs w:val="24"/>
          <w:lang w:val="en-GB"/>
        </w:rPr>
        <w:t>mg/L</w:t>
      </w:r>
      <w:r>
        <w:rPr>
          <w:rFonts w:ascii="Times New Roman" w:eastAsia="宋体" w:hAnsi="Times New Roman" w:cs="Times New Roman"/>
          <w:sz w:val="24"/>
          <w:szCs w:val="24"/>
          <w:lang w:val="en-GB"/>
        </w:rPr>
        <w:t>；</w:t>
      </w:r>
    </w:p>
    <w:p w14:paraId="290471EF"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rPr>
        <w:t>C</w:t>
      </w:r>
      <w:r>
        <w:rPr>
          <w:rFonts w:ascii="Times New Roman" w:eastAsia="宋体" w:hAnsi="Times New Roman" w:cs="Times New Roman"/>
          <w:sz w:val="24"/>
          <w:szCs w:val="24"/>
          <w:vertAlign w:val="subscript"/>
        </w:rPr>
        <w:t>si</w:t>
      </w:r>
      <w:r>
        <w:rPr>
          <w:rFonts w:ascii="Times New Roman" w:eastAsia="宋体" w:hAnsi="Times New Roman" w:cs="Times New Roman"/>
          <w:sz w:val="24"/>
          <w:szCs w:val="24"/>
        </w:rPr>
        <w:t>：第</w:t>
      </w:r>
      <w:r>
        <w:rPr>
          <w:rFonts w:ascii="Times New Roman" w:eastAsia="宋体" w:hAnsi="Times New Roman" w:cs="Times New Roman"/>
          <w:sz w:val="24"/>
          <w:szCs w:val="24"/>
        </w:rPr>
        <w:t>i</w:t>
      </w:r>
      <w:proofErr w:type="gramStart"/>
      <w:r>
        <w:rPr>
          <w:rFonts w:ascii="Times New Roman" w:eastAsia="宋体" w:hAnsi="Times New Roman" w:cs="Times New Roman"/>
          <w:sz w:val="24"/>
          <w:szCs w:val="24"/>
        </w:rPr>
        <w:t>个</w:t>
      </w:r>
      <w:proofErr w:type="gramEnd"/>
      <w:r>
        <w:rPr>
          <w:rFonts w:ascii="Times New Roman" w:eastAsia="宋体" w:hAnsi="Times New Roman" w:cs="Times New Roman"/>
          <w:sz w:val="24"/>
          <w:szCs w:val="24"/>
        </w:rPr>
        <w:t>水质因子的标准浓度限值，</w:t>
      </w:r>
      <w:r>
        <w:rPr>
          <w:rFonts w:ascii="Times New Roman" w:eastAsia="宋体" w:hAnsi="Times New Roman" w:cs="Times New Roman"/>
          <w:sz w:val="24"/>
          <w:szCs w:val="24"/>
          <w:lang w:val="en-GB"/>
        </w:rPr>
        <w:t>mg/L</w:t>
      </w:r>
      <w:r>
        <w:rPr>
          <w:rFonts w:ascii="Times New Roman" w:eastAsia="宋体" w:hAnsi="Times New Roman" w:cs="Times New Roman"/>
          <w:sz w:val="24"/>
          <w:szCs w:val="24"/>
          <w:lang w:val="en-GB"/>
        </w:rPr>
        <w:t>。</w:t>
      </w:r>
    </w:p>
    <w:p w14:paraId="2A939965"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对于评价标准为区间值的水质因子（如</w:t>
      </w:r>
      <w:r>
        <w:rPr>
          <w:rFonts w:ascii="Times New Roman" w:eastAsia="宋体" w:hAnsi="Times New Roman" w:cs="Times New Roman"/>
          <w:sz w:val="24"/>
          <w:szCs w:val="24"/>
        </w:rPr>
        <w:t xml:space="preserve">pH </w:t>
      </w:r>
      <w:r>
        <w:rPr>
          <w:rFonts w:ascii="Times New Roman" w:eastAsia="宋体" w:hAnsi="Times New Roman" w:cs="Times New Roman"/>
          <w:sz w:val="24"/>
          <w:szCs w:val="24"/>
        </w:rPr>
        <w:t>值），其标准指数计算方法如下：</w:t>
      </w:r>
    </w:p>
    <w:p w14:paraId="7B707AAD" w14:textId="77777777" w:rsidR="003C7531" w:rsidRDefault="00223BC9">
      <w:pPr>
        <w:spacing w:line="360" w:lineRule="auto"/>
        <w:ind w:firstLineChars="83" w:firstLine="199"/>
        <w:rPr>
          <w:rFonts w:ascii="Times New Roman" w:eastAsia="宋体" w:hAnsi="Times New Roman" w:cs="Times New Roman"/>
          <w:sz w:val="24"/>
          <w:szCs w:val="24"/>
        </w:rPr>
      </w:pPr>
      <w:bookmarkStart w:id="144" w:name="_Hlk505365703"/>
      <w:r>
        <w:rPr>
          <w:rFonts w:ascii="Times New Roman" w:eastAsia="宋体" w:hAnsi="Times New Roman" w:cs="Times New Roman"/>
          <w:sz w:val="24"/>
          <w:szCs w:val="24"/>
        </w:rPr>
        <w:t>当</w:t>
      </w:r>
      <w:r>
        <w:rPr>
          <w:rFonts w:ascii="Times New Roman" w:eastAsia="宋体" w:hAnsi="Times New Roman" w:cs="Times New Roman"/>
          <w:sz w:val="24"/>
          <w:szCs w:val="24"/>
        </w:rPr>
        <w:t>pH≤7.0</w:t>
      </w:r>
      <w:r>
        <w:rPr>
          <w:rFonts w:ascii="Times New Roman" w:eastAsia="宋体" w:hAnsi="Times New Roman" w:cs="Times New Roman"/>
          <w:sz w:val="24"/>
          <w:szCs w:val="24"/>
        </w:rPr>
        <w:t>时：</w:t>
      </w:r>
    </w:p>
    <w:bookmarkStart w:id="145" w:name="_Hlk505365522"/>
    <w:bookmarkEnd w:id="144"/>
    <w:p w14:paraId="251F2786" w14:textId="17026BA2" w:rsidR="003C7531" w:rsidRDefault="00AB4E1F" w:rsidP="00E007AC">
      <w:pPr>
        <w:tabs>
          <w:tab w:val="left" w:pos="5385"/>
        </w:tabs>
        <w:spacing w:line="360" w:lineRule="auto"/>
        <w:ind w:firstLineChars="83" w:firstLine="199"/>
        <w:jc w:val="center"/>
        <w:rPr>
          <w:sz w:val="24"/>
          <w:szCs w:val="24"/>
        </w:rPr>
      </w:pPr>
      <m:oMathPara>
        <m:oMath>
          <m:sSub>
            <m:sSubPr>
              <m:ctrlPr>
                <w:rPr>
                  <w:rFonts w:ascii="Cambria Math" w:hAnsi="Cambria Math"/>
                  <w:sz w:val="24"/>
                  <w:szCs w:val="24"/>
                </w:rPr>
              </m:ctrlPr>
            </m:sSubPr>
            <m:e>
              <m:r>
                <w:rPr>
                  <w:rFonts w:ascii="Cambria Math"/>
                  <w:sz w:val="24"/>
                  <w:szCs w:val="24"/>
                </w:rPr>
                <m:t>P</m:t>
              </m:r>
            </m:e>
            <m:sub>
              <m:r>
                <w:rPr>
                  <w:rFonts w:ascii="Cambria Math"/>
                  <w:sz w:val="24"/>
                  <w:szCs w:val="24"/>
                </w:rPr>
                <m:t>pH</m:t>
              </m:r>
            </m:sub>
          </m:sSub>
          <m:r>
            <w:rPr>
              <w:rFonts w:ascii="Cambria Math"/>
              <w:sz w:val="24"/>
              <w:szCs w:val="24"/>
            </w:rPr>
            <m:t>=</m:t>
          </m:r>
          <m:f>
            <m:fPr>
              <m:ctrlPr>
                <w:rPr>
                  <w:rFonts w:ascii="Cambria Math" w:hAnsi="Cambria Math"/>
                  <w:i/>
                  <w:sz w:val="24"/>
                  <w:szCs w:val="24"/>
                </w:rPr>
              </m:ctrlPr>
            </m:fPr>
            <m:num>
              <m:r>
                <w:rPr>
                  <w:rFonts w:ascii="Cambria Math"/>
                  <w:sz w:val="24"/>
                  <w:szCs w:val="24"/>
                </w:rPr>
                <m:t>7.0</m:t>
              </m:r>
              <m:r>
                <w:rPr>
                  <w:rFonts w:ascii="Cambria Math"/>
                  <w:sz w:val="24"/>
                  <w:szCs w:val="24"/>
                </w:rPr>
                <m:t>-</m:t>
              </m:r>
              <m:r>
                <w:rPr>
                  <w:rFonts w:ascii="Cambria Math"/>
                  <w:sz w:val="24"/>
                  <w:szCs w:val="24"/>
                </w:rPr>
                <m:t>pH</m:t>
              </m:r>
            </m:num>
            <m:den>
              <m:r>
                <w:rPr>
                  <w:rFonts w:ascii="Cambria Math"/>
                  <w:sz w:val="24"/>
                  <w:szCs w:val="24"/>
                </w:rPr>
                <m:t>7.0</m:t>
              </m:r>
              <m:r>
                <w:rPr>
                  <w:rFonts w:ascii="Cambria Math"/>
                  <w:sz w:val="24"/>
                  <w:szCs w:val="24"/>
                </w:rPr>
                <m:t>-</m:t>
              </m:r>
              <m:sSub>
                <m:sSubPr>
                  <m:ctrlPr>
                    <w:rPr>
                      <w:rFonts w:ascii="Cambria Math" w:hAnsi="Cambria Math"/>
                      <w:i/>
                      <w:sz w:val="24"/>
                      <w:szCs w:val="24"/>
                    </w:rPr>
                  </m:ctrlPr>
                </m:sSubPr>
                <m:e>
                  <m:r>
                    <w:rPr>
                      <w:rFonts w:ascii="Cambria Math"/>
                      <w:sz w:val="24"/>
                      <w:szCs w:val="24"/>
                    </w:rPr>
                    <m:t>pH</m:t>
                  </m:r>
                </m:e>
                <m:sub>
                  <m:r>
                    <w:rPr>
                      <w:rFonts w:ascii="Cambria Math"/>
                      <w:sz w:val="24"/>
                      <w:szCs w:val="24"/>
                    </w:rPr>
                    <m:t>sd</m:t>
                  </m:r>
                </m:sub>
              </m:sSub>
            </m:den>
          </m:f>
        </m:oMath>
      </m:oMathPara>
    </w:p>
    <w:p w14:paraId="373C1014" w14:textId="77777777" w:rsidR="003C7531" w:rsidRDefault="00223BC9">
      <w:pPr>
        <w:spacing w:line="360" w:lineRule="auto"/>
        <w:ind w:firstLineChars="83" w:firstLine="199"/>
        <w:rPr>
          <w:rFonts w:ascii="Times New Roman" w:eastAsia="宋体" w:hAnsi="Times New Roman" w:cs="Times New Roman"/>
          <w:sz w:val="24"/>
          <w:szCs w:val="24"/>
        </w:rPr>
      </w:pPr>
      <w:r>
        <w:rPr>
          <w:rFonts w:ascii="Times New Roman" w:eastAsia="宋体" w:hAnsi="Times New Roman" w:cs="Times New Roman"/>
          <w:sz w:val="24"/>
          <w:szCs w:val="24"/>
        </w:rPr>
        <w:t>当</w:t>
      </w:r>
      <w:r>
        <w:rPr>
          <w:rFonts w:ascii="Times New Roman" w:eastAsia="宋体" w:hAnsi="Times New Roman" w:cs="Times New Roman"/>
          <w:sz w:val="24"/>
          <w:szCs w:val="24"/>
        </w:rPr>
        <w:t>pH≥7.0</w:t>
      </w:r>
      <w:r>
        <w:rPr>
          <w:rFonts w:ascii="Times New Roman" w:eastAsia="宋体" w:hAnsi="Times New Roman" w:cs="Times New Roman"/>
          <w:sz w:val="24"/>
          <w:szCs w:val="24"/>
        </w:rPr>
        <w:t>时：</w:t>
      </w:r>
    </w:p>
    <w:bookmarkEnd w:id="145"/>
    <w:p w14:paraId="1641A549" w14:textId="76AA648B" w:rsidR="003C7531" w:rsidRDefault="00AB4E1F" w:rsidP="00E007AC">
      <w:pPr>
        <w:tabs>
          <w:tab w:val="left" w:pos="5385"/>
        </w:tabs>
        <w:spacing w:line="360" w:lineRule="auto"/>
        <w:ind w:firstLineChars="83" w:firstLine="199"/>
        <w:jc w:val="center"/>
        <w:rPr>
          <w:sz w:val="24"/>
          <w:szCs w:val="24"/>
        </w:rPr>
      </w:pPr>
      <m:oMathPara>
        <m:oMath>
          <m:sSub>
            <m:sSubPr>
              <m:ctrlPr>
                <w:rPr>
                  <w:rFonts w:ascii="Cambria Math" w:hAnsi="Cambria Math"/>
                  <w:sz w:val="24"/>
                  <w:szCs w:val="24"/>
                </w:rPr>
              </m:ctrlPr>
            </m:sSubPr>
            <m:e>
              <m:r>
                <w:rPr>
                  <w:rFonts w:ascii="Cambria Math"/>
                  <w:sz w:val="24"/>
                  <w:szCs w:val="24"/>
                </w:rPr>
                <m:t>P</m:t>
              </m:r>
            </m:e>
            <m:sub>
              <m:r>
                <w:rPr>
                  <w:rFonts w:ascii="Cambria Math"/>
                  <w:sz w:val="24"/>
                  <w:szCs w:val="24"/>
                </w:rPr>
                <m:t>pH</m:t>
              </m:r>
            </m:sub>
          </m:sSub>
          <m:r>
            <w:rPr>
              <w:rFonts w:ascii="Cambria Math"/>
              <w:sz w:val="24"/>
              <w:szCs w:val="24"/>
            </w:rPr>
            <m:t>=</m:t>
          </m:r>
          <m:f>
            <m:fPr>
              <m:ctrlPr>
                <w:rPr>
                  <w:rFonts w:ascii="Cambria Math" w:hAnsi="Cambria Math"/>
                  <w:i/>
                  <w:sz w:val="24"/>
                  <w:szCs w:val="24"/>
                </w:rPr>
              </m:ctrlPr>
            </m:fPr>
            <m:num>
              <m:r>
                <w:rPr>
                  <w:rFonts w:ascii="Cambria Math"/>
                  <w:sz w:val="24"/>
                  <w:szCs w:val="24"/>
                </w:rPr>
                <m:t>pH</m:t>
              </m:r>
              <m:r>
                <w:rPr>
                  <w:rFonts w:ascii="Cambria Math" w:hAnsi="Cambria Math"/>
                  <w:sz w:val="24"/>
                  <w:szCs w:val="24"/>
                </w:rPr>
                <m:t>-</m:t>
              </m:r>
              <m:r>
                <w:rPr>
                  <w:rFonts w:ascii="Cambria Math"/>
                  <w:sz w:val="24"/>
                  <w:szCs w:val="24"/>
                </w:rPr>
                <m:t>7.0</m:t>
              </m:r>
            </m:num>
            <m:den>
              <m:sSub>
                <m:sSubPr>
                  <m:ctrlPr>
                    <w:rPr>
                      <w:rFonts w:ascii="Cambria Math" w:hAnsi="Cambria Math"/>
                      <w:i/>
                      <w:sz w:val="24"/>
                      <w:szCs w:val="24"/>
                    </w:rPr>
                  </m:ctrlPr>
                </m:sSubPr>
                <m:e>
                  <m:r>
                    <w:rPr>
                      <w:rFonts w:ascii="Cambria Math"/>
                      <w:sz w:val="24"/>
                      <w:szCs w:val="24"/>
                    </w:rPr>
                    <m:t>pH</m:t>
                  </m:r>
                </m:e>
                <m:sub>
                  <m:r>
                    <w:rPr>
                      <w:rFonts w:ascii="Cambria Math"/>
                      <w:sz w:val="24"/>
                      <w:szCs w:val="24"/>
                    </w:rPr>
                    <m:t>su</m:t>
                  </m:r>
                </m:sub>
              </m:sSub>
              <m:r>
                <w:rPr>
                  <w:rFonts w:ascii="Cambria Math" w:hAnsi="Cambria Math"/>
                  <w:sz w:val="24"/>
                  <w:szCs w:val="24"/>
                </w:rPr>
                <m:t>-</m:t>
              </m:r>
              <m:r>
                <w:rPr>
                  <w:rFonts w:ascii="Cambria Math"/>
                  <w:sz w:val="24"/>
                  <w:szCs w:val="24"/>
                </w:rPr>
                <m:t>7.0</m:t>
              </m:r>
            </m:den>
          </m:f>
        </m:oMath>
      </m:oMathPara>
    </w:p>
    <w:p w14:paraId="6F6EA913"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式中：</w:t>
      </w:r>
    </w:p>
    <w:p w14:paraId="035929A7"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P</w:t>
      </w:r>
      <w:r>
        <w:rPr>
          <w:rFonts w:ascii="Times New Roman" w:eastAsia="宋体" w:hAnsi="Times New Roman" w:cs="Times New Roman"/>
          <w:sz w:val="24"/>
          <w:szCs w:val="24"/>
          <w:vertAlign w:val="subscript"/>
          <w:lang w:val="en-GB"/>
        </w:rPr>
        <w:t>pH</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pH</w:t>
      </w:r>
      <w:r>
        <w:rPr>
          <w:rFonts w:ascii="Times New Roman" w:eastAsia="宋体" w:hAnsi="Times New Roman" w:cs="Times New Roman"/>
          <w:sz w:val="24"/>
          <w:szCs w:val="24"/>
          <w:lang w:val="en-GB"/>
        </w:rPr>
        <w:t>的标准指数，无量纲；</w:t>
      </w:r>
    </w:p>
    <w:p w14:paraId="0E9FA6F1"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pH</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pH</w:t>
      </w:r>
      <w:r>
        <w:rPr>
          <w:rFonts w:ascii="Times New Roman" w:eastAsia="宋体" w:hAnsi="Times New Roman" w:cs="Times New Roman"/>
          <w:sz w:val="24"/>
          <w:szCs w:val="24"/>
          <w:lang w:val="en-GB"/>
        </w:rPr>
        <w:t>的监测值；</w:t>
      </w:r>
    </w:p>
    <w:p w14:paraId="1DD412AA"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pH</w:t>
      </w:r>
      <w:r>
        <w:rPr>
          <w:rFonts w:ascii="Times New Roman" w:eastAsia="宋体" w:hAnsi="Times New Roman" w:cs="Times New Roman"/>
          <w:sz w:val="24"/>
          <w:szCs w:val="24"/>
          <w:vertAlign w:val="subscript"/>
          <w:lang w:val="en-GB"/>
        </w:rPr>
        <w:t>sd</w:t>
      </w:r>
      <w:r>
        <w:rPr>
          <w:rFonts w:ascii="Times New Roman" w:eastAsia="宋体" w:hAnsi="Times New Roman" w:cs="Times New Roman"/>
          <w:sz w:val="24"/>
          <w:szCs w:val="24"/>
          <w:lang w:val="en-GB"/>
        </w:rPr>
        <w:t>：标准中</w:t>
      </w:r>
      <w:r>
        <w:rPr>
          <w:rFonts w:ascii="Times New Roman" w:eastAsia="宋体" w:hAnsi="Times New Roman" w:cs="Times New Roman"/>
          <w:sz w:val="24"/>
          <w:szCs w:val="24"/>
          <w:lang w:val="en-GB"/>
        </w:rPr>
        <w:t>pH</w:t>
      </w:r>
      <w:r>
        <w:rPr>
          <w:rFonts w:ascii="Times New Roman" w:eastAsia="宋体" w:hAnsi="Times New Roman" w:cs="Times New Roman"/>
          <w:sz w:val="24"/>
          <w:szCs w:val="24"/>
          <w:lang w:val="en-GB"/>
        </w:rPr>
        <w:t>的下限值；</w:t>
      </w:r>
    </w:p>
    <w:p w14:paraId="6BDCD68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lang w:val="en-GB"/>
        </w:rPr>
        <w:t>pH</w:t>
      </w:r>
      <w:r>
        <w:rPr>
          <w:rFonts w:ascii="Times New Roman" w:eastAsia="宋体" w:hAnsi="Times New Roman" w:cs="Times New Roman"/>
          <w:sz w:val="24"/>
          <w:szCs w:val="24"/>
          <w:vertAlign w:val="subscript"/>
          <w:lang w:val="en-GB"/>
        </w:rPr>
        <w:t>su</w:t>
      </w:r>
      <w:r>
        <w:rPr>
          <w:rFonts w:ascii="Times New Roman" w:eastAsia="宋体" w:hAnsi="Times New Roman" w:cs="Times New Roman"/>
          <w:sz w:val="24"/>
          <w:szCs w:val="24"/>
          <w:lang w:val="en-GB"/>
        </w:rPr>
        <w:t>：标准中</w:t>
      </w:r>
      <w:r>
        <w:rPr>
          <w:rFonts w:ascii="Times New Roman" w:eastAsia="宋体" w:hAnsi="Times New Roman" w:cs="Times New Roman"/>
          <w:sz w:val="24"/>
          <w:szCs w:val="24"/>
          <w:lang w:val="en-GB"/>
        </w:rPr>
        <w:t>pH</w:t>
      </w:r>
      <w:r>
        <w:rPr>
          <w:rFonts w:ascii="Times New Roman" w:eastAsia="宋体" w:hAnsi="Times New Roman" w:cs="Times New Roman"/>
          <w:sz w:val="24"/>
          <w:szCs w:val="24"/>
          <w:lang w:val="en-GB"/>
        </w:rPr>
        <w:t>的上限值。</w:t>
      </w:r>
    </w:p>
    <w:p w14:paraId="121FD46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）评价结果</w:t>
      </w:r>
    </w:p>
    <w:p w14:paraId="6A249D4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采用标准指数法对区域地下水进行评价，评价结果见表</w:t>
      </w:r>
      <w:r>
        <w:rPr>
          <w:rFonts w:ascii="Times New Roman" w:eastAsia="宋体" w:hAnsi="Times New Roman" w:cs="Times New Roman"/>
          <w:sz w:val="24"/>
          <w:szCs w:val="24"/>
        </w:rPr>
        <w:t>5.3-14</w:t>
      </w:r>
      <w:r>
        <w:rPr>
          <w:rFonts w:ascii="Times New Roman" w:eastAsia="宋体" w:hAnsi="Times New Roman" w:cs="Times New Roman"/>
          <w:sz w:val="24"/>
          <w:szCs w:val="24"/>
        </w:rPr>
        <w:t>。</w:t>
      </w:r>
    </w:p>
    <w:p w14:paraId="19B2A488"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5.3-14  </w:t>
      </w:r>
      <w:proofErr w:type="gramStart"/>
      <w:r>
        <w:rPr>
          <w:rFonts w:ascii="Times New Roman" w:eastAsia="宋体" w:hAnsi="Times New Roman" w:cs="Times New Roman"/>
          <w:b/>
          <w:sz w:val="24"/>
          <w:szCs w:val="21"/>
        </w:rPr>
        <w:t>评价区</w:t>
      </w:r>
      <w:proofErr w:type="gramEnd"/>
      <w:r>
        <w:rPr>
          <w:rFonts w:ascii="Times New Roman" w:eastAsia="宋体" w:hAnsi="Times New Roman" w:cs="Times New Roman"/>
          <w:b/>
          <w:sz w:val="24"/>
          <w:szCs w:val="21"/>
        </w:rPr>
        <w:t>水质评价结果一览表</w:t>
      </w:r>
      <w:r>
        <w:rPr>
          <w:rFonts w:ascii="Times New Roman" w:eastAsia="宋体" w:hAnsi="Times New Roman" w:cs="Times New Roman"/>
          <w:b/>
          <w:sz w:val="24"/>
          <w:szCs w:val="21"/>
        </w:rPr>
        <w:t xml:space="preserve">   </w:t>
      </w:r>
      <w:r>
        <w:rPr>
          <w:rFonts w:ascii="Times New Roman" w:eastAsia="宋体" w:hAnsi="Times New Roman" w:cs="Times New Roman"/>
          <w:b/>
          <w:sz w:val="24"/>
          <w:szCs w:val="21"/>
        </w:rPr>
        <w:t>（注：</w:t>
      </w:r>
      <w:r>
        <w:rPr>
          <w:rFonts w:ascii="Times New Roman" w:eastAsia="宋体" w:hAnsi="Times New Roman" w:cs="Times New Roman"/>
          <w:b/>
          <w:sz w:val="24"/>
          <w:szCs w:val="21"/>
        </w:rPr>
        <w:t>ND</w:t>
      </w:r>
      <w:r>
        <w:rPr>
          <w:rFonts w:ascii="Times New Roman" w:eastAsia="宋体" w:hAnsi="Times New Roman" w:cs="Times New Roman"/>
          <w:b/>
          <w:sz w:val="24"/>
          <w:szCs w:val="21"/>
        </w:rPr>
        <w:t>为未检出）</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60"/>
        <w:gridCol w:w="1160"/>
        <w:gridCol w:w="1160"/>
        <w:gridCol w:w="1161"/>
        <w:gridCol w:w="1160"/>
        <w:gridCol w:w="1160"/>
        <w:gridCol w:w="1161"/>
      </w:tblGrid>
      <w:tr w:rsidR="003C7531" w14:paraId="5C774613" w14:textId="77777777">
        <w:trPr>
          <w:trHeight w:val="340"/>
          <w:jc w:val="center"/>
        </w:trPr>
        <w:tc>
          <w:tcPr>
            <w:tcW w:w="1560" w:type="dxa"/>
            <w:vAlign w:val="center"/>
          </w:tcPr>
          <w:p w14:paraId="755EB2E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监测项目</w:t>
            </w:r>
          </w:p>
        </w:tc>
        <w:tc>
          <w:tcPr>
            <w:tcW w:w="1160" w:type="dxa"/>
            <w:vAlign w:val="center"/>
          </w:tcPr>
          <w:p w14:paraId="4D02E67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新城矿井水</w:t>
            </w:r>
          </w:p>
        </w:tc>
        <w:tc>
          <w:tcPr>
            <w:tcW w:w="1160" w:type="dxa"/>
            <w:vAlign w:val="center"/>
          </w:tcPr>
          <w:p w14:paraId="034F6DAC" w14:textId="77777777" w:rsidR="003C7531" w:rsidRDefault="00223BC9">
            <w:pPr>
              <w:widowControl/>
              <w:jc w:val="center"/>
              <w:rPr>
                <w:rFonts w:ascii="Times New Roman" w:eastAsia="宋体" w:hAnsi="Times New Roman" w:cs="Times New Roman"/>
                <w:szCs w:val="21"/>
              </w:rPr>
            </w:pPr>
            <w:proofErr w:type="gramStart"/>
            <w:r>
              <w:rPr>
                <w:rFonts w:ascii="Times New Roman" w:eastAsia="宋体" w:hAnsi="Times New Roman" w:cs="Times New Roman"/>
                <w:szCs w:val="21"/>
              </w:rPr>
              <w:t>天承矿井水</w:t>
            </w:r>
            <w:proofErr w:type="gramEnd"/>
          </w:p>
        </w:tc>
        <w:tc>
          <w:tcPr>
            <w:tcW w:w="1161" w:type="dxa"/>
            <w:vAlign w:val="center"/>
          </w:tcPr>
          <w:p w14:paraId="192F1330" w14:textId="77777777" w:rsidR="003C7531" w:rsidRDefault="00223BC9">
            <w:pPr>
              <w:widowControl/>
              <w:jc w:val="center"/>
              <w:rPr>
                <w:rFonts w:ascii="Times New Roman" w:eastAsia="宋体" w:hAnsi="Times New Roman" w:cs="Times New Roman"/>
                <w:szCs w:val="21"/>
              </w:rPr>
            </w:pPr>
            <w:proofErr w:type="gramStart"/>
            <w:r>
              <w:rPr>
                <w:rFonts w:ascii="Times New Roman" w:eastAsia="宋体" w:hAnsi="Times New Roman" w:cs="Times New Roman"/>
                <w:szCs w:val="21"/>
              </w:rPr>
              <w:t>寺庄矿井水</w:t>
            </w:r>
            <w:proofErr w:type="gramEnd"/>
          </w:p>
        </w:tc>
        <w:tc>
          <w:tcPr>
            <w:tcW w:w="1160" w:type="dxa"/>
            <w:vAlign w:val="center"/>
          </w:tcPr>
          <w:p w14:paraId="3DFFD8A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望儿山矿井水</w:t>
            </w:r>
          </w:p>
        </w:tc>
        <w:tc>
          <w:tcPr>
            <w:tcW w:w="1160" w:type="dxa"/>
            <w:vAlign w:val="center"/>
          </w:tcPr>
          <w:p w14:paraId="1B2762B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焦家矿井水</w:t>
            </w:r>
          </w:p>
        </w:tc>
        <w:tc>
          <w:tcPr>
            <w:tcW w:w="1161" w:type="dxa"/>
            <w:vAlign w:val="center"/>
          </w:tcPr>
          <w:p w14:paraId="5102334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水塘地表水</w:t>
            </w:r>
          </w:p>
        </w:tc>
      </w:tr>
      <w:tr w:rsidR="003C7531" w14:paraId="274146FE" w14:textId="77777777">
        <w:trPr>
          <w:trHeight w:val="340"/>
          <w:jc w:val="center"/>
        </w:trPr>
        <w:tc>
          <w:tcPr>
            <w:tcW w:w="1560" w:type="dxa"/>
            <w:vAlign w:val="center"/>
          </w:tcPr>
          <w:p w14:paraId="66C821B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pH</w:t>
            </w:r>
          </w:p>
        </w:tc>
        <w:tc>
          <w:tcPr>
            <w:tcW w:w="1160" w:type="dxa"/>
            <w:vAlign w:val="center"/>
          </w:tcPr>
          <w:p w14:paraId="26C2490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0.75</w:t>
            </w:r>
          </w:p>
        </w:tc>
        <w:tc>
          <w:tcPr>
            <w:tcW w:w="1160" w:type="dxa"/>
            <w:vAlign w:val="center"/>
          </w:tcPr>
          <w:p w14:paraId="0677E8A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0.25</w:t>
            </w:r>
          </w:p>
        </w:tc>
        <w:tc>
          <w:tcPr>
            <w:tcW w:w="1161" w:type="dxa"/>
            <w:vAlign w:val="center"/>
          </w:tcPr>
          <w:p w14:paraId="412461F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0.19</w:t>
            </w:r>
          </w:p>
        </w:tc>
        <w:tc>
          <w:tcPr>
            <w:tcW w:w="1160" w:type="dxa"/>
            <w:vAlign w:val="center"/>
          </w:tcPr>
          <w:p w14:paraId="2BCE6B9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0.58</w:t>
            </w:r>
          </w:p>
        </w:tc>
        <w:tc>
          <w:tcPr>
            <w:tcW w:w="1160" w:type="dxa"/>
            <w:vAlign w:val="center"/>
          </w:tcPr>
          <w:p w14:paraId="290332B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0.21</w:t>
            </w:r>
          </w:p>
        </w:tc>
        <w:tc>
          <w:tcPr>
            <w:tcW w:w="1161" w:type="dxa"/>
            <w:vAlign w:val="center"/>
          </w:tcPr>
          <w:p w14:paraId="7ABC5CC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0.65</w:t>
            </w:r>
          </w:p>
        </w:tc>
      </w:tr>
      <w:tr w:rsidR="003C7531" w14:paraId="295C998E" w14:textId="77777777">
        <w:trPr>
          <w:trHeight w:val="340"/>
          <w:jc w:val="center"/>
        </w:trPr>
        <w:tc>
          <w:tcPr>
            <w:tcW w:w="1560" w:type="dxa"/>
            <w:vAlign w:val="center"/>
          </w:tcPr>
          <w:p w14:paraId="0E4D575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溶解性总固体</w:t>
            </w:r>
          </w:p>
        </w:tc>
        <w:tc>
          <w:tcPr>
            <w:tcW w:w="1160" w:type="dxa"/>
            <w:vAlign w:val="center"/>
          </w:tcPr>
          <w:p w14:paraId="481D6380"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11.58</w:t>
            </w:r>
          </w:p>
        </w:tc>
        <w:tc>
          <w:tcPr>
            <w:tcW w:w="1160" w:type="dxa"/>
            <w:vAlign w:val="center"/>
          </w:tcPr>
          <w:p w14:paraId="2A7F01BD"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3.61</w:t>
            </w:r>
          </w:p>
        </w:tc>
        <w:tc>
          <w:tcPr>
            <w:tcW w:w="1161" w:type="dxa"/>
            <w:vAlign w:val="center"/>
          </w:tcPr>
          <w:p w14:paraId="65727A23"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14.56</w:t>
            </w:r>
          </w:p>
        </w:tc>
        <w:tc>
          <w:tcPr>
            <w:tcW w:w="1160" w:type="dxa"/>
            <w:vAlign w:val="center"/>
          </w:tcPr>
          <w:p w14:paraId="73C47FAE"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3.13</w:t>
            </w:r>
          </w:p>
        </w:tc>
        <w:tc>
          <w:tcPr>
            <w:tcW w:w="1160" w:type="dxa"/>
            <w:vAlign w:val="center"/>
          </w:tcPr>
          <w:p w14:paraId="546336C9"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10.66</w:t>
            </w:r>
          </w:p>
        </w:tc>
        <w:tc>
          <w:tcPr>
            <w:tcW w:w="1161" w:type="dxa"/>
            <w:vAlign w:val="center"/>
          </w:tcPr>
          <w:p w14:paraId="7D39B188"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3.18</w:t>
            </w:r>
          </w:p>
        </w:tc>
      </w:tr>
      <w:tr w:rsidR="003C7531" w14:paraId="150B5132" w14:textId="77777777">
        <w:trPr>
          <w:trHeight w:val="340"/>
          <w:jc w:val="center"/>
        </w:trPr>
        <w:tc>
          <w:tcPr>
            <w:tcW w:w="1560" w:type="dxa"/>
            <w:vAlign w:val="center"/>
          </w:tcPr>
          <w:p w14:paraId="607BACD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钠</w:t>
            </w:r>
          </w:p>
        </w:tc>
        <w:tc>
          <w:tcPr>
            <w:tcW w:w="1160" w:type="dxa"/>
            <w:vAlign w:val="center"/>
          </w:tcPr>
          <w:p w14:paraId="03A255D4"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12.50</w:t>
            </w:r>
          </w:p>
        </w:tc>
        <w:tc>
          <w:tcPr>
            <w:tcW w:w="1160" w:type="dxa"/>
            <w:vAlign w:val="center"/>
          </w:tcPr>
          <w:p w14:paraId="05C34F74"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2.38</w:t>
            </w:r>
          </w:p>
        </w:tc>
        <w:tc>
          <w:tcPr>
            <w:tcW w:w="1161" w:type="dxa"/>
            <w:vAlign w:val="center"/>
          </w:tcPr>
          <w:p w14:paraId="30CBD9C7"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17.52</w:t>
            </w:r>
          </w:p>
        </w:tc>
        <w:tc>
          <w:tcPr>
            <w:tcW w:w="1160" w:type="dxa"/>
            <w:vAlign w:val="center"/>
          </w:tcPr>
          <w:p w14:paraId="176E6975"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3.67</w:t>
            </w:r>
          </w:p>
        </w:tc>
        <w:tc>
          <w:tcPr>
            <w:tcW w:w="1160" w:type="dxa"/>
            <w:vAlign w:val="center"/>
          </w:tcPr>
          <w:p w14:paraId="01D06FE5"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10.98</w:t>
            </w:r>
          </w:p>
        </w:tc>
        <w:tc>
          <w:tcPr>
            <w:tcW w:w="1161" w:type="dxa"/>
            <w:vAlign w:val="center"/>
          </w:tcPr>
          <w:p w14:paraId="3461551F"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3.30</w:t>
            </w:r>
          </w:p>
        </w:tc>
      </w:tr>
      <w:tr w:rsidR="003C7531" w14:paraId="2E4E254F" w14:textId="77777777">
        <w:trPr>
          <w:trHeight w:val="340"/>
          <w:jc w:val="center"/>
        </w:trPr>
        <w:tc>
          <w:tcPr>
            <w:tcW w:w="1560" w:type="dxa"/>
            <w:vAlign w:val="center"/>
          </w:tcPr>
          <w:p w14:paraId="6E36A7D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氨氮</w:t>
            </w:r>
          </w:p>
        </w:tc>
        <w:tc>
          <w:tcPr>
            <w:tcW w:w="1160" w:type="dxa"/>
            <w:vAlign w:val="center"/>
          </w:tcPr>
          <w:p w14:paraId="41D25B58"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3.28</w:t>
            </w:r>
          </w:p>
        </w:tc>
        <w:tc>
          <w:tcPr>
            <w:tcW w:w="1160" w:type="dxa"/>
            <w:vAlign w:val="center"/>
          </w:tcPr>
          <w:p w14:paraId="3E071044"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1.35</w:t>
            </w:r>
          </w:p>
        </w:tc>
        <w:tc>
          <w:tcPr>
            <w:tcW w:w="1161" w:type="dxa"/>
            <w:vAlign w:val="center"/>
          </w:tcPr>
          <w:p w14:paraId="3007DD9E"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1.53</w:t>
            </w:r>
          </w:p>
        </w:tc>
        <w:tc>
          <w:tcPr>
            <w:tcW w:w="1160" w:type="dxa"/>
            <w:vAlign w:val="center"/>
          </w:tcPr>
          <w:p w14:paraId="38CDB2D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0.27</w:t>
            </w:r>
          </w:p>
        </w:tc>
        <w:tc>
          <w:tcPr>
            <w:tcW w:w="1160" w:type="dxa"/>
            <w:vAlign w:val="center"/>
          </w:tcPr>
          <w:p w14:paraId="4653B887"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1.08</w:t>
            </w:r>
          </w:p>
        </w:tc>
        <w:tc>
          <w:tcPr>
            <w:tcW w:w="1161" w:type="dxa"/>
            <w:vAlign w:val="center"/>
          </w:tcPr>
          <w:p w14:paraId="14DAF0A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721488D6" w14:textId="77777777">
        <w:trPr>
          <w:trHeight w:val="340"/>
          <w:jc w:val="center"/>
        </w:trPr>
        <w:tc>
          <w:tcPr>
            <w:tcW w:w="1560" w:type="dxa"/>
            <w:vAlign w:val="center"/>
          </w:tcPr>
          <w:p w14:paraId="06FA12D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硫酸盐</w:t>
            </w:r>
          </w:p>
        </w:tc>
        <w:tc>
          <w:tcPr>
            <w:tcW w:w="1160" w:type="dxa"/>
            <w:vAlign w:val="center"/>
          </w:tcPr>
          <w:p w14:paraId="42B21627"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1.04</w:t>
            </w:r>
          </w:p>
        </w:tc>
        <w:tc>
          <w:tcPr>
            <w:tcW w:w="1160" w:type="dxa"/>
            <w:vAlign w:val="center"/>
          </w:tcPr>
          <w:p w14:paraId="4508B1A8"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1.21</w:t>
            </w:r>
          </w:p>
        </w:tc>
        <w:tc>
          <w:tcPr>
            <w:tcW w:w="1161" w:type="dxa"/>
            <w:vAlign w:val="center"/>
          </w:tcPr>
          <w:p w14:paraId="79944B8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0.87</w:t>
            </w:r>
          </w:p>
        </w:tc>
        <w:tc>
          <w:tcPr>
            <w:tcW w:w="1160" w:type="dxa"/>
            <w:vAlign w:val="center"/>
          </w:tcPr>
          <w:p w14:paraId="4923520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0.68</w:t>
            </w:r>
          </w:p>
        </w:tc>
        <w:tc>
          <w:tcPr>
            <w:tcW w:w="1160" w:type="dxa"/>
            <w:vAlign w:val="center"/>
          </w:tcPr>
          <w:p w14:paraId="6B0F202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0.78</w:t>
            </w:r>
          </w:p>
        </w:tc>
        <w:tc>
          <w:tcPr>
            <w:tcW w:w="1161" w:type="dxa"/>
            <w:vAlign w:val="center"/>
          </w:tcPr>
          <w:p w14:paraId="3E52305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0.78</w:t>
            </w:r>
          </w:p>
        </w:tc>
      </w:tr>
      <w:tr w:rsidR="003C7531" w14:paraId="4E153D3E" w14:textId="77777777">
        <w:trPr>
          <w:trHeight w:val="340"/>
          <w:jc w:val="center"/>
        </w:trPr>
        <w:tc>
          <w:tcPr>
            <w:tcW w:w="1560" w:type="dxa"/>
            <w:vAlign w:val="center"/>
          </w:tcPr>
          <w:p w14:paraId="18D26BC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氯化物</w:t>
            </w:r>
          </w:p>
        </w:tc>
        <w:tc>
          <w:tcPr>
            <w:tcW w:w="1160" w:type="dxa"/>
            <w:vAlign w:val="center"/>
          </w:tcPr>
          <w:p w14:paraId="5B7DC32D"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27.75</w:t>
            </w:r>
          </w:p>
        </w:tc>
        <w:tc>
          <w:tcPr>
            <w:tcW w:w="1160" w:type="dxa"/>
            <w:vAlign w:val="center"/>
          </w:tcPr>
          <w:p w14:paraId="02B5884B"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6.65</w:t>
            </w:r>
          </w:p>
        </w:tc>
        <w:tc>
          <w:tcPr>
            <w:tcW w:w="1161" w:type="dxa"/>
            <w:vAlign w:val="center"/>
          </w:tcPr>
          <w:p w14:paraId="093A4ACA"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35.69</w:t>
            </w:r>
          </w:p>
        </w:tc>
        <w:tc>
          <w:tcPr>
            <w:tcW w:w="1160" w:type="dxa"/>
            <w:vAlign w:val="center"/>
          </w:tcPr>
          <w:p w14:paraId="1C53DAF0"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6.46</w:t>
            </w:r>
          </w:p>
        </w:tc>
        <w:tc>
          <w:tcPr>
            <w:tcW w:w="1160" w:type="dxa"/>
            <w:vAlign w:val="center"/>
          </w:tcPr>
          <w:p w14:paraId="5802F275"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25.92</w:t>
            </w:r>
          </w:p>
        </w:tc>
        <w:tc>
          <w:tcPr>
            <w:tcW w:w="1161" w:type="dxa"/>
            <w:vAlign w:val="center"/>
          </w:tcPr>
          <w:p w14:paraId="041C55D3"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7.02</w:t>
            </w:r>
          </w:p>
        </w:tc>
      </w:tr>
      <w:tr w:rsidR="003C7531" w14:paraId="79405CC6" w14:textId="77777777">
        <w:trPr>
          <w:trHeight w:val="340"/>
          <w:jc w:val="center"/>
        </w:trPr>
        <w:tc>
          <w:tcPr>
            <w:tcW w:w="1560" w:type="dxa"/>
            <w:vAlign w:val="center"/>
          </w:tcPr>
          <w:p w14:paraId="1FDB593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硝酸盐</w:t>
            </w:r>
          </w:p>
        </w:tc>
        <w:tc>
          <w:tcPr>
            <w:tcW w:w="1160" w:type="dxa"/>
            <w:vAlign w:val="center"/>
          </w:tcPr>
          <w:p w14:paraId="3CF9E60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0.25</w:t>
            </w:r>
          </w:p>
        </w:tc>
        <w:tc>
          <w:tcPr>
            <w:tcW w:w="1160" w:type="dxa"/>
            <w:vAlign w:val="center"/>
          </w:tcPr>
          <w:p w14:paraId="59FA4E9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0.16</w:t>
            </w:r>
          </w:p>
        </w:tc>
        <w:tc>
          <w:tcPr>
            <w:tcW w:w="1161" w:type="dxa"/>
            <w:vAlign w:val="center"/>
          </w:tcPr>
          <w:p w14:paraId="72A6E67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0.07</w:t>
            </w:r>
          </w:p>
        </w:tc>
        <w:tc>
          <w:tcPr>
            <w:tcW w:w="1160" w:type="dxa"/>
            <w:vAlign w:val="center"/>
          </w:tcPr>
          <w:p w14:paraId="07E3CEE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0.14</w:t>
            </w:r>
          </w:p>
        </w:tc>
        <w:tc>
          <w:tcPr>
            <w:tcW w:w="1160" w:type="dxa"/>
            <w:vAlign w:val="center"/>
          </w:tcPr>
          <w:p w14:paraId="49862B6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0.06</w:t>
            </w:r>
          </w:p>
        </w:tc>
        <w:tc>
          <w:tcPr>
            <w:tcW w:w="1161" w:type="dxa"/>
            <w:vAlign w:val="center"/>
          </w:tcPr>
          <w:p w14:paraId="3B3B9E9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0.14</w:t>
            </w:r>
          </w:p>
        </w:tc>
      </w:tr>
      <w:tr w:rsidR="003C7531" w14:paraId="53139616" w14:textId="77777777">
        <w:trPr>
          <w:trHeight w:val="340"/>
          <w:jc w:val="center"/>
        </w:trPr>
        <w:tc>
          <w:tcPr>
            <w:tcW w:w="1560" w:type="dxa"/>
            <w:vAlign w:val="center"/>
          </w:tcPr>
          <w:p w14:paraId="3534082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亚硝酸盐</w:t>
            </w:r>
          </w:p>
        </w:tc>
        <w:tc>
          <w:tcPr>
            <w:tcW w:w="1160" w:type="dxa"/>
            <w:vAlign w:val="center"/>
          </w:tcPr>
          <w:p w14:paraId="282A5DB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0.56</w:t>
            </w:r>
          </w:p>
        </w:tc>
        <w:tc>
          <w:tcPr>
            <w:tcW w:w="1160" w:type="dxa"/>
            <w:vAlign w:val="center"/>
          </w:tcPr>
          <w:p w14:paraId="7C5A3E9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0.27</w:t>
            </w:r>
          </w:p>
        </w:tc>
        <w:tc>
          <w:tcPr>
            <w:tcW w:w="1161" w:type="dxa"/>
            <w:vAlign w:val="center"/>
          </w:tcPr>
          <w:p w14:paraId="2D205CD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0.11</w:t>
            </w:r>
          </w:p>
        </w:tc>
        <w:tc>
          <w:tcPr>
            <w:tcW w:w="1160" w:type="dxa"/>
            <w:vAlign w:val="center"/>
          </w:tcPr>
          <w:p w14:paraId="4D971F5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0.03</w:t>
            </w:r>
          </w:p>
        </w:tc>
        <w:tc>
          <w:tcPr>
            <w:tcW w:w="1160" w:type="dxa"/>
            <w:vAlign w:val="center"/>
          </w:tcPr>
          <w:p w14:paraId="399A280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0.07</w:t>
            </w:r>
          </w:p>
        </w:tc>
        <w:tc>
          <w:tcPr>
            <w:tcW w:w="1161" w:type="dxa"/>
            <w:vAlign w:val="center"/>
          </w:tcPr>
          <w:p w14:paraId="69FE125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0.02</w:t>
            </w:r>
          </w:p>
        </w:tc>
      </w:tr>
      <w:tr w:rsidR="003C7531" w14:paraId="3B6F3DE0" w14:textId="77777777">
        <w:trPr>
          <w:trHeight w:val="340"/>
          <w:jc w:val="center"/>
        </w:trPr>
        <w:tc>
          <w:tcPr>
            <w:tcW w:w="1560" w:type="dxa"/>
            <w:vAlign w:val="center"/>
          </w:tcPr>
          <w:p w14:paraId="3171A01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总硬度</w:t>
            </w:r>
          </w:p>
        </w:tc>
        <w:tc>
          <w:tcPr>
            <w:tcW w:w="1160" w:type="dxa"/>
            <w:vAlign w:val="center"/>
          </w:tcPr>
          <w:p w14:paraId="6F173A84"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9.33</w:t>
            </w:r>
          </w:p>
        </w:tc>
        <w:tc>
          <w:tcPr>
            <w:tcW w:w="1160" w:type="dxa"/>
            <w:vAlign w:val="center"/>
          </w:tcPr>
          <w:p w14:paraId="692CC194"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3.76</w:t>
            </w:r>
          </w:p>
        </w:tc>
        <w:tc>
          <w:tcPr>
            <w:tcW w:w="1161" w:type="dxa"/>
            <w:vAlign w:val="center"/>
          </w:tcPr>
          <w:p w14:paraId="750B2CB2"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9.00</w:t>
            </w:r>
          </w:p>
        </w:tc>
        <w:tc>
          <w:tcPr>
            <w:tcW w:w="1160" w:type="dxa"/>
            <w:vAlign w:val="center"/>
          </w:tcPr>
          <w:p w14:paraId="48BE9203"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2.13</w:t>
            </w:r>
          </w:p>
        </w:tc>
        <w:tc>
          <w:tcPr>
            <w:tcW w:w="1160" w:type="dxa"/>
            <w:vAlign w:val="center"/>
          </w:tcPr>
          <w:p w14:paraId="51F465EA"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9.23</w:t>
            </w:r>
          </w:p>
        </w:tc>
        <w:tc>
          <w:tcPr>
            <w:tcW w:w="1161" w:type="dxa"/>
            <w:vAlign w:val="center"/>
          </w:tcPr>
          <w:p w14:paraId="27F6A045"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2.31</w:t>
            </w:r>
          </w:p>
        </w:tc>
      </w:tr>
      <w:tr w:rsidR="003C7531" w14:paraId="47CC65AF" w14:textId="77777777">
        <w:trPr>
          <w:trHeight w:val="340"/>
          <w:jc w:val="center"/>
        </w:trPr>
        <w:tc>
          <w:tcPr>
            <w:tcW w:w="1560" w:type="dxa"/>
            <w:vAlign w:val="center"/>
          </w:tcPr>
          <w:p w14:paraId="35A586C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汞</w:t>
            </w:r>
          </w:p>
        </w:tc>
        <w:tc>
          <w:tcPr>
            <w:tcW w:w="1160" w:type="dxa"/>
            <w:vAlign w:val="center"/>
          </w:tcPr>
          <w:p w14:paraId="2A314AC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400F7CA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2D2D046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330DD98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355FC7A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367BD5F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09C430FE" w14:textId="77777777">
        <w:trPr>
          <w:trHeight w:val="340"/>
          <w:jc w:val="center"/>
        </w:trPr>
        <w:tc>
          <w:tcPr>
            <w:tcW w:w="1560" w:type="dxa"/>
            <w:vAlign w:val="center"/>
          </w:tcPr>
          <w:p w14:paraId="0765B53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砷</w:t>
            </w:r>
          </w:p>
        </w:tc>
        <w:tc>
          <w:tcPr>
            <w:tcW w:w="1160" w:type="dxa"/>
            <w:vAlign w:val="center"/>
          </w:tcPr>
          <w:p w14:paraId="63E5626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0.26</w:t>
            </w:r>
          </w:p>
        </w:tc>
        <w:tc>
          <w:tcPr>
            <w:tcW w:w="1160" w:type="dxa"/>
            <w:vAlign w:val="center"/>
          </w:tcPr>
          <w:p w14:paraId="71FE0E4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0.07</w:t>
            </w:r>
          </w:p>
        </w:tc>
        <w:tc>
          <w:tcPr>
            <w:tcW w:w="1161" w:type="dxa"/>
            <w:vAlign w:val="center"/>
          </w:tcPr>
          <w:p w14:paraId="3A77488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0D25876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73C874F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0.04</w:t>
            </w:r>
          </w:p>
        </w:tc>
        <w:tc>
          <w:tcPr>
            <w:tcW w:w="1161" w:type="dxa"/>
            <w:vAlign w:val="center"/>
          </w:tcPr>
          <w:p w14:paraId="6C3D612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0.04</w:t>
            </w:r>
          </w:p>
        </w:tc>
      </w:tr>
      <w:tr w:rsidR="003C7531" w14:paraId="050C0251" w14:textId="77777777">
        <w:trPr>
          <w:trHeight w:val="340"/>
          <w:jc w:val="center"/>
        </w:trPr>
        <w:tc>
          <w:tcPr>
            <w:tcW w:w="1560" w:type="dxa"/>
            <w:vAlign w:val="center"/>
          </w:tcPr>
          <w:p w14:paraId="46983972"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铬</w:t>
            </w:r>
          </w:p>
        </w:tc>
        <w:tc>
          <w:tcPr>
            <w:tcW w:w="1160" w:type="dxa"/>
            <w:vAlign w:val="center"/>
          </w:tcPr>
          <w:p w14:paraId="58E0949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3AB15E5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417C0DC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4F28BE7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6920BAA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27A521B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0C0C3D08" w14:textId="77777777">
        <w:trPr>
          <w:trHeight w:val="340"/>
          <w:jc w:val="center"/>
        </w:trPr>
        <w:tc>
          <w:tcPr>
            <w:tcW w:w="1560" w:type="dxa"/>
            <w:vAlign w:val="center"/>
          </w:tcPr>
          <w:p w14:paraId="38C188C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氟化物</w:t>
            </w:r>
          </w:p>
        </w:tc>
        <w:tc>
          <w:tcPr>
            <w:tcW w:w="1160" w:type="dxa"/>
            <w:vAlign w:val="center"/>
          </w:tcPr>
          <w:p w14:paraId="73AA4D8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0.81</w:t>
            </w:r>
          </w:p>
        </w:tc>
        <w:tc>
          <w:tcPr>
            <w:tcW w:w="1160" w:type="dxa"/>
            <w:vAlign w:val="center"/>
          </w:tcPr>
          <w:p w14:paraId="676E310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0.74</w:t>
            </w:r>
          </w:p>
        </w:tc>
        <w:tc>
          <w:tcPr>
            <w:tcW w:w="1161" w:type="dxa"/>
            <w:vAlign w:val="center"/>
          </w:tcPr>
          <w:p w14:paraId="095CB24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0.81</w:t>
            </w:r>
          </w:p>
        </w:tc>
        <w:tc>
          <w:tcPr>
            <w:tcW w:w="1160" w:type="dxa"/>
            <w:vAlign w:val="center"/>
          </w:tcPr>
          <w:p w14:paraId="4430904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0.95</w:t>
            </w:r>
          </w:p>
        </w:tc>
        <w:tc>
          <w:tcPr>
            <w:tcW w:w="1160" w:type="dxa"/>
            <w:vAlign w:val="center"/>
          </w:tcPr>
          <w:p w14:paraId="161CEED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0.74</w:t>
            </w:r>
          </w:p>
        </w:tc>
        <w:tc>
          <w:tcPr>
            <w:tcW w:w="1161" w:type="dxa"/>
            <w:vAlign w:val="center"/>
          </w:tcPr>
          <w:p w14:paraId="6F041E5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0.98</w:t>
            </w:r>
          </w:p>
        </w:tc>
      </w:tr>
      <w:tr w:rsidR="003C7531" w14:paraId="0A394F2A" w14:textId="77777777">
        <w:trPr>
          <w:trHeight w:val="340"/>
          <w:jc w:val="center"/>
        </w:trPr>
        <w:tc>
          <w:tcPr>
            <w:tcW w:w="1560" w:type="dxa"/>
            <w:vAlign w:val="center"/>
          </w:tcPr>
          <w:p w14:paraId="4C8E1E8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氰化物</w:t>
            </w:r>
          </w:p>
        </w:tc>
        <w:tc>
          <w:tcPr>
            <w:tcW w:w="1160" w:type="dxa"/>
            <w:vAlign w:val="center"/>
          </w:tcPr>
          <w:p w14:paraId="03359A2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3A6788B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30F5617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50A9533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0AEB6E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04ECC4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76FAADC6" w14:textId="77777777">
        <w:trPr>
          <w:trHeight w:val="340"/>
          <w:jc w:val="center"/>
        </w:trPr>
        <w:tc>
          <w:tcPr>
            <w:tcW w:w="1560" w:type="dxa"/>
            <w:vAlign w:val="center"/>
          </w:tcPr>
          <w:p w14:paraId="539EBA80"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铁</w:t>
            </w:r>
          </w:p>
        </w:tc>
        <w:tc>
          <w:tcPr>
            <w:tcW w:w="1160" w:type="dxa"/>
            <w:vAlign w:val="center"/>
          </w:tcPr>
          <w:p w14:paraId="0B659BD7"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2.37</w:t>
            </w:r>
          </w:p>
        </w:tc>
        <w:tc>
          <w:tcPr>
            <w:tcW w:w="1160" w:type="dxa"/>
            <w:vAlign w:val="center"/>
          </w:tcPr>
          <w:p w14:paraId="54184AB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0.60</w:t>
            </w:r>
          </w:p>
        </w:tc>
        <w:tc>
          <w:tcPr>
            <w:tcW w:w="1161" w:type="dxa"/>
            <w:vAlign w:val="center"/>
          </w:tcPr>
          <w:p w14:paraId="42F63BFF"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1.17</w:t>
            </w:r>
          </w:p>
        </w:tc>
        <w:tc>
          <w:tcPr>
            <w:tcW w:w="1160" w:type="dxa"/>
            <w:vAlign w:val="center"/>
          </w:tcPr>
          <w:p w14:paraId="7B687B5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0.47</w:t>
            </w:r>
          </w:p>
        </w:tc>
        <w:tc>
          <w:tcPr>
            <w:tcW w:w="1160" w:type="dxa"/>
            <w:vAlign w:val="center"/>
          </w:tcPr>
          <w:p w14:paraId="7251241A"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1.17</w:t>
            </w:r>
          </w:p>
        </w:tc>
        <w:tc>
          <w:tcPr>
            <w:tcW w:w="1161" w:type="dxa"/>
            <w:vAlign w:val="center"/>
          </w:tcPr>
          <w:p w14:paraId="2DE2F5C1"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0CAFA81F" w14:textId="77777777">
        <w:trPr>
          <w:trHeight w:val="340"/>
          <w:jc w:val="center"/>
        </w:trPr>
        <w:tc>
          <w:tcPr>
            <w:tcW w:w="1560" w:type="dxa"/>
            <w:vAlign w:val="center"/>
          </w:tcPr>
          <w:p w14:paraId="09E97BC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锰</w:t>
            </w:r>
          </w:p>
        </w:tc>
        <w:tc>
          <w:tcPr>
            <w:tcW w:w="1160" w:type="dxa"/>
            <w:vAlign w:val="center"/>
          </w:tcPr>
          <w:p w14:paraId="5D3DEB56"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1.70</w:t>
            </w:r>
          </w:p>
        </w:tc>
        <w:tc>
          <w:tcPr>
            <w:tcW w:w="1160" w:type="dxa"/>
            <w:vAlign w:val="center"/>
          </w:tcPr>
          <w:p w14:paraId="2B7A39F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0.70</w:t>
            </w:r>
          </w:p>
        </w:tc>
        <w:tc>
          <w:tcPr>
            <w:tcW w:w="1161" w:type="dxa"/>
            <w:vAlign w:val="center"/>
          </w:tcPr>
          <w:p w14:paraId="0B0F0FB4"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3.80</w:t>
            </w:r>
          </w:p>
        </w:tc>
        <w:tc>
          <w:tcPr>
            <w:tcW w:w="1160" w:type="dxa"/>
            <w:vAlign w:val="center"/>
          </w:tcPr>
          <w:p w14:paraId="5BDA24B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5AC030EA"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2.40</w:t>
            </w:r>
          </w:p>
        </w:tc>
        <w:tc>
          <w:tcPr>
            <w:tcW w:w="1161" w:type="dxa"/>
            <w:vAlign w:val="center"/>
          </w:tcPr>
          <w:p w14:paraId="1A215B1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0.30</w:t>
            </w:r>
          </w:p>
        </w:tc>
      </w:tr>
      <w:tr w:rsidR="003C7531" w14:paraId="12409CCD" w14:textId="77777777">
        <w:trPr>
          <w:trHeight w:val="340"/>
          <w:jc w:val="center"/>
        </w:trPr>
        <w:tc>
          <w:tcPr>
            <w:tcW w:w="1560" w:type="dxa"/>
            <w:vAlign w:val="center"/>
          </w:tcPr>
          <w:p w14:paraId="49D153E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铜</w:t>
            </w:r>
          </w:p>
        </w:tc>
        <w:tc>
          <w:tcPr>
            <w:tcW w:w="1160" w:type="dxa"/>
            <w:vAlign w:val="center"/>
          </w:tcPr>
          <w:p w14:paraId="7E8D7A7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149F4E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3EA534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62E637A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34F172C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2DCC50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57FD8A71" w14:textId="77777777">
        <w:trPr>
          <w:trHeight w:val="340"/>
          <w:jc w:val="center"/>
        </w:trPr>
        <w:tc>
          <w:tcPr>
            <w:tcW w:w="1560" w:type="dxa"/>
            <w:vAlign w:val="center"/>
          </w:tcPr>
          <w:p w14:paraId="53CC19AC"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镉</w:t>
            </w:r>
          </w:p>
        </w:tc>
        <w:tc>
          <w:tcPr>
            <w:tcW w:w="1160" w:type="dxa"/>
            <w:vAlign w:val="center"/>
          </w:tcPr>
          <w:p w14:paraId="5801B3F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546245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5903C0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7FE9FA9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4E3E97D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5253129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4FC1357E" w14:textId="77777777">
        <w:trPr>
          <w:trHeight w:val="340"/>
          <w:jc w:val="center"/>
        </w:trPr>
        <w:tc>
          <w:tcPr>
            <w:tcW w:w="1560" w:type="dxa"/>
            <w:vAlign w:val="center"/>
          </w:tcPr>
          <w:p w14:paraId="34B4EB7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铅</w:t>
            </w:r>
          </w:p>
        </w:tc>
        <w:tc>
          <w:tcPr>
            <w:tcW w:w="1160" w:type="dxa"/>
            <w:vAlign w:val="center"/>
          </w:tcPr>
          <w:p w14:paraId="1BBAFD7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6F9A9D0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198673AE"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561089CA"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5382F15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617139B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6F87B0A8" w14:textId="77777777">
        <w:trPr>
          <w:trHeight w:val="340"/>
          <w:jc w:val="center"/>
        </w:trPr>
        <w:tc>
          <w:tcPr>
            <w:tcW w:w="1560" w:type="dxa"/>
            <w:vAlign w:val="center"/>
          </w:tcPr>
          <w:p w14:paraId="422E0C3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lastRenderedPageBreak/>
              <w:t>高锰酸盐指数</w:t>
            </w:r>
          </w:p>
        </w:tc>
        <w:tc>
          <w:tcPr>
            <w:tcW w:w="1160" w:type="dxa"/>
            <w:vAlign w:val="center"/>
          </w:tcPr>
          <w:p w14:paraId="7B96C9CE"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1.10</w:t>
            </w:r>
          </w:p>
        </w:tc>
        <w:tc>
          <w:tcPr>
            <w:tcW w:w="1160" w:type="dxa"/>
            <w:vAlign w:val="center"/>
          </w:tcPr>
          <w:p w14:paraId="62C8D666"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0.97</w:t>
            </w:r>
          </w:p>
        </w:tc>
        <w:tc>
          <w:tcPr>
            <w:tcW w:w="1161" w:type="dxa"/>
            <w:vAlign w:val="center"/>
          </w:tcPr>
          <w:p w14:paraId="4DD5FCEB"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0.70</w:t>
            </w:r>
          </w:p>
        </w:tc>
        <w:tc>
          <w:tcPr>
            <w:tcW w:w="1160" w:type="dxa"/>
            <w:vAlign w:val="center"/>
          </w:tcPr>
          <w:p w14:paraId="2554927F"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0.30</w:t>
            </w:r>
          </w:p>
        </w:tc>
        <w:tc>
          <w:tcPr>
            <w:tcW w:w="1160" w:type="dxa"/>
            <w:vAlign w:val="center"/>
          </w:tcPr>
          <w:p w14:paraId="3884E4C9"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0.80</w:t>
            </w:r>
          </w:p>
        </w:tc>
        <w:tc>
          <w:tcPr>
            <w:tcW w:w="1161" w:type="dxa"/>
            <w:vAlign w:val="center"/>
          </w:tcPr>
          <w:p w14:paraId="5D49B3E8"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0.63</w:t>
            </w:r>
          </w:p>
        </w:tc>
      </w:tr>
      <w:tr w:rsidR="003C7531" w14:paraId="565501C9" w14:textId="77777777">
        <w:trPr>
          <w:trHeight w:val="340"/>
          <w:jc w:val="center"/>
        </w:trPr>
        <w:tc>
          <w:tcPr>
            <w:tcW w:w="1560" w:type="dxa"/>
            <w:vAlign w:val="center"/>
          </w:tcPr>
          <w:p w14:paraId="43911404"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挥发性酚类</w:t>
            </w:r>
          </w:p>
        </w:tc>
        <w:tc>
          <w:tcPr>
            <w:tcW w:w="1160" w:type="dxa"/>
            <w:vAlign w:val="center"/>
          </w:tcPr>
          <w:p w14:paraId="2FB9C8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0548EC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59A324D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62C8D6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0" w:type="dxa"/>
            <w:vAlign w:val="center"/>
          </w:tcPr>
          <w:p w14:paraId="4DD1F00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c>
          <w:tcPr>
            <w:tcW w:w="1161" w:type="dxa"/>
            <w:vAlign w:val="center"/>
          </w:tcPr>
          <w:p w14:paraId="09F3501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lang w:val="en-GB"/>
              </w:rPr>
              <w:t>ND</w:t>
            </w:r>
          </w:p>
        </w:tc>
      </w:tr>
      <w:tr w:rsidR="003C7531" w14:paraId="543CBD38" w14:textId="77777777">
        <w:trPr>
          <w:trHeight w:val="340"/>
          <w:jc w:val="center"/>
        </w:trPr>
        <w:tc>
          <w:tcPr>
            <w:tcW w:w="1560" w:type="dxa"/>
            <w:vAlign w:val="center"/>
          </w:tcPr>
          <w:p w14:paraId="16325E0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总大肠菌群</w:t>
            </w:r>
          </w:p>
        </w:tc>
        <w:tc>
          <w:tcPr>
            <w:tcW w:w="1160" w:type="dxa"/>
            <w:vAlign w:val="center"/>
          </w:tcPr>
          <w:p w14:paraId="254DFC80"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46.67</w:t>
            </w:r>
          </w:p>
        </w:tc>
        <w:tc>
          <w:tcPr>
            <w:tcW w:w="1160" w:type="dxa"/>
            <w:vAlign w:val="center"/>
          </w:tcPr>
          <w:p w14:paraId="3BDC78B1"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2.33</w:t>
            </w:r>
          </w:p>
        </w:tc>
        <w:tc>
          <w:tcPr>
            <w:tcW w:w="1161" w:type="dxa"/>
            <w:vAlign w:val="center"/>
          </w:tcPr>
          <w:p w14:paraId="140EEF00"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80.00</w:t>
            </w:r>
          </w:p>
        </w:tc>
        <w:tc>
          <w:tcPr>
            <w:tcW w:w="1160" w:type="dxa"/>
            <w:vAlign w:val="center"/>
          </w:tcPr>
          <w:p w14:paraId="1BF39E88"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306.67</w:t>
            </w:r>
          </w:p>
        </w:tc>
        <w:tc>
          <w:tcPr>
            <w:tcW w:w="1160" w:type="dxa"/>
            <w:vAlign w:val="center"/>
          </w:tcPr>
          <w:p w14:paraId="6C157E7A"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180.00</w:t>
            </w:r>
          </w:p>
        </w:tc>
        <w:tc>
          <w:tcPr>
            <w:tcW w:w="1161" w:type="dxa"/>
            <w:vAlign w:val="center"/>
          </w:tcPr>
          <w:p w14:paraId="0FA1FB92"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43.33</w:t>
            </w:r>
          </w:p>
        </w:tc>
      </w:tr>
      <w:tr w:rsidR="003C7531" w14:paraId="23A1B36D" w14:textId="77777777">
        <w:trPr>
          <w:trHeight w:val="340"/>
          <w:jc w:val="center"/>
        </w:trPr>
        <w:tc>
          <w:tcPr>
            <w:tcW w:w="1560" w:type="dxa"/>
            <w:vAlign w:val="center"/>
          </w:tcPr>
          <w:p w14:paraId="3933FB7D"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菌落总数</w:t>
            </w:r>
          </w:p>
        </w:tc>
        <w:tc>
          <w:tcPr>
            <w:tcW w:w="1160" w:type="dxa"/>
            <w:vAlign w:val="center"/>
          </w:tcPr>
          <w:p w14:paraId="1A43C4B4"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57.00</w:t>
            </w:r>
          </w:p>
        </w:tc>
        <w:tc>
          <w:tcPr>
            <w:tcW w:w="1160" w:type="dxa"/>
            <w:vAlign w:val="center"/>
          </w:tcPr>
          <w:p w14:paraId="34DDDC26"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2.40</w:t>
            </w:r>
          </w:p>
        </w:tc>
        <w:tc>
          <w:tcPr>
            <w:tcW w:w="1161" w:type="dxa"/>
            <w:vAlign w:val="center"/>
          </w:tcPr>
          <w:p w14:paraId="3E535E78"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81.00</w:t>
            </w:r>
          </w:p>
        </w:tc>
        <w:tc>
          <w:tcPr>
            <w:tcW w:w="1160" w:type="dxa"/>
            <w:vAlign w:val="center"/>
          </w:tcPr>
          <w:p w14:paraId="1F5BF212"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97.00</w:t>
            </w:r>
          </w:p>
        </w:tc>
        <w:tc>
          <w:tcPr>
            <w:tcW w:w="1160" w:type="dxa"/>
            <w:vAlign w:val="center"/>
          </w:tcPr>
          <w:p w14:paraId="2562532A"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73.00</w:t>
            </w:r>
          </w:p>
        </w:tc>
        <w:tc>
          <w:tcPr>
            <w:tcW w:w="1161" w:type="dxa"/>
            <w:vAlign w:val="center"/>
          </w:tcPr>
          <w:p w14:paraId="481D35B1" w14:textId="77777777" w:rsidR="003C7531" w:rsidRDefault="00223BC9">
            <w:pPr>
              <w:widowControl/>
              <w:jc w:val="center"/>
              <w:rPr>
                <w:rFonts w:ascii="Times New Roman" w:eastAsia="宋体" w:hAnsi="Times New Roman" w:cs="Times New Roman"/>
                <w:b/>
                <w:szCs w:val="21"/>
              </w:rPr>
            </w:pPr>
            <w:r>
              <w:rPr>
                <w:rFonts w:ascii="Times New Roman" w:eastAsia="宋体" w:hAnsi="Times New Roman" w:cs="Times New Roman"/>
                <w:b/>
                <w:szCs w:val="21"/>
              </w:rPr>
              <w:t>1.32</w:t>
            </w:r>
          </w:p>
        </w:tc>
      </w:tr>
    </w:tbl>
    <w:p w14:paraId="0D6D1433" w14:textId="77777777" w:rsidR="003C7531" w:rsidRDefault="00223BC9">
      <w:pPr>
        <w:pStyle w:val="p0"/>
        <w:spacing w:before="120" w:after="120" w:line="240" w:lineRule="auto"/>
        <w:ind w:firstLine="420"/>
        <w:rPr>
          <w:sz w:val="21"/>
        </w:rPr>
      </w:pPr>
      <w:r>
        <w:rPr>
          <w:sz w:val="21"/>
        </w:rPr>
        <w:t>注：表</w:t>
      </w:r>
      <w:proofErr w:type="gramStart"/>
      <w:r>
        <w:rPr>
          <w:sz w:val="21"/>
        </w:rPr>
        <w:t>中标黑项为</w:t>
      </w:r>
      <w:proofErr w:type="gramEnd"/>
      <w:r>
        <w:rPr>
          <w:sz w:val="21"/>
        </w:rPr>
        <w:t>未达到《地下水质量标准》（</w:t>
      </w:r>
      <w:r>
        <w:rPr>
          <w:sz w:val="21"/>
        </w:rPr>
        <w:t>GB/T 14848-2017</w:t>
      </w:r>
      <w:r>
        <w:rPr>
          <w:sz w:val="21"/>
        </w:rPr>
        <w:t>）</w:t>
      </w:r>
      <w:r>
        <w:rPr>
          <w:sz w:val="21"/>
        </w:rPr>
        <w:t xml:space="preserve">Ⅲ </w:t>
      </w:r>
      <w:r>
        <w:rPr>
          <w:sz w:val="21"/>
        </w:rPr>
        <w:t>类水标准。</w:t>
      </w:r>
    </w:p>
    <w:p w14:paraId="2CAC9376"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通过以上的水体评价结果表可以看出，评价区内的因子多数满足《地下水质量标准》（</w:t>
      </w:r>
      <w:r>
        <w:rPr>
          <w:rFonts w:ascii="Times New Roman" w:eastAsia="宋体" w:hAnsi="Times New Roman" w:cs="Times New Roman"/>
          <w:sz w:val="24"/>
          <w:szCs w:val="24"/>
          <w:lang w:val="en-GB"/>
        </w:rPr>
        <w:t>GB/T 14848-2017</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Ⅲ</w:t>
      </w:r>
      <w:r>
        <w:rPr>
          <w:rFonts w:ascii="Times New Roman" w:eastAsia="宋体" w:hAnsi="Times New Roman" w:cs="Times New Roman"/>
          <w:sz w:val="24"/>
          <w:szCs w:val="24"/>
          <w:lang w:val="en-GB"/>
        </w:rPr>
        <w:t>类标准，超标的监测项目有：氨氮、氯化物、溶解性总固体、总硬度、钠、硫酸盐、铁、锰、高锰酸钾指数、总大肠菌群和细菌总数。</w:t>
      </w:r>
    </w:p>
    <w:p w14:paraId="73A1F2C7"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氨氮超标、总大肠菌群、细菌总数、高锰酸钾指数超标：由于工人在矿井中工作环境不便，可能直接在矿井中排出自身废物，从而对地下水产生影响。</w:t>
      </w:r>
    </w:p>
    <w:p w14:paraId="26EB9F20"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氯化物、溶解性总固体、钠、硫酸盐超标：根据</w:t>
      </w:r>
      <w:proofErr w:type="gramStart"/>
      <w:r>
        <w:rPr>
          <w:rFonts w:ascii="Times New Roman" w:eastAsia="宋体" w:hAnsi="Times New Roman" w:cs="Times New Roman"/>
          <w:sz w:val="24"/>
          <w:szCs w:val="24"/>
          <w:lang w:val="en-GB"/>
        </w:rPr>
        <w:t>评价区</w:t>
      </w:r>
      <w:proofErr w:type="gramEnd"/>
      <w:r>
        <w:rPr>
          <w:rFonts w:ascii="Times New Roman" w:eastAsia="宋体" w:hAnsi="Times New Roman" w:cs="Times New Roman"/>
          <w:sz w:val="24"/>
          <w:szCs w:val="24"/>
          <w:lang w:val="en-GB"/>
        </w:rPr>
        <w:t>水文地质调查和地下水环境调查，该区距海较近，存在着海水入侵情况，导致此类因子超标。</w:t>
      </w:r>
    </w:p>
    <w:p w14:paraId="38445894"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铁、锰、总硬度超标：该类因子超标可能和</w:t>
      </w:r>
      <w:proofErr w:type="gramStart"/>
      <w:r>
        <w:rPr>
          <w:rFonts w:ascii="Times New Roman" w:eastAsia="宋体" w:hAnsi="Times New Roman" w:cs="Times New Roman"/>
          <w:sz w:val="24"/>
          <w:szCs w:val="24"/>
          <w:lang w:val="en-GB"/>
        </w:rPr>
        <w:t>评价区</w:t>
      </w:r>
      <w:proofErr w:type="gramEnd"/>
      <w:r>
        <w:rPr>
          <w:rFonts w:ascii="Times New Roman" w:eastAsia="宋体" w:hAnsi="Times New Roman" w:cs="Times New Roman"/>
          <w:sz w:val="24"/>
          <w:szCs w:val="24"/>
          <w:lang w:val="en-GB"/>
        </w:rPr>
        <w:t>原生地层岩性有关，随着地下水</w:t>
      </w:r>
      <w:proofErr w:type="gramStart"/>
      <w:r>
        <w:rPr>
          <w:rFonts w:ascii="Times New Roman" w:eastAsia="宋体" w:hAnsi="Times New Roman" w:cs="Times New Roman"/>
          <w:sz w:val="24"/>
          <w:szCs w:val="24"/>
          <w:lang w:val="en-GB"/>
        </w:rPr>
        <w:t>的溶滤作</w:t>
      </w:r>
      <w:proofErr w:type="gramEnd"/>
      <w:r>
        <w:rPr>
          <w:rFonts w:ascii="Times New Roman" w:eastAsia="宋体" w:hAnsi="Times New Roman" w:cs="Times New Roman"/>
          <w:sz w:val="24"/>
          <w:szCs w:val="24"/>
          <w:lang w:val="en-GB"/>
        </w:rPr>
        <w:t>用，逐渐对地下水产生影响。</w:t>
      </w:r>
    </w:p>
    <w:p w14:paraId="31070A52"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综上，</w:t>
      </w:r>
      <w:proofErr w:type="gramStart"/>
      <w:r>
        <w:rPr>
          <w:rFonts w:ascii="Times New Roman" w:eastAsia="宋体" w:hAnsi="Times New Roman" w:cs="Times New Roman"/>
          <w:sz w:val="24"/>
          <w:szCs w:val="24"/>
        </w:rPr>
        <w:t>评价区</w:t>
      </w:r>
      <w:proofErr w:type="gramEnd"/>
      <w:r>
        <w:rPr>
          <w:rFonts w:ascii="Times New Roman" w:eastAsia="宋体" w:hAnsi="Times New Roman" w:cs="Times New Roman"/>
          <w:sz w:val="24"/>
          <w:szCs w:val="24"/>
        </w:rPr>
        <w:t>水质总体较好，超标因子主要与环境自身因素关系较大。厂区拟建项目对地下水无影响。</w:t>
      </w:r>
    </w:p>
    <w:p w14:paraId="7623BC7C"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46" w:name="_Toc511207689"/>
      <w:r>
        <w:rPr>
          <w:rFonts w:ascii="Times New Roman" w:eastAsia="宋体" w:hAnsi="Times New Roman" w:cs="Times New Roman"/>
          <w:b/>
          <w:bCs/>
          <w:sz w:val="24"/>
          <w:szCs w:val="24"/>
        </w:rPr>
        <w:t xml:space="preserve">5.3.4 </w:t>
      </w:r>
      <w:r>
        <w:rPr>
          <w:rFonts w:ascii="Times New Roman" w:eastAsia="宋体" w:hAnsi="Times New Roman" w:cs="Times New Roman"/>
          <w:b/>
          <w:bCs/>
          <w:sz w:val="24"/>
          <w:szCs w:val="24"/>
        </w:rPr>
        <w:t>声环境质量现状监测与评价</w:t>
      </w:r>
      <w:bookmarkEnd w:id="146"/>
    </w:p>
    <w:p w14:paraId="5402D2F0"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rPr>
        <w:t xml:space="preserve">5.3.4.1 </w:t>
      </w:r>
      <w:r>
        <w:rPr>
          <w:rFonts w:ascii="Times New Roman" w:eastAsia="宋体" w:hAnsi="Times New Roman" w:cs="Times New Roman" w:hint="eastAsia"/>
          <w:b/>
          <w:sz w:val="24"/>
          <w:szCs w:val="24"/>
        </w:rPr>
        <w:t>声环境质量现状监测</w:t>
      </w:r>
    </w:p>
    <w:p w14:paraId="0B631EA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、监测布点</w:t>
      </w:r>
    </w:p>
    <w:p w14:paraId="749AA70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在现有工程厂区厂界以及敏感点布共设</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个噪声监测点，监测布点见表</w:t>
      </w:r>
      <w:r>
        <w:rPr>
          <w:rFonts w:ascii="Times New Roman" w:eastAsia="宋体" w:hAnsi="Times New Roman" w:cs="Times New Roman"/>
          <w:sz w:val="24"/>
          <w:szCs w:val="24"/>
        </w:rPr>
        <w:t>5.3-15</w:t>
      </w:r>
      <w:r>
        <w:rPr>
          <w:rFonts w:ascii="Times New Roman" w:eastAsia="宋体" w:hAnsi="Times New Roman" w:cs="Times New Roman" w:hint="eastAsia"/>
          <w:sz w:val="24"/>
          <w:szCs w:val="24"/>
        </w:rPr>
        <w:t>和见图</w:t>
      </w:r>
      <w:r>
        <w:rPr>
          <w:rFonts w:ascii="Times New Roman" w:eastAsia="宋体" w:hAnsi="Times New Roman" w:cs="Times New Roman"/>
          <w:sz w:val="24"/>
          <w:szCs w:val="24"/>
        </w:rPr>
        <w:t>5.3-8</w:t>
      </w:r>
      <w:r>
        <w:rPr>
          <w:rFonts w:ascii="Times New Roman" w:eastAsia="宋体" w:hAnsi="Times New Roman" w:cs="Times New Roman" w:hint="eastAsia"/>
          <w:sz w:val="24"/>
          <w:szCs w:val="24"/>
        </w:rPr>
        <w:t>。</w:t>
      </w:r>
    </w:p>
    <w:p w14:paraId="6C05CB1F"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5.3-15  </w:t>
      </w:r>
      <w:r>
        <w:rPr>
          <w:rFonts w:ascii="Times New Roman" w:eastAsia="宋体" w:hAnsi="Times New Roman" w:cs="Times New Roman" w:hint="eastAsia"/>
          <w:b/>
          <w:sz w:val="24"/>
          <w:szCs w:val="21"/>
        </w:rPr>
        <w:t>噪声监测布点表</w:t>
      </w:r>
    </w:p>
    <w:tbl>
      <w:tblPr>
        <w:tblW w:w="852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3808"/>
        <w:gridCol w:w="4037"/>
      </w:tblGrid>
      <w:tr w:rsidR="003C7531" w14:paraId="72901D6F" w14:textId="77777777">
        <w:trPr>
          <w:trHeight w:val="340"/>
          <w:jc w:val="center"/>
        </w:trPr>
        <w:tc>
          <w:tcPr>
            <w:tcW w:w="675" w:type="dxa"/>
            <w:tcBorders>
              <w:top w:val="single" w:sz="12" w:space="0" w:color="auto"/>
              <w:left w:val="nil"/>
              <w:bottom w:val="single" w:sz="4" w:space="0" w:color="auto"/>
              <w:right w:val="single" w:sz="4" w:space="0" w:color="auto"/>
            </w:tcBorders>
            <w:vAlign w:val="center"/>
          </w:tcPr>
          <w:p w14:paraId="354E448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编号</w:t>
            </w:r>
          </w:p>
        </w:tc>
        <w:tc>
          <w:tcPr>
            <w:tcW w:w="3808" w:type="dxa"/>
            <w:tcBorders>
              <w:top w:val="single" w:sz="12" w:space="0" w:color="auto"/>
              <w:left w:val="single" w:sz="4" w:space="0" w:color="auto"/>
              <w:bottom w:val="single" w:sz="4" w:space="0" w:color="auto"/>
              <w:right w:val="single" w:sz="4" w:space="0" w:color="auto"/>
            </w:tcBorders>
            <w:vAlign w:val="center"/>
          </w:tcPr>
          <w:p w14:paraId="16A872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监测点位</w:t>
            </w:r>
          </w:p>
        </w:tc>
        <w:tc>
          <w:tcPr>
            <w:tcW w:w="4037" w:type="dxa"/>
            <w:tcBorders>
              <w:top w:val="single" w:sz="12" w:space="0" w:color="auto"/>
              <w:left w:val="single" w:sz="4" w:space="0" w:color="auto"/>
              <w:bottom w:val="single" w:sz="4" w:space="0" w:color="auto"/>
              <w:right w:val="nil"/>
            </w:tcBorders>
            <w:vAlign w:val="center"/>
          </w:tcPr>
          <w:p w14:paraId="572CF3C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备注</w:t>
            </w:r>
          </w:p>
        </w:tc>
      </w:tr>
      <w:tr w:rsidR="003C7531" w14:paraId="246AF6DD"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1DC621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808" w:type="dxa"/>
            <w:tcBorders>
              <w:top w:val="single" w:sz="4" w:space="0" w:color="auto"/>
              <w:left w:val="single" w:sz="4" w:space="0" w:color="auto"/>
              <w:bottom w:val="single" w:sz="4" w:space="0" w:color="auto"/>
              <w:right w:val="single" w:sz="4" w:space="0" w:color="auto"/>
            </w:tcBorders>
            <w:vAlign w:val="center"/>
          </w:tcPr>
          <w:p w14:paraId="550DDC8C"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厂区北厂界靠近锅炉位置</w:t>
            </w:r>
          </w:p>
        </w:tc>
        <w:tc>
          <w:tcPr>
            <w:tcW w:w="4037" w:type="dxa"/>
            <w:tcBorders>
              <w:top w:val="single" w:sz="4" w:space="0" w:color="auto"/>
              <w:left w:val="single" w:sz="4" w:space="0" w:color="auto"/>
              <w:bottom w:val="single" w:sz="4" w:space="0" w:color="auto"/>
              <w:right w:val="nil"/>
            </w:tcBorders>
            <w:vAlign w:val="center"/>
          </w:tcPr>
          <w:p w14:paraId="0FD2C8B8"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了解厂区北厂界锅炉房附近噪声现状</w:t>
            </w:r>
          </w:p>
        </w:tc>
      </w:tr>
      <w:tr w:rsidR="003C7531" w14:paraId="7863C5B5"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368D42B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808" w:type="dxa"/>
            <w:tcBorders>
              <w:top w:val="single" w:sz="4" w:space="0" w:color="auto"/>
              <w:left w:val="single" w:sz="4" w:space="0" w:color="auto"/>
              <w:bottom w:val="single" w:sz="4" w:space="0" w:color="auto"/>
              <w:right w:val="single" w:sz="4" w:space="0" w:color="auto"/>
            </w:tcBorders>
            <w:vAlign w:val="center"/>
          </w:tcPr>
          <w:p w14:paraId="64455CCA"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厂区北厂界含氰污水处理厂房以北</w:t>
            </w:r>
          </w:p>
        </w:tc>
        <w:tc>
          <w:tcPr>
            <w:tcW w:w="4037" w:type="dxa"/>
            <w:tcBorders>
              <w:top w:val="single" w:sz="4" w:space="0" w:color="auto"/>
              <w:left w:val="single" w:sz="4" w:space="0" w:color="auto"/>
              <w:bottom w:val="single" w:sz="4" w:space="0" w:color="auto"/>
              <w:right w:val="nil"/>
            </w:tcBorders>
            <w:vAlign w:val="center"/>
          </w:tcPr>
          <w:p w14:paraId="5405AA51"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了解厂区北厂界含氰污水处理厂房附近噪声现状</w:t>
            </w:r>
          </w:p>
        </w:tc>
      </w:tr>
      <w:tr w:rsidR="003C7531" w14:paraId="30402AF3"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26A49A4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808" w:type="dxa"/>
            <w:tcBorders>
              <w:top w:val="single" w:sz="4" w:space="0" w:color="auto"/>
              <w:left w:val="single" w:sz="4" w:space="0" w:color="auto"/>
              <w:bottom w:val="single" w:sz="4" w:space="0" w:color="auto"/>
              <w:right w:val="single" w:sz="4" w:space="0" w:color="auto"/>
            </w:tcBorders>
            <w:vAlign w:val="center"/>
          </w:tcPr>
          <w:p w14:paraId="13BE7FDD"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厂区</w:t>
            </w:r>
            <w:proofErr w:type="gramStart"/>
            <w:r>
              <w:rPr>
                <w:rFonts w:ascii="Calibri" w:eastAsia="宋体" w:hAnsi="Calibri" w:cs="Times New Roman" w:hint="eastAsia"/>
                <w:szCs w:val="21"/>
              </w:rPr>
              <w:t>南厂界氰渣堆场</w:t>
            </w:r>
            <w:proofErr w:type="gramEnd"/>
            <w:r>
              <w:rPr>
                <w:rFonts w:ascii="Calibri" w:eastAsia="宋体" w:hAnsi="Calibri" w:cs="Times New Roman" w:hint="eastAsia"/>
                <w:szCs w:val="21"/>
              </w:rPr>
              <w:t>以南</w:t>
            </w:r>
          </w:p>
        </w:tc>
        <w:tc>
          <w:tcPr>
            <w:tcW w:w="4037" w:type="dxa"/>
            <w:tcBorders>
              <w:top w:val="single" w:sz="4" w:space="0" w:color="auto"/>
              <w:left w:val="single" w:sz="4" w:space="0" w:color="auto"/>
              <w:bottom w:val="single" w:sz="4" w:space="0" w:color="auto"/>
              <w:right w:val="nil"/>
            </w:tcBorders>
            <w:vAlign w:val="center"/>
          </w:tcPr>
          <w:p w14:paraId="0E3C095F"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了解厂区</w:t>
            </w:r>
            <w:proofErr w:type="gramStart"/>
            <w:r>
              <w:rPr>
                <w:rFonts w:ascii="Calibri" w:eastAsia="宋体" w:hAnsi="Calibri" w:cs="Times New Roman" w:hint="eastAsia"/>
                <w:szCs w:val="21"/>
              </w:rPr>
              <w:t>南厂界氰渣堆场</w:t>
            </w:r>
            <w:proofErr w:type="gramEnd"/>
            <w:r>
              <w:rPr>
                <w:rFonts w:ascii="Calibri" w:eastAsia="宋体" w:hAnsi="Calibri" w:cs="Times New Roman" w:hint="eastAsia"/>
                <w:szCs w:val="21"/>
              </w:rPr>
              <w:t>附近噪声现状</w:t>
            </w:r>
          </w:p>
        </w:tc>
      </w:tr>
      <w:tr w:rsidR="003C7531" w14:paraId="3800A0CE"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28BC70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808" w:type="dxa"/>
            <w:tcBorders>
              <w:top w:val="single" w:sz="4" w:space="0" w:color="auto"/>
              <w:left w:val="single" w:sz="4" w:space="0" w:color="auto"/>
              <w:bottom w:val="single" w:sz="4" w:space="0" w:color="auto"/>
              <w:right w:val="single" w:sz="4" w:space="0" w:color="auto"/>
            </w:tcBorders>
            <w:vAlign w:val="center"/>
          </w:tcPr>
          <w:p w14:paraId="6044832B"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厂区南厂界</w:t>
            </w:r>
          </w:p>
        </w:tc>
        <w:tc>
          <w:tcPr>
            <w:tcW w:w="4037" w:type="dxa"/>
            <w:tcBorders>
              <w:top w:val="single" w:sz="4" w:space="0" w:color="auto"/>
              <w:left w:val="single" w:sz="4" w:space="0" w:color="auto"/>
              <w:bottom w:val="single" w:sz="4" w:space="0" w:color="auto"/>
              <w:right w:val="nil"/>
            </w:tcBorders>
            <w:vAlign w:val="center"/>
          </w:tcPr>
          <w:p w14:paraId="3F68F15F"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了解现厂区南厂界噪声现状</w:t>
            </w:r>
          </w:p>
        </w:tc>
      </w:tr>
      <w:tr w:rsidR="003C7531" w14:paraId="417646A1"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0B25C9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3808" w:type="dxa"/>
            <w:tcBorders>
              <w:top w:val="single" w:sz="4" w:space="0" w:color="auto"/>
              <w:left w:val="single" w:sz="4" w:space="0" w:color="auto"/>
              <w:bottom w:val="single" w:sz="4" w:space="0" w:color="auto"/>
              <w:right w:val="single" w:sz="4" w:space="0" w:color="auto"/>
            </w:tcBorders>
            <w:vAlign w:val="center"/>
          </w:tcPr>
          <w:p w14:paraId="43BA3041"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厂区西厂界</w:t>
            </w:r>
          </w:p>
        </w:tc>
        <w:tc>
          <w:tcPr>
            <w:tcW w:w="4037" w:type="dxa"/>
            <w:tcBorders>
              <w:top w:val="single" w:sz="4" w:space="0" w:color="auto"/>
              <w:left w:val="single" w:sz="4" w:space="0" w:color="auto"/>
              <w:bottom w:val="single" w:sz="4" w:space="0" w:color="auto"/>
              <w:right w:val="nil"/>
            </w:tcBorders>
            <w:vAlign w:val="center"/>
          </w:tcPr>
          <w:p w14:paraId="58DA1576"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了解厂区西厂界噪声现状</w:t>
            </w:r>
          </w:p>
        </w:tc>
      </w:tr>
      <w:tr w:rsidR="003C7531" w14:paraId="243BCAC6"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718064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3808" w:type="dxa"/>
            <w:tcBorders>
              <w:top w:val="single" w:sz="4" w:space="0" w:color="auto"/>
              <w:left w:val="single" w:sz="4" w:space="0" w:color="auto"/>
              <w:bottom w:val="single" w:sz="4" w:space="0" w:color="auto"/>
              <w:right w:val="single" w:sz="4" w:space="0" w:color="auto"/>
            </w:tcBorders>
            <w:vAlign w:val="center"/>
          </w:tcPr>
          <w:p w14:paraId="659C96C8"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氰渣堆场</w:t>
            </w:r>
            <w:proofErr w:type="gramEnd"/>
            <w:r>
              <w:rPr>
                <w:rFonts w:ascii="Calibri" w:eastAsia="宋体" w:hAnsi="Calibri" w:cs="Times New Roman" w:hint="eastAsia"/>
                <w:szCs w:val="21"/>
              </w:rPr>
              <w:t>北厂界</w:t>
            </w:r>
          </w:p>
        </w:tc>
        <w:tc>
          <w:tcPr>
            <w:tcW w:w="4037" w:type="dxa"/>
            <w:tcBorders>
              <w:top w:val="single" w:sz="4" w:space="0" w:color="auto"/>
              <w:left w:val="single" w:sz="4" w:space="0" w:color="auto"/>
              <w:bottom w:val="single" w:sz="4" w:space="0" w:color="auto"/>
              <w:right w:val="nil"/>
            </w:tcBorders>
            <w:vAlign w:val="center"/>
          </w:tcPr>
          <w:p w14:paraId="4351627A"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了解氰渣堆场</w:t>
            </w:r>
            <w:proofErr w:type="gramEnd"/>
            <w:r>
              <w:rPr>
                <w:rFonts w:ascii="Calibri" w:eastAsia="宋体" w:hAnsi="Calibri" w:cs="Times New Roman" w:hint="eastAsia"/>
                <w:szCs w:val="21"/>
              </w:rPr>
              <w:t>北厂界噪声现状</w:t>
            </w:r>
          </w:p>
        </w:tc>
      </w:tr>
      <w:tr w:rsidR="003C7531" w14:paraId="3BF17820"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24DEC95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3808" w:type="dxa"/>
            <w:tcBorders>
              <w:top w:val="single" w:sz="4" w:space="0" w:color="auto"/>
              <w:left w:val="single" w:sz="4" w:space="0" w:color="auto"/>
              <w:bottom w:val="single" w:sz="4" w:space="0" w:color="auto"/>
              <w:right w:val="single" w:sz="4" w:space="0" w:color="auto"/>
            </w:tcBorders>
            <w:vAlign w:val="center"/>
          </w:tcPr>
          <w:p w14:paraId="11DF36BF"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氰渣堆场</w:t>
            </w:r>
            <w:proofErr w:type="gramEnd"/>
            <w:r>
              <w:rPr>
                <w:rFonts w:ascii="Calibri" w:eastAsia="宋体" w:hAnsi="Calibri" w:cs="Times New Roman" w:hint="eastAsia"/>
                <w:szCs w:val="21"/>
              </w:rPr>
              <w:t>东厂界</w:t>
            </w:r>
          </w:p>
        </w:tc>
        <w:tc>
          <w:tcPr>
            <w:tcW w:w="4037" w:type="dxa"/>
            <w:tcBorders>
              <w:top w:val="single" w:sz="4" w:space="0" w:color="auto"/>
              <w:left w:val="single" w:sz="4" w:space="0" w:color="auto"/>
              <w:bottom w:val="single" w:sz="4" w:space="0" w:color="auto"/>
              <w:right w:val="nil"/>
            </w:tcBorders>
            <w:vAlign w:val="center"/>
          </w:tcPr>
          <w:p w14:paraId="3B4407F1"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了解氰渣堆场</w:t>
            </w:r>
            <w:proofErr w:type="gramEnd"/>
            <w:r>
              <w:rPr>
                <w:rFonts w:ascii="Calibri" w:eastAsia="宋体" w:hAnsi="Calibri" w:cs="Times New Roman" w:hint="eastAsia"/>
                <w:szCs w:val="21"/>
              </w:rPr>
              <w:t>东厂界噪声现状</w:t>
            </w:r>
          </w:p>
        </w:tc>
      </w:tr>
      <w:tr w:rsidR="003C7531" w14:paraId="0E62BCDD"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399A39B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lastRenderedPageBreak/>
              <w:t>8#</w:t>
            </w:r>
          </w:p>
        </w:tc>
        <w:tc>
          <w:tcPr>
            <w:tcW w:w="3808" w:type="dxa"/>
            <w:tcBorders>
              <w:top w:val="single" w:sz="4" w:space="0" w:color="auto"/>
              <w:left w:val="single" w:sz="4" w:space="0" w:color="auto"/>
              <w:bottom w:val="single" w:sz="4" w:space="0" w:color="auto"/>
              <w:right w:val="single" w:sz="4" w:space="0" w:color="auto"/>
            </w:tcBorders>
            <w:vAlign w:val="center"/>
          </w:tcPr>
          <w:p w14:paraId="6CA5165E"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氰渣堆场</w:t>
            </w:r>
            <w:proofErr w:type="gramEnd"/>
            <w:r>
              <w:rPr>
                <w:rFonts w:ascii="Calibri" w:eastAsia="宋体" w:hAnsi="Calibri" w:cs="Times New Roman" w:hint="eastAsia"/>
                <w:szCs w:val="21"/>
              </w:rPr>
              <w:t>南厂界</w:t>
            </w:r>
          </w:p>
        </w:tc>
        <w:tc>
          <w:tcPr>
            <w:tcW w:w="4037" w:type="dxa"/>
            <w:tcBorders>
              <w:top w:val="single" w:sz="4" w:space="0" w:color="auto"/>
              <w:left w:val="single" w:sz="4" w:space="0" w:color="auto"/>
              <w:bottom w:val="single" w:sz="4" w:space="0" w:color="auto"/>
              <w:right w:val="nil"/>
            </w:tcBorders>
            <w:vAlign w:val="center"/>
          </w:tcPr>
          <w:p w14:paraId="1457FBC7"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了解氰渣堆场</w:t>
            </w:r>
            <w:proofErr w:type="gramEnd"/>
            <w:r>
              <w:rPr>
                <w:rFonts w:ascii="Calibri" w:eastAsia="宋体" w:hAnsi="Calibri" w:cs="Times New Roman" w:hint="eastAsia"/>
                <w:szCs w:val="21"/>
              </w:rPr>
              <w:t>南厂界噪声现状</w:t>
            </w:r>
          </w:p>
        </w:tc>
      </w:tr>
      <w:tr w:rsidR="003C7531" w14:paraId="54A2E240" w14:textId="77777777">
        <w:trPr>
          <w:trHeight w:val="340"/>
          <w:jc w:val="center"/>
        </w:trPr>
        <w:tc>
          <w:tcPr>
            <w:tcW w:w="675" w:type="dxa"/>
            <w:tcBorders>
              <w:top w:val="single" w:sz="4" w:space="0" w:color="auto"/>
              <w:left w:val="nil"/>
              <w:bottom w:val="single" w:sz="4" w:space="0" w:color="auto"/>
              <w:right w:val="single" w:sz="4" w:space="0" w:color="auto"/>
            </w:tcBorders>
            <w:vAlign w:val="center"/>
          </w:tcPr>
          <w:p w14:paraId="7CF42D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3808" w:type="dxa"/>
            <w:tcBorders>
              <w:top w:val="single" w:sz="4" w:space="0" w:color="auto"/>
              <w:left w:val="single" w:sz="4" w:space="0" w:color="auto"/>
              <w:bottom w:val="single" w:sz="4" w:space="0" w:color="auto"/>
              <w:right w:val="single" w:sz="4" w:space="0" w:color="auto"/>
            </w:tcBorders>
            <w:vAlign w:val="center"/>
          </w:tcPr>
          <w:p w14:paraId="3E7998BE"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氰渣堆场</w:t>
            </w:r>
            <w:proofErr w:type="gramEnd"/>
            <w:r>
              <w:rPr>
                <w:rFonts w:ascii="Calibri" w:eastAsia="宋体" w:hAnsi="Calibri" w:cs="Times New Roman" w:hint="eastAsia"/>
                <w:szCs w:val="21"/>
              </w:rPr>
              <w:t>西厂界</w:t>
            </w:r>
          </w:p>
        </w:tc>
        <w:tc>
          <w:tcPr>
            <w:tcW w:w="4037" w:type="dxa"/>
            <w:tcBorders>
              <w:top w:val="single" w:sz="4" w:space="0" w:color="auto"/>
              <w:left w:val="single" w:sz="4" w:space="0" w:color="auto"/>
              <w:bottom w:val="single" w:sz="4" w:space="0" w:color="auto"/>
              <w:right w:val="nil"/>
            </w:tcBorders>
            <w:vAlign w:val="center"/>
          </w:tcPr>
          <w:p w14:paraId="59E5816C" w14:textId="77777777" w:rsidR="003C7531" w:rsidRDefault="00223BC9">
            <w:pPr>
              <w:jc w:val="center"/>
              <w:rPr>
                <w:rFonts w:ascii="Times New Roman" w:eastAsia="宋体" w:hAnsi="Times New Roman" w:cs="Times New Roman"/>
                <w:szCs w:val="21"/>
              </w:rPr>
            </w:pPr>
            <w:proofErr w:type="gramStart"/>
            <w:r>
              <w:rPr>
                <w:rFonts w:ascii="Calibri" w:eastAsia="宋体" w:hAnsi="Calibri" w:cs="Times New Roman" w:hint="eastAsia"/>
                <w:szCs w:val="21"/>
              </w:rPr>
              <w:t>了解氰渣堆场</w:t>
            </w:r>
            <w:proofErr w:type="gramEnd"/>
            <w:r>
              <w:rPr>
                <w:rFonts w:ascii="Calibri" w:eastAsia="宋体" w:hAnsi="Calibri" w:cs="Times New Roman" w:hint="eastAsia"/>
                <w:szCs w:val="21"/>
              </w:rPr>
              <w:t>西厂界噪声现状</w:t>
            </w:r>
          </w:p>
        </w:tc>
      </w:tr>
      <w:tr w:rsidR="003C7531" w14:paraId="05B8E165" w14:textId="77777777">
        <w:trPr>
          <w:trHeight w:val="340"/>
          <w:jc w:val="center"/>
        </w:trPr>
        <w:tc>
          <w:tcPr>
            <w:tcW w:w="675" w:type="dxa"/>
            <w:tcBorders>
              <w:top w:val="single" w:sz="4" w:space="0" w:color="auto"/>
              <w:left w:val="nil"/>
              <w:bottom w:val="single" w:sz="12" w:space="0" w:color="auto"/>
              <w:right w:val="single" w:sz="4" w:space="0" w:color="auto"/>
            </w:tcBorders>
            <w:vAlign w:val="center"/>
          </w:tcPr>
          <w:p w14:paraId="07CE9F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3808" w:type="dxa"/>
            <w:tcBorders>
              <w:top w:val="single" w:sz="4" w:space="0" w:color="auto"/>
              <w:left w:val="single" w:sz="4" w:space="0" w:color="auto"/>
              <w:bottom w:val="single" w:sz="12" w:space="0" w:color="auto"/>
              <w:right w:val="single" w:sz="4" w:space="0" w:color="auto"/>
            </w:tcBorders>
            <w:vAlign w:val="center"/>
          </w:tcPr>
          <w:p w14:paraId="1CBD205F"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龙埠村距离厂区最近处</w:t>
            </w:r>
          </w:p>
        </w:tc>
        <w:tc>
          <w:tcPr>
            <w:tcW w:w="4037" w:type="dxa"/>
            <w:tcBorders>
              <w:top w:val="single" w:sz="4" w:space="0" w:color="auto"/>
              <w:left w:val="single" w:sz="4" w:space="0" w:color="auto"/>
              <w:bottom w:val="single" w:sz="12" w:space="0" w:color="auto"/>
              <w:right w:val="nil"/>
            </w:tcBorders>
            <w:vAlign w:val="center"/>
          </w:tcPr>
          <w:p w14:paraId="1E8F97A2" w14:textId="5FE98A61"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了解优化项目</w:t>
            </w:r>
            <w:proofErr w:type="gramStart"/>
            <w:r>
              <w:rPr>
                <w:rFonts w:ascii="Calibri" w:eastAsia="宋体" w:hAnsi="Calibri" w:cs="Times New Roman" w:hint="eastAsia"/>
                <w:szCs w:val="21"/>
              </w:rPr>
              <w:t>周围声</w:t>
            </w:r>
            <w:proofErr w:type="gramEnd"/>
            <w:r>
              <w:rPr>
                <w:rFonts w:ascii="Calibri" w:eastAsia="宋体" w:hAnsi="Calibri" w:cs="Times New Roman" w:hint="eastAsia"/>
                <w:szCs w:val="21"/>
              </w:rPr>
              <w:t>环境敏感地噪声现状</w:t>
            </w:r>
          </w:p>
        </w:tc>
      </w:tr>
    </w:tbl>
    <w:p w14:paraId="20AB945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、监测项目</w:t>
      </w:r>
    </w:p>
    <w:p w14:paraId="7167A839" w14:textId="77777777" w:rsidR="003C7531" w:rsidRDefault="00223BC9">
      <w:pPr>
        <w:adjustRightInd w:val="0"/>
        <w:spacing w:line="360" w:lineRule="auto"/>
        <w:ind w:firstLineChars="225" w:firstLine="540"/>
        <w:rPr>
          <w:rFonts w:ascii="Times New Roman" w:eastAsia="宋体" w:hAnsi="Times New Roman" w:cs="Times New Roman"/>
          <w:kern w:val="0"/>
          <w:sz w:val="24"/>
        </w:rPr>
      </w:pPr>
      <w:r>
        <w:rPr>
          <w:rFonts w:ascii="Times New Roman" w:eastAsia="宋体" w:hAnsi="Times New Roman" w:cs="Times New Roman" w:hint="eastAsia"/>
          <w:kern w:val="0"/>
          <w:sz w:val="24"/>
        </w:rPr>
        <w:t>等效连续</w:t>
      </w:r>
      <w:r>
        <w:rPr>
          <w:rFonts w:ascii="Times New Roman" w:eastAsia="宋体" w:hAnsi="Times New Roman" w:cs="Times New Roman"/>
          <w:kern w:val="0"/>
          <w:sz w:val="24"/>
        </w:rPr>
        <w:t>A</w:t>
      </w:r>
      <w:r>
        <w:rPr>
          <w:rFonts w:ascii="Times New Roman" w:eastAsia="宋体" w:hAnsi="Times New Roman" w:cs="Times New Roman" w:hint="eastAsia"/>
          <w:kern w:val="0"/>
          <w:sz w:val="24"/>
        </w:rPr>
        <w:t>声级</w:t>
      </w:r>
      <w:r>
        <w:rPr>
          <w:rFonts w:ascii="Times New Roman" w:eastAsia="宋体" w:hAnsi="Times New Roman" w:cs="Times New Roman"/>
          <w:kern w:val="0"/>
          <w:sz w:val="24"/>
        </w:rPr>
        <w:t>L</w:t>
      </w:r>
      <w:r>
        <w:rPr>
          <w:rFonts w:ascii="Times New Roman" w:eastAsia="宋体" w:hAnsi="Times New Roman" w:cs="Times New Roman"/>
          <w:kern w:val="0"/>
          <w:sz w:val="24"/>
          <w:vertAlign w:val="subscript"/>
        </w:rPr>
        <w:t>eq</w:t>
      </w:r>
      <w:r>
        <w:rPr>
          <w:rFonts w:ascii="Times New Roman" w:eastAsia="宋体" w:hAnsi="Times New Roman" w:cs="Times New Roman" w:hint="eastAsia"/>
          <w:kern w:val="0"/>
          <w:sz w:val="24"/>
        </w:rPr>
        <w:t>。</w:t>
      </w:r>
    </w:p>
    <w:p w14:paraId="30AD76E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、监测单位、时间与频率</w:t>
      </w:r>
    </w:p>
    <w:p w14:paraId="09B6B6C3" w14:textId="77777777" w:rsidR="003C7531" w:rsidRDefault="00223BC9">
      <w:pPr>
        <w:adjustRightInd w:val="0"/>
        <w:spacing w:line="360" w:lineRule="auto"/>
        <w:ind w:firstLine="480"/>
        <w:rPr>
          <w:rFonts w:ascii="Times New Roman" w:eastAsia="宋体" w:hAnsi="Times New Roman" w:cs="Times New Roman"/>
          <w:kern w:val="0"/>
          <w:sz w:val="24"/>
        </w:rPr>
      </w:pPr>
      <w:r>
        <w:rPr>
          <w:rFonts w:ascii="Times New Roman" w:eastAsia="宋体" w:hAnsi="Times New Roman" w:cs="Times New Roman" w:hint="eastAsia"/>
          <w:kern w:val="0"/>
          <w:sz w:val="24"/>
        </w:rPr>
        <w:t>声环境质量现状由</w:t>
      </w:r>
      <w:r>
        <w:rPr>
          <w:rFonts w:ascii="Times New Roman" w:eastAsia="宋体" w:hAnsi="Times New Roman" w:cs="Times New Roman" w:hint="eastAsia"/>
          <w:sz w:val="24"/>
          <w:szCs w:val="24"/>
        </w:rPr>
        <w:t>山东华谱检测技术有限公司</w:t>
      </w:r>
      <w:r>
        <w:rPr>
          <w:rFonts w:ascii="Times New Roman" w:eastAsia="宋体" w:hAnsi="Times New Roman" w:cs="Times New Roman" w:hint="eastAsia"/>
          <w:kern w:val="0"/>
          <w:sz w:val="24"/>
        </w:rPr>
        <w:t>于</w:t>
      </w:r>
      <w:r>
        <w:rPr>
          <w:rFonts w:ascii="Times New Roman" w:eastAsia="宋体" w:hAnsi="Times New Roman" w:cs="Times New Roman"/>
          <w:kern w:val="0"/>
          <w:sz w:val="24"/>
        </w:rPr>
        <w:t>2018</w:t>
      </w:r>
      <w:r>
        <w:rPr>
          <w:rFonts w:ascii="Times New Roman" w:eastAsia="宋体" w:hAnsi="Times New Roman" w:cs="Times New Roman" w:hint="eastAsia"/>
          <w:kern w:val="0"/>
          <w:sz w:val="24"/>
        </w:rPr>
        <w:t>年</w:t>
      </w:r>
      <w:r>
        <w:rPr>
          <w:rFonts w:ascii="Times New Roman" w:eastAsia="宋体" w:hAnsi="Times New Roman" w:cs="Times New Roman"/>
          <w:kern w:val="0"/>
          <w:sz w:val="24"/>
        </w:rPr>
        <w:t>3</w:t>
      </w:r>
      <w:r>
        <w:rPr>
          <w:rFonts w:ascii="Times New Roman" w:eastAsia="宋体" w:hAnsi="Times New Roman" w:cs="Times New Roman" w:hint="eastAsia"/>
          <w:kern w:val="0"/>
          <w:sz w:val="24"/>
        </w:rPr>
        <w:t>月</w:t>
      </w:r>
      <w:r>
        <w:rPr>
          <w:rFonts w:ascii="Times New Roman" w:eastAsia="宋体" w:hAnsi="Times New Roman" w:cs="Times New Roman"/>
          <w:kern w:val="0"/>
          <w:sz w:val="24"/>
        </w:rPr>
        <w:t>23</w:t>
      </w:r>
      <w:r>
        <w:rPr>
          <w:rFonts w:ascii="Times New Roman" w:eastAsia="宋体" w:hAnsi="Times New Roman" w:cs="Times New Roman" w:hint="eastAsia"/>
          <w:kern w:val="0"/>
          <w:sz w:val="24"/>
        </w:rPr>
        <w:t>日、</w:t>
      </w:r>
      <w:r>
        <w:rPr>
          <w:rFonts w:ascii="Times New Roman" w:eastAsia="宋体" w:hAnsi="Times New Roman" w:cs="Times New Roman"/>
          <w:kern w:val="0"/>
          <w:sz w:val="24"/>
        </w:rPr>
        <w:t>24</w:t>
      </w:r>
      <w:r>
        <w:rPr>
          <w:rFonts w:ascii="Times New Roman" w:eastAsia="宋体" w:hAnsi="Times New Roman" w:cs="Times New Roman" w:hint="eastAsia"/>
          <w:kern w:val="0"/>
          <w:sz w:val="24"/>
        </w:rPr>
        <w:t>日监测，</w:t>
      </w:r>
      <w:r>
        <w:rPr>
          <w:rFonts w:ascii="Times New Roman" w:eastAsia="宋体" w:hAnsi="Times New Roman" w:cs="Times New Roman" w:hint="eastAsia"/>
          <w:sz w:val="24"/>
        </w:rPr>
        <w:t>监测</w:t>
      </w:r>
      <w:r>
        <w:rPr>
          <w:rFonts w:ascii="Times New Roman" w:eastAsia="宋体" w:hAnsi="Times New Roman" w:cs="Times New Roman"/>
          <w:sz w:val="24"/>
        </w:rPr>
        <w:t>2</w:t>
      </w:r>
      <w:r>
        <w:rPr>
          <w:rFonts w:ascii="Times New Roman" w:eastAsia="宋体" w:hAnsi="Times New Roman" w:cs="Times New Roman" w:hint="eastAsia"/>
          <w:sz w:val="24"/>
        </w:rPr>
        <w:t>天，每天昼夜各</w:t>
      </w:r>
      <w:r>
        <w:rPr>
          <w:rFonts w:ascii="Times New Roman" w:eastAsia="宋体" w:hAnsi="Times New Roman" w:cs="Times New Roman"/>
          <w:sz w:val="24"/>
        </w:rPr>
        <w:t>1</w:t>
      </w:r>
      <w:r>
        <w:rPr>
          <w:rFonts w:ascii="Times New Roman" w:eastAsia="宋体" w:hAnsi="Times New Roman" w:cs="Times New Roman" w:hint="eastAsia"/>
          <w:sz w:val="24"/>
        </w:rPr>
        <w:t>次。</w:t>
      </w:r>
    </w:p>
    <w:p w14:paraId="418E179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hint="eastAsia"/>
          <w:sz w:val="24"/>
          <w:szCs w:val="24"/>
        </w:rPr>
        <w:t>、监测方法与条件</w:t>
      </w:r>
    </w:p>
    <w:p w14:paraId="032B6036" w14:textId="77777777" w:rsidR="003C7531" w:rsidRDefault="00223BC9">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监测方法：按《工业企业厂界环境噪声排放标准》（</w:t>
      </w:r>
      <w:r>
        <w:rPr>
          <w:rFonts w:ascii="Times New Roman" w:eastAsia="宋体" w:hAnsi="Times New Roman" w:cs="Times New Roman"/>
          <w:sz w:val="24"/>
        </w:rPr>
        <w:t>GB 12348-2008</w:t>
      </w:r>
      <w:r>
        <w:rPr>
          <w:rFonts w:ascii="Times New Roman" w:eastAsia="宋体" w:hAnsi="Times New Roman" w:cs="Times New Roman" w:hint="eastAsia"/>
          <w:sz w:val="24"/>
        </w:rPr>
        <w:t>）、《声环境质量标准》（</w:t>
      </w:r>
      <w:r>
        <w:rPr>
          <w:rFonts w:ascii="Times New Roman" w:eastAsia="宋体" w:hAnsi="Times New Roman" w:cs="Times New Roman"/>
          <w:sz w:val="24"/>
        </w:rPr>
        <w:t>GB 12348-2008</w:t>
      </w:r>
      <w:r>
        <w:rPr>
          <w:rFonts w:ascii="Times New Roman" w:eastAsia="宋体" w:hAnsi="Times New Roman" w:cs="Times New Roman" w:hint="eastAsia"/>
          <w:sz w:val="24"/>
        </w:rPr>
        <w:t>）要求进行。</w:t>
      </w:r>
    </w:p>
    <w:p w14:paraId="3216AA1F" w14:textId="77777777" w:rsidR="003C7531" w:rsidRDefault="00223BC9">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监测条件：测量期间无雨雪、无雷电天气，传声器应加防风罩，采用</w:t>
      </w:r>
      <w:r>
        <w:rPr>
          <w:rFonts w:ascii="Times New Roman" w:eastAsia="宋体" w:hAnsi="Times New Roman" w:cs="Times New Roman"/>
          <w:sz w:val="24"/>
        </w:rPr>
        <w:t>A</w:t>
      </w:r>
      <w:r>
        <w:rPr>
          <w:rFonts w:ascii="Times New Roman" w:eastAsia="宋体" w:hAnsi="Times New Roman" w:cs="Times New Roman" w:hint="eastAsia"/>
          <w:sz w:val="24"/>
        </w:rPr>
        <w:t>计权网络，动态特性为快，监测等效</w:t>
      </w:r>
      <w:r>
        <w:rPr>
          <w:rFonts w:ascii="Times New Roman" w:eastAsia="宋体" w:hAnsi="Times New Roman" w:cs="Times New Roman"/>
          <w:sz w:val="24"/>
        </w:rPr>
        <w:t>A</w:t>
      </w:r>
      <w:r>
        <w:rPr>
          <w:rFonts w:ascii="Times New Roman" w:eastAsia="宋体" w:hAnsi="Times New Roman" w:cs="Times New Roman" w:hint="eastAsia"/>
          <w:sz w:val="24"/>
        </w:rPr>
        <w:t>声级作为代表值。</w:t>
      </w:r>
    </w:p>
    <w:p w14:paraId="2A892B13"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rPr>
        <w:t>5.3.4.2</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声环境质量现状评价</w:t>
      </w:r>
    </w:p>
    <w:p w14:paraId="6B465124" w14:textId="77777777" w:rsidR="003C7531" w:rsidRDefault="00223BC9">
      <w:pPr>
        <w:spacing w:line="360" w:lineRule="auto"/>
        <w:ind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、评价标准</w:t>
      </w:r>
    </w:p>
    <w:p w14:paraId="03A3B8BC" w14:textId="77777777" w:rsidR="003C7531" w:rsidRDefault="00223BC9">
      <w:pPr>
        <w:spacing w:line="360" w:lineRule="auto"/>
        <w:ind w:firstLineChars="183" w:firstLine="439"/>
        <w:rPr>
          <w:rFonts w:ascii="Times New Roman" w:eastAsia="宋体" w:hAnsi="Times New Roman" w:cs="Times New Roman"/>
          <w:sz w:val="24"/>
          <w:szCs w:val="24"/>
        </w:rPr>
      </w:pPr>
      <w:r>
        <w:rPr>
          <w:rFonts w:ascii="Times New Roman" w:eastAsia="宋体" w:hAnsi="Times New Roman" w:cs="Times New Roman" w:hint="eastAsia"/>
          <w:sz w:val="24"/>
          <w:szCs w:val="24"/>
        </w:rPr>
        <w:t>根据噪声功能区划分，厂界执行《声环境质量标准》（</w:t>
      </w:r>
      <w:r>
        <w:rPr>
          <w:rFonts w:ascii="Times New Roman" w:eastAsia="宋体" w:hAnsi="Times New Roman" w:cs="Times New Roman"/>
          <w:sz w:val="24"/>
          <w:szCs w:val="24"/>
        </w:rPr>
        <w:t>GB 3096-2008</w:t>
      </w:r>
      <w:r>
        <w:rPr>
          <w:rFonts w:ascii="Times New Roman" w:eastAsia="宋体" w:hAnsi="Times New Roman" w:cs="Times New Roman" w:hint="eastAsia"/>
          <w:sz w:val="24"/>
          <w:szCs w:val="24"/>
        </w:rPr>
        <w:t>）中</w:t>
      </w:r>
      <w:r>
        <w:rPr>
          <w:rFonts w:ascii="Times New Roman" w:eastAsia="宋体" w:hAnsi="Times New Roman" w:cs="Times New Roman"/>
          <w:sz w:val="24"/>
          <w:szCs w:val="24"/>
        </w:rPr>
        <w:t>2</w:t>
      </w:r>
      <w:r>
        <w:rPr>
          <w:rFonts w:ascii="Times New Roman" w:eastAsia="宋体" w:hAnsi="Times New Roman" w:cs="Times New Roman" w:hint="eastAsia"/>
          <w:sz w:val="24"/>
          <w:szCs w:val="24"/>
        </w:rPr>
        <w:t>类区标准（昼间：</w:t>
      </w:r>
      <w:r>
        <w:rPr>
          <w:rFonts w:ascii="Times New Roman" w:eastAsia="宋体" w:hAnsi="Times New Roman" w:cs="Times New Roman"/>
          <w:sz w:val="24"/>
          <w:szCs w:val="24"/>
        </w:rPr>
        <w:t>60 dB</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），夜间：</w:t>
      </w:r>
      <w:r>
        <w:rPr>
          <w:rFonts w:ascii="Times New Roman" w:eastAsia="宋体" w:hAnsi="Times New Roman" w:cs="Times New Roman"/>
          <w:sz w:val="24"/>
          <w:szCs w:val="24"/>
        </w:rPr>
        <w:t>50 dB</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w:t>
      </w:r>
    </w:p>
    <w:p w14:paraId="3AF2B214" w14:textId="77777777" w:rsidR="003C7531" w:rsidRDefault="00223BC9">
      <w:pPr>
        <w:spacing w:line="360" w:lineRule="auto"/>
        <w:ind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、监测及评价结果</w:t>
      </w:r>
    </w:p>
    <w:p w14:paraId="0BA6826F" w14:textId="77777777" w:rsidR="003C7531" w:rsidRDefault="00223BC9">
      <w:pPr>
        <w:spacing w:line="360" w:lineRule="auto"/>
        <w:ind w:firstLineChars="183" w:firstLine="439"/>
        <w:rPr>
          <w:rFonts w:ascii="Times New Roman" w:eastAsia="宋体" w:hAnsi="Times New Roman" w:cs="Times New Roman"/>
          <w:sz w:val="24"/>
          <w:szCs w:val="24"/>
        </w:rPr>
      </w:pPr>
      <w:r>
        <w:rPr>
          <w:rFonts w:ascii="Times New Roman" w:eastAsia="宋体" w:hAnsi="Times New Roman" w:cs="Times New Roman" w:hint="eastAsia"/>
          <w:sz w:val="24"/>
          <w:szCs w:val="24"/>
        </w:rPr>
        <w:t>监测结果及评价见表</w:t>
      </w:r>
      <w:r>
        <w:rPr>
          <w:rFonts w:ascii="Times New Roman" w:eastAsia="宋体" w:hAnsi="Times New Roman" w:cs="Times New Roman"/>
          <w:sz w:val="24"/>
          <w:szCs w:val="24"/>
        </w:rPr>
        <w:t>5.3-16</w:t>
      </w:r>
      <w:r>
        <w:rPr>
          <w:rFonts w:ascii="Times New Roman" w:eastAsia="宋体" w:hAnsi="Times New Roman" w:cs="Times New Roman" w:hint="eastAsia"/>
          <w:sz w:val="24"/>
          <w:szCs w:val="24"/>
        </w:rPr>
        <w:t>。</w:t>
      </w:r>
    </w:p>
    <w:p w14:paraId="0DE695A6"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5.3-16  </w:t>
      </w:r>
      <w:r>
        <w:rPr>
          <w:rFonts w:ascii="Times New Roman" w:eastAsia="宋体" w:hAnsi="Times New Roman" w:cs="Times New Roman" w:hint="eastAsia"/>
          <w:b/>
          <w:sz w:val="24"/>
          <w:szCs w:val="21"/>
        </w:rPr>
        <w:t>声环境质量现状监测结果</w:t>
      </w:r>
      <w:r>
        <w:rPr>
          <w:rFonts w:ascii="Times New Roman" w:eastAsia="宋体" w:hAnsi="Times New Roman" w:cs="Times New Roman"/>
          <w:b/>
          <w:sz w:val="24"/>
          <w:szCs w:val="21"/>
        </w:rPr>
        <w:t xml:space="preserve">   </w:t>
      </w:r>
      <w:r>
        <w:rPr>
          <w:rFonts w:ascii="Times New Roman" w:eastAsia="宋体" w:hAnsi="Times New Roman" w:cs="Times New Roman" w:hint="eastAsia"/>
          <w:b/>
          <w:sz w:val="24"/>
          <w:szCs w:val="21"/>
        </w:rPr>
        <w:t>单位：</w:t>
      </w:r>
      <w:r>
        <w:rPr>
          <w:rFonts w:ascii="Times New Roman" w:eastAsia="宋体" w:hAnsi="Times New Roman" w:cs="Times New Roman"/>
          <w:b/>
          <w:sz w:val="24"/>
          <w:szCs w:val="21"/>
        </w:rPr>
        <w:t>dB</w:t>
      </w:r>
      <w:r>
        <w:rPr>
          <w:rFonts w:ascii="Times New Roman" w:eastAsia="宋体" w:hAnsi="Times New Roman" w:cs="Times New Roman" w:hint="eastAsia"/>
          <w:b/>
          <w:sz w:val="24"/>
          <w:szCs w:val="21"/>
        </w:rPr>
        <w:t>（</w:t>
      </w:r>
      <w:r>
        <w:rPr>
          <w:rFonts w:ascii="Times New Roman" w:eastAsia="宋体" w:hAnsi="Times New Roman" w:cs="Times New Roman"/>
          <w:b/>
          <w:sz w:val="24"/>
          <w:szCs w:val="21"/>
        </w:rPr>
        <w:t>A</w:t>
      </w:r>
      <w:r>
        <w:rPr>
          <w:rFonts w:ascii="Times New Roman" w:eastAsia="宋体" w:hAnsi="Times New Roman" w:cs="Times New Roman"/>
          <w:b/>
          <w:sz w:val="24"/>
          <w:szCs w:val="21"/>
        </w:rPr>
        <w:t>）</w:t>
      </w:r>
    </w:p>
    <w:tbl>
      <w:tblPr>
        <w:tblW w:w="852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3"/>
        <w:gridCol w:w="1264"/>
        <w:gridCol w:w="1265"/>
        <w:gridCol w:w="629"/>
        <w:gridCol w:w="764"/>
        <w:gridCol w:w="1265"/>
        <w:gridCol w:w="1265"/>
        <w:gridCol w:w="690"/>
        <w:gridCol w:w="685"/>
      </w:tblGrid>
      <w:tr w:rsidR="003C7531" w14:paraId="72F330BA" w14:textId="77777777">
        <w:trPr>
          <w:trHeight w:val="340"/>
          <w:jc w:val="center"/>
        </w:trPr>
        <w:tc>
          <w:tcPr>
            <w:tcW w:w="693" w:type="dxa"/>
            <w:vMerge w:val="restart"/>
            <w:tcBorders>
              <w:top w:val="single" w:sz="12" w:space="0" w:color="auto"/>
              <w:left w:val="nil"/>
              <w:bottom w:val="single" w:sz="4" w:space="0" w:color="auto"/>
              <w:right w:val="single" w:sz="4" w:space="0" w:color="auto"/>
            </w:tcBorders>
            <w:vAlign w:val="center"/>
          </w:tcPr>
          <w:p w14:paraId="6207B30E" w14:textId="77777777" w:rsidR="003C7531" w:rsidRDefault="00223BC9">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编号</w:t>
            </w:r>
          </w:p>
        </w:tc>
        <w:tc>
          <w:tcPr>
            <w:tcW w:w="2529" w:type="dxa"/>
            <w:gridSpan w:val="2"/>
            <w:tcBorders>
              <w:top w:val="single" w:sz="12" w:space="0" w:color="auto"/>
              <w:left w:val="single" w:sz="4" w:space="0" w:color="auto"/>
              <w:bottom w:val="single" w:sz="4" w:space="0" w:color="auto"/>
              <w:right w:val="single" w:sz="4" w:space="0" w:color="auto"/>
            </w:tcBorders>
            <w:vAlign w:val="center"/>
          </w:tcPr>
          <w:p w14:paraId="5C6D114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Leq</w:t>
            </w:r>
            <w:r>
              <w:rPr>
                <w:rFonts w:ascii="Times New Roman" w:eastAsia="宋体" w:hAnsi="Times New Roman" w:cs="Times New Roman" w:hint="eastAsia"/>
                <w:bCs/>
                <w:szCs w:val="21"/>
              </w:rPr>
              <w:t>（昼间）</w:t>
            </w:r>
          </w:p>
        </w:tc>
        <w:tc>
          <w:tcPr>
            <w:tcW w:w="629" w:type="dxa"/>
            <w:vMerge w:val="restart"/>
            <w:tcBorders>
              <w:top w:val="single" w:sz="12" w:space="0" w:color="auto"/>
              <w:left w:val="single" w:sz="4" w:space="0" w:color="auto"/>
              <w:bottom w:val="single" w:sz="4" w:space="0" w:color="auto"/>
              <w:right w:val="single" w:sz="4" w:space="0" w:color="auto"/>
            </w:tcBorders>
            <w:vAlign w:val="center"/>
          </w:tcPr>
          <w:p w14:paraId="5F3DA26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执行标准</w:t>
            </w:r>
          </w:p>
        </w:tc>
        <w:tc>
          <w:tcPr>
            <w:tcW w:w="764" w:type="dxa"/>
            <w:vMerge w:val="restart"/>
            <w:tcBorders>
              <w:top w:val="single" w:sz="12" w:space="0" w:color="auto"/>
              <w:left w:val="single" w:sz="4" w:space="0" w:color="auto"/>
              <w:bottom w:val="single" w:sz="4" w:space="0" w:color="auto"/>
              <w:right w:val="single" w:sz="4" w:space="0" w:color="auto"/>
            </w:tcBorders>
          </w:tcPr>
          <w:p w14:paraId="5A8CCED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达标情况</w:t>
            </w:r>
          </w:p>
        </w:tc>
        <w:tc>
          <w:tcPr>
            <w:tcW w:w="2530" w:type="dxa"/>
            <w:gridSpan w:val="2"/>
            <w:tcBorders>
              <w:top w:val="single" w:sz="12" w:space="0" w:color="auto"/>
              <w:left w:val="single" w:sz="4" w:space="0" w:color="auto"/>
              <w:bottom w:val="single" w:sz="4" w:space="0" w:color="auto"/>
              <w:right w:val="single" w:sz="4" w:space="0" w:color="auto"/>
            </w:tcBorders>
            <w:vAlign w:val="center"/>
          </w:tcPr>
          <w:p w14:paraId="66E8047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Leq</w:t>
            </w:r>
            <w:r>
              <w:rPr>
                <w:rFonts w:ascii="Times New Roman" w:eastAsia="宋体" w:hAnsi="Times New Roman" w:cs="Times New Roman" w:hint="eastAsia"/>
                <w:bCs/>
                <w:szCs w:val="21"/>
              </w:rPr>
              <w:t>（夜间）</w:t>
            </w:r>
          </w:p>
        </w:tc>
        <w:tc>
          <w:tcPr>
            <w:tcW w:w="690" w:type="dxa"/>
            <w:vMerge w:val="restart"/>
            <w:tcBorders>
              <w:top w:val="single" w:sz="12" w:space="0" w:color="auto"/>
              <w:left w:val="single" w:sz="4" w:space="0" w:color="auto"/>
              <w:bottom w:val="single" w:sz="4" w:space="0" w:color="auto"/>
              <w:right w:val="single" w:sz="4" w:space="0" w:color="auto"/>
            </w:tcBorders>
            <w:vAlign w:val="center"/>
          </w:tcPr>
          <w:p w14:paraId="6E012F4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执行标准</w:t>
            </w:r>
          </w:p>
        </w:tc>
        <w:tc>
          <w:tcPr>
            <w:tcW w:w="685" w:type="dxa"/>
            <w:vMerge w:val="restart"/>
            <w:tcBorders>
              <w:top w:val="single" w:sz="12" w:space="0" w:color="auto"/>
              <w:left w:val="single" w:sz="4" w:space="0" w:color="auto"/>
              <w:bottom w:val="single" w:sz="4" w:space="0" w:color="auto"/>
              <w:right w:val="nil"/>
            </w:tcBorders>
          </w:tcPr>
          <w:p w14:paraId="3E80EC3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达标情况</w:t>
            </w:r>
          </w:p>
        </w:tc>
      </w:tr>
      <w:tr w:rsidR="003C7531" w14:paraId="4082D9EC" w14:textId="77777777">
        <w:trPr>
          <w:trHeight w:val="340"/>
          <w:jc w:val="center"/>
        </w:trPr>
        <w:tc>
          <w:tcPr>
            <w:tcW w:w="693" w:type="dxa"/>
            <w:vMerge/>
            <w:tcBorders>
              <w:top w:val="single" w:sz="12" w:space="0" w:color="auto"/>
              <w:left w:val="nil"/>
              <w:bottom w:val="single" w:sz="4" w:space="0" w:color="auto"/>
              <w:right w:val="single" w:sz="4" w:space="0" w:color="auto"/>
            </w:tcBorders>
            <w:vAlign w:val="center"/>
          </w:tcPr>
          <w:p w14:paraId="76A15098" w14:textId="77777777" w:rsidR="003C7531" w:rsidRDefault="003C7531">
            <w:pPr>
              <w:widowControl/>
              <w:jc w:val="left"/>
              <w:rPr>
                <w:rFonts w:ascii="Times New Roman" w:eastAsia="宋体" w:hAnsi="Times New Roman" w:cs="Times New Roman"/>
                <w:bCs/>
                <w:szCs w:val="21"/>
              </w:rPr>
            </w:pPr>
          </w:p>
        </w:tc>
        <w:tc>
          <w:tcPr>
            <w:tcW w:w="1264" w:type="dxa"/>
            <w:tcBorders>
              <w:top w:val="single" w:sz="4" w:space="0" w:color="auto"/>
              <w:left w:val="single" w:sz="4" w:space="0" w:color="auto"/>
              <w:bottom w:val="single" w:sz="4" w:space="0" w:color="auto"/>
              <w:right w:val="single" w:sz="4" w:space="0" w:color="auto"/>
            </w:tcBorders>
            <w:vAlign w:val="center"/>
          </w:tcPr>
          <w:p w14:paraId="259DCF5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2018.03.23</w:t>
            </w:r>
          </w:p>
        </w:tc>
        <w:tc>
          <w:tcPr>
            <w:tcW w:w="1265" w:type="dxa"/>
            <w:tcBorders>
              <w:top w:val="single" w:sz="4" w:space="0" w:color="auto"/>
              <w:left w:val="single" w:sz="4" w:space="0" w:color="auto"/>
              <w:bottom w:val="single" w:sz="4" w:space="0" w:color="auto"/>
              <w:right w:val="single" w:sz="4" w:space="0" w:color="auto"/>
            </w:tcBorders>
            <w:vAlign w:val="center"/>
          </w:tcPr>
          <w:p w14:paraId="3227A9F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2018.03.24</w:t>
            </w:r>
          </w:p>
        </w:tc>
        <w:tc>
          <w:tcPr>
            <w:tcW w:w="629" w:type="dxa"/>
            <w:vMerge/>
            <w:tcBorders>
              <w:top w:val="single" w:sz="12" w:space="0" w:color="auto"/>
              <w:left w:val="single" w:sz="4" w:space="0" w:color="auto"/>
              <w:bottom w:val="single" w:sz="4" w:space="0" w:color="auto"/>
              <w:right w:val="single" w:sz="4" w:space="0" w:color="auto"/>
            </w:tcBorders>
            <w:vAlign w:val="center"/>
          </w:tcPr>
          <w:p w14:paraId="36AFA05A" w14:textId="77777777" w:rsidR="003C7531" w:rsidRDefault="003C7531">
            <w:pPr>
              <w:widowControl/>
              <w:jc w:val="left"/>
              <w:rPr>
                <w:rFonts w:ascii="Times New Roman" w:eastAsia="宋体" w:hAnsi="Times New Roman" w:cs="Times New Roman"/>
                <w:bCs/>
                <w:szCs w:val="21"/>
              </w:rPr>
            </w:pPr>
          </w:p>
        </w:tc>
        <w:tc>
          <w:tcPr>
            <w:tcW w:w="764" w:type="dxa"/>
            <w:vMerge/>
            <w:tcBorders>
              <w:top w:val="single" w:sz="12" w:space="0" w:color="auto"/>
              <w:left w:val="single" w:sz="4" w:space="0" w:color="auto"/>
              <w:bottom w:val="single" w:sz="4" w:space="0" w:color="auto"/>
              <w:right w:val="single" w:sz="4" w:space="0" w:color="auto"/>
            </w:tcBorders>
            <w:vAlign w:val="center"/>
          </w:tcPr>
          <w:p w14:paraId="0AA764B4" w14:textId="77777777" w:rsidR="003C7531" w:rsidRDefault="003C7531">
            <w:pPr>
              <w:widowControl/>
              <w:jc w:val="left"/>
              <w:rPr>
                <w:rFonts w:ascii="Times New Roman" w:eastAsia="宋体" w:hAnsi="Times New Roman" w:cs="Times New Roman"/>
                <w:bCs/>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52CF163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2018.03.23</w:t>
            </w:r>
          </w:p>
        </w:tc>
        <w:tc>
          <w:tcPr>
            <w:tcW w:w="1265" w:type="dxa"/>
            <w:tcBorders>
              <w:top w:val="single" w:sz="4" w:space="0" w:color="auto"/>
              <w:left w:val="single" w:sz="4" w:space="0" w:color="auto"/>
              <w:bottom w:val="single" w:sz="4" w:space="0" w:color="auto"/>
              <w:right w:val="single" w:sz="4" w:space="0" w:color="auto"/>
            </w:tcBorders>
            <w:vAlign w:val="center"/>
          </w:tcPr>
          <w:p w14:paraId="6D94517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2018.03.24</w:t>
            </w:r>
          </w:p>
        </w:tc>
        <w:tc>
          <w:tcPr>
            <w:tcW w:w="690" w:type="dxa"/>
            <w:vMerge/>
            <w:tcBorders>
              <w:top w:val="single" w:sz="12" w:space="0" w:color="auto"/>
              <w:left w:val="single" w:sz="4" w:space="0" w:color="auto"/>
              <w:bottom w:val="single" w:sz="4" w:space="0" w:color="auto"/>
              <w:right w:val="single" w:sz="4" w:space="0" w:color="auto"/>
            </w:tcBorders>
            <w:vAlign w:val="center"/>
          </w:tcPr>
          <w:p w14:paraId="6E060404" w14:textId="77777777" w:rsidR="003C7531" w:rsidRDefault="003C7531">
            <w:pPr>
              <w:widowControl/>
              <w:jc w:val="left"/>
              <w:rPr>
                <w:rFonts w:ascii="Times New Roman" w:eastAsia="宋体" w:hAnsi="Times New Roman" w:cs="Times New Roman"/>
                <w:bCs/>
                <w:szCs w:val="21"/>
              </w:rPr>
            </w:pPr>
          </w:p>
        </w:tc>
        <w:tc>
          <w:tcPr>
            <w:tcW w:w="685" w:type="dxa"/>
            <w:vMerge/>
            <w:tcBorders>
              <w:top w:val="single" w:sz="12" w:space="0" w:color="auto"/>
              <w:left w:val="single" w:sz="4" w:space="0" w:color="auto"/>
              <w:bottom w:val="single" w:sz="4" w:space="0" w:color="auto"/>
              <w:right w:val="nil"/>
            </w:tcBorders>
            <w:vAlign w:val="center"/>
          </w:tcPr>
          <w:p w14:paraId="77D4F9DF" w14:textId="77777777" w:rsidR="003C7531" w:rsidRDefault="003C7531">
            <w:pPr>
              <w:widowControl/>
              <w:jc w:val="left"/>
              <w:rPr>
                <w:rFonts w:ascii="Times New Roman" w:eastAsia="宋体" w:hAnsi="Times New Roman" w:cs="Times New Roman"/>
                <w:bCs/>
                <w:szCs w:val="21"/>
              </w:rPr>
            </w:pPr>
          </w:p>
        </w:tc>
      </w:tr>
      <w:tr w:rsidR="003C7531" w14:paraId="5BEF6833"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76EEFA96" w14:textId="77777777" w:rsidR="003C7531" w:rsidRDefault="00223BC9">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p>
        </w:tc>
        <w:tc>
          <w:tcPr>
            <w:tcW w:w="1264" w:type="dxa"/>
            <w:tcBorders>
              <w:top w:val="single" w:sz="4" w:space="0" w:color="auto"/>
              <w:left w:val="single" w:sz="4" w:space="0" w:color="auto"/>
              <w:bottom w:val="single" w:sz="4" w:space="0" w:color="auto"/>
              <w:right w:val="single" w:sz="4" w:space="0" w:color="auto"/>
            </w:tcBorders>
            <w:vAlign w:val="center"/>
          </w:tcPr>
          <w:p w14:paraId="4910541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51.8 </w:t>
            </w:r>
          </w:p>
        </w:tc>
        <w:tc>
          <w:tcPr>
            <w:tcW w:w="1265" w:type="dxa"/>
            <w:tcBorders>
              <w:top w:val="single" w:sz="4" w:space="0" w:color="auto"/>
              <w:left w:val="single" w:sz="4" w:space="0" w:color="auto"/>
              <w:bottom w:val="single" w:sz="4" w:space="0" w:color="auto"/>
              <w:right w:val="single" w:sz="4" w:space="0" w:color="auto"/>
            </w:tcBorders>
            <w:vAlign w:val="center"/>
          </w:tcPr>
          <w:p w14:paraId="1277ADB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51.0 </w:t>
            </w:r>
          </w:p>
        </w:tc>
        <w:tc>
          <w:tcPr>
            <w:tcW w:w="629" w:type="dxa"/>
            <w:vMerge w:val="restart"/>
            <w:tcBorders>
              <w:top w:val="single" w:sz="4" w:space="0" w:color="auto"/>
              <w:left w:val="single" w:sz="4" w:space="0" w:color="auto"/>
              <w:bottom w:val="single" w:sz="12" w:space="0" w:color="auto"/>
              <w:right w:val="single" w:sz="4" w:space="0" w:color="auto"/>
            </w:tcBorders>
            <w:vAlign w:val="center"/>
          </w:tcPr>
          <w:p w14:paraId="144EE18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60</w:t>
            </w:r>
          </w:p>
        </w:tc>
        <w:tc>
          <w:tcPr>
            <w:tcW w:w="764" w:type="dxa"/>
            <w:tcBorders>
              <w:top w:val="single" w:sz="4" w:space="0" w:color="auto"/>
              <w:left w:val="single" w:sz="4" w:space="0" w:color="auto"/>
              <w:bottom w:val="single" w:sz="4" w:space="0" w:color="auto"/>
              <w:right w:val="single" w:sz="4" w:space="0" w:color="auto"/>
            </w:tcBorders>
          </w:tcPr>
          <w:p w14:paraId="312FA2E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0B8A73F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48.1 </w:t>
            </w:r>
          </w:p>
        </w:tc>
        <w:tc>
          <w:tcPr>
            <w:tcW w:w="1265" w:type="dxa"/>
            <w:tcBorders>
              <w:top w:val="single" w:sz="4" w:space="0" w:color="auto"/>
              <w:left w:val="single" w:sz="4" w:space="0" w:color="auto"/>
              <w:bottom w:val="single" w:sz="4" w:space="0" w:color="auto"/>
              <w:right w:val="single" w:sz="4" w:space="0" w:color="auto"/>
            </w:tcBorders>
            <w:vAlign w:val="center"/>
          </w:tcPr>
          <w:p w14:paraId="598F3C4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48.2 </w:t>
            </w:r>
          </w:p>
        </w:tc>
        <w:tc>
          <w:tcPr>
            <w:tcW w:w="690" w:type="dxa"/>
            <w:vMerge w:val="restart"/>
            <w:tcBorders>
              <w:top w:val="single" w:sz="4" w:space="0" w:color="auto"/>
              <w:left w:val="single" w:sz="4" w:space="0" w:color="auto"/>
              <w:bottom w:val="single" w:sz="12" w:space="0" w:color="auto"/>
              <w:right w:val="single" w:sz="4" w:space="0" w:color="auto"/>
            </w:tcBorders>
            <w:vAlign w:val="center"/>
          </w:tcPr>
          <w:p w14:paraId="6707FAB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50</w:t>
            </w:r>
          </w:p>
        </w:tc>
        <w:tc>
          <w:tcPr>
            <w:tcW w:w="685" w:type="dxa"/>
            <w:tcBorders>
              <w:top w:val="single" w:sz="4" w:space="0" w:color="auto"/>
              <w:left w:val="single" w:sz="4" w:space="0" w:color="auto"/>
              <w:bottom w:val="single" w:sz="4" w:space="0" w:color="auto"/>
              <w:right w:val="nil"/>
            </w:tcBorders>
          </w:tcPr>
          <w:p w14:paraId="382AC5B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1BA0D55D"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0A7D5641" w14:textId="77777777" w:rsidR="003C7531" w:rsidRDefault="00223BC9">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w:t>
            </w:r>
          </w:p>
        </w:tc>
        <w:tc>
          <w:tcPr>
            <w:tcW w:w="1264" w:type="dxa"/>
            <w:tcBorders>
              <w:top w:val="single" w:sz="4" w:space="0" w:color="auto"/>
              <w:left w:val="single" w:sz="4" w:space="0" w:color="auto"/>
              <w:bottom w:val="single" w:sz="4" w:space="0" w:color="auto"/>
              <w:right w:val="single" w:sz="4" w:space="0" w:color="auto"/>
            </w:tcBorders>
            <w:vAlign w:val="center"/>
          </w:tcPr>
          <w:p w14:paraId="0562BA6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56.6 </w:t>
            </w:r>
          </w:p>
        </w:tc>
        <w:tc>
          <w:tcPr>
            <w:tcW w:w="1265" w:type="dxa"/>
            <w:tcBorders>
              <w:top w:val="single" w:sz="4" w:space="0" w:color="auto"/>
              <w:left w:val="single" w:sz="4" w:space="0" w:color="auto"/>
              <w:bottom w:val="single" w:sz="4" w:space="0" w:color="auto"/>
              <w:right w:val="single" w:sz="4" w:space="0" w:color="auto"/>
            </w:tcBorders>
            <w:vAlign w:val="center"/>
          </w:tcPr>
          <w:p w14:paraId="3795E38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56.8 </w:t>
            </w:r>
          </w:p>
        </w:tc>
        <w:tc>
          <w:tcPr>
            <w:tcW w:w="629" w:type="dxa"/>
            <w:vMerge/>
            <w:tcBorders>
              <w:top w:val="single" w:sz="4" w:space="0" w:color="auto"/>
              <w:left w:val="single" w:sz="4" w:space="0" w:color="auto"/>
              <w:bottom w:val="single" w:sz="12" w:space="0" w:color="auto"/>
              <w:right w:val="single" w:sz="4" w:space="0" w:color="auto"/>
            </w:tcBorders>
            <w:vAlign w:val="center"/>
          </w:tcPr>
          <w:p w14:paraId="0C45766D"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5FDCEDA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39968A32"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49.9 </w:t>
            </w:r>
          </w:p>
        </w:tc>
        <w:tc>
          <w:tcPr>
            <w:tcW w:w="1265" w:type="dxa"/>
            <w:tcBorders>
              <w:top w:val="single" w:sz="4" w:space="0" w:color="auto"/>
              <w:left w:val="single" w:sz="4" w:space="0" w:color="auto"/>
              <w:bottom w:val="single" w:sz="4" w:space="0" w:color="auto"/>
              <w:right w:val="single" w:sz="4" w:space="0" w:color="auto"/>
            </w:tcBorders>
            <w:vAlign w:val="center"/>
          </w:tcPr>
          <w:p w14:paraId="5F40682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49.4 </w:t>
            </w:r>
          </w:p>
        </w:tc>
        <w:tc>
          <w:tcPr>
            <w:tcW w:w="690" w:type="dxa"/>
            <w:vMerge/>
            <w:tcBorders>
              <w:top w:val="single" w:sz="4" w:space="0" w:color="auto"/>
              <w:left w:val="single" w:sz="4" w:space="0" w:color="auto"/>
              <w:bottom w:val="single" w:sz="12" w:space="0" w:color="auto"/>
              <w:right w:val="single" w:sz="4" w:space="0" w:color="auto"/>
            </w:tcBorders>
            <w:vAlign w:val="center"/>
          </w:tcPr>
          <w:p w14:paraId="44E928D1"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3FCFA2AE"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0F2E85B7"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042616B2" w14:textId="77777777" w:rsidR="003C7531" w:rsidRDefault="00223BC9">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w:t>
            </w:r>
          </w:p>
        </w:tc>
        <w:tc>
          <w:tcPr>
            <w:tcW w:w="1264" w:type="dxa"/>
            <w:tcBorders>
              <w:top w:val="single" w:sz="4" w:space="0" w:color="auto"/>
              <w:left w:val="single" w:sz="4" w:space="0" w:color="auto"/>
              <w:bottom w:val="single" w:sz="4" w:space="0" w:color="auto"/>
              <w:right w:val="single" w:sz="4" w:space="0" w:color="auto"/>
            </w:tcBorders>
            <w:vAlign w:val="center"/>
          </w:tcPr>
          <w:p w14:paraId="4441703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51.5 </w:t>
            </w:r>
          </w:p>
        </w:tc>
        <w:tc>
          <w:tcPr>
            <w:tcW w:w="1265" w:type="dxa"/>
            <w:tcBorders>
              <w:top w:val="single" w:sz="4" w:space="0" w:color="auto"/>
              <w:left w:val="single" w:sz="4" w:space="0" w:color="auto"/>
              <w:bottom w:val="single" w:sz="4" w:space="0" w:color="auto"/>
              <w:right w:val="single" w:sz="4" w:space="0" w:color="auto"/>
            </w:tcBorders>
            <w:vAlign w:val="center"/>
          </w:tcPr>
          <w:p w14:paraId="1D7A1D9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53.8 </w:t>
            </w:r>
          </w:p>
        </w:tc>
        <w:tc>
          <w:tcPr>
            <w:tcW w:w="629" w:type="dxa"/>
            <w:vMerge/>
            <w:tcBorders>
              <w:top w:val="single" w:sz="4" w:space="0" w:color="auto"/>
              <w:left w:val="single" w:sz="4" w:space="0" w:color="auto"/>
              <w:bottom w:val="single" w:sz="12" w:space="0" w:color="auto"/>
              <w:right w:val="single" w:sz="4" w:space="0" w:color="auto"/>
            </w:tcBorders>
            <w:vAlign w:val="center"/>
          </w:tcPr>
          <w:p w14:paraId="70CDBAC9"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1F83B32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1A7D661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47.5 </w:t>
            </w:r>
          </w:p>
        </w:tc>
        <w:tc>
          <w:tcPr>
            <w:tcW w:w="1265" w:type="dxa"/>
            <w:tcBorders>
              <w:top w:val="single" w:sz="4" w:space="0" w:color="auto"/>
              <w:left w:val="single" w:sz="4" w:space="0" w:color="auto"/>
              <w:bottom w:val="single" w:sz="4" w:space="0" w:color="auto"/>
              <w:right w:val="single" w:sz="4" w:space="0" w:color="auto"/>
            </w:tcBorders>
            <w:vAlign w:val="center"/>
          </w:tcPr>
          <w:p w14:paraId="57C268A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48.0 </w:t>
            </w:r>
          </w:p>
        </w:tc>
        <w:tc>
          <w:tcPr>
            <w:tcW w:w="690" w:type="dxa"/>
            <w:vMerge/>
            <w:tcBorders>
              <w:top w:val="single" w:sz="4" w:space="0" w:color="auto"/>
              <w:left w:val="single" w:sz="4" w:space="0" w:color="auto"/>
              <w:bottom w:val="single" w:sz="12" w:space="0" w:color="auto"/>
              <w:right w:val="single" w:sz="4" w:space="0" w:color="auto"/>
            </w:tcBorders>
            <w:vAlign w:val="center"/>
          </w:tcPr>
          <w:p w14:paraId="5835C8E0"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22681D0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72881C2B"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06CC6DBD" w14:textId="77777777" w:rsidR="003C7531" w:rsidRDefault="00223BC9">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w:t>
            </w:r>
          </w:p>
        </w:tc>
        <w:tc>
          <w:tcPr>
            <w:tcW w:w="1264" w:type="dxa"/>
            <w:tcBorders>
              <w:top w:val="single" w:sz="4" w:space="0" w:color="auto"/>
              <w:left w:val="single" w:sz="4" w:space="0" w:color="auto"/>
              <w:bottom w:val="single" w:sz="4" w:space="0" w:color="auto"/>
              <w:right w:val="single" w:sz="4" w:space="0" w:color="auto"/>
            </w:tcBorders>
            <w:vAlign w:val="center"/>
          </w:tcPr>
          <w:p w14:paraId="6B9A9E3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55.1 </w:t>
            </w:r>
          </w:p>
        </w:tc>
        <w:tc>
          <w:tcPr>
            <w:tcW w:w="1265" w:type="dxa"/>
            <w:tcBorders>
              <w:top w:val="single" w:sz="4" w:space="0" w:color="auto"/>
              <w:left w:val="single" w:sz="4" w:space="0" w:color="auto"/>
              <w:bottom w:val="single" w:sz="4" w:space="0" w:color="auto"/>
              <w:right w:val="single" w:sz="4" w:space="0" w:color="auto"/>
            </w:tcBorders>
            <w:vAlign w:val="center"/>
          </w:tcPr>
          <w:p w14:paraId="25B554F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53.0 </w:t>
            </w:r>
          </w:p>
        </w:tc>
        <w:tc>
          <w:tcPr>
            <w:tcW w:w="629" w:type="dxa"/>
            <w:vMerge/>
            <w:tcBorders>
              <w:top w:val="single" w:sz="4" w:space="0" w:color="auto"/>
              <w:left w:val="single" w:sz="4" w:space="0" w:color="auto"/>
              <w:bottom w:val="single" w:sz="12" w:space="0" w:color="auto"/>
              <w:right w:val="single" w:sz="4" w:space="0" w:color="auto"/>
            </w:tcBorders>
            <w:vAlign w:val="center"/>
          </w:tcPr>
          <w:p w14:paraId="38885FD1"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62D0AC9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7A7A0A9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48.0 </w:t>
            </w:r>
          </w:p>
        </w:tc>
        <w:tc>
          <w:tcPr>
            <w:tcW w:w="1265" w:type="dxa"/>
            <w:tcBorders>
              <w:top w:val="single" w:sz="4" w:space="0" w:color="auto"/>
              <w:left w:val="single" w:sz="4" w:space="0" w:color="auto"/>
              <w:bottom w:val="single" w:sz="4" w:space="0" w:color="auto"/>
              <w:right w:val="single" w:sz="4" w:space="0" w:color="auto"/>
            </w:tcBorders>
            <w:vAlign w:val="center"/>
          </w:tcPr>
          <w:p w14:paraId="36F679F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49.8 </w:t>
            </w:r>
          </w:p>
        </w:tc>
        <w:tc>
          <w:tcPr>
            <w:tcW w:w="690" w:type="dxa"/>
            <w:vMerge/>
            <w:tcBorders>
              <w:top w:val="single" w:sz="4" w:space="0" w:color="auto"/>
              <w:left w:val="single" w:sz="4" w:space="0" w:color="auto"/>
              <w:bottom w:val="single" w:sz="12" w:space="0" w:color="auto"/>
              <w:right w:val="single" w:sz="4" w:space="0" w:color="auto"/>
            </w:tcBorders>
            <w:vAlign w:val="center"/>
          </w:tcPr>
          <w:p w14:paraId="28B0AF8D"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1D4B730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50BEA021"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6AAD94E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5#</w:t>
            </w:r>
          </w:p>
        </w:tc>
        <w:tc>
          <w:tcPr>
            <w:tcW w:w="1264" w:type="dxa"/>
            <w:tcBorders>
              <w:top w:val="single" w:sz="4" w:space="0" w:color="auto"/>
              <w:left w:val="single" w:sz="4" w:space="0" w:color="auto"/>
              <w:bottom w:val="single" w:sz="4" w:space="0" w:color="auto"/>
              <w:right w:val="single" w:sz="4" w:space="0" w:color="auto"/>
            </w:tcBorders>
            <w:vAlign w:val="center"/>
          </w:tcPr>
          <w:p w14:paraId="203668B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59.7 </w:t>
            </w:r>
          </w:p>
        </w:tc>
        <w:tc>
          <w:tcPr>
            <w:tcW w:w="1265" w:type="dxa"/>
            <w:tcBorders>
              <w:top w:val="single" w:sz="4" w:space="0" w:color="auto"/>
              <w:left w:val="single" w:sz="4" w:space="0" w:color="auto"/>
              <w:bottom w:val="single" w:sz="4" w:space="0" w:color="auto"/>
              <w:right w:val="single" w:sz="4" w:space="0" w:color="auto"/>
            </w:tcBorders>
            <w:vAlign w:val="center"/>
          </w:tcPr>
          <w:p w14:paraId="625C058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59.7 </w:t>
            </w:r>
          </w:p>
        </w:tc>
        <w:tc>
          <w:tcPr>
            <w:tcW w:w="629" w:type="dxa"/>
            <w:vMerge/>
            <w:tcBorders>
              <w:top w:val="single" w:sz="4" w:space="0" w:color="auto"/>
              <w:left w:val="single" w:sz="4" w:space="0" w:color="auto"/>
              <w:bottom w:val="single" w:sz="12" w:space="0" w:color="auto"/>
              <w:right w:val="single" w:sz="4" w:space="0" w:color="auto"/>
            </w:tcBorders>
            <w:vAlign w:val="center"/>
          </w:tcPr>
          <w:p w14:paraId="7F4DE097"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69ADF00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50DEEB7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49.8 </w:t>
            </w:r>
          </w:p>
        </w:tc>
        <w:tc>
          <w:tcPr>
            <w:tcW w:w="1265" w:type="dxa"/>
            <w:tcBorders>
              <w:top w:val="single" w:sz="4" w:space="0" w:color="auto"/>
              <w:left w:val="single" w:sz="4" w:space="0" w:color="auto"/>
              <w:bottom w:val="single" w:sz="4" w:space="0" w:color="auto"/>
              <w:right w:val="single" w:sz="4" w:space="0" w:color="auto"/>
            </w:tcBorders>
            <w:vAlign w:val="center"/>
          </w:tcPr>
          <w:p w14:paraId="12FC8F79"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49.6 </w:t>
            </w:r>
          </w:p>
        </w:tc>
        <w:tc>
          <w:tcPr>
            <w:tcW w:w="690" w:type="dxa"/>
            <w:vMerge/>
            <w:tcBorders>
              <w:top w:val="single" w:sz="4" w:space="0" w:color="auto"/>
              <w:left w:val="single" w:sz="4" w:space="0" w:color="auto"/>
              <w:bottom w:val="single" w:sz="12" w:space="0" w:color="auto"/>
              <w:right w:val="single" w:sz="4" w:space="0" w:color="auto"/>
            </w:tcBorders>
            <w:vAlign w:val="center"/>
          </w:tcPr>
          <w:p w14:paraId="7E18DADD"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1A913C2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11581675"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3C11EFA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6#</w:t>
            </w:r>
          </w:p>
        </w:tc>
        <w:tc>
          <w:tcPr>
            <w:tcW w:w="1264" w:type="dxa"/>
            <w:tcBorders>
              <w:top w:val="single" w:sz="4" w:space="0" w:color="auto"/>
              <w:left w:val="single" w:sz="4" w:space="0" w:color="auto"/>
              <w:bottom w:val="single" w:sz="4" w:space="0" w:color="auto"/>
              <w:right w:val="single" w:sz="4" w:space="0" w:color="auto"/>
            </w:tcBorders>
            <w:vAlign w:val="center"/>
          </w:tcPr>
          <w:p w14:paraId="17238F1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50.9 </w:t>
            </w:r>
          </w:p>
        </w:tc>
        <w:tc>
          <w:tcPr>
            <w:tcW w:w="1265" w:type="dxa"/>
            <w:tcBorders>
              <w:top w:val="single" w:sz="4" w:space="0" w:color="auto"/>
              <w:left w:val="single" w:sz="4" w:space="0" w:color="auto"/>
              <w:bottom w:val="single" w:sz="4" w:space="0" w:color="auto"/>
              <w:right w:val="single" w:sz="4" w:space="0" w:color="auto"/>
            </w:tcBorders>
            <w:vAlign w:val="center"/>
          </w:tcPr>
          <w:p w14:paraId="4A3552C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50.3 </w:t>
            </w:r>
          </w:p>
        </w:tc>
        <w:tc>
          <w:tcPr>
            <w:tcW w:w="629" w:type="dxa"/>
            <w:vMerge/>
            <w:tcBorders>
              <w:top w:val="single" w:sz="4" w:space="0" w:color="auto"/>
              <w:left w:val="single" w:sz="4" w:space="0" w:color="auto"/>
              <w:bottom w:val="single" w:sz="12" w:space="0" w:color="auto"/>
              <w:right w:val="single" w:sz="4" w:space="0" w:color="auto"/>
            </w:tcBorders>
            <w:vAlign w:val="center"/>
          </w:tcPr>
          <w:p w14:paraId="7AB47114"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77630A9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2D9A4CA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46.4 </w:t>
            </w:r>
          </w:p>
        </w:tc>
        <w:tc>
          <w:tcPr>
            <w:tcW w:w="1265" w:type="dxa"/>
            <w:tcBorders>
              <w:top w:val="single" w:sz="4" w:space="0" w:color="auto"/>
              <w:left w:val="single" w:sz="4" w:space="0" w:color="auto"/>
              <w:bottom w:val="single" w:sz="4" w:space="0" w:color="auto"/>
              <w:right w:val="single" w:sz="4" w:space="0" w:color="auto"/>
            </w:tcBorders>
            <w:vAlign w:val="center"/>
          </w:tcPr>
          <w:p w14:paraId="137B57A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49.3 </w:t>
            </w:r>
          </w:p>
        </w:tc>
        <w:tc>
          <w:tcPr>
            <w:tcW w:w="690" w:type="dxa"/>
            <w:vMerge/>
            <w:tcBorders>
              <w:top w:val="single" w:sz="4" w:space="0" w:color="auto"/>
              <w:left w:val="single" w:sz="4" w:space="0" w:color="auto"/>
              <w:bottom w:val="single" w:sz="12" w:space="0" w:color="auto"/>
              <w:right w:val="single" w:sz="4" w:space="0" w:color="auto"/>
            </w:tcBorders>
            <w:vAlign w:val="center"/>
          </w:tcPr>
          <w:p w14:paraId="7DDE1886"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4C5FC6B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2FCACC35"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7B62392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7#</w:t>
            </w:r>
          </w:p>
        </w:tc>
        <w:tc>
          <w:tcPr>
            <w:tcW w:w="1264" w:type="dxa"/>
            <w:tcBorders>
              <w:top w:val="single" w:sz="4" w:space="0" w:color="auto"/>
              <w:left w:val="single" w:sz="4" w:space="0" w:color="auto"/>
              <w:bottom w:val="single" w:sz="4" w:space="0" w:color="auto"/>
              <w:right w:val="single" w:sz="4" w:space="0" w:color="auto"/>
            </w:tcBorders>
            <w:vAlign w:val="center"/>
          </w:tcPr>
          <w:p w14:paraId="0237854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49.2 </w:t>
            </w:r>
          </w:p>
        </w:tc>
        <w:tc>
          <w:tcPr>
            <w:tcW w:w="1265" w:type="dxa"/>
            <w:tcBorders>
              <w:top w:val="single" w:sz="4" w:space="0" w:color="auto"/>
              <w:left w:val="single" w:sz="4" w:space="0" w:color="auto"/>
              <w:bottom w:val="single" w:sz="4" w:space="0" w:color="auto"/>
              <w:right w:val="single" w:sz="4" w:space="0" w:color="auto"/>
            </w:tcBorders>
            <w:vAlign w:val="center"/>
          </w:tcPr>
          <w:p w14:paraId="2700D53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49.0 </w:t>
            </w:r>
          </w:p>
        </w:tc>
        <w:tc>
          <w:tcPr>
            <w:tcW w:w="629" w:type="dxa"/>
            <w:vMerge/>
            <w:tcBorders>
              <w:top w:val="single" w:sz="4" w:space="0" w:color="auto"/>
              <w:left w:val="single" w:sz="4" w:space="0" w:color="auto"/>
              <w:bottom w:val="single" w:sz="12" w:space="0" w:color="auto"/>
              <w:right w:val="single" w:sz="4" w:space="0" w:color="auto"/>
            </w:tcBorders>
            <w:vAlign w:val="center"/>
          </w:tcPr>
          <w:p w14:paraId="6600E325"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4B16E173"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47D3DEE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46.6 </w:t>
            </w:r>
          </w:p>
        </w:tc>
        <w:tc>
          <w:tcPr>
            <w:tcW w:w="1265" w:type="dxa"/>
            <w:tcBorders>
              <w:top w:val="single" w:sz="4" w:space="0" w:color="auto"/>
              <w:left w:val="single" w:sz="4" w:space="0" w:color="auto"/>
              <w:bottom w:val="single" w:sz="4" w:space="0" w:color="auto"/>
              <w:right w:val="single" w:sz="4" w:space="0" w:color="auto"/>
            </w:tcBorders>
            <w:vAlign w:val="center"/>
          </w:tcPr>
          <w:p w14:paraId="261B33D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47.8 </w:t>
            </w:r>
          </w:p>
        </w:tc>
        <w:tc>
          <w:tcPr>
            <w:tcW w:w="690" w:type="dxa"/>
            <w:vMerge/>
            <w:tcBorders>
              <w:top w:val="single" w:sz="4" w:space="0" w:color="auto"/>
              <w:left w:val="single" w:sz="4" w:space="0" w:color="auto"/>
              <w:bottom w:val="single" w:sz="12" w:space="0" w:color="auto"/>
              <w:right w:val="single" w:sz="4" w:space="0" w:color="auto"/>
            </w:tcBorders>
            <w:vAlign w:val="center"/>
          </w:tcPr>
          <w:p w14:paraId="7CA166FE"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56F929F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4C3F69B2"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1208D5F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8#</w:t>
            </w:r>
          </w:p>
        </w:tc>
        <w:tc>
          <w:tcPr>
            <w:tcW w:w="1264" w:type="dxa"/>
            <w:tcBorders>
              <w:top w:val="single" w:sz="4" w:space="0" w:color="auto"/>
              <w:left w:val="single" w:sz="4" w:space="0" w:color="auto"/>
              <w:bottom w:val="single" w:sz="4" w:space="0" w:color="auto"/>
              <w:right w:val="single" w:sz="4" w:space="0" w:color="auto"/>
            </w:tcBorders>
            <w:vAlign w:val="center"/>
          </w:tcPr>
          <w:p w14:paraId="7804130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52.8 </w:t>
            </w:r>
          </w:p>
        </w:tc>
        <w:tc>
          <w:tcPr>
            <w:tcW w:w="1265" w:type="dxa"/>
            <w:tcBorders>
              <w:top w:val="single" w:sz="4" w:space="0" w:color="auto"/>
              <w:left w:val="single" w:sz="4" w:space="0" w:color="auto"/>
              <w:bottom w:val="single" w:sz="4" w:space="0" w:color="auto"/>
              <w:right w:val="single" w:sz="4" w:space="0" w:color="auto"/>
            </w:tcBorders>
            <w:vAlign w:val="center"/>
          </w:tcPr>
          <w:p w14:paraId="4F59FDC1"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53.7 </w:t>
            </w:r>
          </w:p>
        </w:tc>
        <w:tc>
          <w:tcPr>
            <w:tcW w:w="629" w:type="dxa"/>
            <w:vMerge/>
            <w:tcBorders>
              <w:top w:val="single" w:sz="4" w:space="0" w:color="auto"/>
              <w:left w:val="single" w:sz="4" w:space="0" w:color="auto"/>
              <w:bottom w:val="single" w:sz="12" w:space="0" w:color="auto"/>
              <w:right w:val="single" w:sz="4" w:space="0" w:color="auto"/>
            </w:tcBorders>
            <w:vAlign w:val="center"/>
          </w:tcPr>
          <w:p w14:paraId="4A68C0A3"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2FB2F9CB"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0025ACA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47.4 </w:t>
            </w:r>
          </w:p>
        </w:tc>
        <w:tc>
          <w:tcPr>
            <w:tcW w:w="1265" w:type="dxa"/>
            <w:tcBorders>
              <w:top w:val="single" w:sz="4" w:space="0" w:color="auto"/>
              <w:left w:val="single" w:sz="4" w:space="0" w:color="auto"/>
              <w:bottom w:val="single" w:sz="4" w:space="0" w:color="auto"/>
              <w:right w:val="single" w:sz="4" w:space="0" w:color="auto"/>
            </w:tcBorders>
            <w:vAlign w:val="center"/>
          </w:tcPr>
          <w:p w14:paraId="405D363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48.7 </w:t>
            </w:r>
          </w:p>
        </w:tc>
        <w:tc>
          <w:tcPr>
            <w:tcW w:w="690" w:type="dxa"/>
            <w:vMerge/>
            <w:tcBorders>
              <w:top w:val="single" w:sz="4" w:space="0" w:color="auto"/>
              <w:left w:val="single" w:sz="4" w:space="0" w:color="auto"/>
              <w:bottom w:val="single" w:sz="12" w:space="0" w:color="auto"/>
              <w:right w:val="single" w:sz="4" w:space="0" w:color="auto"/>
            </w:tcBorders>
            <w:vAlign w:val="center"/>
          </w:tcPr>
          <w:p w14:paraId="52F5DAFC"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3CDED93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12545239" w14:textId="77777777">
        <w:trPr>
          <w:trHeight w:val="340"/>
          <w:jc w:val="center"/>
        </w:trPr>
        <w:tc>
          <w:tcPr>
            <w:tcW w:w="693" w:type="dxa"/>
            <w:tcBorders>
              <w:top w:val="single" w:sz="4" w:space="0" w:color="auto"/>
              <w:left w:val="nil"/>
              <w:bottom w:val="single" w:sz="4" w:space="0" w:color="auto"/>
              <w:right w:val="single" w:sz="4" w:space="0" w:color="auto"/>
            </w:tcBorders>
            <w:vAlign w:val="center"/>
          </w:tcPr>
          <w:p w14:paraId="37C6A84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lastRenderedPageBreak/>
              <w:t>9#</w:t>
            </w:r>
          </w:p>
        </w:tc>
        <w:tc>
          <w:tcPr>
            <w:tcW w:w="1264" w:type="dxa"/>
            <w:tcBorders>
              <w:top w:val="single" w:sz="4" w:space="0" w:color="auto"/>
              <w:left w:val="single" w:sz="4" w:space="0" w:color="auto"/>
              <w:bottom w:val="single" w:sz="4" w:space="0" w:color="auto"/>
              <w:right w:val="single" w:sz="4" w:space="0" w:color="auto"/>
            </w:tcBorders>
            <w:vAlign w:val="center"/>
          </w:tcPr>
          <w:p w14:paraId="5B32AB18"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54.3 </w:t>
            </w:r>
          </w:p>
        </w:tc>
        <w:tc>
          <w:tcPr>
            <w:tcW w:w="1265" w:type="dxa"/>
            <w:tcBorders>
              <w:top w:val="single" w:sz="4" w:space="0" w:color="auto"/>
              <w:left w:val="single" w:sz="4" w:space="0" w:color="auto"/>
              <w:bottom w:val="single" w:sz="4" w:space="0" w:color="auto"/>
              <w:right w:val="single" w:sz="4" w:space="0" w:color="auto"/>
            </w:tcBorders>
            <w:vAlign w:val="center"/>
          </w:tcPr>
          <w:p w14:paraId="41DAA8D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54.3 </w:t>
            </w:r>
          </w:p>
        </w:tc>
        <w:tc>
          <w:tcPr>
            <w:tcW w:w="629" w:type="dxa"/>
            <w:vMerge/>
            <w:tcBorders>
              <w:top w:val="single" w:sz="4" w:space="0" w:color="auto"/>
              <w:left w:val="single" w:sz="4" w:space="0" w:color="auto"/>
              <w:bottom w:val="single" w:sz="12" w:space="0" w:color="auto"/>
              <w:right w:val="single" w:sz="4" w:space="0" w:color="auto"/>
            </w:tcBorders>
            <w:vAlign w:val="center"/>
          </w:tcPr>
          <w:p w14:paraId="7C8CE466"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4" w:space="0" w:color="auto"/>
              <w:right w:val="single" w:sz="4" w:space="0" w:color="auto"/>
            </w:tcBorders>
          </w:tcPr>
          <w:p w14:paraId="44230D2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4" w:space="0" w:color="auto"/>
              <w:right w:val="single" w:sz="4" w:space="0" w:color="auto"/>
            </w:tcBorders>
            <w:vAlign w:val="center"/>
          </w:tcPr>
          <w:p w14:paraId="0FBC3A75"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45.3 </w:t>
            </w:r>
          </w:p>
        </w:tc>
        <w:tc>
          <w:tcPr>
            <w:tcW w:w="1265" w:type="dxa"/>
            <w:tcBorders>
              <w:top w:val="single" w:sz="4" w:space="0" w:color="auto"/>
              <w:left w:val="single" w:sz="4" w:space="0" w:color="auto"/>
              <w:bottom w:val="single" w:sz="4" w:space="0" w:color="auto"/>
              <w:right w:val="single" w:sz="4" w:space="0" w:color="auto"/>
            </w:tcBorders>
            <w:vAlign w:val="center"/>
          </w:tcPr>
          <w:p w14:paraId="431B5134"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49.5 </w:t>
            </w:r>
          </w:p>
        </w:tc>
        <w:tc>
          <w:tcPr>
            <w:tcW w:w="690" w:type="dxa"/>
            <w:vMerge/>
            <w:tcBorders>
              <w:top w:val="single" w:sz="4" w:space="0" w:color="auto"/>
              <w:left w:val="single" w:sz="4" w:space="0" w:color="auto"/>
              <w:bottom w:val="single" w:sz="12" w:space="0" w:color="auto"/>
              <w:right w:val="single" w:sz="4" w:space="0" w:color="auto"/>
            </w:tcBorders>
            <w:vAlign w:val="center"/>
          </w:tcPr>
          <w:p w14:paraId="0A07024C"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4" w:space="0" w:color="auto"/>
              <w:right w:val="nil"/>
            </w:tcBorders>
          </w:tcPr>
          <w:p w14:paraId="49EFDF3F"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r w:rsidR="003C7531" w14:paraId="3377967F" w14:textId="77777777">
        <w:trPr>
          <w:trHeight w:val="340"/>
          <w:jc w:val="center"/>
        </w:trPr>
        <w:tc>
          <w:tcPr>
            <w:tcW w:w="693" w:type="dxa"/>
            <w:tcBorders>
              <w:top w:val="single" w:sz="4" w:space="0" w:color="auto"/>
              <w:left w:val="nil"/>
              <w:bottom w:val="single" w:sz="12" w:space="0" w:color="auto"/>
              <w:right w:val="single" w:sz="4" w:space="0" w:color="auto"/>
            </w:tcBorders>
            <w:vAlign w:val="center"/>
          </w:tcPr>
          <w:p w14:paraId="47E3227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10#</w:t>
            </w:r>
          </w:p>
        </w:tc>
        <w:tc>
          <w:tcPr>
            <w:tcW w:w="1264" w:type="dxa"/>
            <w:tcBorders>
              <w:top w:val="single" w:sz="4" w:space="0" w:color="auto"/>
              <w:left w:val="single" w:sz="4" w:space="0" w:color="auto"/>
              <w:bottom w:val="single" w:sz="12" w:space="0" w:color="auto"/>
              <w:right w:val="single" w:sz="4" w:space="0" w:color="auto"/>
            </w:tcBorders>
            <w:vAlign w:val="center"/>
          </w:tcPr>
          <w:p w14:paraId="6FAEB75A"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55.2 </w:t>
            </w:r>
          </w:p>
        </w:tc>
        <w:tc>
          <w:tcPr>
            <w:tcW w:w="1265" w:type="dxa"/>
            <w:tcBorders>
              <w:top w:val="single" w:sz="4" w:space="0" w:color="auto"/>
              <w:left w:val="single" w:sz="4" w:space="0" w:color="auto"/>
              <w:bottom w:val="single" w:sz="12" w:space="0" w:color="auto"/>
              <w:right w:val="single" w:sz="4" w:space="0" w:color="auto"/>
            </w:tcBorders>
            <w:vAlign w:val="center"/>
          </w:tcPr>
          <w:p w14:paraId="1CBCDC67"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56.3 </w:t>
            </w:r>
          </w:p>
        </w:tc>
        <w:tc>
          <w:tcPr>
            <w:tcW w:w="629" w:type="dxa"/>
            <w:vMerge/>
            <w:tcBorders>
              <w:top w:val="single" w:sz="4" w:space="0" w:color="auto"/>
              <w:left w:val="single" w:sz="4" w:space="0" w:color="auto"/>
              <w:bottom w:val="single" w:sz="12" w:space="0" w:color="auto"/>
              <w:right w:val="single" w:sz="4" w:space="0" w:color="auto"/>
            </w:tcBorders>
            <w:vAlign w:val="center"/>
          </w:tcPr>
          <w:p w14:paraId="146013B1" w14:textId="77777777" w:rsidR="003C7531" w:rsidRDefault="003C7531">
            <w:pPr>
              <w:widowControl/>
              <w:jc w:val="left"/>
              <w:rPr>
                <w:rFonts w:ascii="Times New Roman" w:eastAsia="宋体" w:hAnsi="Times New Roman" w:cs="Times New Roman"/>
                <w:bCs/>
                <w:szCs w:val="21"/>
              </w:rPr>
            </w:pPr>
          </w:p>
        </w:tc>
        <w:tc>
          <w:tcPr>
            <w:tcW w:w="764" w:type="dxa"/>
            <w:tcBorders>
              <w:top w:val="single" w:sz="4" w:space="0" w:color="auto"/>
              <w:left w:val="single" w:sz="4" w:space="0" w:color="auto"/>
              <w:bottom w:val="single" w:sz="12" w:space="0" w:color="auto"/>
              <w:right w:val="single" w:sz="4" w:space="0" w:color="auto"/>
            </w:tcBorders>
          </w:tcPr>
          <w:p w14:paraId="44E0309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c>
          <w:tcPr>
            <w:tcW w:w="1265" w:type="dxa"/>
            <w:tcBorders>
              <w:top w:val="single" w:sz="4" w:space="0" w:color="auto"/>
              <w:left w:val="single" w:sz="4" w:space="0" w:color="auto"/>
              <w:bottom w:val="single" w:sz="12" w:space="0" w:color="auto"/>
              <w:right w:val="single" w:sz="4" w:space="0" w:color="auto"/>
            </w:tcBorders>
            <w:vAlign w:val="center"/>
          </w:tcPr>
          <w:p w14:paraId="67B4C8A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49.6 </w:t>
            </w:r>
          </w:p>
        </w:tc>
        <w:tc>
          <w:tcPr>
            <w:tcW w:w="1265" w:type="dxa"/>
            <w:tcBorders>
              <w:top w:val="single" w:sz="4" w:space="0" w:color="auto"/>
              <w:left w:val="single" w:sz="4" w:space="0" w:color="auto"/>
              <w:bottom w:val="single" w:sz="12" w:space="0" w:color="auto"/>
              <w:right w:val="single" w:sz="4" w:space="0" w:color="auto"/>
            </w:tcBorders>
            <w:vAlign w:val="center"/>
          </w:tcPr>
          <w:p w14:paraId="1D837B0D"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 xml:space="preserve">49.5 </w:t>
            </w:r>
          </w:p>
        </w:tc>
        <w:tc>
          <w:tcPr>
            <w:tcW w:w="690" w:type="dxa"/>
            <w:vMerge/>
            <w:tcBorders>
              <w:top w:val="single" w:sz="4" w:space="0" w:color="auto"/>
              <w:left w:val="single" w:sz="4" w:space="0" w:color="auto"/>
              <w:bottom w:val="single" w:sz="12" w:space="0" w:color="auto"/>
              <w:right w:val="single" w:sz="4" w:space="0" w:color="auto"/>
            </w:tcBorders>
            <w:vAlign w:val="center"/>
          </w:tcPr>
          <w:p w14:paraId="58147245" w14:textId="77777777" w:rsidR="003C7531" w:rsidRDefault="003C7531">
            <w:pPr>
              <w:widowControl/>
              <w:jc w:val="left"/>
              <w:rPr>
                <w:rFonts w:ascii="Times New Roman" w:eastAsia="宋体" w:hAnsi="Times New Roman" w:cs="Times New Roman"/>
                <w:bCs/>
                <w:szCs w:val="21"/>
              </w:rPr>
            </w:pPr>
          </w:p>
        </w:tc>
        <w:tc>
          <w:tcPr>
            <w:tcW w:w="685" w:type="dxa"/>
            <w:tcBorders>
              <w:top w:val="single" w:sz="4" w:space="0" w:color="auto"/>
              <w:left w:val="single" w:sz="4" w:space="0" w:color="auto"/>
              <w:bottom w:val="single" w:sz="12" w:space="0" w:color="auto"/>
              <w:right w:val="nil"/>
            </w:tcBorders>
          </w:tcPr>
          <w:p w14:paraId="2370A506"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hint="eastAsia"/>
                <w:bCs/>
                <w:szCs w:val="21"/>
              </w:rPr>
              <w:t>达标</w:t>
            </w:r>
          </w:p>
        </w:tc>
      </w:tr>
    </w:tbl>
    <w:p w14:paraId="0DD54C46" w14:textId="77777777" w:rsidR="003C7531" w:rsidRDefault="00223BC9">
      <w:pPr>
        <w:spacing w:line="360" w:lineRule="auto"/>
        <w:ind w:right="170" w:firstLine="528"/>
        <w:rPr>
          <w:rFonts w:ascii="Times New Roman" w:eastAsia="宋体" w:hAnsi="Times New Roman" w:cs="Times New Roman"/>
          <w:sz w:val="24"/>
          <w:szCs w:val="20"/>
        </w:rPr>
      </w:pPr>
      <w:r>
        <w:rPr>
          <w:rFonts w:ascii="Times New Roman" w:eastAsia="宋体" w:hAnsi="Times New Roman" w:cs="Times New Roman" w:hint="eastAsia"/>
          <w:sz w:val="24"/>
          <w:szCs w:val="24"/>
        </w:rPr>
        <w:t>由表</w:t>
      </w:r>
      <w:r>
        <w:rPr>
          <w:rFonts w:ascii="Times New Roman" w:eastAsia="宋体" w:hAnsi="Times New Roman" w:cs="Times New Roman"/>
          <w:sz w:val="24"/>
          <w:szCs w:val="24"/>
        </w:rPr>
        <w:t>5.3-16</w:t>
      </w:r>
      <w:r>
        <w:rPr>
          <w:rFonts w:ascii="Times New Roman" w:eastAsia="宋体" w:hAnsi="Times New Roman" w:cs="Times New Roman" w:hint="eastAsia"/>
          <w:sz w:val="24"/>
          <w:szCs w:val="24"/>
        </w:rPr>
        <w:t>可知，各噪声监测点昼间、夜间噪声值均符合《声环境质量标准》（</w:t>
      </w:r>
      <w:r>
        <w:rPr>
          <w:rFonts w:ascii="Times New Roman" w:eastAsia="宋体" w:hAnsi="Times New Roman" w:cs="Times New Roman"/>
          <w:sz w:val="24"/>
          <w:szCs w:val="24"/>
        </w:rPr>
        <w:t>GB 3096-2008</w:t>
      </w:r>
      <w:r>
        <w:rPr>
          <w:rFonts w:ascii="Times New Roman" w:eastAsia="宋体" w:hAnsi="Times New Roman" w:cs="Times New Roman" w:hint="eastAsia"/>
          <w:sz w:val="24"/>
          <w:szCs w:val="24"/>
        </w:rPr>
        <w:t>）中</w:t>
      </w:r>
      <w:r>
        <w:rPr>
          <w:rFonts w:ascii="Times New Roman" w:eastAsia="宋体" w:hAnsi="Times New Roman" w:cs="Times New Roman"/>
          <w:sz w:val="24"/>
          <w:szCs w:val="24"/>
        </w:rPr>
        <w:t>2</w:t>
      </w:r>
      <w:r>
        <w:rPr>
          <w:rFonts w:ascii="Times New Roman" w:eastAsia="宋体" w:hAnsi="Times New Roman" w:cs="Times New Roman" w:hint="eastAsia"/>
          <w:sz w:val="24"/>
          <w:szCs w:val="24"/>
        </w:rPr>
        <w:t>类标准要求。</w:t>
      </w:r>
    </w:p>
    <w:p w14:paraId="4ADBCD81" w14:textId="77777777" w:rsidR="003C7531" w:rsidRDefault="00223BC9">
      <w:pPr>
        <w:keepNext/>
        <w:keepLines/>
        <w:spacing w:before="120" w:line="360" w:lineRule="auto"/>
        <w:outlineLvl w:val="2"/>
        <w:rPr>
          <w:rFonts w:ascii="Times New Roman" w:eastAsia="宋体" w:hAnsi="Times New Roman" w:cs="Times New Roman"/>
          <w:b/>
          <w:bCs/>
          <w:sz w:val="24"/>
          <w:szCs w:val="24"/>
        </w:rPr>
      </w:pPr>
      <w:bookmarkStart w:id="147" w:name="_Toc511207690"/>
      <w:r>
        <w:rPr>
          <w:rFonts w:ascii="Times New Roman" w:eastAsia="宋体" w:hAnsi="Times New Roman" w:cs="Times New Roman"/>
          <w:b/>
          <w:bCs/>
          <w:sz w:val="24"/>
          <w:szCs w:val="24"/>
        </w:rPr>
        <w:t xml:space="preserve">5.3.5 </w:t>
      </w:r>
      <w:r>
        <w:rPr>
          <w:rFonts w:ascii="Times New Roman" w:eastAsia="宋体" w:hAnsi="Times New Roman" w:cs="Times New Roman" w:hint="eastAsia"/>
          <w:b/>
          <w:bCs/>
          <w:sz w:val="24"/>
          <w:szCs w:val="24"/>
        </w:rPr>
        <w:t>土壤环境质量现状监测与评价</w:t>
      </w:r>
      <w:bookmarkEnd w:id="147"/>
    </w:p>
    <w:p w14:paraId="6D67B0EB"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rPr>
        <w:t xml:space="preserve">5.3.5.1 </w:t>
      </w:r>
      <w:r>
        <w:rPr>
          <w:rFonts w:ascii="Times New Roman" w:eastAsia="宋体" w:hAnsi="Times New Roman" w:cs="Times New Roman" w:hint="eastAsia"/>
          <w:b/>
          <w:sz w:val="24"/>
          <w:szCs w:val="24"/>
        </w:rPr>
        <w:t>土壤环境质量现状监测</w:t>
      </w:r>
    </w:p>
    <w:p w14:paraId="3DFB0628" w14:textId="77777777" w:rsidR="003C7531" w:rsidRDefault="00223BC9">
      <w:pPr>
        <w:adjustRightInd w:val="0"/>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、监测布点</w:t>
      </w:r>
    </w:p>
    <w:p w14:paraId="6227FDD4" w14:textId="77777777" w:rsidR="003C7531" w:rsidRDefault="00223BC9">
      <w:pPr>
        <w:adjustRightInd w:val="0"/>
        <w:snapToGrid w:val="0"/>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szCs w:val="24"/>
        </w:rPr>
        <w:t>为了解厂内及周围土壤环境质量现状，共布设</w:t>
      </w:r>
      <w:r>
        <w:rPr>
          <w:rFonts w:ascii="Times New Roman" w:eastAsia="宋体" w:hAnsi="Times New Roman" w:cs="Times New Roman"/>
          <w:sz w:val="24"/>
          <w:szCs w:val="24"/>
        </w:rPr>
        <w:t>3</w:t>
      </w:r>
      <w:r>
        <w:rPr>
          <w:rFonts w:ascii="Times New Roman" w:eastAsia="宋体" w:hAnsi="Times New Roman" w:cs="Times New Roman" w:hint="eastAsia"/>
          <w:sz w:val="24"/>
          <w:szCs w:val="24"/>
        </w:rPr>
        <w:t>个监测点位，监测点位具体布设见表</w:t>
      </w:r>
      <w:r>
        <w:rPr>
          <w:rFonts w:ascii="Times New Roman" w:eastAsia="宋体" w:hAnsi="Times New Roman" w:cs="Times New Roman"/>
          <w:sz w:val="24"/>
          <w:szCs w:val="24"/>
        </w:rPr>
        <w:t>5.3-17</w:t>
      </w:r>
      <w:r>
        <w:rPr>
          <w:rFonts w:ascii="Times New Roman" w:eastAsia="宋体" w:hAnsi="Times New Roman" w:cs="Times New Roman" w:hint="eastAsia"/>
          <w:sz w:val="24"/>
          <w:szCs w:val="24"/>
        </w:rPr>
        <w:t>和</w:t>
      </w:r>
      <w:r>
        <w:rPr>
          <w:rFonts w:ascii="Times New Roman" w:eastAsia="宋体" w:hAnsi="Times New Roman" w:cs="Times New Roman" w:hint="eastAsia"/>
          <w:sz w:val="24"/>
        </w:rPr>
        <w:t>图</w:t>
      </w:r>
      <w:r>
        <w:rPr>
          <w:rFonts w:ascii="Times New Roman" w:eastAsia="宋体" w:hAnsi="Times New Roman" w:cs="Times New Roman"/>
          <w:sz w:val="24"/>
        </w:rPr>
        <w:t>5.3-9</w:t>
      </w:r>
      <w:r>
        <w:rPr>
          <w:rFonts w:ascii="Times New Roman" w:eastAsia="宋体" w:hAnsi="Times New Roman" w:cs="Times New Roman" w:hint="eastAsia"/>
          <w:sz w:val="24"/>
        </w:rPr>
        <w:t>。</w:t>
      </w:r>
    </w:p>
    <w:p w14:paraId="33418AEE"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5.3-17  </w:t>
      </w:r>
      <w:r>
        <w:rPr>
          <w:rFonts w:ascii="Times New Roman" w:eastAsia="宋体" w:hAnsi="Times New Roman" w:cs="Times New Roman" w:hint="eastAsia"/>
          <w:b/>
          <w:sz w:val="24"/>
          <w:szCs w:val="21"/>
        </w:rPr>
        <w:t>土壤现状监测布点一览表</w:t>
      </w:r>
    </w:p>
    <w:tbl>
      <w:tblPr>
        <w:tblW w:w="852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11"/>
        <w:gridCol w:w="2407"/>
        <w:gridCol w:w="5102"/>
      </w:tblGrid>
      <w:tr w:rsidR="003C7531" w14:paraId="5725935C" w14:textId="77777777">
        <w:trPr>
          <w:trHeight w:val="340"/>
          <w:jc w:val="center"/>
        </w:trPr>
        <w:tc>
          <w:tcPr>
            <w:tcW w:w="1011" w:type="dxa"/>
            <w:tcBorders>
              <w:top w:val="single" w:sz="12" w:space="0" w:color="auto"/>
              <w:left w:val="nil"/>
              <w:bottom w:val="single" w:sz="6" w:space="0" w:color="auto"/>
              <w:right w:val="single" w:sz="6" w:space="0" w:color="auto"/>
            </w:tcBorders>
            <w:vAlign w:val="center"/>
          </w:tcPr>
          <w:p w14:paraId="747B88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序号</w:t>
            </w:r>
          </w:p>
        </w:tc>
        <w:tc>
          <w:tcPr>
            <w:tcW w:w="2407" w:type="dxa"/>
            <w:tcBorders>
              <w:top w:val="single" w:sz="12" w:space="0" w:color="auto"/>
              <w:left w:val="single" w:sz="6" w:space="0" w:color="auto"/>
              <w:bottom w:val="single" w:sz="6" w:space="0" w:color="auto"/>
              <w:right w:val="single" w:sz="6" w:space="0" w:color="auto"/>
            </w:tcBorders>
            <w:vAlign w:val="center"/>
          </w:tcPr>
          <w:p w14:paraId="4240DC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名称</w:t>
            </w:r>
          </w:p>
        </w:tc>
        <w:tc>
          <w:tcPr>
            <w:tcW w:w="5102" w:type="dxa"/>
            <w:tcBorders>
              <w:top w:val="single" w:sz="12" w:space="0" w:color="auto"/>
              <w:left w:val="single" w:sz="6" w:space="0" w:color="auto"/>
              <w:bottom w:val="single" w:sz="6" w:space="0" w:color="auto"/>
              <w:right w:val="nil"/>
            </w:tcBorders>
            <w:vAlign w:val="center"/>
          </w:tcPr>
          <w:p w14:paraId="4D51D357" w14:textId="77777777" w:rsidR="003C7531" w:rsidRDefault="00223BC9">
            <w:pPr>
              <w:jc w:val="center"/>
              <w:rPr>
                <w:rFonts w:ascii="Times New Roman" w:eastAsia="宋体" w:hAnsi="Times New Roman" w:cs="Times New Roman"/>
                <w:szCs w:val="21"/>
              </w:rPr>
            </w:pPr>
            <w:r>
              <w:rPr>
                <w:rFonts w:ascii="Calibri" w:eastAsia="宋体" w:hAnsi="Calibri" w:cs="Times New Roman" w:hint="eastAsia"/>
                <w:szCs w:val="21"/>
              </w:rPr>
              <w:t>与建设点位置关系</w:t>
            </w:r>
          </w:p>
        </w:tc>
      </w:tr>
      <w:tr w:rsidR="003C7531" w14:paraId="2CB250AE" w14:textId="77777777">
        <w:trPr>
          <w:trHeight w:val="340"/>
          <w:jc w:val="center"/>
        </w:trPr>
        <w:tc>
          <w:tcPr>
            <w:tcW w:w="1011" w:type="dxa"/>
            <w:tcBorders>
              <w:top w:val="single" w:sz="6" w:space="0" w:color="auto"/>
              <w:left w:val="nil"/>
              <w:bottom w:val="single" w:sz="6" w:space="0" w:color="auto"/>
              <w:right w:val="single" w:sz="6" w:space="0" w:color="auto"/>
            </w:tcBorders>
            <w:vAlign w:val="center"/>
          </w:tcPr>
          <w:p w14:paraId="579319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2407" w:type="dxa"/>
            <w:tcBorders>
              <w:top w:val="single" w:sz="6" w:space="0" w:color="auto"/>
              <w:left w:val="single" w:sz="6" w:space="0" w:color="auto"/>
              <w:bottom w:val="single" w:sz="6" w:space="0" w:color="auto"/>
              <w:right w:val="single" w:sz="6" w:space="0" w:color="auto"/>
            </w:tcBorders>
            <w:vAlign w:val="center"/>
          </w:tcPr>
          <w:p w14:paraId="414DA3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厂址</w:t>
            </w:r>
          </w:p>
        </w:tc>
        <w:tc>
          <w:tcPr>
            <w:tcW w:w="5102" w:type="dxa"/>
            <w:tcBorders>
              <w:top w:val="single" w:sz="6" w:space="0" w:color="auto"/>
              <w:left w:val="single" w:sz="6" w:space="0" w:color="auto"/>
              <w:bottom w:val="single" w:sz="6" w:space="0" w:color="auto"/>
              <w:right w:val="nil"/>
            </w:tcBorders>
            <w:vAlign w:val="center"/>
          </w:tcPr>
          <w:p w14:paraId="5A8147F4" w14:textId="77777777" w:rsidR="003C7531" w:rsidRDefault="00223BC9">
            <w:pPr>
              <w:jc w:val="center"/>
              <w:rPr>
                <w:rFonts w:ascii="Calibri" w:eastAsia="宋体" w:hAnsi="Calibri" w:cs="Times New Roman"/>
                <w:szCs w:val="21"/>
              </w:rPr>
            </w:pPr>
            <w:r>
              <w:rPr>
                <w:rFonts w:ascii="Calibri" w:eastAsia="宋体" w:hAnsi="Calibri" w:cs="Times New Roman" w:hint="eastAsia"/>
                <w:szCs w:val="21"/>
              </w:rPr>
              <w:t>项目所在地</w:t>
            </w:r>
          </w:p>
        </w:tc>
      </w:tr>
      <w:tr w:rsidR="003C7531" w14:paraId="2C47D810" w14:textId="77777777">
        <w:trPr>
          <w:trHeight w:val="340"/>
          <w:jc w:val="center"/>
        </w:trPr>
        <w:tc>
          <w:tcPr>
            <w:tcW w:w="1011" w:type="dxa"/>
            <w:tcBorders>
              <w:top w:val="single" w:sz="6" w:space="0" w:color="auto"/>
              <w:left w:val="nil"/>
              <w:bottom w:val="single" w:sz="6" w:space="0" w:color="auto"/>
              <w:right w:val="single" w:sz="6" w:space="0" w:color="auto"/>
            </w:tcBorders>
            <w:vAlign w:val="center"/>
          </w:tcPr>
          <w:p w14:paraId="4FCDF2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407" w:type="dxa"/>
            <w:tcBorders>
              <w:top w:val="single" w:sz="6" w:space="0" w:color="auto"/>
              <w:left w:val="single" w:sz="6" w:space="0" w:color="auto"/>
              <w:bottom w:val="single" w:sz="6" w:space="0" w:color="auto"/>
              <w:right w:val="single" w:sz="6" w:space="0" w:color="auto"/>
            </w:tcBorders>
            <w:vAlign w:val="center"/>
          </w:tcPr>
          <w:p w14:paraId="2AD97FC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焦家村</w:t>
            </w:r>
          </w:p>
        </w:tc>
        <w:tc>
          <w:tcPr>
            <w:tcW w:w="5102" w:type="dxa"/>
            <w:tcBorders>
              <w:top w:val="single" w:sz="6" w:space="0" w:color="auto"/>
              <w:left w:val="single" w:sz="6" w:space="0" w:color="auto"/>
              <w:bottom w:val="single" w:sz="6" w:space="0" w:color="auto"/>
              <w:right w:val="nil"/>
            </w:tcBorders>
            <w:vAlign w:val="center"/>
          </w:tcPr>
          <w:p w14:paraId="750718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厂区上风向，距厂区</w:t>
            </w:r>
            <w:r>
              <w:rPr>
                <w:rFonts w:ascii="Times New Roman" w:eastAsia="宋体" w:hAnsi="Times New Roman" w:cs="Times New Roman"/>
                <w:szCs w:val="21"/>
              </w:rPr>
              <w:t>1.7 km</w:t>
            </w:r>
          </w:p>
        </w:tc>
      </w:tr>
      <w:tr w:rsidR="003C7531" w14:paraId="7653A7CB" w14:textId="77777777">
        <w:trPr>
          <w:trHeight w:val="340"/>
          <w:jc w:val="center"/>
        </w:trPr>
        <w:tc>
          <w:tcPr>
            <w:tcW w:w="1011" w:type="dxa"/>
            <w:tcBorders>
              <w:top w:val="single" w:sz="6" w:space="0" w:color="auto"/>
              <w:left w:val="nil"/>
              <w:bottom w:val="single" w:sz="12" w:space="0" w:color="auto"/>
              <w:right w:val="single" w:sz="6" w:space="0" w:color="auto"/>
            </w:tcBorders>
            <w:vAlign w:val="center"/>
          </w:tcPr>
          <w:p w14:paraId="5B38AB1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2407" w:type="dxa"/>
            <w:tcBorders>
              <w:top w:val="single" w:sz="6" w:space="0" w:color="auto"/>
              <w:left w:val="single" w:sz="6" w:space="0" w:color="auto"/>
              <w:bottom w:val="single" w:sz="12" w:space="0" w:color="auto"/>
              <w:right w:val="single" w:sz="6" w:space="0" w:color="auto"/>
            </w:tcBorders>
            <w:vAlign w:val="center"/>
          </w:tcPr>
          <w:p w14:paraId="2807691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山后冯家村</w:t>
            </w:r>
          </w:p>
        </w:tc>
        <w:tc>
          <w:tcPr>
            <w:tcW w:w="5102" w:type="dxa"/>
            <w:tcBorders>
              <w:top w:val="single" w:sz="6" w:space="0" w:color="auto"/>
              <w:left w:val="single" w:sz="6" w:space="0" w:color="auto"/>
              <w:bottom w:val="single" w:sz="12" w:space="0" w:color="auto"/>
              <w:right w:val="nil"/>
            </w:tcBorders>
            <w:vAlign w:val="center"/>
          </w:tcPr>
          <w:p w14:paraId="3F568C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厂区下风向，距厂区</w:t>
            </w:r>
            <w:r>
              <w:rPr>
                <w:rFonts w:ascii="Times New Roman" w:eastAsia="宋体" w:hAnsi="Times New Roman" w:cs="Times New Roman"/>
                <w:szCs w:val="21"/>
              </w:rPr>
              <w:t>1.2 km</w:t>
            </w:r>
          </w:p>
        </w:tc>
      </w:tr>
    </w:tbl>
    <w:p w14:paraId="0259190D" w14:textId="77777777" w:rsidR="003C7531" w:rsidRDefault="00223BC9">
      <w:pPr>
        <w:adjustRightInd w:val="0"/>
        <w:snapToGrid w:val="0"/>
        <w:spacing w:line="360" w:lineRule="auto"/>
        <w:ind w:firstLine="482"/>
        <w:rPr>
          <w:rFonts w:ascii="Times New Roman" w:eastAsia="宋体" w:hAnsi="Times New Roman" w:cs="Times New Roman"/>
          <w:bCs/>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bCs/>
          <w:sz w:val="24"/>
          <w:szCs w:val="24"/>
        </w:rPr>
        <w:t>监测项目</w:t>
      </w:r>
    </w:p>
    <w:p w14:paraId="2F22B668" w14:textId="77777777" w:rsidR="003C7531" w:rsidRDefault="00223BC9">
      <w:pPr>
        <w:adjustRightInd w:val="0"/>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共监测阳离子交换量、铜、镍、镉、铅、砷、汞、铬、锌等</w:t>
      </w:r>
      <w:r>
        <w:rPr>
          <w:rFonts w:ascii="Times New Roman" w:eastAsia="宋体" w:hAnsi="Times New Roman" w:cs="Times New Roman"/>
          <w:sz w:val="24"/>
          <w:szCs w:val="24"/>
        </w:rPr>
        <w:t>9</w:t>
      </w:r>
      <w:r>
        <w:rPr>
          <w:rFonts w:ascii="Times New Roman" w:eastAsia="宋体" w:hAnsi="Times New Roman" w:cs="Times New Roman" w:hint="eastAsia"/>
          <w:sz w:val="24"/>
          <w:szCs w:val="24"/>
        </w:rPr>
        <w:t>项。</w:t>
      </w:r>
    </w:p>
    <w:p w14:paraId="61BC6D7A" w14:textId="77777777" w:rsidR="003C7531" w:rsidRDefault="00223BC9">
      <w:pPr>
        <w:adjustRightInd w:val="0"/>
        <w:snapToGrid w:val="0"/>
        <w:spacing w:line="360" w:lineRule="auto"/>
        <w:ind w:firstLine="480"/>
        <w:rPr>
          <w:rFonts w:ascii="Times New Roman" w:eastAsia="宋体" w:hAnsi="Times New Roman" w:cs="Times New Roman"/>
          <w:bCs/>
          <w:sz w:val="24"/>
          <w:szCs w:val="24"/>
        </w:rPr>
      </w:pPr>
      <w:r>
        <w:rPr>
          <w:rFonts w:ascii="Times New Roman" w:eastAsia="宋体" w:hAnsi="Times New Roman" w:cs="Times New Roman"/>
          <w:bCs/>
          <w:sz w:val="24"/>
          <w:szCs w:val="24"/>
        </w:rPr>
        <w:t>3</w:t>
      </w:r>
      <w:r>
        <w:rPr>
          <w:rFonts w:ascii="Times New Roman" w:eastAsia="宋体" w:hAnsi="Times New Roman" w:cs="Times New Roman" w:hint="eastAsia"/>
          <w:bCs/>
          <w:sz w:val="24"/>
          <w:szCs w:val="24"/>
        </w:rPr>
        <w:t>、监测时间和频率</w:t>
      </w:r>
    </w:p>
    <w:p w14:paraId="14C0CCEC" w14:textId="77777777" w:rsidR="003C7531" w:rsidRDefault="00223BC9">
      <w:pPr>
        <w:adjustRightInd w:val="0"/>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厂址（</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）土壤环境质量现状监测数据采用由青岛谱尼测试有限公司</w:t>
      </w:r>
      <w:r>
        <w:rPr>
          <w:rFonts w:ascii="Times New Roman" w:eastAsia="宋体" w:hAnsi="Times New Roman" w:cs="Times New Roman"/>
          <w:sz w:val="24"/>
          <w:szCs w:val="24"/>
        </w:rPr>
        <w:t>2017</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6</w:t>
      </w:r>
      <w:r>
        <w:rPr>
          <w:rFonts w:ascii="Times New Roman" w:eastAsia="宋体" w:hAnsi="Times New Roman" w:cs="Times New Roman" w:hint="eastAsia"/>
          <w:sz w:val="24"/>
          <w:szCs w:val="24"/>
        </w:rPr>
        <w:t>日监测的《山东黄金冶炼有限公司</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hint="eastAsia"/>
          <w:sz w:val="24"/>
          <w:szCs w:val="24"/>
        </w:rPr>
        <w:t>氰渣贮存场地大棚建设项目环境影响报告表》中的有关数据。</w:t>
      </w:r>
    </w:p>
    <w:p w14:paraId="438226EB" w14:textId="77777777" w:rsidR="003C7531" w:rsidRDefault="00223BC9">
      <w:pPr>
        <w:adjustRightInd w:val="0"/>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焦家村（</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）和山后冯家村（</w:t>
      </w:r>
      <w:r>
        <w:rPr>
          <w:rFonts w:ascii="Times New Roman" w:eastAsia="宋体" w:hAnsi="Times New Roman" w:cs="Times New Roman"/>
          <w:sz w:val="24"/>
          <w:szCs w:val="24"/>
        </w:rPr>
        <w:t>3#</w:t>
      </w:r>
      <w:r>
        <w:rPr>
          <w:rFonts w:ascii="Times New Roman" w:eastAsia="宋体" w:hAnsi="Times New Roman" w:cs="Times New Roman" w:hint="eastAsia"/>
          <w:sz w:val="24"/>
          <w:szCs w:val="24"/>
        </w:rPr>
        <w:t>）监测点位由山东华谱检测技术有限公司</w:t>
      </w:r>
      <w:r>
        <w:rPr>
          <w:rFonts w:ascii="Times New Roman" w:eastAsia="宋体" w:hAnsi="Times New Roman" w:cs="Times New Roman" w:hint="eastAsia"/>
          <w:bCs/>
          <w:sz w:val="24"/>
          <w:szCs w:val="24"/>
        </w:rPr>
        <w:t>于</w:t>
      </w:r>
      <w:r>
        <w:rPr>
          <w:rFonts w:ascii="Times New Roman" w:eastAsia="宋体" w:hAnsi="Times New Roman" w:cs="Times New Roman"/>
          <w:bCs/>
          <w:sz w:val="24"/>
          <w:szCs w:val="24"/>
        </w:rPr>
        <w:t>2018</w:t>
      </w:r>
      <w:r>
        <w:rPr>
          <w:rFonts w:ascii="Times New Roman" w:eastAsia="宋体" w:hAnsi="Times New Roman" w:cs="Times New Roman" w:hint="eastAsia"/>
          <w:bCs/>
          <w:sz w:val="24"/>
          <w:szCs w:val="24"/>
        </w:rPr>
        <w:t>年</w:t>
      </w:r>
      <w:r>
        <w:rPr>
          <w:rFonts w:ascii="Times New Roman" w:eastAsia="宋体" w:hAnsi="Times New Roman" w:cs="Times New Roman"/>
          <w:bCs/>
          <w:sz w:val="24"/>
          <w:szCs w:val="24"/>
        </w:rPr>
        <w:t>3</w:t>
      </w:r>
      <w:r>
        <w:rPr>
          <w:rFonts w:ascii="Times New Roman" w:eastAsia="宋体" w:hAnsi="Times New Roman" w:cs="Times New Roman" w:hint="eastAsia"/>
          <w:bCs/>
          <w:sz w:val="24"/>
          <w:szCs w:val="24"/>
        </w:rPr>
        <w:t>月</w:t>
      </w:r>
      <w:r>
        <w:rPr>
          <w:rFonts w:ascii="Times New Roman" w:eastAsia="宋体" w:hAnsi="Times New Roman" w:cs="Times New Roman"/>
          <w:bCs/>
          <w:sz w:val="24"/>
          <w:szCs w:val="24"/>
        </w:rPr>
        <w:t>23</w:t>
      </w:r>
      <w:r>
        <w:rPr>
          <w:rFonts w:ascii="Times New Roman" w:eastAsia="宋体" w:hAnsi="Times New Roman" w:cs="Times New Roman" w:hint="eastAsia"/>
          <w:bCs/>
          <w:sz w:val="24"/>
          <w:szCs w:val="24"/>
        </w:rPr>
        <w:t>日进行现状监测，</w:t>
      </w:r>
      <w:r>
        <w:rPr>
          <w:rFonts w:ascii="Times New Roman" w:eastAsia="宋体" w:hAnsi="Times New Roman" w:cs="Times New Roman" w:hint="eastAsia"/>
          <w:sz w:val="24"/>
          <w:szCs w:val="24"/>
        </w:rPr>
        <w:t>各监测点不同深度土壤样品</w:t>
      </w:r>
      <w:r>
        <w:rPr>
          <w:rFonts w:ascii="Times New Roman" w:eastAsia="宋体" w:hAnsi="Times New Roman" w:cs="Times New Roman"/>
          <w:sz w:val="24"/>
          <w:szCs w:val="24"/>
        </w:rPr>
        <w:t>2</w:t>
      </w:r>
      <w:r>
        <w:rPr>
          <w:rFonts w:ascii="Times New Roman" w:eastAsia="宋体" w:hAnsi="Times New Roman" w:cs="Times New Roman" w:hint="eastAsia"/>
          <w:sz w:val="24"/>
          <w:szCs w:val="24"/>
        </w:rPr>
        <w:t>个，采样方法执行《土壤环境监测技术规范》（</w:t>
      </w:r>
      <w:r>
        <w:rPr>
          <w:rFonts w:ascii="Times New Roman" w:eastAsia="宋体" w:hAnsi="Times New Roman" w:cs="Times New Roman"/>
          <w:sz w:val="24"/>
          <w:szCs w:val="24"/>
        </w:rPr>
        <w:t>HJ/T 166-2004</w:t>
      </w:r>
      <w:r>
        <w:rPr>
          <w:rFonts w:ascii="Times New Roman" w:eastAsia="宋体" w:hAnsi="Times New Roman" w:cs="Times New Roman" w:hint="eastAsia"/>
          <w:sz w:val="24"/>
          <w:szCs w:val="24"/>
        </w:rPr>
        <w:t>）中有关规定。</w:t>
      </w:r>
    </w:p>
    <w:p w14:paraId="731BCD26" w14:textId="77777777" w:rsidR="003C7531" w:rsidRDefault="00223BC9">
      <w:pPr>
        <w:adjustRightInd w:val="0"/>
        <w:snapToGrid w:val="0"/>
        <w:spacing w:line="360" w:lineRule="auto"/>
        <w:ind w:firstLine="480"/>
        <w:rPr>
          <w:rFonts w:ascii="Times New Roman" w:eastAsia="宋体" w:hAnsi="Times New Roman" w:cs="Times New Roman"/>
          <w:bCs/>
          <w:sz w:val="24"/>
          <w:szCs w:val="24"/>
        </w:rPr>
      </w:pPr>
      <w:r>
        <w:rPr>
          <w:rFonts w:ascii="Times New Roman" w:eastAsia="宋体" w:hAnsi="Times New Roman" w:cs="Times New Roman"/>
          <w:bCs/>
          <w:sz w:val="24"/>
          <w:szCs w:val="24"/>
        </w:rPr>
        <w:t>4</w:t>
      </w:r>
      <w:r>
        <w:rPr>
          <w:rFonts w:ascii="Times New Roman" w:eastAsia="宋体" w:hAnsi="Times New Roman" w:cs="Times New Roman" w:hint="eastAsia"/>
          <w:bCs/>
          <w:sz w:val="24"/>
          <w:szCs w:val="24"/>
        </w:rPr>
        <w:t>、监测分析方法</w:t>
      </w:r>
    </w:p>
    <w:p w14:paraId="0C9A2B76" w14:textId="77777777" w:rsidR="003C7531" w:rsidRDefault="00223BC9">
      <w:pPr>
        <w:adjustRightInd w:val="0"/>
        <w:snapToGrid w:val="0"/>
        <w:spacing w:line="360" w:lineRule="auto"/>
        <w:ind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监测分析方法按照《土壤环境质量标准》（</w:t>
      </w:r>
      <w:r>
        <w:rPr>
          <w:rFonts w:ascii="Times New Roman" w:eastAsia="宋体" w:hAnsi="Times New Roman" w:cs="Times New Roman"/>
          <w:bCs/>
          <w:sz w:val="24"/>
          <w:szCs w:val="24"/>
        </w:rPr>
        <w:t>GB 15618-1995</w:t>
      </w:r>
      <w:r>
        <w:rPr>
          <w:rFonts w:ascii="Times New Roman" w:eastAsia="宋体" w:hAnsi="Times New Roman" w:cs="Times New Roman" w:hint="eastAsia"/>
          <w:bCs/>
          <w:sz w:val="24"/>
          <w:szCs w:val="24"/>
        </w:rPr>
        <w:t>）中的有关规定执行，具体见表</w:t>
      </w:r>
      <w:r>
        <w:rPr>
          <w:rFonts w:ascii="Times New Roman" w:eastAsia="宋体" w:hAnsi="Times New Roman" w:cs="Times New Roman"/>
          <w:bCs/>
          <w:sz w:val="24"/>
          <w:szCs w:val="24"/>
        </w:rPr>
        <w:t>5.3-18</w:t>
      </w:r>
      <w:r>
        <w:rPr>
          <w:rFonts w:ascii="Times New Roman" w:eastAsia="宋体" w:hAnsi="Times New Roman" w:cs="Times New Roman" w:hint="eastAsia"/>
          <w:bCs/>
          <w:sz w:val="24"/>
          <w:szCs w:val="24"/>
        </w:rPr>
        <w:t>。</w:t>
      </w:r>
    </w:p>
    <w:p w14:paraId="1181FCB3"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5.3-18  </w:t>
      </w:r>
      <w:r>
        <w:rPr>
          <w:rFonts w:ascii="Times New Roman" w:eastAsia="宋体" w:hAnsi="Times New Roman" w:cs="Times New Roman" w:hint="eastAsia"/>
          <w:b/>
          <w:sz w:val="24"/>
          <w:szCs w:val="21"/>
        </w:rPr>
        <w:t>土壤监测分析方法一览表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5"/>
        <w:gridCol w:w="1722"/>
        <w:gridCol w:w="4074"/>
        <w:gridCol w:w="1951"/>
      </w:tblGrid>
      <w:tr w:rsidR="003C7531" w14:paraId="44BF9F46" w14:textId="77777777">
        <w:trPr>
          <w:trHeight w:val="340"/>
          <w:tblHeader/>
          <w:jc w:val="center"/>
        </w:trPr>
        <w:tc>
          <w:tcPr>
            <w:tcW w:w="775" w:type="dxa"/>
            <w:tcBorders>
              <w:top w:val="single" w:sz="12" w:space="0" w:color="auto"/>
              <w:left w:val="nil"/>
              <w:bottom w:val="single" w:sz="4" w:space="0" w:color="auto"/>
              <w:right w:val="single" w:sz="4" w:space="0" w:color="auto"/>
            </w:tcBorders>
            <w:vAlign w:val="center"/>
          </w:tcPr>
          <w:p w14:paraId="42C826A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序号</w:t>
            </w:r>
          </w:p>
        </w:tc>
        <w:tc>
          <w:tcPr>
            <w:tcW w:w="1722" w:type="dxa"/>
            <w:tcBorders>
              <w:top w:val="single" w:sz="12" w:space="0" w:color="auto"/>
              <w:left w:val="single" w:sz="4" w:space="0" w:color="auto"/>
              <w:bottom w:val="single" w:sz="4" w:space="0" w:color="auto"/>
              <w:right w:val="single" w:sz="4" w:space="0" w:color="auto"/>
            </w:tcBorders>
            <w:vAlign w:val="center"/>
          </w:tcPr>
          <w:p w14:paraId="137FEDC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检测项目</w:t>
            </w:r>
          </w:p>
        </w:tc>
        <w:tc>
          <w:tcPr>
            <w:tcW w:w="4074" w:type="dxa"/>
            <w:tcBorders>
              <w:top w:val="single" w:sz="12" w:space="0" w:color="auto"/>
              <w:left w:val="single" w:sz="4" w:space="0" w:color="auto"/>
              <w:bottom w:val="single" w:sz="4" w:space="0" w:color="auto"/>
              <w:right w:val="single" w:sz="4" w:space="0" w:color="auto"/>
            </w:tcBorders>
            <w:vAlign w:val="center"/>
          </w:tcPr>
          <w:p w14:paraId="2DD095C0"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检测技术依据及分析方法</w:t>
            </w:r>
          </w:p>
        </w:tc>
        <w:tc>
          <w:tcPr>
            <w:tcW w:w="1951" w:type="dxa"/>
            <w:tcBorders>
              <w:top w:val="single" w:sz="12" w:space="0" w:color="auto"/>
              <w:left w:val="single" w:sz="4" w:space="0" w:color="auto"/>
              <w:bottom w:val="single" w:sz="4" w:space="0" w:color="auto"/>
              <w:right w:val="nil"/>
            </w:tcBorders>
            <w:vAlign w:val="center"/>
          </w:tcPr>
          <w:p w14:paraId="360DA6A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检出限（</w:t>
            </w:r>
            <w:r>
              <w:rPr>
                <w:rFonts w:ascii="Times New Roman" w:eastAsia="宋体" w:hAnsi="Times New Roman" w:cs="Times New Roman"/>
                <w:szCs w:val="18"/>
              </w:rPr>
              <w:t>mg/kg</w:t>
            </w:r>
            <w:r>
              <w:rPr>
                <w:rFonts w:ascii="Times New Roman" w:eastAsia="宋体" w:hAnsi="Times New Roman" w:cs="Times New Roman" w:hint="eastAsia"/>
                <w:szCs w:val="18"/>
              </w:rPr>
              <w:t>）</w:t>
            </w:r>
          </w:p>
        </w:tc>
      </w:tr>
      <w:tr w:rsidR="003C7531" w14:paraId="280FB16C"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064E2044"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1</w:t>
            </w:r>
          </w:p>
        </w:tc>
        <w:tc>
          <w:tcPr>
            <w:tcW w:w="1722" w:type="dxa"/>
            <w:tcBorders>
              <w:top w:val="single" w:sz="4" w:space="0" w:color="auto"/>
              <w:left w:val="single" w:sz="4" w:space="0" w:color="auto"/>
              <w:bottom w:val="single" w:sz="4" w:space="0" w:color="auto"/>
              <w:right w:val="single" w:sz="4" w:space="0" w:color="auto"/>
            </w:tcBorders>
            <w:vAlign w:val="center"/>
          </w:tcPr>
          <w:p w14:paraId="7E389064"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阳离子交换量</w:t>
            </w:r>
          </w:p>
        </w:tc>
        <w:tc>
          <w:tcPr>
            <w:tcW w:w="4074" w:type="dxa"/>
            <w:tcBorders>
              <w:top w:val="single" w:sz="4" w:space="0" w:color="auto"/>
              <w:left w:val="single" w:sz="4" w:space="0" w:color="auto"/>
              <w:bottom w:val="single" w:sz="4" w:space="0" w:color="auto"/>
              <w:right w:val="single" w:sz="4" w:space="0" w:color="auto"/>
            </w:tcBorders>
            <w:vAlign w:val="center"/>
          </w:tcPr>
          <w:p w14:paraId="5B08354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容量法</w:t>
            </w:r>
            <w:r>
              <w:rPr>
                <w:rFonts w:ascii="Times New Roman" w:eastAsia="宋体" w:hAnsi="Times New Roman" w:cs="Times New Roman"/>
                <w:bCs/>
                <w:szCs w:val="18"/>
              </w:rPr>
              <w:t>LY/T 1243-1999</w:t>
            </w:r>
          </w:p>
        </w:tc>
        <w:tc>
          <w:tcPr>
            <w:tcW w:w="1951" w:type="dxa"/>
            <w:tcBorders>
              <w:top w:val="single" w:sz="4" w:space="0" w:color="auto"/>
              <w:left w:val="single" w:sz="4" w:space="0" w:color="auto"/>
              <w:bottom w:val="single" w:sz="4" w:space="0" w:color="auto"/>
              <w:right w:val="nil"/>
            </w:tcBorders>
            <w:vAlign w:val="center"/>
          </w:tcPr>
          <w:p w14:paraId="64F1B73E"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w:t>
            </w:r>
          </w:p>
        </w:tc>
      </w:tr>
      <w:tr w:rsidR="003C7531" w14:paraId="5FE29A56"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7D16454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2</w:t>
            </w:r>
          </w:p>
        </w:tc>
        <w:tc>
          <w:tcPr>
            <w:tcW w:w="1722" w:type="dxa"/>
            <w:tcBorders>
              <w:top w:val="single" w:sz="4" w:space="0" w:color="auto"/>
              <w:left w:val="single" w:sz="4" w:space="0" w:color="auto"/>
              <w:bottom w:val="single" w:sz="4" w:space="0" w:color="auto"/>
              <w:right w:val="single" w:sz="4" w:space="0" w:color="auto"/>
            </w:tcBorders>
            <w:vAlign w:val="center"/>
          </w:tcPr>
          <w:p w14:paraId="5A6D058B"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kern w:val="0"/>
                <w:szCs w:val="18"/>
              </w:rPr>
              <w:t>铜</w:t>
            </w:r>
          </w:p>
        </w:tc>
        <w:tc>
          <w:tcPr>
            <w:tcW w:w="4074" w:type="dxa"/>
            <w:tcBorders>
              <w:top w:val="single" w:sz="4" w:space="0" w:color="auto"/>
              <w:left w:val="single" w:sz="4" w:space="0" w:color="auto"/>
              <w:bottom w:val="single" w:sz="4" w:space="0" w:color="auto"/>
              <w:right w:val="single" w:sz="4" w:space="0" w:color="auto"/>
            </w:tcBorders>
            <w:vAlign w:val="center"/>
          </w:tcPr>
          <w:p w14:paraId="237A816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原子吸收分光光度法</w:t>
            </w:r>
            <w:r>
              <w:rPr>
                <w:rFonts w:ascii="Times New Roman" w:eastAsia="宋体" w:hAnsi="Times New Roman" w:cs="Times New Roman"/>
                <w:bCs/>
                <w:szCs w:val="18"/>
              </w:rPr>
              <w:t>GB/T 17138-1997</w:t>
            </w:r>
          </w:p>
        </w:tc>
        <w:tc>
          <w:tcPr>
            <w:tcW w:w="1951" w:type="dxa"/>
            <w:tcBorders>
              <w:top w:val="single" w:sz="4" w:space="0" w:color="auto"/>
              <w:left w:val="single" w:sz="4" w:space="0" w:color="auto"/>
              <w:bottom w:val="single" w:sz="4" w:space="0" w:color="auto"/>
              <w:right w:val="nil"/>
            </w:tcBorders>
            <w:vAlign w:val="center"/>
          </w:tcPr>
          <w:p w14:paraId="2DC4544B"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1</w:t>
            </w:r>
          </w:p>
        </w:tc>
      </w:tr>
      <w:tr w:rsidR="003C7531" w14:paraId="36FF1362"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1347ADF6"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lastRenderedPageBreak/>
              <w:t>3</w:t>
            </w:r>
          </w:p>
        </w:tc>
        <w:tc>
          <w:tcPr>
            <w:tcW w:w="1722" w:type="dxa"/>
            <w:tcBorders>
              <w:top w:val="single" w:sz="4" w:space="0" w:color="auto"/>
              <w:left w:val="single" w:sz="4" w:space="0" w:color="auto"/>
              <w:bottom w:val="single" w:sz="4" w:space="0" w:color="auto"/>
              <w:right w:val="single" w:sz="4" w:space="0" w:color="auto"/>
            </w:tcBorders>
            <w:vAlign w:val="center"/>
          </w:tcPr>
          <w:p w14:paraId="3FE96C3E" w14:textId="77777777" w:rsidR="003C7531" w:rsidRDefault="00223BC9">
            <w:pPr>
              <w:jc w:val="center"/>
              <w:rPr>
                <w:rFonts w:ascii="Times New Roman" w:eastAsia="宋体" w:hAnsi="Times New Roman" w:cs="Times New Roman"/>
                <w:kern w:val="0"/>
                <w:szCs w:val="18"/>
              </w:rPr>
            </w:pPr>
            <w:r>
              <w:rPr>
                <w:rFonts w:ascii="Times New Roman" w:eastAsia="宋体" w:hAnsi="Times New Roman" w:cs="Times New Roman" w:hint="eastAsia"/>
                <w:szCs w:val="18"/>
              </w:rPr>
              <w:t>镍</w:t>
            </w:r>
          </w:p>
        </w:tc>
        <w:tc>
          <w:tcPr>
            <w:tcW w:w="4074" w:type="dxa"/>
            <w:tcBorders>
              <w:top w:val="single" w:sz="4" w:space="0" w:color="auto"/>
              <w:left w:val="single" w:sz="4" w:space="0" w:color="auto"/>
              <w:bottom w:val="single" w:sz="4" w:space="0" w:color="auto"/>
              <w:right w:val="single" w:sz="4" w:space="0" w:color="auto"/>
            </w:tcBorders>
            <w:vAlign w:val="center"/>
          </w:tcPr>
          <w:p w14:paraId="78EA510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原子吸收分光光度法</w:t>
            </w:r>
            <w:r>
              <w:rPr>
                <w:rFonts w:ascii="Times New Roman" w:eastAsia="宋体" w:hAnsi="Times New Roman" w:cs="Times New Roman"/>
                <w:bCs/>
                <w:szCs w:val="18"/>
              </w:rPr>
              <w:t>GB/T 17139-1997</w:t>
            </w:r>
          </w:p>
        </w:tc>
        <w:tc>
          <w:tcPr>
            <w:tcW w:w="1951" w:type="dxa"/>
            <w:tcBorders>
              <w:top w:val="single" w:sz="4" w:space="0" w:color="auto"/>
              <w:left w:val="single" w:sz="4" w:space="0" w:color="auto"/>
              <w:bottom w:val="single" w:sz="4" w:space="0" w:color="auto"/>
              <w:right w:val="nil"/>
            </w:tcBorders>
            <w:vAlign w:val="center"/>
          </w:tcPr>
          <w:p w14:paraId="50325BF8"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5</w:t>
            </w:r>
          </w:p>
        </w:tc>
      </w:tr>
      <w:tr w:rsidR="003C7531" w14:paraId="4785FB98"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72976BB8"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4</w:t>
            </w:r>
          </w:p>
        </w:tc>
        <w:tc>
          <w:tcPr>
            <w:tcW w:w="1722" w:type="dxa"/>
            <w:tcBorders>
              <w:top w:val="single" w:sz="4" w:space="0" w:color="auto"/>
              <w:left w:val="single" w:sz="4" w:space="0" w:color="auto"/>
              <w:bottom w:val="single" w:sz="4" w:space="0" w:color="auto"/>
              <w:right w:val="single" w:sz="4" w:space="0" w:color="auto"/>
            </w:tcBorders>
            <w:vAlign w:val="center"/>
          </w:tcPr>
          <w:p w14:paraId="360C58DF" w14:textId="77777777" w:rsidR="003C7531" w:rsidRDefault="00223BC9">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镉</w:t>
            </w:r>
          </w:p>
        </w:tc>
        <w:tc>
          <w:tcPr>
            <w:tcW w:w="4074" w:type="dxa"/>
            <w:tcBorders>
              <w:top w:val="single" w:sz="4" w:space="0" w:color="auto"/>
              <w:left w:val="single" w:sz="4" w:space="0" w:color="auto"/>
              <w:bottom w:val="single" w:sz="4" w:space="0" w:color="auto"/>
              <w:right w:val="single" w:sz="4" w:space="0" w:color="auto"/>
            </w:tcBorders>
            <w:vAlign w:val="center"/>
          </w:tcPr>
          <w:p w14:paraId="12BA339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原子吸收分光光度法</w:t>
            </w:r>
            <w:r>
              <w:rPr>
                <w:rFonts w:ascii="Times New Roman" w:eastAsia="宋体" w:hAnsi="Times New Roman" w:cs="Times New Roman"/>
                <w:bCs/>
                <w:szCs w:val="18"/>
              </w:rPr>
              <w:t>GB/T 17141-1997</w:t>
            </w:r>
          </w:p>
        </w:tc>
        <w:tc>
          <w:tcPr>
            <w:tcW w:w="1951" w:type="dxa"/>
            <w:tcBorders>
              <w:top w:val="single" w:sz="4" w:space="0" w:color="auto"/>
              <w:left w:val="single" w:sz="4" w:space="0" w:color="auto"/>
              <w:bottom w:val="single" w:sz="4" w:space="0" w:color="auto"/>
              <w:right w:val="nil"/>
            </w:tcBorders>
            <w:vAlign w:val="center"/>
          </w:tcPr>
          <w:p w14:paraId="0C58D8E8"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0.01</w:t>
            </w:r>
          </w:p>
        </w:tc>
      </w:tr>
      <w:tr w:rsidR="003C7531" w14:paraId="45AD18B7"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7A11E2B6"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5</w:t>
            </w:r>
          </w:p>
        </w:tc>
        <w:tc>
          <w:tcPr>
            <w:tcW w:w="1722" w:type="dxa"/>
            <w:tcBorders>
              <w:top w:val="single" w:sz="4" w:space="0" w:color="auto"/>
              <w:left w:val="single" w:sz="4" w:space="0" w:color="auto"/>
              <w:bottom w:val="single" w:sz="4" w:space="0" w:color="auto"/>
              <w:right w:val="single" w:sz="4" w:space="0" w:color="auto"/>
            </w:tcBorders>
            <w:vAlign w:val="center"/>
          </w:tcPr>
          <w:p w14:paraId="1B3360EC" w14:textId="77777777" w:rsidR="003C7531" w:rsidRDefault="00223BC9">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铅</w:t>
            </w:r>
          </w:p>
        </w:tc>
        <w:tc>
          <w:tcPr>
            <w:tcW w:w="4074" w:type="dxa"/>
            <w:tcBorders>
              <w:top w:val="single" w:sz="4" w:space="0" w:color="auto"/>
              <w:left w:val="single" w:sz="4" w:space="0" w:color="auto"/>
              <w:bottom w:val="single" w:sz="4" w:space="0" w:color="auto"/>
              <w:right w:val="single" w:sz="4" w:space="0" w:color="auto"/>
            </w:tcBorders>
            <w:vAlign w:val="center"/>
          </w:tcPr>
          <w:p w14:paraId="1D19FA8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原子吸收分光光度法</w:t>
            </w:r>
            <w:r>
              <w:rPr>
                <w:rFonts w:ascii="Times New Roman" w:eastAsia="宋体" w:hAnsi="Times New Roman" w:cs="Times New Roman"/>
                <w:bCs/>
                <w:szCs w:val="18"/>
              </w:rPr>
              <w:t>GB/T 17140-1997</w:t>
            </w:r>
          </w:p>
        </w:tc>
        <w:tc>
          <w:tcPr>
            <w:tcW w:w="1951" w:type="dxa"/>
            <w:tcBorders>
              <w:top w:val="single" w:sz="4" w:space="0" w:color="auto"/>
              <w:left w:val="single" w:sz="4" w:space="0" w:color="auto"/>
              <w:bottom w:val="single" w:sz="4" w:space="0" w:color="auto"/>
              <w:right w:val="nil"/>
            </w:tcBorders>
            <w:vAlign w:val="center"/>
          </w:tcPr>
          <w:p w14:paraId="08ABE642"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0.1</w:t>
            </w:r>
          </w:p>
        </w:tc>
      </w:tr>
      <w:tr w:rsidR="003C7531" w14:paraId="5B18634D"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1C99FACD"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6</w:t>
            </w:r>
          </w:p>
        </w:tc>
        <w:tc>
          <w:tcPr>
            <w:tcW w:w="1722" w:type="dxa"/>
            <w:tcBorders>
              <w:top w:val="single" w:sz="4" w:space="0" w:color="auto"/>
              <w:left w:val="single" w:sz="4" w:space="0" w:color="auto"/>
              <w:bottom w:val="single" w:sz="4" w:space="0" w:color="auto"/>
              <w:right w:val="single" w:sz="4" w:space="0" w:color="auto"/>
            </w:tcBorders>
            <w:vAlign w:val="center"/>
          </w:tcPr>
          <w:p w14:paraId="5A37478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kern w:val="0"/>
                <w:szCs w:val="18"/>
              </w:rPr>
              <w:t>砷</w:t>
            </w:r>
          </w:p>
        </w:tc>
        <w:tc>
          <w:tcPr>
            <w:tcW w:w="4074" w:type="dxa"/>
            <w:tcBorders>
              <w:top w:val="single" w:sz="4" w:space="0" w:color="auto"/>
              <w:left w:val="single" w:sz="4" w:space="0" w:color="auto"/>
              <w:bottom w:val="single" w:sz="4" w:space="0" w:color="auto"/>
              <w:right w:val="single" w:sz="4" w:space="0" w:color="auto"/>
            </w:tcBorders>
            <w:vAlign w:val="center"/>
          </w:tcPr>
          <w:p w14:paraId="15C0546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原子荧光分光光度计法</w:t>
            </w:r>
            <w:r>
              <w:rPr>
                <w:rFonts w:ascii="Times New Roman" w:eastAsia="宋体" w:hAnsi="Times New Roman" w:cs="Times New Roman"/>
                <w:bCs/>
                <w:szCs w:val="18"/>
              </w:rPr>
              <w:t>NY/T 1121.10-2006</w:t>
            </w:r>
          </w:p>
        </w:tc>
        <w:tc>
          <w:tcPr>
            <w:tcW w:w="1951" w:type="dxa"/>
            <w:tcBorders>
              <w:top w:val="single" w:sz="4" w:space="0" w:color="auto"/>
              <w:left w:val="single" w:sz="4" w:space="0" w:color="auto"/>
              <w:bottom w:val="single" w:sz="4" w:space="0" w:color="auto"/>
              <w:right w:val="nil"/>
            </w:tcBorders>
            <w:vAlign w:val="center"/>
          </w:tcPr>
          <w:p w14:paraId="0E7289AD"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0.01</w:t>
            </w:r>
          </w:p>
        </w:tc>
      </w:tr>
      <w:tr w:rsidR="003C7531" w14:paraId="6BFE883D"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51A65651"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7</w:t>
            </w:r>
          </w:p>
        </w:tc>
        <w:tc>
          <w:tcPr>
            <w:tcW w:w="1722" w:type="dxa"/>
            <w:tcBorders>
              <w:top w:val="single" w:sz="4" w:space="0" w:color="auto"/>
              <w:left w:val="single" w:sz="4" w:space="0" w:color="auto"/>
              <w:bottom w:val="single" w:sz="4" w:space="0" w:color="auto"/>
              <w:right w:val="single" w:sz="4" w:space="0" w:color="auto"/>
            </w:tcBorders>
            <w:vAlign w:val="center"/>
          </w:tcPr>
          <w:p w14:paraId="754A36FE"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kern w:val="0"/>
                <w:szCs w:val="18"/>
              </w:rPr>
              <w:t>汞</w:t>
            </w:r>
          </w:p>
        </w:tc>
        <w:tc>
          <w:tcPr>
            <w:tcW w:w="4074" w:type="dxa"/>
            <w:tcBorders>
              <w:top w:val="single" w:sz="4" w:space="0" w:color="auto"/>
              <w:left w:val="single" w:sz="4" w:space="0" w:color="auto"/>
              <w:bottom w:val="single" w:sz="4" w:space="0" w:color="auto"/>
              <w:right w:val="single" w:sz="4" w:space="0" w:color="auto"/>
            </w:tcBorders>
            <w:vAlign w:val="center"/>
          </w:tcPr>
          <w:p w14:paraId="3B2C98B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原子荧光分光光度计法</w:t>
            </w:r>
            <w:r>
              <w:rPr>
                <w:rFonts w:ascii="Times New Roman" w:eastAsia="宋体" w:hAnsi="Times New Roman" w:cs="Times New Roman"/>
                <w:bCs/>
                <w:szCs w:val="18"/>
              </w:rPr>
              <w:t>NY/T 1121.10-200</w:t>
            </w:r>
          </w:p>
        </w:tc>
        <w:tc>
          <w:tcPr>
            <w:tcW w:w="1951" w:type="dxa"/>
            <w:tcBorders>
              <w:top w:val="single" w:sz="4" w:space="0" w:color="auto"/>
              <w:left w:val="single" w:sz="4" w:space="0" w:color="auto"/>
              <w:bottom w:val="single" w:sz="4" w:space="0" w:color="auto"/>
              <w:right w:val="nil"/>
            </w:tcBorders>
            <w:vAlign w:val="center"/>
          </w:tcPr>
          <w:p w14:paraId="38ECB593"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0.005</w:t>
            </w:r>
          </w:p>
        </w:tc>
      </w:tr>
      <w:tr w:rsidR="003C7531" w14:paraId="3C115012" w14:textId="77777777">
        <w:trPr>
          <w:trHeight w:val="340"/>
          <w:jc w:val="center"/>
        </w:trPr>
        <w:tc>
          <w:tcPr>
            <w:tcW w:w="775" w:type="dxa"/>
            <w:tcBorders>
              <w:top w:val="single" w:sz="4" w:space="0" w:color="auto"/>
              <w:left w:val="nil"/>
              <w:bottom w:val="single" w:sz="4" w:space="0" w:color="auto"/>
              <w:right w:val="single" w:sz="4" w:space="0" w:color="auto"/>
            </w:tcBorders>
            <w:vAlign w:val="center"/>
          </w:tcPr>
          <w:p w14:paraId="1EBD8313"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8</w:t>
            </w:r>
          </w:p>
        </w:tc>
        <w:tc>
          <w:tcPr>
            <w:tcW w:w="1722" w:type="dxa"/>
            <w:tcBorders>
              <w:top w:val="single" w:sz="4" w:space="0" w:color="auto"/>
              <w:left w:val="single" w:sz="4" w:space="0" w:color="auto"/>
              <w:bottom w:val="single" w:sz="4" w:space="0" w:color="auto"/>
              <w:right w:val="single" w:sz="4" w:space="0" w:color="auto"/>
            </w:tcBorders>
            <w:vAlign w:val="center"/>
          </w:tcPr>
          <w:p w14:paraId="675A2D91"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kern w:val="0"/>
                <w:szCs w:val="18"/>
              </w:rPr>
              <w:t>铬</w:t>
            </w:r>
          </w:p>
        </w:tc>
        <w:tc>
          <w:tcPr>
            <w:tcW w:w="4074" w:type="dxa"/>
            <w:tcBorders>
              <w:top w:val="single" w:sz="4" w:space="0" w:color="auto"/>
              <w:left w:val="single" w:sz="4" w:space="0" w:color="auto"/>
              <w:bottom w:val="single" w:sz="4" w:space="0" w:color="auto"/>
              <w:right w:val="single" w:sz="4" w:space="0" w:color="auto"/>
            </w:tcBorders>
            <w:vAlign w:val="center"/>
          </w:tcPr>
          <w:p w14:paraId="0993005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原子吸收分光光度法</w:t>
            </w:r>
            <w:r>
              <w:rPr>
                <w:rFonts w:ascii="Times New Roman" w:eastAsia="宋体" w:hAnsi="Times New Roman" w:cs="Times New Roman"/>
                <w:bCs/>
                <w:szCs w:val="18"/>
              </w:rPr>
              <w:t>HJ 491-2009</w:t>
            </w:r>
          </w:p>
        </w:tc>
        <w:tc>
          <w:tcPr>
            <w:tcW w:w="1951" w:type="dxa"/>
            <w:tcBorders>
              <w:top w:val="single" w:sz="4" w:space="0" w:color="auto"/>
              <w:left w:val="single" w:sz="4" w:space="0" w:color="auto"/>
              <w:bottom w:val="single" w:sz="4" w:space="0" w:color="auto"/>
              <w:right w:val="nil"/>
            </w:tcBorders>
            <w:vAlign w:val="center"/>
          </w:tcPr>
          <w:p w14:paraId="67803229"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5</w:t>
            </w:r>
          </w:p>
        </w:tc>
      </w:tr>
      <w:tr w:rsidR="003C7531" w14:paraId="5534C4B7" w14:textId="77777777">
        <w:trPr>
          <w:trHeight w:val="340"/>
          <w:jc w:val="center"/>
        </w:trPr>
        <w:tc>
          <w:tcPr>
            <w:tcW w:w="775" w:type="dxa"/>
            <w:tcBorders>
              <w:top w:val="single" w:sz="4" w:space="0" w:color="auto"/>
              <w:left w:val="nil"/>
              <w:bottom w:val="single" w:sz="12" w:space="0" w:color="auto"/>
              <w:right w:val="single" w:sz="4" w:space="0" w:color="auto"/>
            </w:tcBorders>
            <w:vAlign w:val="center"/>
          </w:tcPr>
          <w:p w14:paraId="7F39A212"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9</w:t>
            </w:r>
          </w:p>
        </w:tc>
        <w:tc>
          <w:tcPr>
            <w:tcW w:w="1722" w:type="dxa"/>
            <w:tcBorders>
              <w:top w:val="single" w:sz="4" w:space="0" w:color="auto"/>
              <w:left w:val="single" w:sz="4" w:space="0" w:color="auto"/>
              <w:bottom w:val="single" w:sz="12" w:space="0" w:color="auto"/>
              <w:right w:val="single" w:sz="4" w:space="0" w:color="auto"/>
            </w:tcBorders>
            <w:vAlign w:val="center"/>
          </w:tcPr>
          <w:p w14:paraId="610B7D14" w14:textId="77777777" w:rsidR="003C7531" w:rsidRDefault="00223BC9">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锌</w:t>
            </w:r>
          </w:p>
        </w:tc>
        <w:tc>
          <w:tcPr>
            <w:tcW w:w="4074" w:type="dxa"/>
            <w:tcBorders>
              <w:top w:val="single" w:sz="4" w:space="0" w:color="auto"/>
              <w:left w:val="single" w:sz="4" w:space="0" w:color="auto"/>
              <w:bottom w:val="single" w:sz="12" w:space="0" w:color="auto"/>
              <w:right w:val="single" w:sz="4" w:space="0" w:color="auto"/>
            </w:tcBorders>
            <w:vAlign w:val="center"/>
          </w:tcPr>
          <w:p w14:paraId="10CA61E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原子吸收分光光度法</w:t>
            </w:r>
            <w:r>
              <w:rPr>
                <w:rFonts w:ascii="Times New Roman" w:eastAsia="宋体" w:hAnsi="Times New Roman" w:cs="Times New Roman"/>
                <w:bCs/>
                <w:szCs w:val="18"/>
              </w:rPr>
              <w:t>GB/T 17138-1997</w:t>
            </w:r>
          </w:p>
        </w:tc>
        <w:tc>
          <w:tcPr>
            <w:tcW w:w="1951" w:type="dxa"/>
            <w:tcBorders>
              <w:top w:val="single" w:sz="4" w:space="0" w:color="auto"/>
              <w:left w:val="single" w:sz="4" w:space="0" w:color="auto"/>
              <w:bottom w:val="single" w:sz="12" w:space="0" w:color="auto"/>
              <w:right w:val="nil"/>
            </w:tcBorders>
            <w:vAlign w:val="center"/>
          </w:tcPr>
          <w:p w14:paraId="3F19A0A6"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szCs w:val="18"/>
              </w:rPr>
              <w:t>0.5</w:t>
            </w:r>
          </w:p>
        </w:tc>
      </w:tr>
    </w:tbl>
    <w:p w14:paraId="646B7419" w14:textId="77777777" w:rsidR="003C7531" w:rsidRDefault="00223BC9">
      <w:pPr>
        <w:spacing w:line="42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hint="eastAsia"/>
          <w:sz w:val="24"/>
          <w:szCs w:val="24"/>
        </w:rPr>
        <w:t>、监测结果</w:t>
      </w:r>
    </w:p>
    <w:p w14:paraId="0951D833" w14:textId="77777777" w:rsidR="003C7531" w:rsidRDefault="00223BC9">
      <w:pPr>
        <w:spacing w:line="42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监测结果具体见表</w:t>
      </w:r>
      <w:r>
        <w:rPr>
          <w:rFonts w:ascii="Times New Roman" w:eastAsia="宋体" w:hAnsi="Times New Roman" w:cs="Times New Roman"/>
          <w:sz w:val="24"/>
          <w:szCs w:val="24"/>
        </w:rPr>
        <w:t>5.3-19</w:t>
      </w:r>
      <w:r>
        <w:rPr>
          <w:rFonts w:ascii="Times New Roman" w:eastAsia="宋体" w:hAnsi="Times New Roman" w:cs="Times New Roman" w:hint="eastAsia"/>
          <w:sz w:val="24"/>
          <w:szCs w:val="24"/>
        </w:rPr>
        <w:t>。</w:t>
      </w:r>
    </w:p>
    <w:p w14:paraId="23DFCC55"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5.3-19  </w:t>
      </w:r>
      <w:r>
        <w:rPr>
          <w:rFonts w:ascii="Times New Roman" w:eastAsia="宋体" w:hAnsi="Times New Roman" w:cs="Times New Roman" w:hint="eastAsia"/>
          <w:b/>
          <w:sz w:val="24"/>
          <w:szCs w:val="21"/>
        </w:rPr>
        <w:t>土壤环境质量现状监测结果一览表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66"/>
        <w:gridCol w:w="1004"/>
        <w:gridCol w:w="1147"/>
        <w:gridCol w:w="1006"/>
        <w:gridCol w:w="1147"/>
        <w:gridCol w:w="1006"/>
        <w:gridCol w:w="1146"/>
      </w:tblGrid>
      <w:tr w:rsidR="003C7531" w14:paraId="366B7384" w14:textId="77777777">
        <w:trPr>
          <w:trHeight w:val="340"/>
          <w:jc w:val="center"/>
        </w:trPr>
        <w:tc>
          <w:tcPr>
            <w:tcW w:w="2066" w:type="dxa"/>
            <w:vMerge w:val="restart"/>
            <w:tcBorders>
              <w:top w:val="single" w:sz="12" w:space="0" w:color="auto"/>
              <w:left w:val="nil"/>
              <w:bottom w:val="single" w:sz="4" w:space="0" w:color="auto"/>
              <w:right w:val="single" w:sz="4" w:space="0" w:color="auto"/>
            </w:tcBorders>
            <w:vAlign w:val="center"/>
          </w:tcPr>
          <w:p w14:paraId="5BAEAE5F" w14:textId="77777777" w:rsidR="003C7531" w:rsidRDefault="00223BC9">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检测项目</w:t>
            </w:r>
          </w:p>
        </w:tc>
        <w:tc>
          <w:tcPr>
            <w:tcW w:w="2151" w:type="dxa"/>
            <w:gridSpan w:val="2"/>
            <w:tcBorders>
              <w:top w:val="single" w:sz="12" w:space="0" w:color="auto"/>
              <w:left w:val="single" w:sz="4" w:space="0" w:color="auto"/>
              <w:bottom w:val="single" w:sz="4" w:space="0" w:color="auto"/>
              <w:right w:val="single" w:sz="4" w:space="0" w:color="auto"/>
            </w:tcBorders>
            <w:vAlign w:val="center"/>
          </w:tcPr>
          <w:p w14:paraId="5764560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c>
          <w:tcPr>
            <w:tcW w:w="2153" w:type="dxa"/>
            <w:gridSpan w:val="2"/>
            <w:tcBorders>
              <w:top w:val="single" w:sz="12" w:space="0" w:color="auto"/>
              <w:left w:val="single" w:sz="4" w:space="0" w:color="auto"/>
              <w:bottom w:val="single" w:sz="4" w:space="0" w:color="auto"/>
              <w:right w:val="single" w:sz="4" w:space="0" w:color="auto"/>
            </w:tcBorders>
            <w:vAlign w:val="center"/>
          </w:tcPr>
          <w:p w14:paraId="3F44B9A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c>
          <w:tcPr>
            <w:tcW w:w="2152" w:type="dxa"/>
            <w:gridSpan w:val="2"/>
            <w:tcBorders>
              <w:top w:val="single" w:sz="12" w:space="0" w:color="auto"/>
              <w:left w:val="single" w:sz="4" w:space="0" w:color="auto"/>
              <w:bottom w:val="single" w:sz="4" w:space="0" w:color="auto"/>
              <w:right w:val="nil"/>
            </w:tcBorders>
            <w:vAlign w:val="center"/>
          </w:tcPr>
          <w:p w14:paraId="4A944D6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0C19244A" w14:textId="77777777">
        <w:trPr>
          <w:trHeight w:val="340"/>
          <w:jc w:val="center"/>
        </w:trPr>
        <w:tc>
          <w:tcPr>
            <w:tcW w:w="2066" w:type="dxa"/>
            <w:vMerge/>
            <w:tcBorders>
              <w:top w:val="single" w:sz="12" w:space="0" w:color="auto"/>
              <w:left w:val="nil"/>
              <w:bottom w:val="single" w:sz="4" w:space="0" w:color="auto"/>
              <w:right w:val="single" w:sz="4" w:space="0" w:color="auto"/>
            </w:tcBorders>
            <w:vAlign w:val="center"/>
          </w:tcPr>
          <w:p w14:paraId="533B60C6" w14:textId="77777777" w:rsidR="003C7531" w:rsidRDefault="003C7531">
            <w:pPr>
              <w:widowControl/>
              <w:jc w:val="left"/>
              <w:rPr>
                <w:rFonts w:ascii="Times New Roman" w:eastAsia="宋体" w:hAnsi="Times New Roman" w:cs="Times New Roman"/>
                <w:kern w:val="0"/>
                <w:szCs w:val="18"/>
              </w:rPr>
            </w:pPr>
          </w:p>
        </w:tc>
        <w:tc>
          <w:tcPr>
            <w:tcW w:w="1004" w:type="dxa"/>
            <w:tcBorders>
              <w:top w:val="single" w:sz="4" w:space="0" w:color="auto"/>
              <w:left w:val="single" w:sz="4" w:space="0" w:color="auto"/>
              <w:bottom w:val="single" w:sz="4" w:space="0" w:color="auto"/>
              <w:right w:val="single" w:sz="4" w:space="0" w:color="auto"/>
            </w:tcBorders>
            <w:vAlign w:val="center"/>
          </w:tcPr>
          <w:p w14:paraId="27FC734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 cm</w:t>
            </w:r>
          </w:p>
        </w:tc>
        <w:tc>
          <w:tcPr>
            <w:tcW w:w="1147" w:type="dxa"/>
            <w:tcBorders>
              <w:top w:val="single" w:sz="4" w:space="0" w:color="auto"/>
              <w:left w:val="single" w:sz="4" w:space="0" w:color="auto"/>
              <w:bottom w:val="single" w:sz="4" w:space="0" w:color="auto"/>
              <w:right w:val="single" w:sz="4" w:space="0" w:color="auto"/>
            </w:tcBorders>
            <w:vAlign w:val="center"/>
          </w:tcPr>
          <w:p w14:paraId="1ADE70F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20-40 cm</w:t>
            </w:r>
          </w:p>
        </w:tc>
        <w:tc>
          <w:tcPr>
            <w:tcW w:w="1006" w:type="dxa"/>
            <w:tcBorders>
              <w:top w:val="single" w:sz="4" w:space="0" w:color="auto"/>
              <w:left w:val="single" w:sz="4" w:space="0" w:color="auto"/>
              <w:bottom w:val="single" w:sz="4" w:space="0" w:color="auto"/>
              <w:right w:val="single" w:sz="4" w:space="0" w:color="auto"/>
            </w:tcBorders>
            <w:vAlign w:val="center"/>
          </w:tcPr>
          <w:p w14:paraId="62A059D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 cm</w:t>
            </w:r>
          </w:p>
        </w:tc>
        <w:tc>
          <w:tcPr>
            <w:tcW w:w="1147" w:type="dxa"/>
            <w:tcBorders>
              <w:top w:val="single" w:sz="4" w:space="0" w:color="auto"/>
              <w:left w:val="single" w:sz="4" w:space="0" w:color="auto"/>
              <w:bottom w:val="single" w:sz="4" w:space="0" w:color="auto"/>
              <w:right w:val="single" w:sz="4" w:space="0" w:color="auto"/>
            </w:tcBorders>
            <w:vAlign w:val="center"/>
          </w:tcPr>
          <w:p w14:paraId="3CA484F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20-40 cm</w:t>
            </w:r>
          </w:p>
        </w:tc>
        <w:tc>
          <w:tcPr>
            <w:tcW w:w="1006" w:type="dxa"/>
            <w:tcBorders>
              <w:top w:val="single" w:sz="4" w:space="0" w:color="auto"/>
              <w:left w:val="single" w:sz="4" w:space="0" w:color="auto"/>
              <w:bottom w:val="single" w:sz="4" w:space="0" w:color="auto"/>
              <w:right w:val="single" w:sz="4" w:space="0" w:color="auto"/>
            </w:tcBorders>
            <w:vAlign w:val="center"/>
          </w:tcPr>
          <w:p w14:paraId="0E8D15F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 cm</w:t>
            </w:r>
          </w:p>
        </w:tc>
        <w:tc>
          <w:tcPr>
            <w:tcW w:w="1146" w:type="dxa"/>
            <w:tcBorders>
              <w:top w:val="single" w:sz="4" w:space="0" w:color="auto"/>
              <w:left w:val="single" w:sz="4" w:space="0" w:color="auto"/>
              <w:bottom w:val="single" w:sz="4" w:space="0" w:color="auto"/>
              <w:right w:val="nil"/>
            </w:tcBorders>
            <w:vAlign w:val="center"/>
          </w:tcPr>
          <w:p w14:paraId="558FE38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20-40 cm</w:t>
            </w:r>
          </w:p>
        </w:tc>
      </w:tr>
      <w:tr w:rsidR="003C7531" w14:paraId="512D3E7D"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3B91E7B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铜（</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677390E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59</w:t>
            </w:r>
          </w:p>
        </w:tc>
        <w:tc>
          <w:tcPr>
            <w:tcW w:w="1147" w:type="dxa"/>
            <w:tcBorders>
              <w:top w:val="single" w:sz="4" w:space="0" w:color="auto"/>
              <w:left w:val="single" w:sz="4" w:space="0" w:color="auto"/>
              <w:bottom w:val="single" w:sz="4" w:space="0" w:color="auto"/>
              <w:right w:val="single" w:sz="4" w:space="0" w:color="auto"/>
            </w:tcBorders>
            <w:vAlign w:val="center"/>
          </w:tcPr>
          <w:p w14:paraId="578BC37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40</w:t>
            </w:r>
          </w:p>
        </w:tc>
        <w:tc>
          <w:tcPr>
            <w:tcW w:w="1006" w:type="dxa"/>
            <w:tcBorders>
              <w:top w:val="single" w:sz="4" w:space="0" w:color="auto"/>
              <w:left w:val="single" w:sz="4" w:space="0" w:color="auto"/>
              <w:bottom w:val="single" w:sz="4" w:space="0" w:color="auto"/>
              <w:right w:val="single" w:sz="4" w:space="0" w:color="auto"/>
            </w:tcBorders>
            <w:vAlign w:val="center"/>
          </w:tcPr>
          <w:p w14:paraId="27D59CB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23.6</w:t>
            </w:r>
          </w:p>
        </w:tc>
        <w:tc>
          <w:tcPr>
            <w:tcW w:w="1147" w:type="dxa"/>
            <w:tcBorders>
              <w:top w:val="single" w:sz="4" w:space="0" w:color="auto"/>
              <w:left w:val="single" w:sz="4" w:space="0" w:color="auto"/>
              <w:bottom w:val="single" w:sz="4" w:space="0" w:color="auto"/>
              <w:right w:val="single" w:sz="4" w:space="0" w:color="auto"/>
            </w:tcBorders>
            <w:vAlign w:val="center"/>
          </w:tcPr>
          <w:p w14:paraId="48EB04E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11.7</w:t>
            </w:r>
          </w:p>
        </w:tc>
        <w:tc>
          <w:tcPr>
            <w:tcW w:w="1006" w:type="dxa"/>
            <w:tcBorders>
              <w:top w:val="single" w:sz="4" w:space="0" w:color="auto"/>
              <w:left w:val="single" w:sz="4" w:space="0" w:color="auto"/>
              <w:bottom w:val="single" w:sz="4" w:space="0" w:color="auto"/>
              <w:right w:val="single" w:sz="4" w:space="0" w:color="auto"/>
            </w:tcBorders>
            <w:vAlign w:val="center"/>
          </w:tcPr>
          <w:p w14:paraId="7B290B7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21.9</w:t>
            </w:r>
          </w:p>
        </w:tc>
        <w:tc>
          <w:tcPr>
            <w:tcW w:w="1146" w:type="dxa"/>
            <w:tcBorders>
              <w:top w:val="single" w:sz="4" w:space="0" w:color="auto"/>
              <w:left w:val="single" w:sz="4" w:space="0" w:color="auto"/>
              <w:bottom w:val="single" w:sz="4" w:space="0" w:color="auto"/>
              <w:right w:val="nil"/>
            </w:tcBorders>
            <w:vAlign w:val="center"/>
          </w:tcPr>
          <w:p w14:paraId="70AA528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10.6</w:t>
            </w:r>
          </w:p>
        </w:tc>
      </w:tr>
      <w:tr w:rsidR="003C7531" w14:paraId="5A431D66"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4FC330D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镍（</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0E3512A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9</w:t>
            </w:r>
          </w:p>
        </w:tc>
        <w:tc>
          <w:tcPr>
            <w:tcW w:w="1147" w:type="dxa"/>
            <w:tcBorders>
              <w:top w:val="single" w:sz="4" w:space="0" w:color="auto"/>
              <w:left w:val="single" w:sz="4" w:space="0" w:color="auto"/>
              <w:bottom w:val="single" w:sz="4" w:space="0" w:color="auto"/>
              <w:right w:val="single" w:sz="4" w:space="0" w:color="auto"/>
            </w:tcBorders>
            <w:vAlign w:val="center"/>
          </w:tcPr>
          <w:p w14:paraId="251A52A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7</w:t>
            </w:r>
          </w:p>
        </w:tc>
        <w:tc>
          <w:tcPr>
            <w:tcW w:w="1006" w:type="dxa"/>
            <w:tcBorders>
              <w:top w:val="single" w:sz="4" w:space="0" w:color="auto"/>
              <w:left w:val="single" w:sz="4" w:space="0" w:color="auto"/>
              <w:bottom w:val="single" w:sz="4" w:space="0" w:color="auto"/>
              <w:right w:val="single" w:sz="4" w:space="0" w:color="auto"/>
            </w:tcBorders>
            <w:vAlign w:val="center"/>
          </w:tcPr>
          <w:p w14:paraId="7DE0FE3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34.3</w:t>
            </w:r>
          </w:p>
        </w:tc>
        <w:tc>
          <w:tcPr>
            <w:tcW w:w="1147" w:type="dxa"/>
            <w:tcBorders>
              <w:top w:val="single" w:sz="4" w:space="0" w:color="auto"/>
              <w:left w:val="single" w:sz="4" w:space="0" w:color="auto"/>
              <w:bottom w:val="single" w:sz="4" w:space="0" w:color="auto"/>
              <w:right w:val="single" w:sz="4" w:space="0" w:color="auto"/>
            </w:tcBorders>
            <w:vAlign w:val="center"/>
          </w:tcPr>
          <w:p w14:paraId="3B86983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21.9</w:t>
            </w:r>
          </w:p>
        </w:tc>
        <w:tc>
          <w:tcPr>
            <w:tcW w:w="1006" w:type="dxa"/>
            <w:tcBorders>
              <w:top w:val="single" w:sz="4" w:space="0" w:color="auto"/>
              <w:left w:val="single" w:sz="4" w:space="0" w:color="auto"/>
              <w:bottom w:val="single" w:sz="4" w:space="0" w:color="auto"/>
              <w:right w:val="single" w:sz="4" w:space="0" w:color="auto"/>
            </w:tcBorders>
            <w:vAlign w:val="center"/>
          </w:tcPr>
          <w:p w14:paraId="358A746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38.0</w:t>
            </w:r>
          </w:p>
        </w:tc>
        <w:tc>
          <w:tcPr>
            <w:tcW w:w="1146" w:type="dxa"/>
            <w:tcBorders>
              <w:top w:val="single" w:sz="4" w:space="0" w:color="auto"/>
              <w:left w:val="single" w:sz="4" w:space="0" w:color="auto"/>
              <w:bottom w:val="single" w:sz="4" w:space="0" w:color="auto"/>
              <w:right w:val="nil"/>
            </w:tcBorders>
            <w:vAlign w:val="center"/>
          </w:tcPr>
          <w:p w14:paraId="1B9FBDD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26.7</w:t>
            </w:r>
          </w:p>
        </w:tc>
      </w:tr>
      <w:tr w:rsidR="003C7531" w14:paraId="58B4091D"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5BCBBDA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镉（</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3237833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0.16</w:t>
            </w:r>
          </w:p>
        </w:tc>
        <w:tc>
          <w:tcPr>
            <w:tcW w:w="1147" w:type="dxa"/>
            <w:tcBorders>
              <w:top w:val="single" w:sz="4" w:space="0" w:color="auto"/>
              <w:left w:val="single" w:sz="4" w:space="0" w:color="auto"/>
              <w:bottom w:val="single" w:sz="4" w:space="0" w:color="auto"/>
              <w:right w:val="single" w:sz="4" w:space="0" w:color="auto"/>
            </w:tcBorders>
            <w:vAlign w:val="center"/>
          </w:tcPr>
          <w:p w14:paraId="16B19CC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0.14</w:t>
            </w:r>
          </w:p>
        </w:tc>
        <w:tc>
          <w:tcPr>
            <w:tcW w:w="1006" w:type="dxa"/>
            <w:tcBorders>
              <w:top w:val="single" w:sz="4" w:space="0" w:color="auto"/>
              <w:left w:val="single" w:sz="4" w:space="0" w:color="auto"/>
              <w:bottom w:val="single" w:sz="4" w:space="0" w:color="auto"/>
              <w:right w:val="single" w:sz="4" w:space="0" w:color="auto"/>
            </w:tcBorders>
            <w:vAlign w:val="center"/>
          </w:tcPr>
          <w:p w14:paraId="36D7BF2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0.40</w:t>
            </w:r>
          </w:p>
        </w:tc>
        <w:tc>
          <w:tcPr>
            <w:tcW w:w="1147" w:type="dxa"/>
            <w:tcBorders>
              <w:top w:val="single" w:sz="4" w:space="0" w:color="auto"/>
              <w:left w:val="single" w:sz="4" w:space="0" w:color="auto"/>
              <w:bottom w:val="single" w:sz="4" w:space="0" w:color="auto"/>
              <w:right w:val="single" w:sz="4" w:space="0" w:color="auto"/>
            </w:tcBorders>
            <w:vAlign w:val="center"/>
          </w:tcPr>
          <w:p w14:paraId="0DCC2A1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0.55</w:t>
            </w:r>
          </w:p>
        </w:tc>
        <w:tc>
          <w:tcPr>
            <w:tcW w:w="1006" w:type="dxa"/>
            <w:tcBorders>
              <w:top w:val="single" w:sz="4" w:space="0" w:color="auto"/>
              <w:left w:val="single" w:sz="4" w:space="0" w:color="auto"/>
              <w:bottom w:val="single" w:sz="4" w:space="0" w:color="auto"/>
              <w:right w:val="single" w:sz="4" w:space="0" w:color="auto"/>
            </w:tcBorders>
            <w:vAlign w:val="center"/>
          </w:tcPr>
          <w:p w14:paraId="6C7834D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0.39</w:t>
            </w:r>
          </w:p>
        </w:tc>
        <w:tc>
          <w:tcPr>
            <w:tcW w:w="1146" w:type="dxa"/>
            <w:tcBorders>
              <w:top w:val="single" w:sz="4" w:space="0" w:color="auto"/>
              <w:left w:val="single" w:sz="4" w:space="0" w:color="auto"/>
              <w:bottom w:val="single" w:sz="4" w:space="0" w:color="auto"/>
              <w:right w:val="nil"/>
            </w:tcBorders>
            <w:vAlign w:val="center"/>
          </w:tcPr>
          <w:p w14:paraId="5A8FC63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0.36</w:t>
            </w:r>
          </w:p>
        </w:tc>
      </w:tr>
      <w:tr w:rsidR="003C7531" w14:paraId="31B7D6B2"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0DCE954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铅（</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49415BF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871</w:t>
            </w:r>
          </w:p>
        </w:tc>
        <w:tc>
          <w:tcPr>
            <w:tcW w:w="1147" w:type="dxa"/>
            <w:tcBorders>
              <w:top w:val="single" w:sz="4" w:space="0" w:color="auto"/>
              <w:left w:val="single" w:sz="4" w:space="0" w:color="auto"/>
              <w:bottom w:val="single" w:sz="4" w:space="0" w:color="auto"/>
              <w:right w:val="single" w:sz="4" w:space="0" w:color="auto"/>
            </w:tcBorders>
            <w:vAlign w:val="center"/>
          </w:tcPr>
          <w:p w14:paraId="6B71319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297</w:t>
            </w:r>
          </w:p>
        </w:tc>
        <w:tc>
          <w:tcPr>
            <w:tcW w:w="1006" w:type="dxa"/>
            <w:tcBorders>
              <w:top w:val="single" w:sz="4" w:space="0" w:color="auto"/>
              <w:left w:val="single" w:sz="4" w:space="0" w:color="auto"/>
              <w:bottom w:val="single" w:sz="4" w:space="0" w:color="auto"/>
              <w:right w:val="single" w:sz="4" w:space="0" w:color="auto"/>
            </w:tcBorders>
            <w:vAlign w:val="center"/>
          </w:tcPr>
          <w:p w14:paraId="7089916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31.8</w:t>
            </w:r>
          </w:p>
        </w:tc>
        <w:tc>
          <w:tcPr>
            <w:tcW w:w="1147" w:type="dxa"/>
            <w:tcBorders>
              <w:top w:val="single" w:sz="4" w:space="0" w:color="auto"/>
              <w:left w:val="single" w:sz="4" w:space="0" w:color="auto"/>
              <w:bottom w:val="single" w:sz="4" w:space="0" w:color="auto"/>
              <w:right w:val="single" w:sz="4" w:space="0" w:color="auto"/>
            </w:tcBorders>
            <w:vAlign w:val="center"/>
          </w:tcPr>
          <w:p w14:paraId="689B106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19.0</w:t>
            </w:r>
          </w:p>
        </w:tc>
        <w:tc>
          <w:tcPr>
            <w:tcW w:w="1006" w:type="dxa"/>
            <w:tcBorders>
              <w:top w:val="single" w:sz="4" w:space="0" w:color="auto"/>
              <w:left w:val="single" w:sz="4" w:space="0" w:color="auto"/>
              <w:bottom w:val="single" w:sz="4" w:space="0" w:color="auto"/>
              <w:right w:val="single" w:sz="4" w:space="0" w:color="auto"/>
            </w:tcBorders>
            <w:vAlign w:val="center"/>
          </w:tcPr>
          <w:p w14:paraId="1FD0207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29.7</w:t>
            </w:r>
          </w:p>
        </w:tc>
        <w:tc>
          <w:tcPr>
            <w:tcW w:w="1146" w:type="dxa"/>
            <w:tcBorders>
              <w:top w:val="single" w:sz="4" w:space="0" w:color="auto"/>
              <w:left w:val="single" w:sz="4" w:space="0" w:color="auto"/>
              <w:bottom w:val="single" w:sz="4" w:space="0" w:color="auto"/>
              <w:right w:val="nil"/>
            </w:tcBorders>
            <w:vAlign w:val="center"/>
          </w:tcPr>
          <w:p w14:paraId="0E7B780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14.8</w:t>
            </w:r>
          </w:p>
        </w:tc>
      </w:tr>
      <w:tr w:rsidR="003C7531" w14:paraId="780C436B"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74B428B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砷（</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3E8A6A8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21.7</w:t>
            </w:r>
          </w:p>
        </w:tc>
        <w:tc>
          <w:tcPr>
            <w:tcW w:w="1147" w:type="dxa"/>
            <w:tcBorders>
              <w:top w:val="single" w:sz="4" w:space="0" w:color="auto"/>
              <w:left w:val="single" w:sz="4" w:space="0" w:color="auto"/>
              <w:bottom w:val="single" w:sz="4" w:space="0" w:color="auto"/>
              <w:right w:val="single" w:sz="4" w:space="0" w:color="auto"/>
            </w:tcBorders>
            <w:vAlign w:val="center"/>
          </w:tcPr>
          <w:p w14:paraId="5F251DC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9.15</w:t>
            </w:r>
          </w:p>
        </w:tc>
        <w:tc>
          <w:tcPr>
            <w:tcW w:w="1006" w:type="dxa"/>
            <w:tcBorders>
              <w:top w:val="single" w:sz="4" w:space="0" w:color="auto"/>
              <w:left w:val="single" w:sz="4" w:space="0" w:color="auto"/>
              <w:bottom w:val="single" w:sz="4" w:space="0" w:color="auto"/>
              <w:right w:val="single" w:sz="4" w:space="0" w:color="auto"/>
            </w:tcBorders>
            <w:vAlign w:val="center"/>
          </w:tcPr>
          <w:p w14:paraId="2DF4FEC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10.3</w:t>
            </w:r>
          </w:p>
        </w:tc>
        <w:tc>
          <w:tcPr>
            <w:tcW w:w="1147" w:type="dxa"/>
            <w:tcBorders>
              <w:top w:val="single" w:sz="4" w:space="0" w:color="auto"/>
              <w:left w:val="single" w:sz="4" w:space="0" w:color="auto"/>
              <w:bottom w:val="single" w:sz="4" w:space="0" w:color="auto"/>
              <w:right w:val="single" w:sz="4" w:space="0" w:color="auto"/>
            </w:tcBorders>
            <w:vAlign w:val="center"/>
          </w:tcPr>
          <w:p w14:paraId="2ADE6F0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4.84</w:t>
            </w:r>
          </w:p>
        </w:tc>
        <w:tc>
          <w:tcPr>
            <w:tcW w:w="1006" w:type="dxa"/>
            <w:tcBorders>
              <w:top w:val="single" w:sz="4" w:space="0" w:color="auto"/>
              <w:left w:val="single" w:sz="4" w:space="0" w:color="auto"/>
              <w:bottom w:val="single" w:sz="4" w:space="0" w:color="auto"/>
              <w:right w:val="single" w:sz="4" w:space="0" w:color="auto"/>
            </w:tcBorders>
            <w:vAlign w:val="center"/>
          </w:tcPr>
          <w:p w14:paraId="3255765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9.08</w:t>
            </w:r>
          </w:p>
        </w:tc>
        <w:tc>
          <w:tcPr>
            <w:tcW w:w="1146" w:type="dxa"/>
            <w:tcBorders>
              <w:top w:val="single" w:sz="4" w:space="0" w:color="auto"/>
              <w:left w:val="single" w:sz="4" w:space="0" w:color="auto"/>
              <w:bottom w:val="single" w:sz="4" w:space="0" w:color="auto"/>
              <w:right w:val="nil"/>
            </w:tcBorders>
            <w:vAlign w:val="center"/>
          </w:tcPr>
          <w:p w14:paraId="13A9E6E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4.45</w:t>
            </w:r>
          </w:p>
        </w:tc>
      </w:tr>
      <w:tr w:rsidR="003C7531" w14:paraId="3B306B22"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09836AB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汞（</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11A1B84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4.94</w:t>
            </w:r>
          </w:p>
        </w:tc>
        <w:tc>
          <w:tcPr>
            <w:tcW w:w="1147" w:type="dxa"/>
            <w:tcBorders>
              <w:top w:val="single" w:sz="4" w:space="0" w:color="auto"/>
              <w:left w:val="single" w:sz="4" w:space="0" w:color="auto"/>
              <w:bottom w:val="single" w:sz="4" w:space="0" w:color="auto"/>
              <w:right w:val="single" w:sz="4" w:space="0" w:color="auto"/>
            </w:tcBorders>
            <w:vAlign w:val="center"/>
          </w:tcPr>
          <w:p w14:paraId="04279F2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1.32</w:t>
            </w:r>
          </w:p>
        </w:tc>
        <w:tc>
          <w:tcPr>
            <w:tcW w:w="1006" w:type="dxa"/>
            <w:tcBorders>
              <w:top w:val="single" w:sz="4" w:space="0" w:color="auto"/>
              <w:left w:val="single" w:sz="4" w:space="0" w:color="auto"/>
              <w:bottom w:val="single" w:sz="4" w:space="0" w:color="auto"/>
              <w:right w:val="single" w:sz="4" w:space="0" w:color="auto"/>
            </w:tcBorders>
            <w:vAlign w:val="center"/>
          </w:tcPr>
          <w:p w14:paraId="7F10DAA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0.19</w:t>
            </w:r>
          </w:p>
        </w:tc>
        <w:tc>
          <w:tcPr>
            <w:tcW w:w="1147" w:type="dxa"/>
            <w:tcBorders>
              <w:top w:val="single" w:sz="4" w:space="0" w:color="auto"/>
              <w:left w:val="single" w:sz="4" w:space="0" w:color="auto"/>
              <w:bottom w:val="single" w:sz="4" w:space="0" w:color="auto"/>
              <w:right w:val="single" w:sz="4" w:space="0" w:color="auto"/>
            </w:tcBorders>
            <w:vAlign w:val="center"/>
          </w:tcPr>
          <w:p w14:paraId="44A129C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0.22</w:t>
            </w:r>
          </w:p>
        </w:tc>
        <w:tc>
          <w:tcPr>
            <w:tcW w:w="1006" w:type="dxa"/>
            <w:tcBorders>
              <w:top w:val="single" w:sz="4" w:space="0" w:color="auto"/>
              <w:left w:val="single" w:sz="4" w:space="0" w:color="auto"/>
              <w:bottom w:val="single" w:sz="4" w:space="0" w:color="auto"/>
              <w:right w:val="single" w:sz="4" w:space="0" w:color="auto"/>
            </w:tcBorders>
            <w:vAlign w:val="center"/>
          </w:tcPr>
          <w:p w14:paraId="75CDCED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0.17</w:t>
            </w:r>
          </w:p>
        </w:tc>
        <w:tc>
          <w:tcPr>
            <w:tcW w:w="1146" w:type="dxa"/>
            <w:tcBorders>
              <w:top w:val="single" w:sz="4" w:space="0" w:color="auto"/>
              <w:left w:val="single" w:sz="4" w:space="0" w:color="auto"/>
              <w:bottom w:val="single" w:sz="4" w:space="0" w:color="auto"/>
              <w:right w:val="nil"/>
            </w:tcBorders>
            <w:vAlign w:val="center"/>
          </w:tcPr>
          <w:p w14:paraId="738472A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0.18</w:t>
            </w:r>
          </w:p>
        </w:tc>
      </w:tr>
      <w:tr w:rsidR="003C7531" w14:paraId="449F200F"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4B8ABCC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铬（</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247A39A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23</w:t>
            </w:r>
          </w:p>
        </w:tc>
        <w:tc>
          <w:tcPr>
            <w:tcW w:w="1147" w:type="dxa"/>
            <w:tcBorders>
              <w:top w:val="single" w:sz="4" w:space="0" w:color="auto"/>
              <w:left w:val="single" w:sz="4" w:space="0" w:color="auto"/>
              <w:bottom w:val="single" w:sz="4" w:space="0" w:color="auto"/>
              <w:right w:val="single" w:sz="4" w:space="0" w:color="auto"/>
            </w:tcBorders>
            <w:vAlign w:val="center"/>
          </w:tcPr>
          <w:p w14:paraId="0002771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15</w:t>
            </w:r>
          </w:p>
        </w:tc>
        <w:tc>
          <w:tcPr>
            <w:tcW w:w="1006" w:type="dxa"/>
            <w:tcBorders>
              <w:top w:val="single" w:sz="4" w:space="0" w:color="auto"/>
              <w:left w:val="single" w:sz="4" w:space="0" w:color="auto"/>
              <w:bottom w:val="single" w:sz="4" w:space="0" w:color="auto"/>
              <w:right w:val="single" w:sz="4" w:space="0" w:color="auto"/>
            </w:tcBorders>
            <w:vAlign w:val="center"/>
          </w:tcPr>
          <w:p w14:paraId="799F626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44.0</w:t>
            </w:r>
          </w:p>
        </w:tc>
        <w:tc>
          <w:tcPr>
            <w:tcW w:w="1147" w:type="dxa"/>
            <w:tcBorders>
              <w:top w:val="single" w:sz="4" w:space="0" w:color="auto"/>
              <w:left w:val="single" w:sz="4" w:space="0" w:color="auto"/>
              <w:bottom w:val="single" w:sz="4" w:space="0" w:color="auto"/>
              <w:right w:val="single" w:sz="4" w:space="0" w:color="auto"/>
            </w:tcBorders>
            <w:vAlign w:val="center"/>
          </w:tcPr>
          <w:p w14:paraId="728EFA5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33.6</w:t>
            </w:r>
          </w:p>
        </w:tc>
        <w:tc>
          <w:tcPr>
            <w:tcW w:w="1006" w:type="dxa"/>
            <w:tcBorders>
              <w:top w:val="single" w:sz="4" w:space="0" w:color="auto"/>
              <w:left w:val="single" w:sz="4" w:space="0" w:color="auto"/>
              <w:bottom w:val="single" w:sz="4" w:space="0" w:color="auto"/>
              <w:right w:val="single" w:sz="4" w:space="0" w:color="auto"/>
            </w:tcBorders>
            <w:vAlign w:val="center"/>
          </w:tcPr>
          <w:p w14:paraId="722692A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45.6</w:t>
            </w:r>
          </w:p>
        </w:tc>
        <w:tc>
          <w:tcPr>
            <w:tcW w:w="1146" w:type="dxa"/>
            <w:tcBorders>
              <w:top w:val="single" w:sz="4" w:space="0" w:color="auto"/>
              <w:left w:val="single" w:sz="4" w:space="0" w:color="auto"/>
              <w:bottom w:val="single" w:sz="4" w:space="0" w:color="auto"/>
              <w:right w:val="nil"/>
            </w:tcBorders>
            <w:vAlign w:val="center"/>
          </w:tcPr>
          <w:p w14:paraId="4CD5E42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35.5</w:t>
            </w:r>
          </w:p>
        </w:tc>
      </w:tr>
      <w:tr w:rsidR="003C7531" w14:paraId="55964C04" w14:textId="77777777">
        <w:trPr>
          <w:trHeight w:val="340"/>
          <w:jc w:val="center"/>
        </w:trPr>
        <w:tc>
          <w:tcPr>
            <w:tcW w:w="2066" w:type="dxa"/>
            <w:tcBorders>
              <w:top w:val="single" w:sz="4" w:space="0" w:color="auto"/>
              <w:left w:val="nil"/>
              <w:bottom w:val="single" w:sz="4" w:space="0" w:color="auto"/>
              <w:right w:val="single" w:sz="4" w:space="0" w:color="auto"/>
            </w:tcBorders>
            <w:vAlign w:val="center"/>
          </w:tcPr>
          <w:p w14:paraId="279DC282"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锌</w:t>
            </w:r>
            <w:r>
              <w:rPr>
                <w:rFonts w:ascii="Times New Roman" w:eastAsia="宋体" w:hAnsi="Times New Roman" w:cs="Times New Roman" w:hint="eastAsia"/>
                <w:kern w:val="0"/>
                <w:szCs w:val="18"/>
              </w:rPr>
              <w:t>（</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4" w:space="0" w:color="auto"/>
              <w:right w:val="single" w:sz="4" w:space="0" w:color="auto"/>
            </w:tcBorders>
            <w:vAlign w:val="center"/>
          </w:tcPr>
          <w:p w14:paraId="6A3BADA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187</w:t>
            </w:r>
          </w:p>
        </w:tc>
        <w:tc>
          <w:tcPr>
            <w:tcW w:w="1147" w:type="dxa"/>
            <w:tcBorders>
              <w:top w:val="single" w:sz="4" w:space="0" w:color="auto"/>
              <w:left w:val="single" w:sz="4" w:space="0" w:color="auto"/>
              <w:bottom w:val="single" w:sz="4" w:space="0" w:color="auto"/>
              <w:right w:val="single" w:sz="4" w:space="0" w:color="auto"/>
            </w:tcBorders>
            <w:vAlign w:val="center"/>
          </w:tcPr>
          <w:p w14:paraId="0E818A8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82.6</w:t>
            </w:r>
          </w:p>
        </w:tc>
        <w:tc>
          <w:tcPr>
            <w:tcW w:w="1006" w:type="dxa"/>
            <w:tcBorders>
              <w:top w:val="single" w:sz="4" w:space="0" w:color="auto"/>
              <w:left w:val="single" w:sz="4" w:space="0" w:color="auto"/>
              <w:bottom w:val="single" w:sz="4" w:space="0" w:color="auto"/>
              <w:right w:val="single" w:sz="4" w:space="0" w:color="auto"/>
            </w:tcBorders>
            <w:vAlign w:val="center"/>
          </w:tcPr>
          <w:p w14:paraId="1AAC32F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58.3</w:t>
            </w:r>
          </w:p>
        </w:tc>
        <w:tc>
          <w:tcPr>
            <w:tcW w:w="1147" w:type="dxa"/>
            <w:tcBorders>
              <w:top w:val="single" w:sz="4" w:space="0" w:color="auto"/>
              <w:left w:val="single" w:sz="4" w:space="0" w:color="auto"/>
              <w:bottom w:val="single" w:sz="4" w:space="0" w:color="auto"/>
              <w:right w:val="single" w:sz="4" w:space="0" w:color="auto"/>
            </w:tcBorders>
            <w:vAlign w:val="center"/>
          </w:tcPr>
          <w:p w14:paraId="5B2CD47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45.4</w:t>
            </w:r>
          </w:p>
        </w:tc>
        <w:tc>
          <w:tcPr>
            <w:tcW w:w="1006" w:type="dxa"/>
            <w:tcBorders>
              <w:top w:val="single" w:sz="4" w:space="0" w:color="auto"/>
              <w:left w:val="single" w:sz="4" w:space="0" w:color="auto"/>
              <w:bottom w:val="single" w:sz="4" w:space="0" w:color="auto"/>
              <w:right w:val="single" w:sz="4" w:space="0" w:color="auto"/>
            </w:tcBorders>
            <w:vAlign w:val="center"/>
          </w:tcPr>
          <w:p w14:paraId="61E0FC0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59.2</w:t>
            </w:r>
          </w:p>
        </w:tc>
        <w:tc>
          <w:tcPr>
            <w:tcW w:w="1146" w:type="dxa"/>
            <w:tcBorders>
              <w:top w:val="single" w:sz="4" w:space="0" w:color="auto"/>
              <w:left w:val="single" w:sz="4" w:space="0" w:color="auto"/>
              <w:bottom w:val="single" w:sz="4" w:space="0" w:color="auto"/>
              <w:right w:val="nil"/>
            </w:tcBorders>
            <w:vAlign w:val="center"/>
          </w:tcPr>
          <w:p w14:paraId="0F30937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50.4</w:t>
            </w:r>
          </w:p>
        </w:tc>
      </w:tr>
      <w:tr w:rsidR="003C7531" w14:paraId="39EA86C9" w14:textId="77777777">
        <w:trPr>
          <w:trHeight w:val="340"/>
          <w:jc w:val="center"/>
        </w:trPr>
        <w:tc>
          <w:tcPr>
            <w:tcW w:w="2066" w:type="dxa"/>
            <w:tcBorders>
              <w:top w:val="single" w:sz="4" w:space="0" w:color="auto"/>
              <w:left w:val="nil"/>
              <w:bottom w:val="single" w:sz="12" w:space="0" w:color="auto"/>
              <w:right w:val="single" w:sz="4" w:space="0" w:color="auto"/>
            </w:tcBorders>
            <w:vAlign w:val="center"/>
          </w:tcPr>
          <w:p w14:paraId="01EF251A"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阳离子交换量</w:t>
            </w:r>
            <w:r>
              <w:rPr>
                <w:rFonts w:ascii="Times New Roman" w:eastAsia="宋体" w:hAnsi="Times New Roman" w:cs="Times New Roman" w:hint="eastAsia"/>
                <w:kern w:val="0"/>
                <w:szCs w:val="18"/>
              </w:rPr>
              <w:t>（</w:t>
            </w:r>
            <w:r>
              <w:rPr>
                <w:rFonts w:ascii="Times New Roman" w:eastAsia="宋体" w:hAnsi="Times New Roman" w:cs="Times New Roman"/>
                <w:kern w:val="0"/>
                <w:szCs w:val="18"/>
              </w:rPr>
              <w:t>c</w:t>
            </w:r>
            <w:r>
              <w:rPr>
                <w:rFonts w:ascii="Times New Roman" w:eastAsia="宋体" w:hAnsi="Times New Roman" w:cs="Times New Roman"/>
                <w:szCs w:val="18"/>
              </w:rPr>
              <w:t>mol(+)/kg</w:t>
            </w:r>
            <w:r>
              <w:rPr>
                <w:rFonts w:ascii="Times New Roman" w:eastAsia="宋体" w:hAnsi="Times New Roman" w:cs="Times New Roman" w:hint="eastAsia"/>
                <w:kern w:val="0"/>
                <w:szCs w:val="18"/>
              </w:rPr>
              <w:t>）</w:t>
            </w:r>
          </w:p>
        </w:tc>
        <w:tc>
          <w:tcPr>
            <w:tcW w:w="1004" w:type="dxa"/>
            <w:tcBorders>
              <w:top w:val="single" w:sz="4" w:space="0" w:color="auto"/>
              <w:left w:val="single" w:sz="4" w:space="0" w:color="auto"/>
              <w:bottom w:val="single" w:sz="12" w:space="0" w:color="auto"/>
              <w:right w:val="single" w:sz="4" w:space="0" w:color="auto"/>
            </w:tcBorders>
            <w:vAlign w:val="center"/>
          </w:tcPr>
          <w:p w14:paraId="4E6EFC4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5.24</w:t>
            </w:r>
          </w:p>
        </w:tc>
        <w:tc>
          <w:tcPr>
            <w:tcW w:w="1147" w:type="dxa"/>
            <w:tcBorders>
              <w:top w:val="single" w:sz="4" w:space="0" w:color="auto"/>
              <w:left w:val="single" w:sz="4" w:space="0" w:color="auto"/>
              <w:bottom w:val="single" w:sz="12" w:space="0" w:color="auto"/>
              <w:right w:val="single" w:sz="4" w:space="0" w:color="auto"/>
            </w:tcBorders>
            <w:vAlign w:val="center"/>
          </w:tcPr>
          <w:p w14:paraId="12D14BF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6.16</w:t>
            </w:r>
          </w:p>
        </w:tc>
        <w:tc>
          <w:tcPr>
            <w:tcW w:w="1006" w:type="dxa"/>
            <w:tcBorders>
              <w:top w:val="single" w:sz="4" w:space="0" w:color="auto"/>
              <w:left w:val="single" w:sz="4" w:space="0" w:color="auto"/>
              <w:bottom w:val="single" w:sz="12" w:space="0" w:color="auto"/>
              <w:right w:val="single" w:sz="4" w:space="0" w:color="auto"/>
            </w:tcBorders>
            <w:vAlign w:val="center"/>
          </w:tcPr>
          <w:p w14:paraId="025B621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16.45</w:t>
            </w:r>
          </w:p>
        </w:tc>
        <w:tc>
          <w:tcPr>
            <w:tcW w:w="1147" w:type="dxa"/>
            <w:tcBorders>
              <w:top w:val="single" w:sz="4" w:space="0" w:color="auto"/>
              <w:left w:val="single" w:sz="4" w:space="0" w:color="auto"/>
              <w:bottom w:val="single" w:sz="12" w:space="0" w:color="auto"/>
              <w:right w:val="single" w:sz="4" w:space="0" w:color="auto"/>
            </w:tcBorders>
            <w:vAlign w:val="center"/>
          </w:tcPr>
          <w:p w14:paraId="06CE409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12.23</w:t>
            </w:r>
          </w:p>
        </w:tc>
        <w:tc>
          <w:tcPr>
            <w:tcW w:w="1006" w:type="dxa"/>
            <w:tcBorders>
              <w:top w:val="single" w:sz="4" w:space="0" w:color="auto"/>
              <w:left w:val="single" w:sz="4" w:space="0" w:color="auto"/>
              <w:bottom w:val="single" w:sz="12" w:space="0" w:color="auto"/>
              <w:right w:val="single" w:sz="4" w:space="0" w:color="auto"/>
            </w:tcBorders>
            <w:vAlign w:val="center"/>
          </w:tcPr>
          <w:p w14:paraId="31913BA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18.12</w:t>
            </w:r>
          </w:p>
        </w:tc>
        <w:tc>
          <w:tcPr>
            <w:tcW w:w="1146" w:type="dxa"/>
            <w:tcBorders>
              <w:top w:val="single" w:sz="4" w:space="0" w:color="auto"/>
              <w:left w:val="single" w:sz="4" w:space="0" w:color="auto"/>
              <w:bottom w:val="single" w:sz="12" w:space="0" w:color="auto"/>
              <w:right w:val="nil"/>
            </w:tcBorders>
            <w:vAlign w:val="center"/>
          </w:tcPr>
          <w:p w14:paraId="2BAA28C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11.76</w:t>
            </w:r>
          </w:p>
        </w:tc>
      </w:tr>
    </w:tbl>
    <w:p w14:paraId="7541A937" w14:textId="77777777" w:rsidR="003C7531" w:rsidRDefault="00223BC9">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rPr>
        <w:t>5.3.5.2</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土壤环境质量现状评价</w:t>
      </w:r>
    </w:p>
    <w:p w14:paraId="7305A38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、评价标准</w:t>
      </w:r>
    </w:p>
    <w:p w14:paraId="3A60731A"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厂址土壤环境质量标准执行《土壤环境质量标准》（</w:t>
      </w:r>
      <w:r>
        <w:rPr>
          <w:rFonts w:ascii="Times New Roman" w:eastAsia="宋体" w:hAnsi="Times New Roman" w:cs="Times New Roman"/>
          <w:sz w:val="24"/>
          <w:szCs w:val="24"/>
        </w:rPr>
        <w:t>GB 15618-1995</w:t>
      </w:r>
      <w:r>
        <w:rPr>
          <w:rFonts w:ascii="Times New Roman" w:eastAsia="宋体" w:hAnsi="Times New Roman" w:cs="Times New Roman" w:hint="eastAsia"/>
          <w:sz w:val="24"/>
          <w:szCs w:val="24"/>
        </w:rPr>
        <w:t>）中三级标准，焦家村和山后冯家村土壤环境质量标准执行《土壤环境质量标准》（</w:t>
      </w:r>
      <w:r>
        <w:rPr>
          <w:rFonts w:ascii="Times New Roman" w:eastAsia="宋体" w:hAnsi="Times New Roman" w:cs="Times New Roman"/>
          <w:sz w:val="24"/>
          <w:szCs w:val="24"/>
        </w:rPr>
        <w:t>GB 15618-1995</w:t>
      </w:r>
      <w:r>
        <w:rPr>
          <w:rFonts w:ascii="Times New Roman" w:eastAsia="宋体" w:hAnsi="Times New Roman" w:cs="Times New Roman" w:hint="eastAsia"/>
          <w:sz w:val="24"/>
          <w:szCs w:val="24"/>
        </w:rPr>
        <w:t>）中二级标准。</w:t>
      </w:r>
    </w:p>
    <w:p w14:paraId="212C714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、评价方法</w:t>
      </w:r>
    </w:p>
    <w:p w14:paraId="41039467"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采用标准指数法进行现状评价，计算公式为：</w:t>
      </w:r>
    </w:p>
    <w:p w14:paraId="41610FCE" w14:textId="77777777" w:rsidR="003C7531" w:rsidRDefault="00223BC9">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position w:val="-28"/>
          <w:sz w:val="24"/>
        </w:rPr>
        <w:object w:dxaOrig="840" w:dyaOrig="720" w14:anchorId="27483211">
          <v:shape id="_x0000_i1043" type="#_x0000_t75" style="width:42pt;height:36pt" o:ole="">
            <v:imagedata r:id="rId83" o:title=""/>
          </v:shape>
          <o:OLEObject Type="Embed" ProgID="Equation.3" ShapeID="_x0000_i1043" DrawAspect="Content" ObjectID="_1594729920" r:id="rId84"/>
        </w:object>
      </w:r>
    </w:p>
    <w:p w14:paraId="43A82A40" w14:textId="77777777" w:rsidR="003C7531" w:rsidRDefault="00223BC9">
      <w:pPr>
        <w:tabs>
          <w:tab w:val="left" w:pos="6345"/>
        </w:tabs>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式中：</w:t>
      </w:r>
      <w:r>
        <w:rPr>
          <w:rFonts w:ascii="Times New Roman" w:eastAsia="宋体" w:hAnsi="Times New Roman" w:cs="Times New Roman"/>
          <w:sz w:val="24"/>
        </w:rPr>
        <w:t>S</w:t>
      </w:r>
      <w:r>
        <w:rPr>
          <w:rFonts w:ascii="Times New Roman" w:eastAsia="宋体" w:hAnsi="Times New Roman" w:cs="Times New Roman"/>
          <w:sz w:val="24"/>
          <w:vertAlign w:val="subscript"/>
        </w:rPr>
        <w:t>i</w:t>
      </w:r>
      <w:r>
        <w:rPr>
          <w:rFonts w:ascii="Times New Roman" w:eastAsia="宋体" w:hAnsi="Times New Roman" w:cs="Times New Roman"/>
          <w:sz w:val="24"/>
        </w:rPr>
        <w:t>--</w:t>
      </w:r>
      <w:r>
        <w:rPr>
          <w:rFonts w:ascii="Times New Roman" w:eastAsia="宋体" w:hAnsi="Times New Roman" w:cs="Times New Roman" w:hint="eastAsia"/>
          <w:sz w:val="24"/>
        </w:rPr>
        <w:t>污染物单因子指数；</w:t>
      </w:r>
    </w:p>
    <w:p w14:paraId="2569BFFB" w14:textId="77777777" w:rsidR="003C7531" w:rsidRDefault="00223BC9">
      <w:pPr>
        <w:tabs>
          <w:tab w:val="left" w:pos="6345"/>
        </w:tabs>
        <w:adjustRightInd w:val="0"/>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lastRenderedPageBreak/>
        <w:t>C</w:t>
      </w:r>
      <w:r>
        <w:rPr>
          <w:rFonts w:ascii="Times New Roman" w:eastAsia="宋体" w:hAnsi="Times New Roman" w:cs="Times New Roman"/>
          <w:sz w:val="24"/>
          <w:vertAlign w:val="subscript"/>
        </w:rPr>
        <w:t>i</w:t>
      </w:r>
      <w:r>
        <w:rPr>
          <w:rFonts w:ascii="Times New Roman" w:eastAsia="宋体" w:hAnsi="Times New Roman" w:cs="Times New Roman"/>
          <w:sz w:val="24"/>
        </w:rPr>
        <w:t>--i</w:t>
      </w:r>
      <w:r>
        <w:rPr>
          <w:rFonts w:ascii="Times New Roman" w:eastAsia="宋体" w:hAnsi="Times New Roman" w:cs="Times New Roman" w:hint="eastAsia"/>
          <w:sz w:val="24"/>
        </w:rPr>
        <w:t>污染物的浓度值，</w:t>
      </w:r>
      <w:r>
        <w:rPr>
          <w:rFonts w:ascii="Times New Roman" w:eastAsia="宋体" w:hAnsi="Times New Roman" w:cs="Times New Roman"/>
          <w:sz w:val="24"/>
        </w:rPr>
        <w:t>mg/kg</w:t>
      </w:r>
      <w:r>
        <w:rPr>
          <w:rFonts w:ascii="Times New Roman" w:eastAsia="宋体" w:hAnsi="Times New Roman" w:cs="Times New Roman" w:hint="eastAsia"/>
          <w:sz w:val="24"/>
        </w:rPr>
        <w:t>；</w:t>
      </w:r>
    </w:p>
    <w:p w14:paraId="64F6B4C8" w14:textId="77777777" w:rsidR="003C7531" w:rsidRDefault="00223BC9">
      <w:pPr>
        <w:tabs>
          <w:tab w:val="left" w:pos="6345"/>
        </w:tabs>
        <w:adjustRightInd w:val="0"/>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C</w:t>
      </w:r>
      <w:r>
        <w:rPr>
          <w:rFonts w:ascii="Times New Roman" w:eastAsia="宋体" w:hAnsi="Times New Roman" w:cs="Times New Roman"/>
          <w:sz w:val="24"/>
          <w:vertAlign w:val="subscript"/>
        </w:rPr>
        <w:t>si</w:t>
      </w:r>
      <w:r>
        <w:rPr>
          <w:rFonts w:ascii="Times New Roman" w:eastAsia="宋体" w:hAnsi="Times New Roman" w:cs="Times New Roman"/>
          <w:sz w:val="24"/>
        </w:rPr>
        <w:t>--i</w:t>
      </w:r>
      <w:r>
        <w:rPr>
          <w:rFonts w:ascii="Times New Roman" w:eastAsia="宋体" w:hAnsi="Times New Roman" w:cs="Times New Roman" w:hint="eastAsia"/>
          <w:sz w:val="24"/>
        </w:rPr>
        <w:t>污染物的评价标准值，</w:t>
      </w:r>
      <w:r>
        <w:rPr>
          <w:rFonts w:ascii="Times New Roman" w:eastAsia="宋体" w:hAnsi="Times New Roman" w:cs="Times New Roman"/>
          <w:sz w:val="24"/>
        </w:rPr>
        <w:t>mg/kg</w:t>
      </w:r>
      <w:r>
        <w:rPr>
          <w:rFonts w:ascii="Times New Roman" w:eastAsia="宋体" w:hAnsi="Times New Roman" w:cs="Times New Roman" w:hint="eastAsia"/>
          <w:sz w:val="24"/>
        </w:rPr>
        <w:t>。</w:t>
      </w:r>
    </w:p>
    <w:p w14:paraId="67824A20"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、评价结果及分析</w:t>
      </w:r>
    </w:p>
    <w:p w14:paraId="0C6295E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评价结果见表</w:t>
      </w:r>
      <w:r>
        <w:rPr>
          <w:rFonts w:ascii="Times New Roman" w:eastAsia="宋体" w:hAnsi="Times New Roman" w:cs="Times New Roman"/>
          <w:sz w:val="24"/>
          <w:szCs w:val="24"/>
        </w:rPr>
        <w:t>5.3-20</w:t>
      </w:r>
      <w:r>
        <w:rPr>
          <w:rFonts w:ascii="Times New Roman" w:eastAsia="宋体" w:hAnsi="Times New Roman" w:cs="Times New Roman" w:hint="eastAsia"/>
          <w:sz w:val="24"/>
          <w:szCs w:val="24"/>
        </w:rPr>
        <w:t>。</w:t>
      </w:r>
    </w:p>
    <w:p w14:paraId="3D1E78F1"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hint="eastAsia"/>
          <w:b/>
          <w:sz w:val="24"/>
          <w:szCs w:val="21"/>
        </w:rPr>
        <w:t>表</w:t>
      </w:r>
      <w:r>
        <w:rPr>
          <w:rFonts w:ascii="Times New Roman" w:eastAsia="宋体" w:hAnsi="Times New Roman" w:cs="Times New Roman"/>
          <w:b/>
          <w:sz w:val="24"/>
          <w:szCs w:val="21"/>
        </w:rPr>
        <w:t xml:space="preserve">5.3-20  </w:t>
      </w:r>
      <w:r>
        <w:rPr>
          <w:rFonts w:ascii="Times New Roman" w:eastAsia="宋体" w:hAnsi="Times New Roman" w:cs="Times New Roman" w:hint="eastAsia"/>
          <w:b/>
          <w:sz w:val="24"/>
          <w:szCs w:val="21"/>
        </w:rPr>
        <w:t>土壤环境质量现状评价结果一览表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859"/>
        <w:gridCol w:w="924"/>
        <w:gridCol w:w="1149"/>
        <w:gridCol w:w="1004"/>
        <w:gridCol w:w="1149"/>
        <w:gridCol w:w="1291"/>
        <w:gridCol w:w="1146"/>
      </w:tblGrid>
      <w:tr w:rsidR="003C7531" w14:paraId="6EFAD0AD" w14:textId="77777777">
        <w:trPr>
          <w:trHeight w:val="340"/>
          <w:jc w:val="center"/>
        </w:trPr>
        <w:tc>
          <w:tcPr>
            <w:tcW w:w="1859" w:type="dxa"/>
            <w:vMerge w:val="restart"/>
            <w:vAlign w:val="center"/>
          </w:tcPr>
          <w:p w14:paraId="55129934" w14:textId="77777777" w:rsidR="003C7531" w:rsidRDefault="00223BC9">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项目</w:t>
            </w:r>
          </w:p>
        </w:tc>
        <w:tc>
          <w:tcPr>
            <w:tcW w:w="2073" w:type="dxa"/>
            <w:gridSpan w:val="2"/>
            <w:vAlign w:val="center"/>
          </w:tcPr>
          <w:p w14:paraId="458C500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w:t>
            </w:r>
          </w:p>
        </w:tc>
        <w:tc>
          <w:tcPr>
            <w:tcW w:w="2153" w:type="dxa"/>
            <w:gridSpan w:val="2"/>
            <w:vAlign w:val="center"/>
          </w:tcPr>
          <w:p w14:paraId="32E8261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w:t>
            </w:r>
          </w:p>
        </w:tc>
        <w:tc>
          <w:tcPr>
            <w:tcW w:w="2437" w:type="dxa"/>
            <w:gridSpan w:val="2"/>
            <w:vAlign w:val="center"/>
          </w:tcPr>
          <w:p w14:paraId="0F09331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w:t>
            </w:r>
          </w:p>
        </w:tc>
      </w:tr>
      <w:tr w:rsidR="003C7531" w14:paraId="48FF18DC" w14:textId="77777777">
        <w:trPr>
          <w:trHeight w:val="340"/>
          <w:jc w:val="center"/>
        </w:trPr>
        <w:tc>
          <w:tcPr>
            <w:tcW w:w="1859" w:type="dxa"/>
            <w:vMerge/>
            <w:vAlign w:val="center"/>
          </w:tcPr>
          <w:p w14:paraId="27246154" w14:textId="77777777" w:rsidR="003C7531" w:rsidRDefault="003C7531">
            <w:pPr>
              <w:widowControl/>
              <w:jc w:val="left"/>
              <w:rPr>
                <w:rFonts w:ascii="Times New Roman" w:eastAsia="宋体" w:hAnsi="Times New Roman" w:cs="Times New Roman"/>
                <w:kern w:val="0"/>
                <w:szCs w:val="18"/>
              </w:rPr>
            </w:pPr>
          </w:p>
        </w:tc>
        <w:tc>
          <w:tcPr>
            <w:tcW w:w="924" w:type="dxa"/>
            <w:vAlign w:val="center"/>
          </w:tcPr>
          <w:p w14:paraId="39B69D5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 cm</w:t>
            </w:r>
          </w:p>
        </w:tc>
        <w:tc>
          <w:tcPr>
            <w:tcW w:w="1149" w:type="dxa"/>
            <w:vAlign w:val="center"/>
          </w:tcPr>
          <w:p w14:paraId="2DBE296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20-40 cm</w:t>
            </w:r>
          </w:p>
        </w:tc>
        <w:tc>
          <w:tcPr>
            <w:tcW w:w="1004" w:type="dxa"/>
            <w:vAlign w:val="center"/>
          </w:tcPr>
          <w:p w14:paraId="734753B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 cm</w:t>
            </w:r>
          </w:p>
        </w:tc>
        <w:tc>
          <w:tcPr>
            <w:tcW w:w="1149" w:type="dxa"/>
            <w:vAlign w:val="center"/>
          </w:tcPr>
          <w:p w14:paraId="1263AAF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20-40 cm</w:t>
            </w:r>
          </w:p>
        </w:tc>
        <w:tc>
          <w:tcPr>
            <w:tcW w:w="1291" w:type="dxa"/>
            <w:vAlign w:val="center"/>
          </w:tcPr>
          <w:p w14:paraId="14A36A2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 cm</w:t>
            </w:r>
          </w:p>
        </w:tc>
        <w:tc>
          <w:tcPr>
            <w:tcW w:w="1146" w:type="dxa"/>
            <w:vAlign w:val="center"/>
          </w:tcPr>
          <w:p w14:paraId="5C2D180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20-40 cm</w:t>
            </w:r>
          </w:p>
        </w:tc>
      </w:tr>
      <w:tr w:rsidR="003C7531" w14:paraId="2440B73C" w14:textId="77777777">
        <w:trPr>
          <w:trHeight w:val="340"/>
          <w:jc w:val="center"/>
        </w:trPr>
        <w:tc>
          <w:tcPr>
            <w:tcW w:w="1859" w:type="dxa"/>
            <w:vAlign w:val="center"/>
          </w:tcPr>
          <w:p w14:paraId="7D698DB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铜（</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556F28A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0.15</w:t>
            </w:r>
          </w:p>
        </w:tc>
        <w:tc>
          <w:tcPr>
            <w:tcW w:w="1149" w:type="dxa"/>
            <w:vAlign w:val="center"/>
          </w:tcPr>
          <w:p w14:paraId="24779A4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0.10</w:t>
            </w:r>
          </w:p>
        </w:tc>
        <w:tc>
          <w:tcPr>
            <w:tcW w:w="1004" w:type="dxa"/>
            <w:vAlign w:val="center"/>
          </w:tcPr>
          <w:p w14:paraId="1B65BF0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0.24</w:t>
            </w:r>
          </w:p>
        </w:tc>
        <w:tc>
          <w:tcPr>
            <w:tcW w:w="1149" w:type="dxa"/>
            <w:vAlign w:val="center"/>
          </w:tcPr>
          <w:p w14:paraId="295E3C5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0.12</w:t>
            </w:r>
          </w:p>
        </w:tc>
        <w:tc>
          <w:tcPr>
            <w:tcW w:w="1291" w:type="dxa"/>
            <w:vAlign w:val="center"/>
          </w:tcPr>
          <w:p w14:paraId="1F3DDCC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0.22</w:t>
            </w:r>
          </w:p>
        </w:tc>
        <w:tc>
          <w:tcPr>
            <w:tcW w:w="1146" w:type="dxa"/>
            <w:vAlign w:val="center"/>
          </w:tcPr>
          <w:p w14:paraId="234B8BD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0.11</w:t>
            </w:r>
          </w:p>
        </w:tc>
      </w:tr>
      <w:tr w:rsidR="003C7531" w14:paraId="0F23A6AF" w14:textId="77777777">
        <w:trPr>
          <w:trHeight w:val="340"/>
          <w:jc w:val="center"/>
        </w:trPr>
        <w:tc>
          <w:tcPr>
            <w:tcW w:w="1859" w:type="dxa"/>
            <w:vAlign w:val="center"/>
          </w:tcPr>
          <w:p w14:paraId="61C2438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镍（</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74A4630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0.045</w:t>
            </w:r>
          </w:p>
        </w:tc>
        <w:tc>
          <w:tcPr>
            <w:tcW w:w="1149" w:type="dxa"/>
            <w:vAlign w:val="center"/>
          </w:tcPr>
          <w:p w14:paraId="617737F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0.035</w:t>
            </w:r>
          </w:p>
        </w:tc>
        <w:tc>
          <w:tcPr>
            <w:tcW w:w="1004" w:type="dxa"/>
            <w:vAlign w:val="center"/>
          </w:tcPr>
          <w:p w14:paraId="35A9E7E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0.57</w:t>
            </w:r>
          </w:p>
        </w:tc>
        <w:tc>
          <w:tcPr>
            <w:tcW w:w="1149" w:type="dxa"/>
            <w:vAlign w:val="center"/>
          </w:tcPr>
          <w:p w14:paraId="52324A1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0.37</w:t>
            </w:r>
          </w:p>
        </w:tc>
        <w:tc>
          <w:tcPr>
            <w:tcW w:w="1291" w:type="dxa"/>
            <w:vAlign w:val="center"/>
          </w:tcPr>
          <w:p w14:paraId="6E51C8B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0.63</w:t>
            </w:r>
          </w:p>
        </w:tc>
        <w:tc>
          <w:tcPr>
            <w:tcW w:w="1146" w:type="dxa"/>
            <w:vAlign w:val="center"/>
          </w:tcPr>
          <w:p w14:paraId="528D3B2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0.45</w:t>
            </w:r>
          </w:p>
        </w:tc>
      </w:tr>
      <w:tr w:rsidR="003C7531" w14:paraId="160F9E03" w14:textId="77777777">
        <w:trPr>
          <w:trHeight w:val="340"/>
          <w:jc w:val="center"/>
        </w:trPr>
        <w:tc>
          <w:tcPr>
            <w:tcW w:w="1859" w:type="dxa"/>
            <w:vAlign w:val="center"/>
          </w:tcPr>
          <w:p w14:paraId="65BE34A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镉（</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4CF7DE6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0.16</w:t>
            </w:r>
          </w:p>
        </w:tc>
        <w:tc>
          <w:tcPr>
            <w:tcW w:w="1149" w:type="dxa"/>
            <w:vAlign w:val="center"/>
          </w:tcPr>
          <w:p w14:paraId="5C1B5A6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0.14</w:t>
            </w:r>
          </w:p>
        </w:tc>
        <w:tc>
          <w:tcPr>
            <w:tcW w:w="1004" w:type="dxa"/>
            <w:vAlign w:val="center"/>
          </w:tcPr>
          <w:p w14:paraId="2066E99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0.67</w:t>
            </w:r>
          </w:p>
        </w:tc>
        <w:tc>
          <w:tcPr>
            <w:tcW w:w="1149" w:type="dxa"/>
            <w:vAlign w:val="center"/>
          </w:tcPr>
          <w:p w14:paraId="271D3CF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0.92</w:t>
            </w:r>
          </w:p>
        </w:tc>
        <w:tc>
          <w:tcPr>
            <w:tcW w:w="1291" w:type="dxa"/>
            <w:vAlign w:val="center"/>
          </w:tcPr>
          <w:p w14:paraId="27B7F4F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0.65</w:t>
            </w:r>
          </w:p>
        </w:tc>
        <w:tc>
          <w:tcPr>
            <w:tcW w:w="1146" w:type="dxa"/>
            <w:vAlign w:val="center"/>
          </w:tcPr>
          <w:p w14:paraId="573E8F6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0.60</w:t>
            </w:r>
          </w:p>
        </w:tc>
      </w:tr>
      <w:tr w:rsidR="003C7531" w14:paraId="70D832D5" w14:textId="77777777">
        <w:trPr>
          <w:trHeight w:val="340"/>
          <w:jc w:val="center"/>
        </w:trPr>
        <w:tc>
          <w:tcPr>
            <w:tcW w:w="1859" w:type="dxa"/>
            <w:vAlign w:val="center"/>
          </w:tcPr>
          <w:p w14:paraId="702D92C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铅（</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1F64FD9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1.74</w:t>
            </w:r>
          </w:p>
        </w:tc>
        <w:tc>
          <w:tcPr>
            <w:tcW w:w="1149" w:type="dxa"/>
            <w:vAlign w:val="center"/>
          </w:tcPr>
          <w:p w14:paraId="00624CB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0.59</w:t>
            </w:r>
          </w:p>
        </w:tc>
        <w:tc>
          <w:tcPr>
            <w:tcW w:w="1004" w:type="dxa"/>
            <w:vAlign w:val="center"/>
          </w:tcPr>
          <w:p w14:paraId="5626232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0.09</w:t>
            </w:r>
          </w:p>
        </w:tc>
        <w:tc>
          <w:tcPr>
            <w:tcW w:w="1149" w:type="dxa"/>
            <w:vAlign w:val="center"/>
          </w:tcPr>
          <w:p w14:paraId="101EA59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0.05</w:t>
            </w:r>
          </w:p>
        </w:tc>
        <w:tc>
          <w:tcPr>
            <w:tcW w:w="1291" w:type="dxa"/>
            <w:vAlign w:val="center"/>
          </w:tcPr>
          <w:p w14:paraId="02C3A31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0.08</w:t>
            </w:r>
          </w:p>
        </w:tc>
        <w:tc>
          <w:tcPr>
            <w:tcW w:w="1146" w:type="dxa"/>
            <w:vAlign w:val="center"/>
          </w:tcPr>
          <w:p w14:paraId="26539DC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0.04</w:t>
            </w:r>
          </w:p>
        </w:tc>
      </w:tr>
      <w:tr w:rsidR="003C7531" w14:paraId="50E43C15" w14:textId="77777777">
        <w:trPr>
          <w:trHeight w:val="340"/>
          <w:jc w:val="center"/>
        </w:trPr>
        <w:tc>
          <w:tcPr>
            <w:tcW w:w="1859" w:type="dxa"/>
            <w:vAlign w:val="center"/>
          </w:tcPr>
          <w:p w14:paraId="312302E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砷（</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2734072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0.54</w:t>
            </w:r>
          </w:p>
        </w:tc>
        <w:tc>
          <w:tcPr>
            <w:tcW w:w="1149" w:type="dxa"/>
            <w:vAlign w:val="center"/>
          </w:tcPr>
          <w:p w14:paraId="120340D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0.23</w:t>
            </w:r>
          </w:p>
        </w:tc>
        <w:tc>
          <w:tcPr>
            <w:tcW w:w="1004" w:type="dxa"/>
            <w:vAlign w:val="center"/>
          </w:tcPr>
          <w:p w14:paraId="21DAE0C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0.34</w:t>
            </w:r>
          </w:p>
        </w:tc>
        <w:tc>
          <w:tcPr>
            <w:tcW w:w="1149" w:type="dxa"/>
            <w:vAlign w:val="center"/>
          </w:tcPr>
          <w:p w14:paraId="64EF05D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0.16</w:t>
            </w:r>
          </w:p>
        </w:tc>
        <w:tc>
          <w:tcPr>
            <w:tcW w:w="1291" w:type="dxa"/>
            <w:vAlign w:val="center"/>
          </w:tcPr>
          <w:p w14:paraId="40C0F6F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0.30</w:t>
            </w:r>
          </w:p>
        </w:tc>
        <w:tc>
          <w:tcPr>
            <w:tcW w:w="1146" w:type="dxa"/>
            <w:vAlign w:val="center"/>
          </w:tcPr>
          <w:p w14:paraId="45CFD32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0.15</w:t>
            </w:r>
          </w:p>
        </w:tc>
      </w:tr>
      <w:tr w:rsidR="003C7531" w14:paraId="6C5FF0B8" w14:textId="77777777">
        <w:trPr>
          <w:trHeight w:val="340"/>
          <w:jc w:val="center"/>
        </w:trPr>
        <w:tc>
          <w:tcPr>
            <w:tcW w:w="1859" w:type="dxa"/>
            <w:vAlign w:val="center"/>
          </w:tcPr>
          <w:p w14:paraId="5EE1E55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汞（</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1B273FA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3.29</w:t>
            </w:r>
          </w:p>
        </w:tc>
        <w:tc>
          <w:tcPr>
            <w:tcW w:w="1149" w:type="dxa"/>
            <w:vAlign w:val="center"/>
          </w:tcPr>
          <w:p w14:paraId="4BC19A5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0.88</w:t>
            </w:r>
          </w:p>
        </w:tc>
        <w:tc>
          <w:tcPr>
            <w:tcW w:w="1004" w:type="dxa"/>
            <w:vAlign w:val="center"/>
          </w:tcPr>
          <w:p w14:paraId="5D4C0AE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0.19</w:t>
            </w:r>
          </w:p>
        </w:tc>
        <w:tc>
          <w:tcPr>
            <w:tcW w:w="1149" w:type="dxa"/>
            <w:vAlign w:val="center"/>
          </w:tcPr>
          <w:p w14:paraId="494AF1F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0.22</w:t>
            </w:r>
          </w:p>
        </w:tc>
        <w:tc>
          <w:tcPr>
            <w:tcW w:w="1291" w:type="dxa"/>
            <w:vAlign w:val="center"/>
          </w:tcPr>
          <w:p w14:paraId="5B319DD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0.17</w:t>
            </w:r>
          </w:p>
        </w:tc>
        <w:tc>
          <w:tcPr>
            <w:tcW w:w="1146" w:type="dxa"/>
            <w:vAlign w:val="center"/>
          </w:tcPr>
          <w:p w14:paraId="19805C4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0.18</w:t>
            </w:r>
          </w:p>
        </w:tc>
      </w:tr>
      <w:tr w:rsidR="003C7531" w14:paraId="1B3415A9" w14:textId="77777777">
        <w:trPr>
          <w:trHeight w:val="340"/>
          <w:jc w:val="center"/>
        </w:trPr>
        <w:tc>
          <w:tcPr>
            <w:tcW w:w="1859" w:type="dxa"/>
            <w:vAlign w:val="center"/>
          </w:tcPr>
          <w:p w14:paraId="37A2AB2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kern w:val="0"/>
                <w:szCs w:val="18"/>
              </w:rPr>
              <w:t>铬（</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768C7E4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0.08</w:t>
            </w:r>
          </w:p>
        </w:tc>
        <w:tc>
          <w:tcPr>
            <w:tcW w:w="1149" w:type="dxa"/>
            <w:vAlign w:val="center"/>
          </w:tcPr>
          <w:p w14:paraId="06D59A2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0.05</w:t>
            </w:r>
          </w:p>
        </w:tc>
        <w:tc>
          <w:tcPr>
            <w:tcW w:w="1004" w:type="dxa"/>
            <w:vAlign w:val="center"/>
          </w:tcPr>
          <w:p w14:paraId="4B887A4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0.18</w:t>
            </w:r>
          </w:p>
        </w:tc>
        <w:tc>
          <w:tcPr>
            <w:tcW w:w="1149" w:type="dxa"/>
            <w:vAlign w:val="center"/>
          </w:tcPr>
          <w:p w14:paraId="4DC8C08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0.13</w:t>
            </w:r>
          </w:p>
        </w:tc>
        <w:tc>
          <w:tcPr>
            <w:tcW w:w="1291" w:type="dxa"/>
            <w:vAlign w:val="center"/>
          </w:tcPr>
          <w:p w14:paraId="298ECBB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0.18</w:t>
            </w:r>
          </w:p>
        </w:tc>
        <w:tc>
          <w:tcPr>
            <w:tcW w:w="1146" w:type="dxa"/>
            <w:vAlign w:val="center"/>
          </w:tcPr>
          <w:p w14:paraId="662B038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0.14</w:t>
            </w:r>
          </w:p>
        </w:tc>
      </w:tr>
      <w:tr w:rsidR="003C7531" w14:paraId="4202B6C8" w14:textId="77777777">
        <w:trPr>
          <w:trHeight w:val="340"/>
          <w:jc w:val="center"/>
        </w:trPr>
        <w:tc>
          <w:tcPr>
            <w:tcW w:w="1859" w:type="dxa"/>
            <w:vAlign w:val="center"/>
          </w:tcPr>
          <w:p w14:paraId="382FBB47" w14:textId="77777777" w:rsidR="003C7531" w:rsidRDefault="00223BC9">
            <w:pPr>
              <w:jc w:val="center"/>
              <w:rPr>
                <w:rFonts w:ascii="Times New Roman" w:eastAsia="宋体" w:hAnsi="Times New Roman" w:cs="Times New Roman"/>
                <w:szCs w:val="18"/>
              </w:rPr>
            </w:pPr>
            <w:r>
              <w:rPr>
                <w:rFonts w:ascii="Times New Roman" w:eastAsia="宋体" w:hAnsi="Times New Roman" w:cs="Times New Roman" w:hint="eastAsia"/>
                <w:szCs w:val="18"/>
              </w:rPr>
              <w:t>锌</w:t>
            </w:r>
            <w:r>
              <w:rPr>
                <w:rFonts w:ascii="Times New Roman" w:eastAsia="宋体" w:hAnsi="Times New Roman" w:cs="Times New Roman" w:hint="eastAsia"/>
                <w:kern w:val="0"/>
                <w:szCs w:val="18"/>
              </w:rPr>
              <w:t>（</w:t>
            </w:r>
            <w:r>
              <w:rPr>
                <w:rFonts w:ascii="Times New Roman" w:eastAsia="宋体" w:hAnsi="Times New Roman" w:cs="Times New Roman"/>
                <w:szCs w:val="18"/>
              </w:rPr>
              <w:t>mg/kg</w:t>
            </w:r>
            <w:r>
              <w:rPr>
                <w:rFonts w:ascii="Times New Roman" w:eastAsia="宋体" w:hAnsi="Times New Roman" w:cs="Times New Roman" w:hint="eastAsia"/>
                <w:kern w:val="0"/>
                <w:szCs w:val="18"/>
              </w:rPr>
              <w:t>）</w:t>
            </w:r>
          </w:p>
        </w:tc>
        <w:tc>
          <w:tcPr>
            <w:tcW w:w="924" w:type="dxa"/>
            <w:vAlign w:val="center"/>
          </w:tcPr>
          <w:p w14:paraId="1A30663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0.37</w:t>
            </w:r>
          </w:p>
        </w:tc>
        <w:tc>
          <w:tcPr>
            <w:tcW w:w="1149" w:type="dxa"/>
            <w:vAlign w:val="center"/>
          </w:tcPr>
          <w:p w14:paraId="4DCD1FA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0.17</w:t>
            </w:r>
          </w:p>
        </w:tc>
        <w:tc>
          <w:tcPr>
            <w:tcW w:w="1004" w:type="dxa"/>
            <w:vAlign w:val="center"/>
          </w:tcPr>
          <w:p w14:paraId="5143DF7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0.19</w:t>
            </w:r>
          </w:p>
        </w:tc>
        <w:tc>
          <w:tcPr>
            <w:tcW w:w="1149" w:type="dxa"/>
            <w:vAlign w:val="center"/>
          </w:tcPr>
          <w:p w14:paraId="33E0F95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0.15</w:t>
            </w:r>
          </w:p>
        </w:tc>
        <w:tc>
          <w:tcPr>
            <w:tcW w:w="1291" w:type="dxa"/>
            <w:vAlign w:val="center"/>
          </w:tcPr>
          <w:p w14:paraId="58C9D33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0.20</w:t>
            </w:r>
          </w:p>
        </w:tc>
        <w:tc>
          <w:tcPr>
            <w:tcW w:w="1146" w:type="dxa"/>
            <w:vAlign w:val="center"/>
          </w:tcPr>
          <w:p w14:paraId="51B9050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0.17</w:t>
            </w:r>
          </w:p>
        </w:tc>
      </w:tr>
    </w:tbl>
    <w:p w14:paraId="7D2AFD4E"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由土壤监测结果可知，项目所在厂区铅、汞超标，其余监测因子满足《土壤环境质量标准》（</w:t>
      </w:r>
      <w:r>
        <w:rPr>
          <w:rFonts w:ascii="Times New Roman" w:eastAsia="宋体" w:hAnsi="Times New Roman" w:cs="Times New Roman"/>
          <w:sz w:val="24"/>
        </w:rPr>
        <w:t>GB 15618-95</w:t>
      </w:r>
      <w:r>
        <w:rPr>
          <w:rFonts w:ascii="Times New Roman" w:eastAsia="宋体" w:hAnsi="Times New Roman" w:cs="Times New Roman" w:hint="eastAsia"/>
          <w:sz w:val="24"/>
        </w:rPr>
        <w:t>）表</w:t>
      </w:r>
      <w:r>
        <w:rPr>
          <w:rFonts w:ascii="Times New Roman" w:eastAsia="宋体" w:hAnsi="Times New Roman" w:cs="Times New Roman"/>
          <w:sz w:val="24"/>
        </w:rPr>
        <w:t>1</w:t>
      </w:r>
      <w:r>
        <w:rPr>
          <w:rFonts w:ascii="Times New Roman" w:eastAsia="宋体" w:hAnsi="Times New Roman" w:cs="Times New Roman" w:hint="eastAsia"/>
          <w:sz w:val="24"/>
        </w:rPr>
        <w:t>标准限值要求。</w:t>
      </w:r>
    </w:p>
    <w:p w14:paraId="754493B1"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根据《焦家金矿土壤中汞的形态分布特征研究》（中国农村水利水电，</w:t>
      </w:r>
      <w:r>
        <w:rPr>
          <w:rFonts w:ascii="Times New Roman" w:eastAsia="宋体" w:hAnsi="Times New Roman" w:cs="Times New Roman" w:hint="eastAsia"/>
          <w:sz w:val="24"/>
        </w:rPr>
        <w:t>2</w:t>
      </w:r>
      <w:r>
        <w:rPr>
          <w:rFonts w:ascii="Times New Roman" w:eastAsia="宋体" w:hAnsi="Times New Roman" w:cs="Times New Roman"/>
          <w:sz w:val="24"/>
        </w:rPr>
        <w:t>013</w:t>
      </w:r>
      <w:r>
        <w:rPr>
          <w:rFonts w:ascii="Times New Roman" w:eastAsia="宋体" w:hAnsi="Times New Roman" w:cs="Times New Roman" w:hint="eastAsia"/>
          <w:sz w:val="24"/>
        </w:rPr>
        <w:t>年第</w:t>
      </w:r>
      <w:r>
        <w:rPr>
          <w:rFonts w:ascii="Times New Roman" w:eastAsia="宋体" w:hAnsi="Times New Roman" w:cs="Times New Roman" w:hint="eastAsia"/>
          <w:sz w:val="24"/>
        </w:rPr>
        <w:t>2</w:t>
      </w:r>
      <w:r>
        <w:rPr>
          <w:rFonts w:ascii="Times New Roman" w:eastAsia="宋体" w:hAnsi="Times New Roman" w:cs="Times New Roman" w:hint="eastAsia"/>
          <w:sz w:val="24"/>
        </w:rPr>
        <w:t>期）、《山东省典型金矿区土壤重金属空间特征分析与环境风险评估》（环境科学，</w:t>
      </w:r>
      <w:r>
        <w:rPr>
          <w:rFonts w:ascii="Times New Roman" w:eastAsia="宋体" w:hAnsi="Times New Roman" w:cs="Times New Roman" w:hint="eastAsia"/>
          <w:sz w:val="24"/>
        </w:rPr>
        <w:t>2</w:t>
      </w:r>
      <w:r>
        <w:rPr>
          <w:rFonts w:ascii="Times New Roman" w:eastAsia="宋体" w:hAnsi="Times New Roman" w:cs="Times New Roman"/>
          <w:sz w:val="24"/>
        </w:rPr>
        <w:t>016</w:t>
      </w:r>
      <w:r>
        <w:rPr>
          <w:rFonts w:ascii="Times New Roman" w:eastAsia="宋体" w:hAnsi="Times New Roman" w:cs="Times New Roman" w:hint="eastAsia"/>
          <w:sz w:val="24"/>
        </w:rPr>
        <w:t>年</w:t>
      </w:r>
      <w:r>
        <w:rPr>
          <w:rFonts w:ascii="Times New Roman" w:eastAsia="宋体" w:hAnsi="Times New Roman" w:cs="Times New Roman" w:hint="eastAsia"/>
          <w:sz w:val="24"/>
        </w:rPr>
        <w:t>8</w:t>
      </w:r>
      <w:r>
        <w:rPr>
          <w:rFonts w:ascii="Times New Roman" w:eastAsia="宋体" w:hAnsi="Times New Roman" w:cs="Times New Roman" w:hint="eastAsia"/>
          <w:sz w:val="24"/>
        </w:rPr>
        <w:t>月第</w:t>
      </w:r>
      <w:r>
        <w:rPr>
          <w:rFonts w:ascii="Times New Roman" w:eastAsia="宋体" w:hAnsi="Times New Roman" w:cs="Times New Roman" w:hint="eastAsia"/>
          <w:sz w:val="24"/>
        </w:rPr>
        <w:t>3</w:t>
      </w:r>
      <w:r>
        <w:rPr>
          <w:rFonts w:ascii="Times New Roman" w:eastAsia="宋体" w:hAnsi="Times New Roman" w:cs="Times New Roman"/>
          <w:sz w:val="24"/>
        </w:rPr>
        <w:t>7</w:t>
      </w:r>
      <w:r>
        <w:rPr>
          <w:rFonts w:ascii="Times New Roman" w:eastAsia="宋体" w:hAnsi="Times New Roman" w:cs="Times New Roman" w:hint="eastAsia"/>
          <w:sz w:val="24"/>
        </w:rPr>
        <w:t>卷第</w:t>
      </w:r>
      <w:r>
        <w:rPr>
          <w:rFonts w:ascii="Times New Roman" w:eastAsia="宋体" w:hAnsi="Times New Roman" w:cs="Times New Roman" w:hint="eastAsia"/>
          <w:sz w:val="24"/>
        </w:rPr>
        <w:t>8</w:t>
      </w:r>
      <w:r>
        <w:rPr>
          <w:rFonts w:ascii="Times New Roman" w:eastAsia="宋体" w:hAnsi="Times New Roman" w:cs="Times New Roman" w:hint="eastAsia"/>
          <w:sz w:val="24"/>
        </w:rPr>
        <w:t>期）中所述内容，焦家金矿的开采影响了矿区附近土壤中不同形态汞、铅等重金属元素的空间分布，造成各形态汞、铅等重金属元素在金矿附近富集的现象，导致焦家金矿附近及金城镇土壤受到了汞、铅等重金属元素的污染。</w:t>
      </w:r>
    </w:p>
    <w:p w14:paraId="62E2DEF7" w14:textId="77777777" w:rsidR="003C7531" w:rsidRDefault="00223BC9">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349098B3" w14:textId="77777777" w:rsidR="003C7531" w:rsidRDefault="00223BC9">
      <w:pPr>
        <w:pStyle w:val="1"/>
        <w:spacing w:before="120" w:after="120" w:line="360" w:lineRule="auto"/>
        <w:rPr>
          <w:rFonts w:ascii="Times New Roman" w:eastAsia="宋体" w:hAnsi="Times New Roman" w:cs="Times New Roman"/>
          <w:sz w:val="24"/>
          <w:szCs w:val="24"/>
        </w:rPr>
      </w:pPr>
      <w:bookmarkStart w:id="148" w:name="_Toc511207700"/>
      <w:bookmarkStart w:id="149" w:name="_Toc511569058"/>
      <w:bookmarkStart w:id="150" w:name="_Toc510366561"/>
      <w:bookmarkStart w:id="151" w:name="_Toc517706752"/>
      <w:r>
        <w:rPr>
          <w:rFonts w:ascii="Times New Roman" w:eastAsia="宋体" w:hAnsi="Times New Roman" w:cs="Times New Roman"/>
          <w:sz w:val="24"/>
          <w:szCs w:val="24"/>
        </w:rPr>
        <w:lastRenderedPageBreak/>
        <w:t xml:space="preserve">6 </w:t>
      </w:r>
      <w:r>
        <w:rPr>
          <w:rFonts w:ascii="Times New Roman" w:eastAsia="宋体" w:hAnsi="Times New Roman" w:cs="Times New Roman"/>
          <w:sz w:val="24"/>
          <w:szCs w:val="24"/>
        </w:rPr>
        <w:t>施工期环境影响分析</w:t>
      </w:r>
      <w:bookmarkEnd w:id="148"/>
      <w:bookmarkEnd w:id="149"/>
      <w:bookmarkEnd w:id="150"/>
      <w:bookmarkEnd w:id="151"/>
    </w:p>
    <w:p w14:paraId="2A3EE53E"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52" w:name="_Toc510366562"/>
      <w:bookmarkStart w:id="153" w:name="_Toc511207701"/>
      <w:bookmarkStart w:id="154" w:name="_Toc511569059"/>
      <w:bookmarkStart w:id="155" w:name="_Toc517706753"/>
      <w:r>
        <w:rPr>
          <w:rFonts w:ascii="Times New Roman" w:eastAsia="宋体" w:hAnsi="Times New Roman" w:cs="Times New Roman"/>
          <w:b/>
          <w:bCs/>
          <w:sz w:val="24"/>
          <w:szCs w:val="24"/>
        </w:rPr>
        <w:t xml:space="preserve">6.1 </w:t>
      </w:r>
      <w:r>
        <w:rPr>
          <w:rFonts w:ascii="Times New Roman" w:eastAsia="宋体" w:hAnsi="Times New Roman" w:cs="Times New Roman"/>
          <w:b/>
          <w:bCs/>
          <w:sz w:val="24"/>
          <w:szCs w:val="24"/>
        </w:rPr>
        <w:t>施工期主要工程</w:t>
      </w:r>
      <w:bookmarkEnd w:id="152"/>
      <w:bookmarkEnd w:id="153"/>
      <w:bookmarkEnd w:id="154"/>
      <w:bookmarkEnd w:id="155"/>
    </w:p>
    <w:p w14:paraId="49ED49AC" w14:textId="01E0269B"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是对现有工艺进行优化的技改工程，依托现有工程对氰化工艺进行改进。优化工程施工包括硫精矿现有压滤机的拆除和新型高效压滤机的安装，洗涤液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装置的安装，浮选产品现有压滤机的拆除和新压滤机安装。</w:t>
      </w:r>
    </w:p>
    <w:p w14:paraId="2F3036A2"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）硫精矿现有压滤机的拆除和新压滤机安装</w:t>
      </w:r>
    </w:p>
    <w:p w14:paraId="67ACB4F3"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现有工程硫精矿采用三台</w:t>
      </w:r>
      <w:r>
        <w:rPr>
          <w:rFonts w:ascii="Times New Roman" w:eastAsia="宋体" w:hAnsi="Times New Roman" w:cs="Times New Roman"/>
          <w:sz w:val="24"/>
          <w:szCs w:val="24"/>
        </w:rPr>
        <w:t>XAZ1060/2000-U</w:t>
      </w:r>
      <w:r>
        <w:rPr>
          <w:rFonts w:ascii="Times New Roman" w:eastAsia="宋体" w:hAnsi="Times New Roman" w:cs="Times New Roman"/>
          <w:sz w:val="24"/>
          <w:szCs w:val="24"/>
        </w:rPr>
        <w:t>型厢式压滤机在硫精矿</w:t>
      </w:r>
      <w:r>
        <w:rPr>
          <w:rFonts w:ascii="Times New Roman" w:eastAsia="宋体" w:hAnsi="Times New Roman" w:cs="Times New Roman" w:hint="eastAsia"/>
          <w:sz w:val="24"/>
          <w:szCs w:val="24"/>
        </w:rPr>
        <w:t>压滤车间</w:t>
      </w:r>
      <w:r>
        <w:rPr>
          <w:rFonts w:ascii="Times New Roman" w:eastAsia="宋体" w:hAnsi="Times New Roman" w:cs="Times New Roman"/>
          <w:sz w:val="24"/>
          <w:szCs w:val="24"/>
        </w:rPr>
        <w:t>内进行压滤脱水，优化工程为回收</w:t>
      </w:r>
      <w:proofErr w:type="gramStart"/>
      <w:r>
        <w:rPr>
          <w:rFonts w:ascii="Times New Roman" w:eastAsia="宋体" w:hAnsi="Times New Roman" w:cs="Times New Roman"/>
          <w:sz w:val="24"/>
          <w:szCs w:val="24"/>
        </w:rPr>
        <w:t>氰</w:t>
      </w:r>
      <w:proofErr w:type="gramEnd"/>
      <w:r>
        <w:rPr>
          <w:rFonts w:ascii="Times New Roman" w:eastAsia="宋体" w:hAnsi="Times New Roman" w:cs="Times New Roman"/>
          <w:sz w:val="24"/>
          <w:szCs w:val="24"/>
        </w:rPr>
        <w:t>渣中金、银和氰化物，降低硫精矿中氰化物含量，采用</w:t>
      </w:r>
      <w:r>
        <w:rPr>
          <w:rFonts w:ascii="Times New Roman" w:eastAsia="宋体" w:hAnsi="Times New Roman" w:cs="Times New Roman"/>
          <w:sz w:val="24"/>
          <w:szCs w:val="24"/>
        </w:rPr>
        <w:t>3</w:t>
      </w:r>
      <w:r>
        <w:rPr>
          <w:rFonts w:ascii="Times New Roman" w:eastAsia="宋体" w:hAnsi="Times New Roman" w:cs="Times New Roman"/>
          <w:sz w:val="24"/>
          <w:szCs w:val="24"/>
        </w:rPr>
        <w:t>台</w:t>
      </w:r>
      <w:r>
        <w:rPr>
          <w:rFonts w:ascii="Times New Roman" w:eastAsia="宋体" w:hAnsi="Times New Roman" w:cs="Times New Roman"/>
          <w:sz w:val="24"/>
          <w:szCs w:val="24"/>
        </w:rPr>
        <w:t>700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新型高效压滤机取代现有厢式压滤机对硫精矿进行脱水和洗脱。施工内容为拆除现有三台</w:t>
      </w:r>
      <w:r>
        <w:rPr>
          <w:rFonts w:ascii="Times New Roman" w:eastAsia="宋体" w:hAnsi="Times New Roman" w:cs="Times New Roman"/>
          <w:sz w:val="24"/>
          <w:szCs w:val="24"/>
        </w:rPr>
        <w:t>XAZ1060/2000-U</w:t>
      </w:r>
      <w:r>
        <w:rPr>
          <w:rFonts w:ascii="Times New Roman" w:eastAsia="宋体" w:hAnsi="Times New Roman" w:cs="Times New Roman"/>
          <w:sz w:val="24"/>
          <w:szCs w:val="24"/>
        </w:rPr>
        <w:t>型厢式压滤机，在原址安装</w:t>
      </w:r>
      <w:r>
        <w:rPr>
          <w:rFonts w:ascii="Times New Roman" w:eastAsia="宋体" w:hAnsi="Times New Roman" w:cs="Times New Roman"/>
          <w:sz w:val="24"/>
          <w:szCs w:val="24"/>
        </w:rPr>
        <w:t>3</w:t>
      </w:r>
      <w:r>
        <w:rPr>
          <w:rFonts w:ascii="Times New Roman" w:eastAsia="宋体" w:hAnsi="Times New Roman" w:cs="Times New Roman"/>
          <w:sz w:val="24"/>
          <w:szCs w:val="24"/>
        </w:rPr>
        <w:t>台</w:t>
      </w:r>
      <w:r>
        <w:rPr>
          <w:rFonts w:ascii="Times New Roman" w:eastAsia="宋体" w:hAnsi="Times New Roman" w:cs="Times New Roman"/>
          <w:sz w:val="24"/>
          <w:szCs w:val="24"/>
        </w:rPr>
        <w:t>700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新型高效压滤机，厢式压滤机的拆除和新型高效压滤机的安装施工在现有硫精矿压滤车间内进行。</w:t>
      </w:r>
    </w:p>
    <w:p w14:paraId="67A6AEC8"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）洗涤液的</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装置的安装</w:t>
      </w:r>
    </w:p>
    <w:p w14:paraId="008C2D11"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装置主要包括洗涤液水池、还原反应槽、沉淀反应槽、缓冲槽、高效压滤机、滤液槽、滤液池和各种泵等设备。施工内容为在</w:t>
      </w:r>
      <w:r>
        <w:rPr>
          <w:rFonts w:ascii="Times New Roman" w:eastAsia="宋体" w:hAnsi="Times New Roman" w:cs="Times New Roman"/>
          <w:sz w:val="24"/>
          <w:szCs w:val="24"/>
        </w:rPr>
        <w:t>5</w:t>
      </w:r>
      <w:r>
        <w:rPr>
          <w:rFonts w:ascii="Times New Roman" w:eastAsia="宋体" w:hAnsi="Times New Roman" w:cs="Times New Roman"/>
          <w:sz w:val="24"/>
          <w:szCs w:val="24"/>
          <w:vertAlign w:val="superscript"/>
        </w:rPr>
        <w:t>#</w:t>
      </w:r>
      <w:r>
        <w:rPr>
          <w:rFonts w:ascii="Times New Roman" w:eastAsia="宋体" w:hAnsi="Times New Roman" w:cs="Times New Roman"/>
          <w:sz w:val="24"/>
          <w:szCs w:val="24"/>
        </w:rPr>
        <w:t>棚内安装洗涤液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装置。</w:t>
      </w:r>
    </w:p>
    <w:p w14:paraId="1CA982B3"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）浮选产品现有压滤机的拆除和新压滤机安装</w:t>
      </w:r>
    </w:p>
    <w:p w14:paraId="2E07D63C"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现有工程浮选产品采用二台</w:t>
      </w:r>
      <w:r>
        <w:rPr>
          <w:rFonts w:ascii="Times New Roman" w:eastAsia="宋体" w:hAnsi="Times New Roman" w:cs="Times New Roman"/>
          <w:sz w:val="24"/>
          <w:szCs w:val="24"/>
        </w:rPr>
        <w:t>XAM1060/2000</w:t>
      </w:r>
      <w:r>
        <w:rPr>
          <w:rFonts w:ascii="Times New Roman" w:eastAsia="宋体" w:hAnsi="Times New Roman" w:cs="Times New Roman"/>
          <w:sz w:val="24"/>
          <w:szCs w:val="24"/>
        </w:rPr>
        <w:t>型压滤机在浮选产品脱水厂房进行压滤脱水，优化工程采用的新高效压滤</w:t>
      </w:r>
      <w:r>
        <w:rPr>
          <w:rFonts w:ascii="Times New Roman" w:eastAsia="宋体" w:hAnsi="Times New Roman" w:cs="Times New Roman"/>
          <w:sz w:val="24"/>
          <w:szCs w:val="24"/>
        </w:rPr>
        <w:t>2</w:t>
      </w:r>
      <w:r>
        <w:rPr>
          <w:rFonts w:ascii="Times New Roman" w:eastAsia="宋体" w:hAnsi="Times New Roman" w:cs="Times New Roman"/>
          <w:sz w:val="24"/>
          <w:szCs w:val="24"/>
        </w:rPr>
        <w:t>台</w:t>
      </w:r>
      <w:r>
        <w:rPr>
          <w:rFonts w:ascii="Times New Roman" w:eastAsia="宋体" w:hAnsi="Times New Roman" w:cs="Times New Roman"/>
          <w:sz w:val="24"/>
          <w:szCs w:val="24"/>
        </w:rPr>
        <w:t>700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新型高效压滤机取代现有厢式压滤机对</w:t>
      </w:r>
      <w:r>
        <w:rPr>
          <w:rFonts w:ascii="Times New Roman" w:eastAsia="宋体" w:hAnsi="Times New Roman" w:cs="Times New Roman" w:hint="eastAsia"/>
          <w:sz w:val="24"/>
          <w:szCs w:val="24"/>
        </w:rPr>
        <w:t>浮选产品</w:t>
      </w:r>
      <w:r>
        <w:rPr>
          <w:rFonts w:ascii="Times New Roman" w:eastAsia="宋体" w:hAnsi="Times New Roman" w:cs="Times New Roman"/>
          <w:sz w:val="24"/>
          <w:szCs w:val="24"/>
        </w:rPr>
        <w:t>进行脱水。施工内容为拆除现有二台</w:t>
      </w:r>
      <w:r>
        <w:rPr>
          <w:rFonts w:ascii="Times New Roman" w:eastAsia="宋体" w:hAnsi="Times New Roman" w:cs="Times New Roman"/>
          <w:sz w:val="24"/>
          <w:szCs w:val="24"/>
        </w:rPr>
        <w:t>XAZ1060/2000</w:t>
      </w:r>
      <w:r>
        <w:rPr>
          <w:rFonts w:ascii="Times New Roman" w:eastAsia="宋体" w:hAnsi="Times New Roman" w:cs="Times New Roman"/>
          <w:sz w:val="24"/>
          <w:szCs w:val="24"/>
        </w:rPr>
        <w:t>型厢式压滤机，在原址安装</w:t>
      </w:r>
      <w:r>
        <w:rPr>
          <w:rFonts w:ascii="Times New Roman" w:eastAsia="宋体" w:hAnsi="Times New Roman" w:cs="Times New Roman"/>
          <w:sz w:val="24"/>
          <w:szCs w:val="24"/>
        </w:rPr>
        <w:t>3</w:t>
      </w:r>
      <w:r>
        <w:rPr>
          <w:rFonts w:ascii="Times New Roman" w:eastAsia="宋体" w:hAnsi="Times New Roman" w:cs="Times New Roman"/>
          <w:sz w:val="24"/>
          <w:szCs w:val="24"/>
        </w:rPr>
        <w:t>台</w:t>
      </w:r>
      <w:r>
        <w:rPr>
          <w:rFonts w:ascii="Times New Roman" w:eastAsia="宋体" w:hAnsi="Times New Roman" w:cs="Times New Roman"/>
          <w:sz w:val="24"/>
          <w:szCs w:val="24"/>
        </w:rPr>
        <w:t>700 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新型高效压滤机，厢式压滤机的拆除和新型高效压滤机的安装施工在现有浮选产品压滤车间厂房内进行。</w:t>
      </w:r>
    </w:p>
    <w:p w14:paraId="7DB28C87"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优化工程施工主要是设备拆除和安装，各优化工序施工较为简单，均在室内或棚内有基础的硬化地面施工，工程量较小，施工周期较短，施工时间约为</w:t>
      </w:r>
      <w:r>
        <w:rPr>
          <w:rFonts w:ascii="Times New Roman" w:eastAsia="宋体" w:hAnsi="Times New Roman" w:cs="Times New Roman"/>
          <w:sz w:val="24"/>
          <w:szCs w:val="24"/>
        </w:rPr>
        <w:t>3</w:t>
      </w:r>
      <w:r>
        <w:rPr>
          <w:rFonts w:ascii="Times New Roman" w:eastAsia="宋体" w:hAnsi="Times New Roman" w:cs="Times New Roman"/>
          <w:sz w:val="24"/>
          <w:szCs w:val="24"/>
        </w:rPr>
        <w:t>个月。</w:t>
      </w:r>
    </w:p>
    <w:p w14:paraId="45C61F9A"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56" w:name="_Toc511207705"/>
      <w:bookmarkStart w:id="157" w:name="_Toc517706754"/>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污染因素分析</w:t>
      </w:r>
      <w:bookmarkEnd w:id="156"/>
      <w:bookmarkEnd w:id="157"/>
    </w:p>
    <w:p w14:paraId="5CB71F40" w14:textId="0F35B066"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优化项目施工</w:t>
      </w:r>
      <w:r>
        <w:rPr>
          <w:rFonts w:ascii="Times New Roman" w:eastAsia="宋体" w:hAnsi="Times New Roman" w:cs="Times New Roman"/>
          <w:sz w:val="24"/>
        </w:rPr>
        <w:t>期为</w:t>
      </w:r>
      <w:r>
        <w:rPr>
          <w:rFonts w:ascii="Times New Roman" w:eastAsia="宋体" w:hAnsi="Times New Roman" w:cs="Times New Roman"/>
          <w:sz w:val="24"/>
        </w:rPr>
        <w:t>3</w:t>
      </w:r>
      <w:r>
        <w:rPr>
          <w:rFonts w:ascii="Times New Roman" w:eastAsia="宋体" w:hAnsi="Times New Roman" w:cs="Times New Roman" w:hint="eastAsia"/>
          <w:sz w:val="24"/>
        </w:rPr>
        <w:t>个月</w:t>
      </w:r>
      <w:r>
        <w:rPr>
          <w:rFonts w:ascii="Times New Roman" w:eastAsia="宋体" w:hAnsi="Times New Roman" w:cs="Times New Roman"/>
          <w:sz w:val="24"/>
        </w:rPr>
        <w:t>，包括厂房建设、装修以及设备采购、安装等。施工</w:t>
      </w:r>
      <w:r>
        <w:rPr>
          <w:rFonts w:ascii="Times New Roman" w:eastAsia="宋体" w:hAnsi="Times New Roman" w:cs="Times New Roman"/>
          <w:sz w:val="24"/>
        </w:rPr>
        <w:lastRenderedPageBreak/>
        <w:t>期对环境的污染因素主要是废气、废水、建筑垃圾和施工噪声等。</w:t>
      </w:r>
    </w:p>
    <w:p w14:paraId="7836BEF3"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.1 </w:t>
      </w:r>
      <w:r>
        <w:rPr>
          <w:rFonts w:ascii="Times New Roman" w:eastAsia="宋体" w:hAnsi="Times New Roman" w:cs="Times New Roman"/>
          <w:b/>
          <w:bCs/>
          <w:sz w:val="24"/>
          <w:szCs w:val="24"/>
        </w:rPr>
        <w:t>废气</w:t>
      </w:r>
    </w:p>
    <w:p w14:paraId="67487546" w14:textId="77777777"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施工期产生的粉尘主要为：物料装卸和运输、场地土石方开挖和运输、</w:t>
      </w:r>
      <w:proofErr w:type="gramStart"/>
      <w:r>
        <w:rPr>
          <w:rFonts w:ascii="Times New Roman" w:eastAsia="宋体" w:hAnsi="Times New Roman" w:cs="Times New Roman"/>
          <w:sz w:val="24"/>
        </w:rPr>
        <w:t>砼</w:t>
      </w:r>
      <w:proofErr w:type="gramEnd"/>
      <w:r>
        <w:rPr>
          <w:rFonts w:ascii="Times New Roman" w:eastAsia="宋体" w:hAnsi="Times New Roman" w:cs="Times New Roman"/>
          <w:sz w:val="24"/>
        </w:rPr>
        <w:t>搅拌等过程中产生的粉尘；物料运输引起的道路扬尘；物料堆放期间因空气流动产生的二次扬尘；施工机械和运输车辆燃油排放的尾气。</w:t>
      </w:r>
    </w:p>
    <w:p w14:paraId="61C7E827"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.2 </w:t>
      </w:r>
      <w:r>
        <w:rPr>
          <w:rFonts w:ascii="Times New Roman" w:eastAsia="宋体" w:hAnsi="Times New Roman" w:cs="Times New Roman"/>
          <w:b/>
          <w:bCs/>
          <w:sz w:val="24"/>
          <w:szCs w:val="24"/>
        </w:rPr>
        <w:t>废水</w:t>
      </w:r>
    </w:p>
    <w:p w14:paraId="4D220552" w14:textId="77777777"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主要包括施工生产废水和施工人员产生的生活污水。施工期间产生废水主要来源于工程前期土建施工的砂石料系统冲洗水、施工机械设备冲洗水、混凝土搅拌、浇注和养护用水，废水中主要污染物为</w:t>
      </w:r>
      <w:r>
        <w:rPr>
          <w:rFonts w:ascii="Times New Roman" w:eastAsia="宋体" w:hAnsi="Times New Roman" w:cs="Times New Roman"/>
          <w:sz w:val="24"/>
        </w:rPr>
        <w:t>SS</w:t>
      </w:r>
      <w:r>
        <w:rPr>
          <w:rFonts w:ascii="Times New Roman" w:eastAsia="宋体" w:hAnsi="Times New Roman" w:cs="Times New Roman"/>
          <w:sz w:val="24"/>
        </w:rPr>
        <w:t>。另外有施工人员排放的少量生活污水。</w:t>
      </w:r>
    </w:p>
    <w:p w14:paraId="2D32FCDF"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.3 </w:t>
      </w:r>
      <w:r>
        <w:rPr>
          <w:rFonts w:ascii="Times New Roman" w:eastAsia="宋体" w:hAnsi="Times New Roman" w:cs="Times New Roman"/>
          <w:b/>
          <w:bCs/>
          <w:sz w:val="24"/>
          <w:szCs w:val="24"/>
        </w:rPr>
        <w:t>噪声</w:t>
      </w:r>
    </w:p>
    <w:p w14:paraId="181BC7F0" w14:textId="77777777"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施工噪声主要来自施工机械、交通运输等。主要高噪声源有：打桩机、</w:t>
      </w:r>
      <w:proofErr w:type="gramStart"/>
      <w:r>
        <w:rPr>
          <w:rFonts w:ascii="Times New Roman" w:eastAsia="宋体" w:hAnsi="Times New Roman" w:cs="Times New Roman"/>
          <w:sz w:val="24"/>
        </w:rPr>
        <w:t>砼</w:t>
      </w:r>
      <w:proofErr w:type="gramEnd"/>
      <w:r>
        <w:rPr>
          <w:rFonts w:ascii="Times New Roman" w:eastAsia="宋体" w:hAnsi="Times New Roman" w:cs="Times New Roman"/>
          <w:sz w:val="24"/>
        </w:rPr>
        <w:t>搅拌机、振捣棒、水泵、电锯、空压机、载重汽车等，其噪声源声级一般在</w:t>
      </w:r>
      <w:r>
        <w:rPr>
          <w:rFonts w:ascii="Times New Roman" w:eastAsia="宋体" w:hAnsi="Times New Roman" w:cs="Times New Roman"/>
          <w:sz w:val="24"/>
        </w:rPr>
        <w:t>80~110dB</w:t>
      </w:r>
      <w:r>
        <w:rPr>
          <w:rFonts w:ascii="Times New Roman" w:eastAsia="宋体" w:hAnsi="Times New Roman" w:cs="Times New Roman"/>
          <w:sz w:val="24"/>
        </w:rPr>
        <w:t>（</w:t>
      </w:r>
      <w:r>
        <w:rPr>
          <w:rFonts w:ascii="Times New Roman" w:eastAsia="宋体" w:hAnsi="Times New Roman" w:cs="Times New Roman"/>
          <w:sz w:val="24"/>
        </w:rPr>
        <w:t>A</w:t>
      </w:r>
      <w:r>
        <w:rPr>
          <w:rFonts w:ascii="Times New Roman" w:eastAsia="宋体" w:hAnsi="Times New Roman" w:cs="Times New Roman"/>
          <w:sz w:val="24"/>
        </w:rPr>
        <w:t>）之间。</w:t>
      </w:r>
    </w:p>
    <w:p w14:paraId="7CD1FC41" w14:textId="77777777" w:rsidR="003C7531" w:rsidRDefault="00223BC9">
      <w:pPr>
        <w:keepNext/>
        <w:keepLines/>
        <w:spacing w:before="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.4 </w:t>
      </w:r>
      <w:r>
        <w:rPr>
          <w:rFonts w:ascii="Times New Roman" w:eastAsia="宋体" w:hAnsi="Times New Roman" w:cs="Times New Roman"/>
          <w:b/>
          <w:bCs/>
          <w:sz w:val="24"/>
          <w:szCs w:val="24"/>
        </w:rPr>
        <w:t>固体废物</w:t>
      </w:r>
    </w:p>
    <w:p w14:paraId="1EC7410D" w14:textId="77777777"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施工期间产生的固体废物主要为生活垃圾以及生产垃圾。生产垃圾主要是建筑施工垃圾、安装工程的金属废料；生活垃圾主要是施工人员的日常生活废弃物。</w:t>
      </w:r>
    </w:p>
    <w:p w14:paraId="5D1757E1"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58" w:name="_Toc510366563"/>
      <w:bookmarkStart w:id="159" w:name="_Toc511569060"/>
      <w:bookmarkStart w:id="160" w:name="_Toc511207706"/>
      <w:bookmarkStart w:id="161" w:name="_Toc517706755"/>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施工期环境影响分析</w:t>
      </w:r>
      <w:bookmarkEnd w:id="158"/>
      <w:bookmarkEnd w:id="159"/>
      <w:bookmarkEnd w:id="160"/>
      <w:bookmarkEnd w:id="161"/>
    </w:p>
    <w:p w14:paraId="63932981"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62" w:name="_Toc511207707"/>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.1 </w:t>
      </w:r>
      <w:r>
        <w:rPr>
          <w:rFonts w:ascii="Times New Roman" w:eastAsia="宋体" w:hAnsi="Times New Roman" w:cs="Times New Roman"/>
          <w:b/>
          <w:bCs/>
          <w:sz w:val="24"/>
          <w:szCs w:val="24"/>
        </w:rPr>
        <w:t>环境空气影响分析</w:t>
      </w:r>
      <w:bookmarkEnd w:id="162"/>
    </w:p>
    <w:p w14:paraId="1FAC20BE" w14:textId="55ABA994"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优化项目建设在原有厂区内，在施工期产生的扬尘主要为动力起尘。动力起尘，主要是在施工开挖、建材的装卸等过程中，由于外力而产生的尘粒再悬浮而造成，其中施工及车辆造成的扬尘最为严重。据有关文献资料介绍，车辆行驶产生的扬尘占总扬尘的</w:t>
      </w:r>
      <w:r>
        <w:rPr>
          <w:rFonts w:ascii="Times New Roman" w:eastAsia="宋体" w:hAnsi="Times New Roman" w:cs="Times New Roman"/>
          <w:sz w:val="24"/>
        </w:rPr>
        <w:t>60%</w:t>
      </w:r>
      <w:r>
        <w:rPr>
          <w:rFonts w:ascii="Times New Roman" w:eastAsia="宋体" w:hAnsi="Times New Roman" w:cs="Times New Roman" w:hint="eastAsia"/>
          <w:sz w:val="24"/>
        </w:rPr>
        <w:t>上。车辆行驶产生的扬尘，在完全干燥情况下，可按下列经验公式计算：</w:t>
      </w:r>
    </w:p>
    <w:p w14:paraId="2970DB90" w14:textId="77777777" w:rsidR="003C7531" w:rsidRDefault="00223BC9">
      <w:pPr>
        <w:pStyle w:val="aff6"/>
        <w:ind w:firstLine="560"/>
        <w:rPr>
          <w:sz w:val="26"/>
        </w:rPr>
      </w:pPr>
      <w:r>
        <w:rPr>
          <w:rFonts w:ascii="Times New Roman" w:hAnsi="Times New Roman" w:cs="Times New Roman"/>
          <w:position w:val="-10"/>
        </w:rPr>
        <w:object w:dxaOrig="3780" w:dyaOrig="360" w14:anchorId="17B58EAB">
          <v:shape id="_x0000_i1044" type="#_x0000_t75" style="width:189.8pt;height:18pt" o:ole="">
            <v:imagedata r:id="rId85" o:title=""/>
          </v:shape>
          <o:OLEObject Type="Embed" ProgID="Equation.3" ShapeID="_x0000_i1044" DrawAspect="Content" ObjectID="_1594729921" r:id="rId86"/>
        </w:object>
      </w:r>
    </w:p>
    <w:p w14:paraId="69A3E22D"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式中：</w:t>
      </w:r>
    </w:p>
    <w:p w14:paraId="4F28C166"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Q——</w:t>
      </w:r>
      <w:r>
        <w:rPr>
          <w:rFonts w:ascii="Times New Roman" w:eastAsia="宋体" w:hAnsi="Times New Roman" w:cs="Times New Roman"/>
        </w:rPr>
        <w:t>汽车行驶的扬尘，</w:t>
      </w:r>
      <w:r>
        <w:rPr>
          <w:rFonts w:ascii="Times New Roman" w:eastAsia="宋体" w:hAnsi="Times New Roman" w:cs="Times New Roman"/>
        </w:rPr>
        <w:t>kg/km·</w:t>
      </w:r>
      <w:r>
        <w:rPr>
          <w:rFonts w:ascii="Times New Roman" w:eastAsia="宋体" w:hAnsi="Times New Roman" w:cs="Times New Roman"/>
        </w:rPr>
        <w:t>辆；</w:t>
      </w:r>
    </w:p>
    <w:p w14:paraId="699032DB"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lastRenderedPageBreak/>
        <w:t>V——</w:t>
      </w:r>
      <w:r>
        <w:rPr>
          <w:rFonts w:ascii="Times New Roman" w:eastAsia="宋体" w:hAnsi="Times New Roman" w:cs="Times New Roman"/>
        </w:rPr>
        <w:t>汽车速度，</w:t>
      </w:r>
      <w:r>
        <w:rPr>
          <w:rFonts w:ascii="Times New Roman" w:eastAsia="宋体" w:hAnsi="Times New Roman" w:cs="Times New Roman"/>
        </w:rPr>
        <w:t>km/hr</w:t>
      </w:r>
      <w:r>
        <w:rPr>
          <w:rFonts w:ascii="Times New Roman" w:eastAsia="宋体" w:hAnsi="Times New Roman" w:cs="Times New Roman"/>
        </w:rPr>
        <w:t>；</w:t>
      </w:r>
    </w:p>
    <w:p w14:paraId="5BFBDC5D"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W——</w:t>
      </w:r>
      <w:r>
        <w:rPr>
          <w:rFonts w:ascii="Times New Roman" w:eastAsia="宋体" w:hAnsi="Times New Roman" w:cs="Times New Roman"/>
        </w:rPr>
        <w:t>汽车载重量，吨；</w:t>
      </w:r>
    </w:p>
    <w:p w14:paraId="6841CFB2"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P——</w:t>
      </w:r>
      <w:r>
        <w:rPr>
          <w:rFonts w:ascii="Times New Roman" w:eastAsia="宋体" w:hAnsi="Times New Roman" w:cs="Times New Roman"/>
        </w:rPr>
        <w:t>道路表面粉尘量，</w:t>
      </w:r>
      <w:r>
        <w:rPr>
          <w:rFonts w:ascii="Times New Roman" w:eastAsia="宋体" w:hAnsi="Times New Roman" w:cs="Times New Roman"/>
        </w:rPr>
        <w:t>kg/m</w:t>
      </w:r>
      <w:r>
        <w:rPr>
          <w:rFonts w:ascii="Times New Roman" w:eastAsia="宋体" w:hAnsi="Times New Roman" w:cs="Times New Roman"/>
          <w:vertAlign w:val="superscript"/>
        </w:rPr>
        <w:t>2</w:t>
      </w:r>
      <w:r>
        <w:rPr>
          <w:rFonts w:ascii="Times New Roman" w:eastAsia="宋体" w:hAnsi="Times New Roman" w:cs="Times New Roman"/>
        </w:rPr>
        <w:t>。</w:t>
      </w:r>
    </w:p>
    <w:p w14:paraId="3FC9DFCB"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6.3-1</w:t>
      </w:r>
      <w:r>
        <w:rPr>
          <w:rFonts w:ascii="Times New Roman" w:eastAsia="宋体" w:hAnsi="Times New Roman" w:cs="Times New Roman"/>
        </w:rPr>
        <w:t>为一辆</w:t>
      </w:r>
      <w:r>
        <w:rPr>
          <w:rFonts w:ascii="Times New Roman" w:eastAsia="宋体" w:hAnsi="Times New Roman" w:cs="Times New Roman"/>
        </w:rPr>
        <w:t>10</w:t>
      </w:r>
      <w:r>
        <w:rPr>
          <w:rFonts w:ascii="Times New Roman" w:eastAsia="宋体" w:hAnsi="Times New Roman" w:cs="Times New Roman"/>
        </w:rPr>
        <w:t>吨卡车，通过一段长度为</w:t>
      </w:r>
      <w:r>
        <w:rPr>
          <w:rFonts w:ascii="Times New Roman" w:eastAsia="宋体" w:hAnsi="Times New Roman" w:cs="Times New Roman"/>
        </w:rPr>
        <w:t>1 km</w:t>
      </w:r>
      <w:r>
        <w:rPr>
          <w:rFonts w:ascii="Times New Roman" w:eastAsia="宋体" w:hAnsi="Times New Roman" w:cs="Times New Roman"/>
        </w:rPr>
        <w:t>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p>
    <w:p w14:paraId="3E9B3973"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6.3-1  </w:t>
      </w:r>
      <w:r>
        <w:rPr>
          <w:rFonts w:ascii="Times New Roman" w:eastAsia="宋体" w:hAnsi="Times New Roman" w:cs="Times New Roman"/>
          <w:b/>
          <w:sz w:val="24"/>
          <w:szCs w:val="21"/>
        </w:rPr>
        <w:t>在不同车速和地面清洁程度的汽车扬尘</w:t>
      </w:r>
      <w:r>
        <w:rPr>
          <w:rFonts w:ascii="Times New Roman" w:eastAsia="宋体" w:hAnsi="Times New Roman" w:cs="Times New Roman"/>
          <w:b/>
          <w:sz w:val="24"/>
          <w:szCs w:val="21"/>
        </w:rPr>
        <w:t xml:space="preserve">      </w:t>
      </w:r>
      <w:r>
        <w:rPr>
          <w:rFonts w:ascii="Times New Roman" w:eastAsia="宋体" w:hAnsi="Times New Roman" w:cs="Times New Roman"/>
          <w:b/>
          <w:sz w:val="24"/>
          <w:szCs w:val="21"/>
        </w:rPr>
        <w:t>单位：</w:t>
      </w:r>
      <w:r>
        <w:rPr>
          <w:rFonts w:ascii="Times New Roman" w:eastAsia="宋体" w:hAnsi="Times New Roman" w:cs="Times New Roman"/>
          <w:b/>
          <w:sz w:val="24"/>
          <w:szCs w:val="21"/>
        </w:rPr>
        <w:t>kg/</w:t>
      </w:r>
      <w:r>
        <w:rPr>
          <w:rFonts w:ascii="Times New Roman" w:eastAsia="宋体" w:hAnsi="Times New Roman" w:cs="Times New Roman"/>
          <w:b/>
          <w:sz w:val="24"/>
          <w:szCs w:val="21"/>
        </w:rPr>
        <w:t>辆</w:t>
      </w:r>
      <w:r>
        <w:rPr>
          <w:rFonts w:ascii="Times New Roman" w:eastAsia="宋体" w:hAnsi="Times New Roman" w:cs="Times New Roman"/>
          <w:b/>
          <w:sz w:val="24"/>
          <w:szCs w:val="21"/>
        </w:rPr>
        <w:t>·km</w:t>
      </w:r>
    </w:p>
    <w:tbl>
      <w:tblPr>
        <w:tblW w:w="852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18"/>
        <w:gridCol w:w="1250"/>
        <w:gridCol w:w="1171"/>
        <w:gridCol w:w="1171"/>
        <w:gridCol w:w="1171"/>
        <w:gridCol w:w="1171"/>
        <w:gridCol w:w="1168"/>
      </w:tblGrid>
      <w:tr w:rsidR="003C7531" w14:paraId="677FCF7C" w14:textId="77777777">
        <w:trPr>
          <w:trHeight w:val="340"/>
          <w:jc w:val="center"/>
        </w:trPr>
        <w:tc>
          <w:tcPr>
            <w:tcW w:w="1418" w:type="dxa"/>
            <w:tcBorders>
              <w:top w:val="single" w:sz="12" w:space="0" w:color="auto"/>
              <w:left w:val="nil"/>
              <w:bottom w:val="single" w:sz="6" w:space="0" w:color="auto"/>
              <w:right w:val="single" w:sz="6" w:space="0" w:color="auto"/>
            </w:tcBorders>
            <w:vAlign w:val="center"/>
          </w:tcPr>
          <w:p w14:paraId="63F7CE4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P</w:t>
            </w:r>
          </w:p>
          <w:p w14:paraId="34B1BAB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车速</w:t>
            </w:r>
          </w:p>
        </w:tc>
        <w:tc>
          <w:tcPr>
            <w:tcW w:w="1250" w:type="dxa"/>
            <w:tcBorders>
              <w:top w:val="single" w:sz="12" w:space="0" w:color="auto"/>
              <w:left w:val="single" w:sz="6" w:space="0" w:color="auto"/>
              <w:bottom w:val="single" w:sz="6" w:space="0" w:color="auto"/>
              <w:right w:val="single" w:sz="6" w:space="0" w:color="auto"/>
            </w:tcBorders>
            <w:vAlign w:val="center"/>
          </w:tcPr>
          <w:p w14:paraId="21558D9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w:t>
            </w:r>
          </w:p>
          <w:p w14:paraId="6A24FA9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w:t>
            </w:r>
            <w:r>
              <w:rPr>
                <w:rFonts w:ascii="Times New Roman" w:eastAsia="宋体" w:hAnsi="Times New Roman" w:cs="Times New Roman"/>
                <w:bCs/>
                <w:szCs w:val="18"/>
              </w:rPr>
              <w:t>kg/m</w:t>
            </w:r>
            <w:r>
              <w:rPr>
                <w:rFonts w:ascii="Times New Roman" w:eastAsia="宋体" w:hAnsi="Times New Roman" w:cs="Times New Roman"/>
                <w:bCs/>
                <w:szCs w:val="18"/>
                <w:vertAlign w:val="superscript"/>
              </w:rPr>
              <w:t>2</w:t>
            </w:r>
            <w:r>
              <w:rPr>
                <w:rFonts w:ascii="Times New Roman" w:eastAsia="宋体" w:hAnsi="Times New Roman" w:cs="Times New Roman" w:hint="eastAsia"/>
                <w:bCs/>
                <w:szCs w:val="18"/>
              </w:rPr>
              <w:t>）</w:t>
            </w:r>
          </w:p>
        </w:tc>
        <w:tc>
          <w:tcPr>
            <w:tcW w:w="1171" w:type="dxa"/>
            <w:tcBorders>
              <w:top w:val="single" w:sz="12" w:space="0" w:color="auto"/>
              <w:left w:val="single" w:sz="6" w:space="0" w:color="auto"/>
              <w:bottom w:val="single" w:sz="6" w:space="0" w:color="auto"/>
              <w:right w:val="single" w:sz="6" w:space="0" w:color="auto"/>
            </w:tcBorders>
            <w:vAlign w:val="center"/>
          </w:tcPr>
          <w:p w14:paraId="27AF84C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w:t>
            </w:r>
          </w:p>
          <w:p w14:paraId="13855FB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w:t>
            </w:r>
            <w:r>
              <w:rPr>
                <w:rFonts w:ascii="Times New Roman" w:eastAsia="宋体" w:hAnsi="Times New Roman" w:cs="Times New Roman"/>
                <w:bCs/>
                <w:szCs w:val="18"/>
              </w:rPr>
              <w:t>kg/m</w:t>
            </w:r>
            <w:r>
              <w:rPr>
                <w:rFonts w:ascii="Times New Roman" w:eastAsia="宋体" w:hAnsi="Times New Roman" w:cs="Times New Roman"/>
                <w:bCs/>
                <w:szCs w:val="18"/>
                <w:vertAlign w:val="superscript"/>
              </w:rPr>
              <w:t>2</w:t>
            </w:r>
            <w:r>
              <w:rPr>
                <w:rFonts w:ascii="Times New Roman" w:eastAsia="宋体" w:hAnsi="Times New Roman" w:cs="Times New Roman" w:hint="eastAsia"/>
                <w:bCs/>
                <w:szCs w:val="18"/>
              </w:rPr>
              <w:t>）</w:t>
            </w:r>
          </w:p>
        </w:tc>
        <w:tc>
          <w:tcPr>
            <w:tcW w:w="1171" w:type="dxa"/>
            <w:tcBorders>
              <w:top w:val="single" w:sz="12" w:space="0" w:color="auto"/>
              <w:left w:val="single" w:sz="6" w:space="0" w:color="auto"/>
              <w:bottom w:val="single" w:sz="6" w:space="0" w:color="auto"/>
              <w:right w:val="single" w:sz="6" w:space="0" w:color="auto"/>
            </w:tcBorders>
            <w:vAlign w:val="center"/>
          </w:tcPr>
          <w:p w14:paraId="7EB4F93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w:t>
            </w:r>
          </w:p>
          <w:p w14:paraId="7FCAA79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w:t>
            </w:r>
            <w:r>
              <w:rPr>
                <w:rFonts w:ascii="Times New Roman" w:eastAsia="宋体" w:hAnsi="Times New Roman" w:cs="Times New Roman"/>
                <w:bCs/>
                <w:szCs w:val="18"/>
              </w:rPr>
              <w:t>kg/m</w:t>
            </w:r>
            <w:r>
              <w:rPr>
                <w:rFonts w:ascii="Times New Roman" w:eastAsia="宋体" w:hAnsi="Times New Roman" w:cs="Times New Roman"/>
                <w:bCs/>
                <w:szCs w:val="18"/>
                <w:vertAlign w:val="superscript"/>
              </w:rPr>
              <w:t>2</w:t>
            </w:r>
            <w:r>
              <w:rPr>
                <w:rFonts w:ascii="Times New Roman" w:eastAsia="宋体" w:hAnsi="Times New Roman" w:cs="Times New Roman" w:hint="eastAsia"/>
                <w:bCs/>
                <w:szCs w:val="18"/>
              </w:rPr>
              <w:t>）</w:t>
            </w:r>
          </w:p>
        </w:tc>
        <w:tc>
          <w:tcPr>
            <w:tcW w:w="1171" w:type="dxa"/>
            <w:tcBorders>
              <w:top w:val="single" w:sz="12" w:space="0" w:color="auto"/>
              <w:left w:val="single" w:sz="6" w:space="0" w:color="auto"/>
              <w:bottom w:val="single" w:sz="6" w:space="0" w:color="auto"/>
              <w:right w:val="single" w:sz="6" w:space="0" w:color="auto"/>
            </w:tcBorders>
            <w:vAlign w:val="center"/>
          </w:tcPr>
          <w:p w14:paraId="1C8C7DF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0.4</w:t>
            </w:r>
          </w:p>
          <w:p w14:paraId="54C9171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w:t>
            </w:r>
            <w:r>
              <w:rPr>
                <w:rFonts w:ascii="Times New Roman" w:eastAsia="宋体" w:hAnsi="Times New Roman" w:cs="Times New Roman"/>
                <w:bCs/>
                <w:szCs w:val="18"/>
              </w:rPr>
              <w:t>kg/m</w:t>
            </w:r>
            <w:r>
              <w:rPr>
                <w:rFonts w:ascii="Times New Roman" w:eastAsia="宋体" w:hAnsi="Times New Roman" w:cs="Times New Roman"/>
                <w:bCs/>
                <w:szCs w:val="18"/>
                <w:vertAlign w:val="superscript"/>
              </w:rPr>
              <w:t>2</w:t>
            </w:r>
            <w:r>
              <w:rPr>
                <w:rFonts w:ascii="Times New Roman" w:eastAsia="宋体" w:hAnsi="Times New Roman" w:cs="Times New Roman" w:hint="eastAsia"/>
                <w:bCs/>
                <w:szCs w:val="18"/>
              </w:rPr>
              <w:t>）</w:t>
            </w:r>
          </w:p>
        </w:tc>
        <w:tc>
          <w:tcPr>
            <w:tcW w:w="1171" w:type="dxa"/>
            <w:tcBorders>
              <w:top w:val="single" w:sz="12" w:space="0" w:color="auto"/>
              <w:left w:val="single" w:sz="6" w:space="0" w:color="auto"/>
              <w:bottom w:val="single" w:sz="6" w:space="0" w:color="auto"/>
              <w:right w:val="single" w:sz="6" w:space="0" w:color="auto"/>
            </w:tcBorders>
            <w:vAlign w:val="center"/>
          </w:tcPr>
          <w:p w14:paraId="4186B2B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w:t>
            </w:r>
          </w:p>
          <w:p w14:paraId="678280D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w:t>
            </w:r>
            <w:r>
              <w:rPr>
                <w:rFonts w:ascii="Times New Roman" w:eastAsia="宋体" w:hAnsi="Times New Roman" w:cs="Times New Roman"/>
                <w:bCs/>
                <w:szCs w:val="18"/>
              </w:rPr>
              <w:t>kg/m</w:t>
            </w:r>
            <w:r>
              <w:rPr>
                <w:rFonts w:ascii="Times New Roman" w:eastAsia="宋体" w:hAnsi="Times New Roman" w:cs="Times New Roman"/>
                <w:bCs/>
                <w:szCs w:val="18"/>
                <w:vertAlign w:val="superscript"/>
              </w:rPr>
              <w:t>2</w:t>
            </w:r>
            <w:r>
              <w:rPr>
                <w:rFonts w:ascii="Times New Roman" w:eastAsia="宋体" w:hAnsi="Times New Roman" w:cs="Times New Roman" w:hint="eastAsia"/>
                <w:bCs/>
                <w:szCs w:val="18"/>
              </w:rPr>
              <w:t>）</w:t>
            </w:r>
          </w:p>
        </w:tc>
        <w:tc>
          <w:tcPr>
            <w:tcW w:w="1168" w:type="dxa"/>
            <w:tcBorders>
              <w:top w:val="single" w:sz="12" w:space="0" w:color="auto"/>
              <w:left w:val="single" w:sz="6" w:space="0" w:color="auto"/>
              <w:bottom w:val="single" w:sz="6" w:space="0" w:color="auto"/>
              <w:right w:val="nil"/>
            </w:tcBorders>
            <w:vAlign w:val="center"/>
          </w:tcPr>
          <w:p w14:paraId="14950BE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w:t>
            </w:r>
          </w:p>
          <w:p w14:paraId="34F649F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hint="eastAsia"/>
                <w:bCs/>
                <w:szCs w:val="18"/>
              </w:rPr>
              <w:t>（</w:t>
            </w:r>
            <w:r>
              <w:rPr>
                <w:rFonts w:ascii="Times New Roman" w:eastAsia="宋体" w:hAnsi="Times New Roman" w:cs="Times New Roman"/>
                <w:bCs/>
                <w:szCs w:val="18"/>
              </w:rPr>
              <w:t>kg/m</w:t>
            </w:r>
            <w:r>
              <w:rPr>
                <w:rFonts w:ascii="Times New Roman" w:eastAsia="宋体" w:hAnsi="Times New Roman" w:cs="Times New Roman"/>
                <w:bCs/>
                <w:szCs w:val="18"/>
                <w:vertAlign w:val="superscript"/>
              </w:rPr>
              <w:t>2</w:t>
            </w:r>
            <w:r>
              <w:rPr>
                <w:rFonts w:ascii="Times New Roman" w:eastAsia="宋体" w:hAnsi="Times New Roman" w:cs="Times New Roman" w:hint="eastAsia"/>
                <w:bCs/>
                <w:szCs w:val="18"/>
              </w:rPr>
              <w:t>）</w:t>
            </w:r>
          </w:p>
        </w:tc>
      </w:tr>
      <w:tr w:rsidR="003C7531" w14:paraId="7B5FDD1B" w14:textId="77777777">
        <w:trPr>
          <w:trHeight w:val="340"/>
          <w:jc w:val="center"/>
        </w:trPr>
        <w:tc>
          <w:tcPr>
            <w:tcW w:w="1418" w:type="dxa"/>
            <w:tcBorders>
              <w:top w:val="single" w:sz="6" w:space="0" w:color="auto"/>
              <w:left w:val="nil"/>
              <w:bottom w:val="single" w:sz="6" w:space="0" w:color="auto"/>
              <w:right w:val="single" w:sz="6" w:space="0" w:color="auto"/>
            </w:tcBorders>
            <w:vAlign w:val="center"/>
          </w:tcPr>
          <w:p w14:paraId="2D47AA9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w:t>
            </w:r>
            <w:r>
              <w:rPr>
                <w:rFonts w:ascii="Times New Roman" w:eastAsia="宋体" w:hAnsi="Times New Roman" w:cs="Times New Roman" w:hint="eastAsia"/>
                <w:bCs/>
                <w:szCs w:val="18"/>
              </w:rPr>
              <w:t>（</w:t>
            </w:r>
            <w:r>
              <w:rPr>
                <w:rFonts w:ascii="Times New Roman" w:eastAsia="宋体" w:hAnsi="Times New Roman" w:cs="Times New Roman"/>
                <w:bCs/>
                <w:szCs w:val="18"/>
              </w:rPr>
              <w:t>km/hr</w:t>
            </w:r>
            <w:r>
              <w:rPr>
                <w:rFonts w:ascii="Times New Roman" w:eastAsia="宋体" w:hAnsi="Times New Roman" w:cs="Times New Roman" w:hint="eastAsia"/>
                <w:bCs/>
                <w:szCs w:val="18"/>
              </w:rPr>
              <w:t>）</w:t>
            </w:r>
          </w:p>
        </w:tc>
        <w:tc>
          <w:tcPr>
            <w:tcW w:w="1250" w:type="dxa"/>
            <w:tcBorders>
              <w:top w:val="single" w:sz="6" w:space="0" w:color="auto"/>
              <w:left w:val="single" w:sz="6" w:space="0" w:color="auto"/>
              <w:bottom w:val="single" w:sz="6" w:space="0" w:color="auto"/>
              <w:right w:val="single" w:sz="6" w:space="0" w:color="auto"/>
            </w:tcBorders>
            <w:vAlign w:val="center"/>
          </w:tcPr>
          <w:p w14:paraId="3167C42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0.051056</w:t>
            </w:r>
          </w:p>
        </w:tc>
        <w:tc>
          <w:tcPr>
            <w:tcW w:w="1171" w:type="dxa"/>
            <w:tcBorders>
              <w:top w:val="single" w:sz="6" w:space="0" w:color="auto"/>
              <w:left w:val="single" w:sz="6" w:space="0" w:color="auto"/>
              <w:bottom w:val="single" w:sz="6" w:space="0" w:color="auto"/>
              <w:right w:val="single" w:sz="6" w:space="0" w:color="auto"/>
            </w:tcBorders>
            <w:vAlign w:val="center"/>
          </w:tcPr>
          <w:p w14:paraId="74DC3A6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0.085865</w:t>
            </w:r>
          </w:p>
        </w:tc>
        <w:tc>
          <w:tcPr>
            <w:tcW w:w="1171" w:type="dxa"/>
            <w:tcBorders>
              <w:top w:val="single" w:sz="6" w:space="0" w:color="auto"/>
              <w:left w:val="single" w:sz="6" w:space="0" w:color="auto"/>
              <w:bottom w:val="single" w:sz="6" w:space="0" w:color="auto"/>
              <w:right w:val="single" w:sz="6" w:space="0" w:color="auto"/>
            </w:tcBorders>
            <w:vAlign w:val="center"/>
          </w:tcPr>
          <w:p w14:paraId="3FBA148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0.116382</w:t>
            </w:r>
          </w:p>
        </w:tc>
        <w:tc>
          <w:tcPr>
            <w:tcW w:w="1171" w:type="dxa"/>
            <w:tcBorders>
              <w:top w:val="single" w:sz="6" w:space="0" w:color="auto"/>
              <w:left w:val="single" w:sz="6" w:space="0" w:color="auto"/>
              <w:bottom w:val="single" w:sz="6" w:space="0" w:color="auto"/>
              <w:right w:val="single" w:sz="6" w:space="0" w:color="auto"/>
            </w:tcBorders>
            <w:vAlign w:val="center"/>
          </w:tcPr>
          <w:p w14:paraId="60B364D3"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0.144408</w:t>
            </w:r>
          </w:p>
        </w:tc>
        <w:tc>
          <w:tcPr>
            <w:tcW w:w="1171" w:type="dxa"/>
            <w:tcBorders>
              <w:top w:val="single" w:sz="6" w:space="0" w:color="auto"/>
              <w:left w:val="single" w:sz="6" w:space="0" w:color="auto"/>
              <w:bottom w:val="single" w:sz="6" w:space="0" w:color="auto"/>
              <w:right w:val="single" w:sz="6" w:space="0" w:color="auto"/>
            </w:tcBorders>
            <w:vAlign w:val="center"/>
          </w:tcPr>
          <w:p w14:paraId="5D2FD94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0.170715</w:t>
            </w:r>
          </w:p>
        </w:tc>
        <w:tc>
          <w:tcPr>
            <w:tcW w:w="1168" w:type="dxa"/>
            <w:tcBorders>
              <w:top w:val="single" w:sz="6" w:space="0" w:color="auto"/>
              <w:left w:val="single" w:sz="6" w:space="0" w:color="auto"/>
              <w:bottom w:val="single" w:sz="6" w:space="0" w:color="auto"/>
              <w:right w:val="nil"/>
            </w:tcBorders>
            <w:vAlign w:val="center"/>
          </w:tcPr>
          <w:p w14:paraId="0FB05955"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0.287108</w:t>
            </w:r>
          </w:p>
        </w:tc>
      </w:tr>
      <w:tr w:rsidR="003C7531" w14:paraId="28CCA776" w14:textId="77777777">
        <w:trPr>
          <w:trHeight w:val="340"/>
          <w:jc w:val="center"/>
        </w:trPr>
        <w:tc>
          <w:tcPr>
            <w:tcW w:w="1418" w:type="dxa"/>
            <w:tcBorders>
              <w:top w:val="single" w:sz="6" w:space="0" w:color="auto"/>
              <w:left w:val="nil"/>
              <w:bottom w:val="single" w:sz="6" w:space="0" w:color="auto"/>
              <w:right w:val="single" w:sz="6" w:space="0" w:color="auto"/>
            </w:tcBorders>
            <w:vAlign w:val="center"/>
          </w:tcPr>
          <w:p w14:paraId="27B23CB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w:t>
            </w:r>
            <w:r>
              <w:rPr>
                <w:rFonts w:ascii="Times New Roman" w:eastAsia="宋体" w:hAnsi="Times New Roman" w:cs="Times New Roman" w:hint="eastAsia"/>
                <w:bCs/>
                <w:szCs w:val="18"/>
              </w:rPr>
              <w:t>（</w:t>
            </w:r>
            <w:r>
              <w:rPr>
                <w:rFonts w:ascii="Times New Roman" w:eastAsia="宋体" w:hAnsi="Times New Roman" w:cs="Times New Roman"/>
                <w:bCs/>
                <w:szCs w:val="18"/>
              </w:rPr>
              <w:t>km/hr</w:t>
            </w:r>
            <w:r>
              <w:rPr>
                <w:rFonts w:ascii="Times New Roman" w:eastAsia="宋体" w:hAnsi="Times New Roman" w:cs="Times New Roman" w:hint="eastAsia"/>
                <w:bCs/>
                <w:szCs w:val="18"/>
              </w:rPr>
              <w:t>）</w:t>
            </w:r>
          </w:p>
        </w:tc>
        <w:tc>
          <w:tcPr>
            <w:tcW w:w="1250" w:type="dxa"/>
            <w:tcBorders>
              <w:top w:val="single" w:sz="6" w:space="0" w:color="auto"/>
              <w:left w:val="single" w:sz="6" w:space="0" w:color="auto"/>
              <w:bottom w:val="single" w:sz="6" w:space="0" w:color="auto"/>
              <w:right w:val="single" w:sz="6" w:space="0" w:color="auto"/>
            </w:tcBorders>
            <w:vAlign w:val="center"/>
          </w:tcPr>
          <w:p w14:paraId="7BD0CFB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0.102112</w:t>
            </w:r>
          </w:p>
        </w:tc>
        <w:tc>
          <w:tcPr>
            <w:tcW w:w="1171" w:type="dxa"/>
            <w:tcBorders>
              <w:top w:val="single" w:sz="6" w:space="0" w:color="auto"/>
              <w:left w:val="single" w:sz="6" w:space="0" w:color="auto"/>
              <w:bottom w:val="single" w:sz="6" w:space="0" w:color="auto"/>
              <w:right w:val="single" w:sz="6" w:space="0" w:color="auto"/>
            </w:tcBorders>
            <w:vAlign w:val="center"/>
          </w:tcPr>
          <w:p w14:paraId="14BE5E8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0.171731</w:t>
            </w:r>
          </w:p>
        </w:tc>
        <w:tc>
          <w:tcPr>
            <w:tcW w:w="1171" w:type="dxa"/>
            <w:tcBorders>
              <w:top w:val="single" w:sz="6" w:space="0" w:color="auto"/>
              <w:left w:val="single" w:sz="6" w:space="0" w:color="auto"/>
              <w:bottom w:val="single" w:sz="6" w:space="0" w:color="auto"/>
              <w:right w:val="single" w:sz="6" w:space="0" w:color="auto"/>
            </w:tcBorders>
            <w:vAlign w:val="center"/>
          </w:tcPr>
          <w:p w14:paraId="663D2500"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0.232764</w:t>
            </w:r>
          </w:p>
        </w:tc>
        <w:tc>
          <w:tcPr>
            <w:tcW w:w="1171" w:type="dxa"/>
            <w:tcBorders>
              <w:top w:val="single" w:sz="6" w:space="0" w:color="auto"/>
              <w:left w:val="single" w:sz="6" w:space="0" w:color="auto"/>
              <w:bottom w:val="single" w:sz="6" w:space="0" w:color="auto"/>
              <w:right w:val="single" w:sz="6" w:space="0" w:color="auto"/>
            </w:tcBorders>
            <w:vAlign w:val="center"/>
          </w:tcPr>
          <w:p w14:paraId="52C1678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0.288815</w:t>
            </w:r>
          </w:p>
        </w:tc>
        <w:tc>
          <w:tcPr>
            <w:tcW w:w="1171" w:type="dxa"/>
            <w:tcBorders>
              <w:top w:val="single" w:sz="6" w:space="0" w:color="auto"/>
              <w:left w:val="single" w:sz="6" w:space="0" w:color="auto"/>
              <w:bottom w:val="single" w:sz="6" w:space="0" w:color="auto"/>
              <w:right w:val="single" w:sz="6" w:space="0" w:color="auto"/>
            </w:tcBorders>
            <w:vAlign w:val="center"/>
          </w:tcPr>
          <w:p w14:paraId="60ADDA3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0.341431</w:t>
            </w:r>
          </w:p>
        </w:tc>
        <w:tc>
          <w:tcPr>
            <w:tcW w:w="1168" w:type="dxa"/>
            <w:tcBorders>
              <w:top w:val="single" w:sz="6" w:space="0" w:color="auto"/>
              <w:left w:val="single" w:sz="6" w:space="0" w:color="auto"/>
              <w:bottom w:val="single" w:sz="6" w:space="0" w:color="auto"/>
              <w:right w:val="nil"/>
            </w:tcBorders>
            <w:vAlign w:val="center"/>
          </w:tcPr>
          <w:p w14:paraId="089A76C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0.574216</w:t>
            </w:r>
          </w:p>
        </w:tc>
      </w:tr>
      <w:tr w:rsidR="003C7531" w14:paraId="38D265B9" w14:textId="77777777">
        <w:trPr>
          <w:trHeight w:val="340"/>
          <w:jc w:val="center"/>
        </w:trPr>
        <w:tc>
          <w:tcPr>
            <w:tcW w:w="1418" w:type="dxa"/>
            <w:tcBorders>
              <w:top w:val="single" w:sz="6" w:space="0" w:color="auto"/>
              <w:left w:val="nil"/>
              <w:bottom w:val="single" w:sz="6" w:space="0" w:color="auto"/>
              <w:right w:val="single" w:sz="6" w:space="0" w:color="auto"/>
            </w:tcBorders>
            <w:vAlign w:val="center"/>
          </w:tcPr>
          <w:p w14:paraId="4E411F8D"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15</w:t>
            </w:r>
            <w:r>
              <w:rPr>
                <w:rFonts w:ascii="Times New Roman" w:eastAsia="宋体" w:hAnsi="Times New Roman" w:cs="Times New Roman" w:hint="eastAsia"/>
                <w:bCs/>
                <w:szCs w:val="18"/>
              </w:rPr>
              <w:t>（</w:t>
            </w:r>
            <w:r>
              <w:rPr>
                <w:rFonts w:ascii="Times New Roman" w:eastAsia="宋体" w:hAnsi="Times New Roman" w:cs="Times New Roman"/>
                <w:bCs/>
                <w:szCs w:val="18"/>
              </w:rPr>
              <w:t>km/hr</w:t>
            </w:r>
            <w:r>
              <w:rPr>
                <w:rFonts w:ascii="Times New Roman" w:eastAsia="宋体" w:hAnsi="Times New Roman" w:cs="Times New Roman" w:hint="eastAsia"/>
                <w:bCs/>
                <w:szCs w:val="18"/>
              </w:rPr>
              <w:t>）</w:t>
            </w:r>
          </w:p>
        </w:tc>
        <w:tc>
          <w:tcPr>
            <w:tcW w:w="1250" w:type="dxa"/>
            <w:tcBorders>
              <w:top w:val="single" w:sz="6" w:space="0" w:color="auto"/>
              <w:left w:val="single" w:sz="6" w:space="0" w:color="auto"/>
              <w:bottom w:val="single" w:sz="6" w:space="0" w:color="auto"/>
              <w:right w:val="single" w:sz="6" w:space="0" w:color="auto"/>
            </w:tcBorders>
            <w:vAlign w:val="center"/>
          </w:tcPr>
          <w:p w14:paraId="33643B3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0.153167</w:t>
            </w:r>
          </w:p>
        </w:tc>
        <w:tc>
          <w:tcPr>
            <w:tcW w:w="1171" w:type="dxa"/>
            <w:tcBorders>
              <w:top w:val="single" w:sz="6" w:space="0" w:color="auto"/>
              <w:left w:val="single" w:sz="6" w:space="0" w:color="auto"/>
              <w:bottom w:val="single" w:sz="6" w:space="0" w:color="auto"/>
              <w:right w:val="single" w:sz="6" w:space="0" w:color="auto"/>
            </w:tcBorders>
            <w:vAlign w:val="center"/>
          </w:tcPr>
          <w:p w14:paraId="2740826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0.257596</w:t>
            </w:r>
          </w:p>
        </w:tc>
        <w:tc>
          <w:tcPr>
            <w:tcW w:w="1171" w:type="dxa"/>
            <w:tcBorders>
              <w:top w:val="single" w:sz="6" w:space="0" w:color="auto"/>
              <w:left w:val="single" w:sz="6" w:space="0" w:color="auto"/>
              <w:bottom w:val="single" w:sz="6" w:space="0" w:color="auto"/>
              <w:right w:val="single" w:sz="6" w:space="0" w:color="auto"/>
            </w:tcBorders>
            <w:vAlign w:val="center"/>
          </w:tcPr>
          <w:p w14:paraId="70D75F9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0.349146</w:t>
            </w:r>
          </w:p>
        </w:tc>
        <w:tc>
          <w:tcPr>
            <w:tcW w:w="1171" w:type="dxa"/>
            <w:tcBorders>
              <w:top w:val="single" w:sz="6" w:space="0" w:color="auto"/>
              <w:left w:val="single" w:sz="6" w:space="0" w:color="auto"/>
              <w:bottom w:val="single" w:sz="6" w:space="0" w:color="auto"/>
              <w:right w:val="single" w:sz="6" w:space="0" w:color="auto"/>
            </w:tcBorders>
            <w:vAlign w:val="center"/>
          </w:tcPr>
          <w:p w14:paraId="117B0A3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0.433223</w:t>
            </w:r>
          </w:p>
        </w:tc>
        <w:tc>
          <w:tcPr>
            <w:tcW w:w="1171" w:type="dxa"/>
            <w:tcBorders>
              <w:top w:val="single" w:sz="6" w:space="0" w:color="auto"/>
              <w:left w:val="single" w:sz="6" w:space="0" w:color="auto"/>
              <w:bottom w:val="single" w:sz="6" w:space="0" w:color="auto"/>
              <w:right w:val="single" w:sz="6" w:space="0" w:color="auto"/>
            </w:tcBorders>
            <w:vAlign w:val="center"/>
          </w:tcPr>
          <w:p w14:paraId="384371E4"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0.512146</w:t>
            </w:r>
          </w:p>
        </w:tc>
        <w:tc>
          <w:tcPr>
            <w:tcW w:w="1168" w:type="dxa"/>
            <w:tcBorders>
              <w:top w:val="single" w:sz="6" w:space="0" w:color="auto"/>
              <w:left w:val="single" w:sz="6" w:space="0" w:color="auto"/>
              <w:bottom w:val="single" w:sz="6" w:space="0" w:color="auto"/>
              <w:right w:val="nil"/>
            </w:tcBorders>
            <w:vAlign w:val="center"/>
          </w:tcPr>
          <w:p w14:paraId="0E74FB1E"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0.861323</w:t>
            </w:r>
          </w:p>
        </w:tc>
      </w:tr>
      <w:tr w:rsidR="003C7531" w14:paraId="745554FA" w14:textId="77777777">
        <w:trPr>
          <w:trHeight w:val="340"/>
          <w:jc w:val="center"/>
        </w:trPr>
        <w:tc>
          <w:tcPr>
            <w:tcW w:w="1418" w:type="dxa"/>
            <w:tcBorders>
              <w:top w:val="single" w:sz="6" w:space="0" w:color="auto"/>
              <w:left w:val="nil"/>
              <w:bottom w:val="single" w:sz="12" w:space="0" w:color="auto"/>
              <w:right w:val="single" w:sz="6" w:space="0" w:color="auto"/>
            </w:tcBorders>
            <w:vAlign w:val="center"/>
          </w:tcPr>
          <w:p w14:paraId="7A952A0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25</w:t>
            </w:r>
            <w:r>
              <w:rPr>
                <w:rFonts w:ascii="Times New Roman" w:eastAsia="宋体" w:hAnsi="Times New Roman" w:cs="Times New Roman" w:hint="eastAsia"/>
                <w:bCs/>
                <w:szCs w:val="18"/>
              </w:rPr>
              <w:t>（</w:t>
            </w:r>
            <w:r>
              <w:rPr>
                <w:rFonts w:ascii="Times New Roman" w:eastAsia="宋体" w:hAnsi="Times New Roman" w:cs="Times New Roman"/>
                <w:bCs/>
                <w:szCs w:val="18"/>
              </w:rPr>
              <w:t>km/hr</w:t>
            </w:r>
            <w:r>
              <w:rPr>
                <w:rFonts w:ascii="Times New Roman" w:eastAsia="宋体" w:hAnsi="Times New Roman" w:cs="Times New Roman" w:hint="eastAsia"/>
                <w:bCs/>
                <w:szCs w:val="18"/>
              </w:rPr>
              <w:t>）</w:t>
            </w:r>
          </w:p>
        </w:tc>
        <w:tc>
          <w:tcPr>
            <w:tcW w:w="1250" w:type="dxa"/>
            <w:tcBorders>
              <w:top w:val="single" w:sz="6" w:space="0" w:color="auto"/>
              <w:left w:val="single" w:sz="6" w:space="0" w:color="auto"/>
              <w:bottom w:val="single" w:sz="12" w:space="0" w:color="auto"/>
              <w:right w:val="single" w:sz="6" w:space="0" w:color="auto"/>
            </w:tcBorders>
            <w:vAlign w:val="center"/>
          </w:tcPr>
          <w:p w14:paraId="477ADEE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0.255279</w:t>
            </w:r>
          </w:p>
        </w:tc>
        <w:tc>
          <w:tcPr>
            <w:tcW w:w="1171" w:type="dxa"/>
            <w:tcBorders>
              <w:top w:val="single" w:sz="6" w:space="0" w:color="auto"/>
              <w:left w:val="single" w:sz="6" w:space="0" w:color="auto"/>
              <w:bottom w:val="single" w:sz="12" w:space="0" w:color="auto"/>
              <w:right w:val="single" w:sz="6" w:space="0" w:color="auto"/>
            </w:tcBorders>
            <w:vAlign w:val="center"/>
          </w:tcPr>
          <w:p w14:paraId="4FC64E4F"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0.429326</w:t>
            </w:r>
          </w:p>
        </w:tc>
        <w:tc>
          <w:tcPr>
            <w:tcW w:w="1171" w:type="dxa"/>
            <w:tcBorders>
              <w:top w:val="single" w:sz="6" w:space="0" w:color="auto"/>
              <w:left w:val="single" w:sz="6" w:space="0" w:color="auto"/>
              <w:bottom w:val="single" w:sz="12" w:space="0" w:color="auto"/>
              <w:right w:val="single" w:sz="6" w:space="0" w:color="auto"/>
            </w:tcBorders>
            <w:vAlign w:val="center"/>
          </w:tcPr>
          <w:p w14:paraId="05B7195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0.58191</w:t>
            </w:r>
          </w:p>
        </w:tc>
        <w:tc>
          <w:tcPr>
            <w:tcW w:w="1171" w:type="dxa"/>
            <w:tcBorders>
              <w:top w:val="single" w:sz="6" w:space="0" w:color="auto"/>
              <w:left w:val="single" w:sz="6" w:space="0" w:color="auto"/>
              <w:bottom w:val="single" w:sz="12" w:space="0" w:color="auto"/>
              <w:right w:val="single" w:sz="6" w:space="0" w:color="auto"/>
            </w:tcBorders>
            <w:vAlign w:val="center"/>
          </w:tcPr>
          <w:p w14:paraId="5C542D5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0.722038</w:t>
            </w:r>
          </w:p>
        </w:tc>
        <w:tc>
          <w:tcPr>
            <w:tcW w:w="1171" w:type="dxa"/>
            <w:tcBorders>
              <w:top w:val="single" w:sz="6" w:space="0" w:color="auto"/>
              <w:left w:val="single" w:sz="6" w:space="0" w:color="auto"/>
              <w:bottom w:val="single" w:sz="12" w:space="0" w:color="auto"/>
              <w:right w:val="single" w:sz="6" w:space="0" w:color="auto"/>
            </w:tcBorders>
            <w:vAlign w:val="center"/>
          </w:tcPr>
          <w:p w14:paraId="245C63C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0.853577</w:t>
            </w:r>
          </w:p>
        </w:tc>
        <w:tc>
          <w:tcPr>
            <w:tcW w:w="1168" w:type="dxa"/>
            <w:tcBorders>
              <w:top w:val="single" w:sz="6" w:space="0" w:color="auto"/>
              <w:left w:val="single" w:sz="6" w:space="0" w:color="auto"/>
              <w:bottom w:val="single" w:sz="12" w:space="0" w:color="auto"/>
              <w:right w:val="nil"/>
            </w:tcBorders>
            <w:vAlign w:val="center"/>
          </w:tcPr>
          <w:p w14:paraId="076CCF3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1.435539</w:t>
            </w:r>
          </w:p>
        </w:tc>
      </w:tr>
    </w:tbl>
    <w:p w14:paraId="08A9F448" w14:textId="77777777" w:rsidR="003C7531" w:rsidRDefault="003C7531">
      <w:pPr>
        <w:pStyle w:val="aff5"/>
        <w:ind w:firstLine="480"/>
        <w:rPr>
          <w:rFonts w:ascii="Times New Roman" w:eastAsia="宋体" w:hAnsi="Times New Roman" w:cs="Times New Roman"/>
        </w:rPr>
      </w:pPr>
    </w:p>
    <w:p w14:paraId="7B0D3290"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抑制扬尘的一个简洁有效的措施是洒水。如果在施工期内对车辆行驶的路面实施洒水抑尘，每天水</w:t>
      </w:r>
      <w:r>
        <w:rPr>
          <w:rFonts w:ascii="Times New Roman" w:eastAsia="宋体" w:hAnsi="Times New Roman" w:cs="Times New Roman"/>
        </w:rPr>
        <w:t>4~5</w:t>
      </w:r>
      <w:r>
        <w:rPr>
          <w:rFonts w:ascii="Times New Roman" w:eastAsia="宋体" w:hAnsi="Times New Roman" w:cs="Times New Roman"/>
        </w:rPr>
        <w:t>次，可使扬尘减少</w:t>
      </w:r>
      <w:r>
        <w:rPr>
          <w:rFonts w:ascii="Times New Roman" w:eastAsia="宋体" w:hAnsi="Times New Roman" w:cs="Times New Roman"/>
        </w:rPr>
        <w:t>70%</w:t>
      </w:r>
      <w:r>
        <w:rPr>
          <w:rFonts w:ascii="Times New Roman" w:eastAsia="宋体" w:hAnsi="Times New Roman" w:cs="Times New Roman"/>
        </w:rPr>
        <w:t>左右。表</w:t>
      </w:r>
      <w:r>
        <w:rPr>
          <w:rFonts w:ascii="Times New Roman" w:eastAsia="宋体" w:hAnsi="Times New Roman" w:cs="Times New Roman"/>
        </w:rPr>
        <w:t>6.3-2</w:t>
      </w:r>
      <w:r>
        <w:rPr>
          <w:rFonts w:ascii="Times New Roman" w:eastAsia="宋体" w:hAnsi="Times New Roman" w:cs="Times New Roman"/>
        </w:rPr>
        <w:t>为施工场地</w:t>
      </w:r>
      <w:proofErr w:type="gramStart"/>
      <w:r>
        <w:rPr>
          <w:rFonts w:ascii="Times New Roman" w:eastAsia="宋体" w:hAnsi="Times New Roman" w:cs="Times New Roman"/>
        </w:rPr>
        <w:t>洒水抑尘的</w:t>
      </w:r>
      <w:proofErr w:type="gramEnd"/>
      <w:r>
        <w:rPr>
          <w:rFonts w:ascii="Times New Roman" w:eastAsia="宋体" w:hAnsi="Times New Roman" w:cs="Times New Roman"/>
        </w:rPr>
        <w:t>实验结果。由该表数据可看出施工场地实施每天洒水</w:t>
      </w:r>
      <w:r>
        <w:rPr>
          <w:rFonts w:ascii="Times New Roman" w:eastAsia="宋体" w:hAnsi="Times New Roman" w:cs="Times New Roman"/>
        </w:rPr>
        <w:t>4~5</w:t>
      </w:r>
      <w:r>
        <w:rPr>
          <w:rFonts w:ascii="Times New Roman" w:eastAsia="宋体" w:hAnsi="Times New Roman" w:cs="Times New Roman"/>
        </w:rPr>
        <w:t>次进行抑尘，可有效地控制施工扬尘，并可将</w:t>
      </w:r>
      <w:r>
        <w:rPr>
          <w:rFonts w:ascii="Times New Roman" w:eastAsia="宋体" w:hAnsi="Times New Roman" w:cs="Times New Roman"/>
        </w:rPr>
        <w:t>TSP</w:t>
      </w:r>
      <w:r>
        <w:rPr>
          <w:rFonts w:ascii="Times New Roman" w:eastAsia="宋体" w:hAnsi="Times New Roman" w:cs="Times New Roman"/>
        </w:rPr>
        <w:t>污染距离缩小到</w:t>
      </w:r>
      <w:r>
        <w:rPr>
          <w:rFonts w:ascii="Times New Roman" w:eastAsia="宋体" w:hAnsi="Times New Roman" w:cs="Times New Roman"/>
        </w:rPr>
        <w:t>20~50 m</w:t>
      </w:r>
      <w:r>
        <w:rPr>
          <w:rFonts w:ascii="Times New Roman" w:eastAsia="宋体" w:hAnsi="Times New Roman" w:cs="Times New Roman"/>
        </w:rPr>
        <w:t>范围。</w:t>
      </w:r>
    </w:p>
    <w:p w14:paraId="4459B84C" w14:textId="77777777" w:rsidR="003C7531" w:rsidRDefault="00223BC9">
      <w:pPr>
        <w:jc w:val="center"/>
        <w:rPr>
          <w:rFonts w:ascii="Times New Roman" w:eastAsia="宋体" w:hAnsi="Times New Roman" w:cs="Times New Roman"/>
          <w:b/>
          <w:sz w:val="24"/>
          <w:szCs w:val="21"/>
        </w:rPr>
      </w:pPr>
      <w:r>
        <w:rPr>
          <w:rFonts w:ascii="Times New Roman" w:eastAsia="宋体" w:hAnsi="Times New Roman" w:cs="Times New Roman"/>
          <w:b/>
          <w:sz w:val="24"/>
          <w:szCs w:val="21"/>
        </w:rPr>
        <w:t>表</w:t>
      </w:r>
      <w:r>
        <w:rPr>
          <w:rFonts w:ascii="Times New Roman" w:eastAsia="宋体" w:hAnsi="Times New Roman" w:cs="Times New Roman"/>
          <w:b/>
          <w:sz w:val="24"/>
          <w:szCs w:val="21"/>
        </w:rPr>
        <w:t xml:space="preserve">6.3-2   </w:t>
      </w:r>
      <w:r>
        <w:rPr>
          <w:rFonts w:ascii="Times New Roman" w:eastAsia="宋体" w:hAnsi="Times New Roman" w:cs="Times New Roman"/>
          <w:b/>
          <w:sz w:val="24"/>
          <w:szCs w:val="21"/>
        </w:rPr>
        <w:t>施工场地洒水</w:t>
      </w:r>
      <w:proofErr w:type="gramStart"/>
      <w:r>
        <w:rPr>
          <w:rFonts w:ascii="Times New Roman" w:eastAsia="宋体" w:hAnsi="Times New Roman" w:cs="Times New Roman"/>
          <w:b/>
          <w:sz w:val="24"/>
          <w:szCs w:val="21"/>
        </w:rPr>
        <w:t>抑尘试验</w:t>
      </w:r>
      <w:proofErr w:type="gramEnd"/>
      <w:r>
        <w:rPr>
          <w:rFonts w:ascii="Times New Roman" w:eastAsia="宋体" w:hAnsi="Times New Roman" w:cs="Times New Roman"/>
          <w:b/>
          <w:sz w:val="24"/>
          <w:szCs w:val="21"/>
        </w:rPr>
        <w:t>结果</w:t>
      </w:r>
      <w:r>
        <w:rPr>
          <w:rFonts w:ascii="Times New Roman" w:eastAsia="宋体" w:hAnsi="Times New Roman" w:cs="Times New Roman"/>
          <w:b/>
          <w:sz w:val="24"/>
          <w:szCs w:val="21"/>
        </w:rPr>
        <w:t xml:space="preserve">        </w:t>
      </w:r>
      <w:r>
        <w:rPr>
          <w:rFonts w:ascii="Times New Roman" w:eastAsia="宋体" w:hAnsi="Times New Roman" w:cs="Times New Roman"/>
          <w:b/>
          <w:sz w:val="24"/>
          <w:szCs w:val="21"/>
        </w:rPr>
        <w:t>单位：</w:t>
      </w:r>
      <w:r>
        <w:rPr>
          <w:rFonts w:ascii="Times New Roman" w:eastAsia="宋体" w:hAnsi="Times New Roman" w:cs="Times New Roman"/>
          <w:b/>
          <w:sz w:val="24"/>
          <w:szCs w:val="21"/>
        </w:rPr>
        <w:t>mg/m</w:t>
      </w:r>
      <w:r>
        <w:rPr>
          <w:rFonts w:ascii="Times New Roman" w:eastAsia="宋体" w:hAnsi="Times New Roman" w:cs="Times New Roman"/>
          <w:b/>
          <w:sz w:val="24"/>
          <w:szCs w:val="21"/>
          <w:vertAlign w:val="superscript"/>
        </w:rPr>
        <w:t>3</w:t>
      </w:r>
    </w:p>
    <w:tbl>
      <w:tblPr>
        <w:tblW w:w="852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19"/>
        <w:gridCol w:w="1419"/>
        <w:gridCol w:w="1420"/>
        <w:gridCol w:w="1420"/>
        <w:gridCol w:w="1421"/>
        <w:gridCol w:w="1421"/>
      </w:tblGrid>
      <w:tr w:rsidR="003C7531" w14:paraId="3702799E" w14:textId="77777777">
        <w:trPr>
          <w:trHeight w:val="340"/>
          <w:jc w:val="center"/>
        </w:trPr>
        <w:tc>
          <w:tcPr>
            <w:tcW w:w="1419" w:type="dxa"/>
            <w:vAlign w:val="center"/>
          </w:tcPr>
          <w:p w14:paraId="41000A5C"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距离</w:t>
            </w:r>
          </w:p>
        </w:tc>
        <w:tc>
          <w:tcPr>
            <w:tcW w:w="1419" w:type="dxa"/>
            <w:vAlign w:val="center"/>
          </w:tcPr>
          <w:p w14:paraId="399A4197" w14:textId="77777777" w:rsidR="003C7531" w:rsidRDefault="003C7531">
            <w:pPr>
              <w:jc w:val="center"/>
              <w:rPr>
                <w:rFonts w:ascii="Times New Roman" w:eastAsia="宋体" w:hAnsi="Times New Roman" w:cs="Times New Roman"/>
                <w:bCs/>
                <w:szCs w:val="18"/>
              </w:rPr>
            </w:pPr>
          </w:p>
        </w:tc>
        <w:tc>
          <w:tcPr>
            <w:tcW w:w="1420" w:type="dxa"/>
            <w:vAlign w:val="center"/>
          </w:tcPr>
          <w:p w14:paraId="6DD31359"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5m</w:t>
            </w:r>
          </w:p>
        </w:tc>
        <w:tc>
          <w:tcPr>
            <w:tcW w:w="1420" w:type="dxa"/>
            <w:vAlign w:val="center"/>
          </w:tcPr>
          <w:p w14:paraId="559A20D6"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20m</w:t>
            </w:r>
          </w:p>
        </w:tc>
        <w:tc>
          <w:tcPr>
            <w:tcW w:w="1421" w:type="dxa"/>
            <w:vAlign w:val="center"/>
          </w:tcPr>
          <w:p w14:paraId="14EA93FA"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50m</w:t>
            </w:r>
          </w:p>
        </w:tc>
        <w:tc>
          <w:tcPr>
            <w:tcW w:w="1421" w:type="dxa"/>
            <w:vAlign w:val="center"/>
          </w:tcPr>
          <w:p w14:paraId="063B9652"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100m</w:t>
            </w:r>
          </w:p>
        </w:tc>
      </w:tr>
      <w:tr w:rsidR="003C7531" w14:paraId="3A76410C" w14:textId="77777777">
        <w:trPr>
          <w:trHeight w:val="340"/>
          <w:jc w:val="center"/>
        </w:trPr>
        <w:tc>
          <w:tcPr>
            <w:tcW w:w="1419" w:type="dxa"/>
            <w:vMerge w:val="restart"/>
            <w:vAlign w:val="center"/>
          </w:tcPr>
          <w:p w14:paraId="7500743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TSP</w:t>
            </w:r>
            <w:r>
              <w:rPr>
                <w:rFonts w:ascii="Times New Roman" w:eastAsia="宋体" w:hAnsi="Times New Roman" w:cs="Times New Roman"/>
                <w:bCs/>
                <w:szCs w:val="18"/>
              </w:rPr>
              <w:t>小时平均浓度</w:t>
            </w:r>
          </w:p>
        </w:tc>
        <w:tc>
          <w:tcPr>
            <w:tcW w:w="1419" w:type="dxa"/>
            <w:vAlign w:val="center"/>
          </w:tcPr>
          <w:p w14:paraId="2D776FAC" w14:textId="77777777" w:rsidR="003C7531" w:rsidRDefault="00223BC9">
            <w:pPr>
              <w:jc w:val="center"/>
              <w:rPr>
                <w:rFonts w:ascii="Times New Roman" w:eastAsia="宋体" w:hAnsi="Times New Roman" w:cs="Times New Roman"/>
                <w:bCs/>
                <w:szCs w:val="18"/>
              </w:rPr>
            </w:pPr>
            <w:proofErr w:type="gramStart"/>
            <w:r>
              <w:rPr>
                <w:rFonts w:ascii="Times New Roman" w:eastAsia="宋体" w:hAnsi="Times New Roman" w:cs="Times New Roman"/>
                <w:bCs/>
                <w:szCs w:val="18"/>
              </w:rPr>
              <w:t>不</w:t>
            </w:r>
            <w:proofErr w:type="gramEnd"/>
            <w:r>
              <w:rPr>
                <w:rFonts w:ascii="Times New Roman" w:eastAsia="宋体" w:hAnsi="Times New Roman" w:cs="Times New Roman"/>
                <w:bCs/>
                <w:szCs w:val="18"/>
              </w:rPr>
              <w:t>洒水</w:t>
            </w:r>
          </w:p>
        </w:tc>
        <w:tc>
          <w:tcPr>
            <w:tcW w:w="1420" w:type="dxa"/>
            <w:vAlign w:val="center"/>
          </w:tcPr>
          <w:p w14:paraId="5A03DF8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10.14</w:t>
            </w:r>
          </w:p>
        </w:tc>
        <w:tc>
          <w:tcPr>
            <w:tcW w:w="1420" w:type="dxa"/>
            <w:vAlign w:val="center"/>
          </w:tcPr>
          <w:p w14:paraId="61A3AAF7"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2.89</w:t>
            </w:r>
          </w:p>
        </w:tc>
        <w:tc>
          <w:tcPr>
            <w:tcW w:w="1421" w:type="dxa"/>
            <w:vAlign w:val="center"/>
          </w:tcPr>
          <w:p w14:paraId="5EE2ACE8"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1.15</w:t>
            </w:r>
          </w:p>
        </w:tc>
        <w:tc>
          <w:tcPr>
            <w:tcW w:w="1421" w:type="dxa"/>
            <w:vAlign w:val="center"/>
          </w:tcPr>
          <w:p w14:paraId="39101EB1"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0.86</w:t>
            </w:r>
          </w:p>
        </w:tc>
      </w:tr>
      <w:tr w:rsidR="003C7531" w14:paraId="0CD6E7F4" w14:textId="77777777">
        <w:trPr>
          <w:trHeight w:val="340"/>
          <w:jc w:val="center"/>
        </w:trPr>
        <w:tc>
          <w:tcPr>
            <w:tcW w:w="1419" w:type="dxa"/>
            <w:vMerge/>
            <w:vAlign w:val="center"/>
          </w:tcPr>
          <w:p w14:paraId="65AA2D8B" w14:textId="77777777" w:rsidR="003C7531" w:rsidRDefault="003C7531">
            <w:pPr>
              <w:jc w:val="center"/>
              <w:rPr>
                <w:rFonts w:ascii="Times New Roman" w:eastAsia="宋体" w:hAnsi="Times New Roman" w:cs="Times New Roman"/>
                <w:bCs/>
                <w:szCs w:val="18"/>
              </w:rPr>
            </w:pPr>
          </w:p>
        </w:tc>
        <w:tc>
          <w:tcPr>
            <w:tcW w:w="1419" w:type="dxa"/>
            <w:vAlign w:val="center"/>
          </w:tcPr>
          <w:p w14:paraId="4CA21293" w14:textId="77777777" w:rsidR="003C7531" w:rsidRDefault="00223BC9">
            <w:pPr>
              <w:pStyle w:val="aff5"/>
              <w:spacing w:line="240" w:lineRule="auto"/>
              <w:ind w:firstLineChars="0" w:firstLine="0"/>
              <w:jc w:val="center"/>
              <w:rPr>
                <w:rFonts w:ascii="Times New Roman" w:eastAsia="宋体" w:hAnsi="Times New Roman" w:cs="Times New Roman"/>
                <w:bCs/>
                <w:sz w:val="21"/>
                <w:szCs w:val="18"/>
              </w:rPr>
            </w:pPr>
            <w:r>
              <w:rPr>
                <w:rFonts w:ascii="Times New Roman" w:eastAsia="宋体" w:hAnsi="Times New Roman" w:cs="Times New Roman"/>
                <w:bCs/>
                <w:sz w:val="21"/>
                <w:szCs w:val="18"/>
              </w:rPr>
              <w:t>洒水</w:t>
            </w:r>
          </w:p>
        </w:tc>
        <w:tc>
          <w:tcPr>
            <w:tcW w:w="1420" w:type="dxa"/>
            <w:vAlign w:val="center"/>
          </w:tcPr>
          <w:p w14:paraId="00AF6C85" w14:textId="77777777" w:rsidR="003C7531" w:rsidRDefault="00223BC9">
            <w:pPr>
              <w:pStyle w:val="aff5"/>
              <w:spacing w:line="240" w:lineRule="auto"/>
              <w:ind w:firstLineChars="0" w:firstLine="0"/>
              <w:jc w:val="center"/>
              <w:rPr>
                <w:rFonts w:ascii="Times New Roman" w:eastAsia="宋体" w:hAnsi="Times New Roman" w:cs="Times New Roman"/>
                <w:bCs/>
                <w:sz w:val="21"/>
                <w:szCs w:val="18"/>
              </w:rPr>
            </w:pPr>
            <w:r>
              <w:rPr>
                <w:rFonts w:ascii="Times New Roman" w:eastAsia="宋体" w:hAnsi="Times New Roman" w:cs="Times New Roman"/>
                <w:bCs/>
                <w:sz w:val="21"/>
                <w:szCs w:val="18"/>
              </w:rPr>
              <w:t>2.01</w:t>
            </w:r>
          </w:p>
        </w:tc>
        <w:tc>
          <w:tcPr>
            <w:tcW w:w="1420" w:type="dxa"/>
            <w:vAlign w:val="center"/>
          </w:tcPr>
          <w:p w14:paraId="64E2D8FF" w14:textId="77777777" w:rsidR="003C7531" w:rsidRDefault="00223BC9">
            <w:pPr>
              <w:pStyle w:val="aff5"/>
              <w:spacing w:line="240" w:lineRule="auto"/>
              <w:ind w:firstLineChars="0" w:firstLine="0"/>
              <w:jc w:val="center"/>
              <w:rPr>
                <w:rFonts w:ascii="Times New Roman" w:eastAsia="宋体" w:hAnsi="Times New Roman" w:cs="Times New Roman"/>
                <w:bCs/>
                <w:sz w:val="21"/>
                <w:szCs w:val="18"/>
              </w:rPr>
            </w:pPr>
            <w:r>
              <w:rPr>
                <w:rFonts w:ascii="Times New Roman" w:eastAsia="宋体" w:hAnsi="Times New Roman" w:cs="Times New Roman"/>
                <w:bCs/>
                <w:sz w:val="21"/>
                <w:szCs w:val="18"/>
              </w:rPr>
              <w:t>1.40</w:t>
            </w:r>
          </w:p>
        </w:tc>
        <w:tc>
          <w:tcPr>
            <w:tcW w:w="1421" w:type="dxa"/>
            <w:vAlign w:val="center"/>
          </w:tcPr>
          <w:p w14:paraId="6DAB8EB2" w14:textId="77777777" w:rsidR="003C7531" w:rsidRDefault="00223BC9">
            <w:pPr>
              <w:pStyle w:val="aff5"/>
              <w:spacing w:line="240" w:lineRule="auto"/>
              <w:ind w:firstLineChars="0" w:firstLine="0"/>
              <w:jc w:val="center"/>
              <w:rPr>
                <w:rFonts w:ascii="Times New Roman" w:eastAsia="宋体" w:hAnsi="Times New Roman" w:cs="Times New Roman"/>
                <w:bCs/>
                <w:sz w:val="21"/>
                <w:szCs w:val="18"/>
              </w:rPr>
            </w:pPr>
            <w:r>
              <w:rPr>
                <w:rFonts w:ascii="Times New Roman" w:eastAsia="宋体" w:hAnsi="Times New Roman" w:cs="Times New Roman"/>
                <w:bCs/>
                <w:sz w:val="21"/>
                <w:szCs w:val="18"/>
              </w:rPr>
              <w:t>0.67</w:t>
            </w:r>
          </w:p>
        </w:tc>
        <w:tc>
          <w:tcPr>
            <w:tcW w:w="1421" w:type="dxa"/>
            <w:vAlign w:val="center"/>
          </w:tcPr>
          <w:p w14:paraId="698E22B8" w14:textId="77777777" w:rsidR="003C7531" w:rsidRDefault="00223BC9">
            <w:pPr>
              <w:pStyle w:val="aff5"/>
              <w:spacing w:line="240" w:lineRule="auto"/>
              <w:ind w:firstLineChars="0" w:firstLine="0"/>
              <w:jc w:val="center"/>
              <w:rPr>
                <w:rFonts w:ascii="Times New Roman" w:eastAsia="宋体" w:hAnsi="Times New Roman" w:cs="Times New Roman"/>
                <w:bCs/>
                <w:sz w:val="21"/>
                <w:szCs w:val="18"/>
              </w:rPr>
            </w:pPr>
            <w:r>
              <w:rPr>
                <w:rFonts w:ascii="Times New Roman" w:eastAsia="宋体" w:hAnsi="Times New Roman" w:cs="Times New Roman"/>
                <w:bCs/>
                <w:sz w:val="21"/>
                <w:szCs w:val="18"/>
              </w:rPr>
              <w:t>0.60</w:t>
            </w:r>
          </w:p>
        </w:tc>
      </w:tr>
    </w:tbl>
    <w:p w14:paraId="2B8D3FD4" w14:textId="00D09A51"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由表可以看出，洒水后对扬尘有明显抑制效果，影响范围缩至</w:t>
      </w:r>
      <w:r>
        <w:rPr>
          <w:rFonts w:ascii="Times New Roman" w:eastAsia="宋体" w:hAnsi="Times New Roman" w:cs="Times New Roman"/>
        </w:rPr>
        <w:t>50m</w:t>
      </w:r>
      <w:r>
        <w:rPr>
          <w:rFonts w:ascii="Times New Roman" w:eastAsia="宋体" w:hAnsi="Times New Roman" w:cs="Times New Roman"/>
        </w:rPr>
        <w:t>，</w:t>
      </w:r>
      <w:r>
        <w:rPr>
          <w:rFonts w:ascii="Times New Roman" w:eastAsia="宋体" w:hAnsi="Times New Roman" w:cs="Times New Roman" w:hint="eastAsia"/>
        </w:rPr>
        <w:t>优化项目</w:t>
      </w:r>
      <w:r>
        <w:rPr>
          <w:rFonts w:ascii="Times New Roman" w:eastAsia="宋体" w:hAnsi="Times New Roman" w:cs="Times New Roman"/>
        </w:rPr>
        <w:t>西北侧最近居民为</w:t>
      </w:r>
      <w:r>
        <w:rPr>
          <w:rFonts w:ascii="Times New Roman" w:eastAsia="宋体" w:hAnsi="Times New Roman" w:cs="Times New Roman"/>
        </w:rPr>
        <w:t>760 m</w:t>
      </w:r>
      <w:r>
        <w:rPr>
          <w:rFonts w:ascii="Times New Roman" w:eastAsia="宋体" w:hAnsi="Times New Roman" w:cs="Times New Roman"/>
        </w:rPr>
        <w:t>，因此施工扬尘对居民基本无影响。</w:t>
      </w:r>
    </w:p>
    <w:p w14:paraId="64D666BB" w14:textId="77777777" w:rsidR="003C7531" w:rsidRDefault="00223BC9">
      <w:pPr>
        <w:pStyle w:val="aff5"/>
        <w:ind w:firstLine="480"/>
        <w:rPr>
          <w:rFonts w:ascii="Times New Roman" w:eastAsia="宋体" w:hAnsi="Times New Roman" w:cs="Times New Roman"/>
        </w:rPr>
      </w:pPr>
      <w:r>
        <w:rPr>
          <w:rFonts w:ascii="Times New Roman" w:eastAsia="宋体" w:hAnsi="Times New Roman" w:cs="Times New Roman"/>
        </w:rPr>
        <w:t>施工扬尘的另一重要产生方式是建筑材料的露天堆放和搅拌作业，这类扬尘的主要特点是受作业时风速大小的影响显著。因此，禁止在大风天气进行此类作业以减少建筑材料的露天堆放是抑制这类扬尘的一种很有效的手段。</w:t>
      </w:r>
    </w:p>
    <w:p w14:paraId="102FEF0D"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因此，在</w:t>
      </w:r>
      <w:r>
        <w:rPr>
          <w:rFonts w:ascii="Times New Roman" w:eastAsia="宋体" w:hAnsi="Times New Roman" w:cs="Times New Roman" w:hint="eastAsia"/>
          <w:sz w:val="24"/>
          <w:szCs w:val="24"/>
        </w:rPr>
        <w:t>施工</w:t>
      </w:r>
      <w:r>
        <w:rPr>
          <w:rFonts w:ascii="Times New Roman" w:eastAsia="宋体" w:hAnsi="Times New Roman" w:cs="Times New Roman"/>
          <w:sz w:val="24"/>
          <w:szCs w:val="24"/>
        </w:rPr>
        <w:t>期应对运输的道路及时清扫和浇水，并加强施工管理，配制工地细目滞尘防护网，可采用商品混凝土，同时必须采用封闭车辆运输，以便最大程度较少扬尘对周围大气环境的影响。</w:t>
      </w:r>
    </w:p>
    <w:p w14:paraId="19F27468" w14:textId="19BCF35B"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lastRenderedPageBreak/>
        <w:t>综上，</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施工产生的扬尘对周围环境和敏感目标影响较小。</w:t>
      </w:r>
    </w:p>
    <w:p w14:paraId="0568737B"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63" w:name="_Toc511207708"/>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.2 </w:t>
      </w:r>
      <w:r>
        <w:rPr>
          <w:rFonts w:ascii="Times New Roman" w:eastAsia="宋体" w:hAnsi="Times New Roman" w:cs="Times New Roman"/>
          <w:b/>
          <w:bCs/>
          <w:sz w:val="24"/>
          <w:szCs w:val="24"/>
        </w:rPr>
        <w:t>水环境影响分析</w:t>
      </w:r>
      <w:bookmarkEnd w:id="163"/>
    </w:p>
    <w:p w14:paraId="1322E3EB"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施工期废水主要为施工废水和施工人员的生活污水。</w:t>
      </w:r>
    </w:p>
    <w:p w14:paraId="3C8E649F"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施工废水主要含悬浮物、硅酸盐、油类等，悬浮物浓度约为</w:t>
      </w:r>
      <w:r>
        <w:rPr>
          <w:rFonts w:ascii="Times New Roman" w:eastAsia="宋体" w:hAnsi="Times New Roman" w:cs="Times New Roman"/>
          <w:sz w:val="24"/>
          <w:szCs w:val="24"/>
        </w:rPr>
        <w:t>2500</w:t>
      </w:r>
      <w:r>
        <w:rPr>
          <w:rFonts w:ascii="Times New Roman" w:eastAsia="宋体" w:hAnsi="Times New Roman" w:cs="Times New Roman"/>
          <w:sz w:val="24"/>
          <w:szCs w:val="24"/>
        </w:rPr>
        <w:t>～</w:t>
      </w:r>
      <w:r>
        <w:rPr>
          <w:rFonts w:ascii="Times New Roman" w:eastAsia="宋体" w:hAnsi="Times New Roman" w:cs="Times New Roman"/>
          <w:sz w:val="24"/>
          <w:szCs w:val="24"/>
        </w:rPr>
        <w:t>3000 mg/L</w:t>
      </w:r>
      <w:r>
        <w:rPr>
          <w:rFonts w:ascii="Times New Roman" w:eastAsia="宋体" w:hAnsi="Times New Roman" w:cs="Times New Roman"/>
          <w:sz w:val="24"/>
          <w:szCs w:val="24"/>
        </w:rPr>
        <w:t>。施工现场设废水沉淀池，用于收集各类生产废水，对建筑工地排水收集沉淀后，作冲洗复用水。设备机械清洗排水经沉淀池处理后，回用喷洒道路抑尘。</w:t>
      </w:r>
    </w:p>
    <w:p w14:paraId="3DB6EEB8"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生活污水主要含</w:t>
      </w:r>
      <w:r>
        <w:rPr>
          <w:rFonts w:ascii="Times New Roman" w:eastAsia="宋体" w:hAnsi="Times New Roman" w:cs="Times New Roman"/>
          <w:sz w:val="24"/>
          <w:szCs w:val="24"/>
        </w:rPr>
        <w:t>SS</w:t>
      </w:r>
      <w:r>
        <w:rPr>
          <w:rFonts w:ascii="Times New Roman" w:eastAsia="宋体" w:hAnsi="Times New Roman" w:cs="Times New Roman"/>
          <w:sz w:val="24"/>
          <w:szCs w:val="24"/>
        </w:rPr>
        <w:t>、</w:t>
      </w:r>
      <w:r>
        <w:rPr>
          <w:rFonts w:ascii="Times New Roman" w:eastAsia="宋体" w:hAnsi="Times New Roman" w:cs="Times New Roman"/>
          <w:sz w:val="24"/>
          <w:szCs w:val="24"/>
        </w:rPr>
        <w:t>CODcr</w:t>
      </w:r>
      <w:r>
        <w:rPr>
          <w:rFonts w:ascii="Times New Roman" w:eastAsia="宋体" w:hAnsi="Times New Roman" w:cs="Times New Roman"/>
          <w:sz w:val="24"/>
          <w:szCs w:val="24"/>
        </w:rPr>
        <w:t>和氨氮等，施工高峰期按</w:t>
      </w:r>
      <w:r>
        <w:rPr>
          <w:rFonts w:ascii="Times New Roman" w:eastAsia="宋体" w:hAnsi="Times New Roman" w:cs="Times New Roman"/>
          <w:sz w:val="24"/>
          <w:szCs w:val="24"/>
        </w:rPr>
        <w:t>30</w:t>
      </w:r>
      <w:r>
        <w:rPr>
          <w:rFonts w:ascii="Times New Roman" w:eastAsia="宋体" w:hAnsi="Times New Roman" w:cs="Times New Roman"/>
          <w:sz w:val="24"/>
          <w:szCs w:val="24"/>
        </w:rPr>
        <w:t>人计，生活污水产生量约</w:t>
      </w:r>
      <w:r>
        <w:rPr>
          <w:rFonts w:ascii="Times New Roman" w:eastAsia="宋体" w:hAnsi="Times New Roman" w:cs="Times New Roman"/>
          <w:sz w:val="24"/>
          <w:szCs w:val="24"/>
        </w:rPr>
        <w:t>2.4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。施工人员使用山东黄金冶炼有限公司现有的厕所等给排水设施，集中排入山东黄金冶炼有限公司的生活污水一体化生化处理站进行处理，处理后回用于植被绿化、道路洒水，不外排。</w:t>
      </w:r>
    </w:p>
    <w:p w14:paraId="2DF0E335"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hint="eastAsia"/>
          <w:sz w:val="24"/>
          <w:szCs w:val="24"/>
        </w:rPr>
        <w:t>在</w:t>
      </w:r>
      <w:r>
        <w:rPr>
          <w:rFonts w:ascii="Times New Roman" w:eastAsia="宋体" w:hAnsi="Times New Roman" w:cs="Times New Roman"/>
          <w:sz w:val="24"/>
          <w:szCs w:val="24"/>
        </w:rPr>
        <w:t>落实以上措施的前提下，项目施工期废水对周边地表水及地下水环境影响较小。</w:t>
      </w:r>
    </w:p>
    <w:p w14:paraId="0D494458"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64" w:name="_Toc511207709"/>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.3 </w:t>
      </w:r>
      <w:r>
        <w:rPr>
          <w:rFonts w:ascii="Times New Roman" w:eastAsia="宋体" w:hAnsi="Times New Roman" w:cs="Times New Roman"/>
          <w:b/>
          <w:bCs/>
          <w:sz w:val="24"/>
          <w:szCs w:val="24"/>
        </w:rPr>
        <w:t>声环境影响分析</w:t>
      </w:r>
      <w:bookmarkEnd w:id="164"/>
    </w:p>
    <w:p w14:paraId="4ECFA083"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施工期噪声主要指建筑施工噪声和交通运输噪声两类。</w:t>
      </w:r>
    </w:p>
    <w:p w14:paraId="0E4D9271" w14:textId="5DBCC800"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参考同类施工机械噪声影响预测结果，昼间施工机械噪声影响范围为</w:t>
      </w:r>
      <w:r>
        <w:rPr>
          <w:rFonts w:ascii="Times New Roman" w:eastAsia="宋体" w:hAnsi="Times New Roman" w:cs="Times New Roman"/>
          <w:sz w:val="24"/>
          <w:szCs w:val="24"/>
        </w:rPr>
        <w:t>60 m</w:t>
      </w:r>
      <w:r>
        <w:rPr>
          <w:rFonts w:ascii="Times New Roman" w:eastAsia="宋体" w:hAnsi="Times New Roman" w:cs="Times New Roman"/>
          <w:sz w:val="24"/>
          <w:szCs w:val="24"/>
        </w:rPr>
        <w:t>，夜间影响范围为</w:t>
      </w:r>
      <w:r>
        <w:rPr>
          <w:rFonts w:ascii="Times New Roman" w:eastAsia="宋体" w:hAnsi="Times New Roman" w:cs="Times New Roman"/>
          <w:sz w:val="24"/>
          <w:szCs w:val="24"/>
        </w:rPr>
        <w:t>180 m</w:t>
      </w:r>
      <w:r>
        <w:rPr>
          <w:rFonts w:ascii="Times New Roman" w:eastAsia="宋体" w:hAnsi="Times New Roman" w:cs="Times New Roman"/>
          <w:sz w:val="24"/>
          <w:szCs w:val="24"/>
        </w:rPr>
        <w:t>。合理安排施工时间，避免夜间施工；选用低噪声的施工机械；严控汽车运输噪声，合理分配运输线路。距离厂址最近的敏感目标为西北侧的龙埠村，距离为</w:t>
      </w:r>
      <w:r>
        <w:rPr>
          <w:rFonts w:ascii="Times New Roman" w:eastAsia="宋体" w:hAnsi="Times New Roman" w:cs="Times New Roman"/>
          <w:sz w:val="24"/>
          <w:szCs w:val="24"/>
        </w:rPr>
        <w:t>760 m</w:t>
      </w:r>
      <w:r>
        <w:rPr>
          <w:rFonts w:ascii="Times New Roman" w:eastAsia="宋体" w:hAnsi="Times New Roman" w:cs="Times New Roman"/>
          <w:sz w:val="24"/>
          <w:szCs w:val="24"/>
        </w:rPr>
        <w:t>，距离较远，且优化工程</w:t>
      </w:r>
      <w:r>
        <w:rPr>
          <w:rFonts w:ascii="Times New Roman" w:eastAsia="宋体" w:hAnsi="Times New Roman" w:cs="Times New Roman" w:hint="eastAsia"/>
          <w:sz w:val="24"/>
          <w:szCs w:val="24"/>
        </w:rPr>
        <w:t>施工</w:t>
      </w:r>
      <w:r>
        <w:rPr>
          <w:rFonts w:ascii="Times New Roman" w:eastAsia="宋体" w:hAnsi="Times New Roman" w:cs="Times New Roman"/>
          <w:sz w:val="24"/>
          <w:szCs w:val="24"/>
        </w:rPr>
        <w:t>主要为设备安装，工期较短，运输量不大，均在室内或有围挡的棚内施工，所以</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施工期噪声对周围居民影响不大。</w:t>
      </w:r>
    </w:p>
    <w:p w14:paraId="50F7AC27"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65" w:name="_Toc511207710"/>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.4 </w:t>
      </w:r>
      <w:r>
        <w:rPr>
          <w:rFonts w:ascii="Times New Roman" w:eastAsia="宋体" w:hAnsi="Times New Roman" w:cs="Times New Roman"/>
          <w:b/>
          <w:bCs/>
          <w:sz w:val="24"/>
          <w:szCs w:val="24"/>
        </w:rPr>
        <w:t>固体废物环境影响分析</w:t>
      </w:r>
      <w:bookmarkEnd w:id="165"/>
    </w:p>
    <w:p w14:paraId="4894295C"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施工期间产生的固体废弃物主要为建筑垃圾和生活垃圾。</w:t>
      </w:r>
    </w:p>
    <w:p w14:paraId="77039C6A" w14:textId="77777777" w:rsidR="003C7531" w:rsidRDefault="00223BC9">
      <w:pPr>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建筑垃圾要严格实行定点堆放，</w:t>
      </w:r>
      <w:r>
        <w:rPr>
          <w:rFonts w:ascii="Times New Roman" w:eastAsia="宋体" w:hAnsi="Times New Roman" w:cs="Times New Roman" w:hint="eastAsia"/>
          <w:sz w:val="24"/>
          <w:szCs w:val="24"/>
        </w:rPr>
        <w:t>土建施工量小，建筑垃圾很少，须</w:t>
      </w:r>
      <w:r>
        <w:rPr>
          <w:rFonts w:ascii="Times New Roman" w:eastAsia="宋体" w:hAnsi="Times New Roman" w:cs="Times New Roman"/>
          <w:sz w:val="24"/>
          <w:szCs w:val="24"/>
        </w:rPr>
        <w:t>及时清理，用于厂区坑洼地</w:t>
      </w:r>
      <w:r>
        <w:rPr>
          <w:rFonts w:ascii="Times New Roman" w:eastAsia="宋体" w:hAnsi="Times New Roman" w:cs="Times New Roman" w:hint="eastAsia"/>
          <w:sz w:val="24"/>
          <w:szCs w:val="24"/>
        </w:rPr>
        <w:t>平整</w:t>
      </w:r>
      <w:r>
        <w:rPr>
          <w:rFonts w:ascii="Times New Roman" w:eastAsia="宋体" w:hAnsi="Times New Roman" w:cs="Times New Roman"/>
          <w:sz w:val="24"/>
          <w:szCs w:val="24"/>
        </w:rPr>
        <w:t>。生活垃圾分类回收，集中存放，由环卫部门统一处理。</w:t>
      </w:r>
    </w:p>
    <w:p w14:paraId="60948139" w14:textId="77777777" w:rsidR="003C7531" w:rsidRDefault="00223BC9">
      <w:pPr>
        <w:tabs>
          <w:tab w:val="left" w:pos="0"/>
        </w:tabs>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在采取上述措施的情况下，施工固体废物对周围的环境影响很小。</w:t>
      </w:r>
    </w:p>
    <w:p w14:paraId="3C2E4525" w14:textId="77777777" w:rsidR="003C7531" w:rsidRDefault="00223BC9">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szCs w:val="24"/>
        </w:rPr>
        <w:t>优化工程施工主要是设备拆除和安装，各优化工序施工较为简单，均在室内或</w:t>
      </w:r>
      <w:r>
        <w:rPr>
          <w:rFonts w:ascii="Times New Roman" w:eastAsia="宋体" w:hAnsi="Times New Roman" w:cs="Times New Roman"/>
          <w:sz w:val="24"/>
          <w:szCs w:val="24"/>
        </w:rPr>
        <w:lastRenderedPageBreak/>
        <w:t>有围挡的棚内硬化地面上施工，工程量不大，施工周期较短，施工时间约为</w:t>
      </w:r>
      <w:r>
        <w:rPr>
          <w:rFonts w:ascii="Times New Roman" w:eastAsia="宋体" w:hAnsi="Times New Roman" w:cs="Times New Roman"/>
          <w:sz w:val="24"/>
          <w:szCs w:val="24"/>
        </w:rPr>
        <w:t>3</w:t>
      </w:r>
      <w:r>
        <w:rPr>
          <w:rFonts w:ascii="Times New Roman" w:eastAsia="宋体" w:hAnsi="Times New Roman" w:cs="Times New Roman"/>
          <w:sz w:val="24"/>
          <w:szCs w:val="24"/>
        </w:rPr>
        <w:t>个月。施工期间，对周围环境的影响是暂时的，随施工结束而消失。</w:t>
      </w:r>
      <w:r>
        <w:rPr>
          <w:rFonts w:ascii="Times New Roman" w:eastAsia="宋体" w:hAnsi="Times New Roman" w:cs="Times New Roman"/>
        </w:rPr>
        <w:br w:type="page"/>
      </w:r>
    </w:p>
    <w:p w14:paraId="561F6353" w14:textId="77777777" w:rsidR="003C7531" w:rsidRDefault="00223BC9">
      <w:pPr>
        <w:pStyle w:val="1"/>
        <w:spacing w:before="120" w:after="120" w:line="360" w:lineRule="auto"/>
        <w:rPr>
          <w:rFonts w:ascii="Times New Roman" w:eastAsia="宋体" w:hAnsi="Times New Roman" w:cs="Times New Roman"/>
          <w:sz w:val="24"/>
          <w:szCs w:val="24"/>
        </w:rPr>
      </w:pPr>
      <w:bookmarkStart w:id="166" w:name="_Toc510366554"/>
      <w:bookmarkStart w:id="167" w:name="_Toc511207691"/>
      <w:bookmarkStart w:id="168" w:name="_Toc511569061"/>
      <w:bookmarkStart w:id="169" w:name="_Toc517706756"/>
      <w:r>
        <w:rPr>
          <w:rFonts w:ascii="Times New Roman" w:eastAsia="宋体" w:hAnsi="Times New Roman" w:cs="Times New Roman"/>
          <w:sz w:val="24"/>
          <w:szCs w:val="24"/>
        </w:rPr>
        <w:lastRenderedPageBreak/>
        <w:t xml:space="preserve">7 </w:t>
      </w:r>
      <w:r>
        <w:rPr>
          <w:rFonts w:ascii="Times New Roman" w:eastAsia="宋体" w:hAnsi="Times New Roman" w:cs="Times New Roman" w:hint="eastAsia"/>
          <w:sz w:val="24"/>
          <w:szCs w:val="24"/>
        </w:rPr>
        <w:t>营运期</w:t>
      </w:r>
      <w:r>
        <w:rPr>
          <w:rFonts w:ascii="Times New Roman" w:eastAsia="宋体" w:hAnsi="Times New Roman" w:cs="Times New Roman"/>
          <w:sz w:val="24"/>
          <w:szCs w:val="24"/>
        </w:rPr>
        <w:t>环境影响</w:t>
      </w:r>
      <w:r>
        <w:rPr>
          <w:rFonts w:ascii="Times New Roman" w:eastAsia="宋体" w:hAnsi="Times New Roman" w:cs="Times New Roman" w:hint="eastAsia"/>
          <w:sz w:val="24"/>
          <w:szCs w:val="24"/>
        </w:rPr>
        <w:t>预测</w:t>
      </w:r>
      <w:r>
        <w:rPr>
          <w:rFonts w:ascii="Times New Roman" w:eastAsia="宋体" w:hAnsi="Times New Roman" w:cs="Times New Roman"/>
          <w:sz w:val="24"/>
          <w:szCs w:val="24"/>
        </w:rPr>
        <w:t>与评价</w:t>
      </w:r>
      <w:bookmarkEnd w:id="166"/>
      <w:bookmarkEnd w:id="167"/>
      <w:bookmarkEnd w:id="168"/>
      <w:bookmarkEnd w:id="169"/>
    </w:p>
    <w:p w14:paraId="0D323A8D"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70" w:name="_Toc517706757"/>
      <w:r>
        <w:rPr>
          <w:rFonts w:ascii="Times New Roman" w:eastAsia="宋体" w:hAnsi="Times New Roman" w:cs="Times New Roman"/>
          <w:b/>
          <w:bCs/>
          <w:sz w:val="24"/>
          <w:szCs w:val="24"/>
        </w:rPr>
        <w:t xml:space="preserve">7.1 </w:t>
      </w:r>
      <w:r>
        <w:rPr>
          <w:rFonts w:ascii="Times New Roman" w:eastAsia="宋体" w:hAnsi="Times New Roman" w:cs="Times New Roman" w:hint="eastAsia"/>
          <w:b/>
          <w:bCs/>
          <w:sz w:val="24"/>
          <w:szCs w:val="24"/>
        </w:rPr>
        <w:t>大气环境影响预测与评价</w:t>
      </w:r>
      <w:bookmarkEnd w:id="170"/>
    </w:p>
    <w:p w14:paraId="5AFCED11"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7.1.1 </w:t>
      </w:r>
      <w:r>
        <w:rPr>
          <w:rFonts w:ascii="Times New Roman" w:eastAsia="宋体" w:hAnsi="Times New Roman" w:cs="Times New Roman"/>
          <w:b/>
          <w:bCs/>
          <w:sz w:val="24"/>
          <w:szCs w:val="24"/>
        </w:rPr>
        <w:t>评价区域污染气象特征分析</w:t>
      </w:r>
    </w:p>
    <w:p w14:paraId="341F87B5" w14:textId="77777777" w:rsidR="003C7531" w:rsidRDefault="00223BC9">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sz w:val="24"/>
          <w:szCs w:val="24"/>
        </w:rPr>
        <w:t>莱州气象站位于</w:t>
      </w:r>
      <w:r>
        <w:rPr>
          <w:rFonts w:ascii="Times New Roman" w:eastAsia="宋体" w:hAnsi="Times New Roman" w:cs="Times New Roman"/>
          <w:sz w:val="24"/>
          <w:szCs w:val="24"/>
        </w:rPr>
        <w:t>119°56′E</w:t>
      </w:r>
      <w:r>
        <w:rPr>
          <w:rFonts w:ascii="宋体" w:eastAsia="宋体" w:hAnsi="宋体" w:cs="Times New Roman"/>
          <w:sz w:val="24"/>
          <w:szCs w:val="24"/>
        </w:rPr>
        <w:t>，</w:t>
      </w:r>
      <w:r>
        <w:rPr>
          <w:rFonts w:ascii="Times New Roman" w:eastAsia="宋体" w:hAnsi="Times New Roman" w:cs="Times New Roman"/>
          <w:sz w:val="24"/>
          <w:szCs w:val="24"/>
        </w:rPr>
        <w:t>37°11′N</w:t>
      </w:r>
      <w:r>
        <w:rPr>
          <w:rFonts w:ascii="宋体" w:eastAsia="宋体" w:hAnsi="宋体" w:cs="Times New Roman"/>
          <w:sz w:val="24"/>
          <w:szCs w:val="24"/>
        </w:rPr>
        <w:t>，台站类别属一般站。据调查，该气象站周围地理环境与气候条件与拟建项目周围基本一致，且气象站距离拟建项目较近，该气象站气象资料具有较好的适用性。莱州近</w:t>
      </w:r>
      <w:r>
        <w:rPr>
          <w:rFonts w:ascii="Times New Roman" w:eastAsia="宋体" w:hAnsi="Times New Roman" w:cs="Times New Roman"/>
          <w:sz w:val="24"/>
          <w:szCs w:val="24"/>
        </w:rPr>
        <w:t>20</w:t>
      </w:r>
      <w:r>
        <w:rPr>
          <w:rFonts w:ascii="宋体" w:eastAsia="宋体" w:hAnsi="宋体" w:cs="Times New Roman"/>
          <w:sz w:val="24"/>
          <w:szCs w:val="24"/>
        </w:rPr>
        <w:t>年（</w:t>
      </w:r>
      <w:r>
        <w:rPr>
          <w:rFonts w:ascii="Times New Roman" w:eastAsia="宋体" w:hAnsi="Times New Roman" w:cs="Times New Roman"/>
          <w:sz w:val="24"/>
          <w:szCs w:val="24"/>
        </w:rPr>
        <w:t>1996-2015</w:t>
      </w:r>
      <w:r>
        <w:rPr>
          <w:rFonts w:ascii="宋体" w:eastAsia="宋体" w:hAnsi="宋体" w:cs="Times New Roman"/>
          <w:sz w:val="24"/>
          <w:szCs w:val="24"/>
        </w:rPr>
        <w:t>年）极端最高气温和极端最低气温分别为</w:t>
      </w:r>
      <w:r>
        <w:rPr>
          <w:rFonts w:ascii="Times New Roman" w:eastAsia="宋体" w:hAnsi="Times New Roman" w:cs="Times New Roman"/>
          <w:sz w:val="24"/>
          <w:szCs w:val="24"/>
        </w:rPr>
        <w:t>40.7 ℃</w:t>
      </w:r>
      <w:r>
        <w:rPr>
          <w:rFonts w:ascii="宋体" w:eastAsia="宋体" w:hAnsi="宋体" w:cs="Times New Roman"/>
          <w:sz w:val="24"/>
          <w:szCs w:val="24"/>
        </w:rPr>
        <w:t>（</w:t>
      </w:r>
      <w:r>
        <w:rPr>
          <w:rFonts w:ascii="Times New Roman" w:eastAsia="宋体" w:hAnsi="Times New Roman" w:cs="Times New Roman"/>
          <w:sz w:val="24"/>
          <w:szCs w:val="24"/>
        </w:rPr>
        <w:t>2009</w:t>
      </w:r>
      <w:r>
        <w:rPr>
          <w:rFonts w:ascii="宋体" w:eastAsia="宋体" w:hAnsi="宋体" w:cs="Times New Roman"/>
          <w:sz w:val="24"/>
          <w:szCs w:val="24"/>
        </w:rPr>
        <w:t>年）和</w:t>
      </w:r>
      <w:r>
        <w:rPr>
          <w:rFonts w:ascii="Times New Roman" w:eastAsia="宋体" w:hAnsi="Times New Roman" w:cs="Times New Roman"/>
          <w:sz w:val="24"/>
          <w:szCs w:val="24"/>
        </w:rPr>
        <w:t>-12.4 ℃</w:t>
      </w:r>
      <w:r>
        <w:rPr>
          <w:rFonts w:ascii="宋体" w:eastAsia="宋体" w:hAnsi="宋体" w:cs="Times New Roman"/>
          <w:sz w:val="24"/>
          <w:szCs w:val="24"/>
        </w:rPr>
        <w:t>（</w:t>
      </w:r>
      <w:r>
        <w:rPr>
          <w:rFonts w:ascii="Times New Roman" w:eastAsia="宋体" w:hAnsi="Times New Roman" w:cs="Times New Roman"/>
          <w:sz w:val="24"/>
          <w:szCs w:val="24"/>
        </w:rPr>
        <w:t>2008</w:t>
      </w:r>
      <w:r>
        <w:rPr>
          <w:rFonts w:ascii="宋体" w:eastAsia="宋体" w:hAnsi="宋体" w:cs="Times New Roman"/>
          <w:sz w:val="24"/>
          <w:szCs w:val="24"/>
        </w:rPr>
        <w:t>年），年最大降水量为</w:t>
      </w:r>
      <w:r>
        <w:rPr>
          <w:rFonts w:ascii="Times New Roman" w:eastAsia="宋体" w:hAnsi="Times New Roman" w:cs="Times New Roman"/>
          <w:sz w:val="24"/>
          <w:szCs w:val="24"/>
        </w:rPr>
        <w:t>905.9 mm</w:t>
      </w:r>
      <w:r>
        <w:rPr>
          <w:rFonts w:ascii="宋体" w:eastAsia="宋体" w:hAnsi="宋体" w:cs="Times New Roman"/>
          <w:sz w:val="24"/>
          <w:szCs w:val="24"/>
        </w:rPr>
        <w:t>（</w:t>
      </w:r>
      <w:r>
        <w:rPr>
          <w:rFonts w:ascii="Times New Roman" w:eastAsia="宋体" w:hAnsi="Times New Roman" w:cs="Times New Roman"/>
          <w:sz w:val="24"/>
          <w:szCs w:val="24"/>
        </w:rPr>
        <w:t>2001</w:t>
      </w:r>
      <w:r>
        <w:rPr>
          <w:rFonts w:ascii="宋体" w:eastAsia="宋体" w:hAnsi="宋体" w:cs="Times New Roman"/>
          <w:sz w:val="24"/>
          <w:szCs w:val="24"/>
        </w:rPr>
        <w:t>年）；近</w:t>
      </w:r>
      <w:r>
        <w:rPr>
          <w:rFonts w:ascii="Times New Roman" w:eastAsia="宋体" w:hAnsi="Times New Roman" w:cs="Times New Roman"/>
          <w:sz w:val="24"/>
          <w:szCs w:val="24"/>
        </w:rPr>
        <w:t>20</w:t>
      </w:r>
      <w:r>
        <w:rPr>
          <w:rFonts w:ascii="宋体" w:eastAsia="宋体" w:hAnsi="宋体" w:cs="Times New Roman"/>
          <w:sz w:val="24"/>
          <w:szCs w:val="24"/>
        </w:rPr>
        <w:t>年其它主要气候统计资料见表</w:t>
      </w:r>
      <w:r>
        <w:rPr>
          <w:rFonts w:ascii="Times New Roman" w:eastAsia="宋体" w:hAnsi="Times New Roman" w:cs="Times New Roman"/>
          <w:sz w:val="24"/>
          <w:szCs w:val="24"/>
        </w:rPr>
        <w:t>7.1-1</w:t>
      </w:r>
      <w:r>
        <w:rPr>
          <w:rFonts w:ascii="宋体" w:eastAsia="宋体" w:hAnsi="宋体" w:cs="Times New Roman"/>
          <w:sz w:val="24"/>
          <w:szCs w:val="24"/>
        </w:rPr>
        <w:t>，莱州近</w:t>
      </w:r>
      <w:r>
        <w:rPr>
          <w:rFonts w:ascii="Times New Roman" w:eastAsia="宋体" w:hAnsi="Times New Roman" w:cs="Times New Roman"/>
          <w:sz w:val="24"/>
          <w:szCs w:val="24"/>
        </w:rPr>
        <w:t>20</w:t>
      </w:r>
      <w:r>
        <w:rPr>
          <w:rFonts w:ascii="宋体" w:eastAsia="宋体" w:hAnsi="宋体" w:cs="Times New Roman"/>
          <w:sz w:val="24"/>
          <w:szCs w:val="24"/>
        </w:rPr>
        <w:t>年各风向频率见表</w:t>
      </w:r>
      <w:r>
        <w:rPr>
          <w:rFonts w:ascii="Times New Roman" w:eastAsia="宋体" w:hAnsi="Times New Roman" w:cs="Times New Roman"/>
          <w:sz w:val="24"/>
          <w:szCs w:val="24"/>
        </w:rPr>
        <w:t>7.1-2</w:t>
      </w:r>
      <w:r>
        <w:rPr>
          <w:rFonts w:ascii="宋体" w:eastAsia="宋体" w:hAnsi="宋体" w:cs="Times New Roman"/>
          <w:sz w:val="24"/>
          <w:szCs w:val="24"/>
        </w:rPr>
        <w:t>，图</w:t>
      </w:r>
      <w:r>
        <w:rPr>
          <w:rFonts w:ascii="Times New Roman" w:eastAsia="宋体" w:hAnsi="Times New Roman" w:cs="Times New Roman"/>
          <w:sz w:val="24"/>
          <w:szCs w:val="24"/>
        </w:rPr>
        <w:t>7.1-1</w:t>
      </w:r>
      <w:r>
        <w:rPr>
          <w:rFonts w:ascii="宋体" w:eastAsia="宋体" w:hAnsi="宋体" w:cs="Times New Roman"/>
          <w:sz w:val="24"/>
          <w:szCs w:val="24"/>
        </w:rPr>
        <w:t>为莱州近</w:t>
      </w:r>
      <w:r>
        <w:rPr>
          <w:rFonts w:ascii="Times New Roman" w:eastAsia="宋体" w:hAnsi="Times New Roman" w:cs="Times New Roman"/>
          <w:sz w:val="24"/>
          <w:szCs w:val="24"/>
        </w:rPr>
        <w:t>20</w:t>
      </w:r>
      <w:r>
        <w:rPr>
          <w:rFonts w:ascii="宋体" w:eastAsia="宋体" w:hAnsi="宋体" w:cs="Times New Roman"/>
          <w:sz w:val="24"/>
          <w:szCs w:val="24"/>
        </w:rPr>
        <w:t>年风向频率玫瑰图。</w:t>
      </w:r>
    </w:p>
    <w:p w14:paraId="38A5FF20"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7.1-1  </w:t>
      </w:r>
      <w:r>
        <w:rPr>
          <w:rFonts w:ascii="Times New Roman" w:eastAsia="宋体" w:hAnsi="Times New Roman" w:cs="Times New Roman"/>
          <w:b/>
          <w:sz w:val="24"/>
          <w:szCs w:val="24"/>
        </w:rPr>
        <w:t>莱州气象站近</w:t>
      </w:r>
      <w:r>
        <w:rPr>
          <w:rFonts w:ascii="Times New Roman" w:eastAsia="宋体" w:hAnsi="Times New Roman" w:cs="Times New Roman"/>
          <w:b/>
          <w:sz w:val="24"/>
          <w:szCs w:val="24"/>
        </w:rPr>
        <w:t>20</w:t>
      </w:r>
      <w:r>
        <w:rPr>
          <w:rFonts w:ascii="Times New Roman" w:eastAsia="宋体" w:hAnsi="Times New Roman" w:cs="Times New Roman"/>
          <w:b/>
          <w:sz w:val="24"/>
          <w:szCs w:val="24"/>
        </w:rPr>
        <w:t>年（</w:t>
      </w:r>
      <w:r>
        <w:rPr>
          <w:rFonts w:ascii="Times New Roman" w:eastAsia="宋体" w:hAnsi="Times New Roman" w:cs="Times New Roman"/>
          <w:b/>
          <w:sz w:val="24"/>
          <w:szCs w:val="24"/>
        </w:rPr>
        <w:t>1996-2015</w:t>
      </w:r>
      <w:r>
        <w:rPr>
          <w:rFonts w:ascii="Times New Roman" w:eastAsia="宋体" w:hAnsi="Times New Roman" w:cs="Times New Roman"/>
          <w:b/>
          <w:sz w:val="24"/>
          <w:szCs w:val="24"/>
        </w:rPr>
        <w:t>年）主要气候要素统计</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517"/>
        <w:gridCol w:w="527"/>
        <w:gridCol w:w="535"/>
        <w:gridCol w:w="534"/>
        <w:gridCol w:w="536"/>
        <w:gridCol w:w="531"/>
        <w:gridCol w:w="531"/>
        <w:gridCol w:w="531"/>
        <w:gridCol w:w="531"/>
        <w:gridCol w:w="531"/>
        <w:gridCol w:w="531"/>
        <w:gridCol w:w="531"/>
        <w:gridCol w:w="531"/>
        <w:gridCol w:w="625"/>
      </w:tblGrid>
      <w:tr w:rsidR="003C7531" w14:paraId="70D0F6C3" w14:textId="77777777">
        <w:trPr>
          <w:trHeight w:val="340"/>
          <w:jc w:val="center"/>
        </w:trPr>
        <w:tc>
          <w:tcPr>
            <w:tcW w:w="1517" w:type="dxa"/>
            <w:vAlign w:val="center"/>
          </w:tcPr>
          <w:p w14:paraId="5339365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月份</w:t>
            </w:r>
          </w:p>
        </w:tc>
        <w:tc>
          <w:tcPr>
            <w:tcW w:w="527" w:type="dxa"/>
            <w:vAlign w:val="center"/>
          </w:tcPr>
          <w:p w14:paraId="54E62E3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宋体" w:eastAsia="宋体" w:hAnsi="宋体" w:cs="Times New Roman"/>
                <w:sz w:val="18"/>
                <w:szCs w:val="18"/>
              </w:rPr>
              <w:t>月</w:t>
            </w:r>
          </w:p>
        </w:tc>
        <w:tc>
          <w:tcPr>
            <w:tcW w:w="535" w:type="dxa"/>
            <w:vAlign w:val="center"/>
          </w:tcPr>
          <w:p w14:paraId="1D8733C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宋体" w:eastAsia="宋体" w:hAnsi="宋体" w:cs="Times New Roman"/>
                <w:sz w:val="18"/>
                <w:szCs w:val="18"/>
              </w:rPr>
              <w:t>月</w:t>
            </w:r>
          </w:p>
        </w:tc>
        <w:tc>
          <w:tcPr>
            <w:tcW w:w="534" w:type="dxa"/>
            <w:vAlign w:val="center"/>
          </w:tcPr>
          <w:p w14:paraId="66D9CCD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宋体" w:eastAsia="宋体" w:hAnsi="宋体" w:cs="Times New Roman"/>
                <w:sz w:val="18"/>
                <w:szCs w:val="18"/>
              </w:rPr>
              <w:t>月</w:t>
            </w:r>
          </w:p>
        </w:tc>
        <w:tc>
          <w:tcPr>
            <w:tcW w:w="536" w:type="dxa"/>
            <w:vAlign w:val="center"/>
          </w:tcPr>
          <w:p w14:paraId="4C94C18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宋体" w:eastAsia="宋体" w:hAnsi="宋体" w:cs="Times New Roman"/>
                <w:sz w:val="18"/>
                <w:szCs w:val="18"/>
              </w:rPr>
              <w:t>月</w:t>
            </w:r>
          </w:p>
        </w:tc>
        <w:tc>
          <w:tcPr>
            <w:tcW w:w="531" w:type="dxa"/>
            <w:vAlign w:val="center"/>
          </w:tcPr>
          <w:p w14:paraId="01D22FD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宋体" w:eastAsia="宋体" w:hAnsi="宋体" w:cs="Times New Roman"/>
                <w:sz w:val="18"/>
                <w:szCs w:val="18"/>
              </w:rPr>
              <w:t>月</w:t>
            </w:r>
          </w:p>
        </w:tc>
        <w:tc>
          <w:tcPr>
            <w:tcW w:w="531" w:type="dxa"/>
            <w:vAlign w:val="center"/>
          </w:tcPr>
          <w:p w14:paraId="7781267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w:t>
            </w:r>
            <w:r>
              <w:rPr>
                <w:rFonts w:ascii="宋体" w:eastAsia="宋体" w:hAnsi="宋体" w:cs="Times New Roman"/>
                <w:sz w:val="18"/>
                <w:szCs w:val="18"/>
              </w:rPr>
              <w:t>月</w:t>
            </w:r>
          </w:p>
        </w:tc>
        <w:tc>
          <w:tcPr>
            <w:tcW w:w="531" w:type="dxa"/>
            <w:vAlign w:val="center"/>
          </w:tcPr>
          <w:p w14:paraId="30AE60C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7</w:t>
            </w:r>
            <w:r>
              <w:rPr>
                <w:rFonts w:ascii="宋体" w:eastAsia="宋体" w:hAnsi="宋体" w:cs="Times New Roman"/>
                <w:sz w:val="18"/>
                <w:szCs w:val="18"/>
              </w:rPr>
              <w:t>月</w:t>
            </w:r>
          </w:p>
        </w:tc>
        <w:tc>
          <w:tcPr>
            <w:tcW w:w="531" w:type="dxa"/>
            <w:vAlign w:val="center"/>
          </w:tcPr>
          <w:p w14:paraId="2CC39B4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8</w:t>
            </w:r>
            <w:r>
              <w:rPr>
                <w:rFonts w:ascii="宋体" w:eastAsia="宋体" w:hAnsi="宋体" w:cs="Times New Roman"/>
                <w:sz w:val="18"/>
                <w:szCs w:val="18"/>
              </w:rPr>
              <w:t>月</w:t>
            </w:r>
          </w:p>
        </w:tc>
        <w:tc>
          <w:tcPr>
            <w:tcW w:w="531" w:type="dxa"/>
            <w:vAlign w:val="center"/>
          </w:tcPr>
          <w:p w14:paraId="67286BE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9</w:t>
            </w:r>
            <w:r>
              <w:rPr>
                <w:rFonts w:ascii="宋体" w:eastAsia="宋体" w:hAnsi="宋体" w:cs="Times New Roman"/>
                <w:sz w:val="18"/>
                <w:szCs w:val="18"/>
              </w:rPr>
              <w:t>月</w:t>
            </w:r>
          </w:p>
        </w:tc>
        <w:tc>
          <w:tcPr>
            <w:tcW w:w="531" w:type="dxa"/>
            <w:vAlign w:val="center"/>
          </w:tcPr>
          <w:p w14:paraId="14C03B7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10</w:t>
            </w:r>
            <w:r>
              <w:rPr>
                <w:rFonts w:ascii="宋体" w:eastAsia="宋体" w:hAnsi="宋体" w:cs="Times New Roman"/>
                <w:sz w:val="18"/>
                <w:szCs w:val="18"/>
              </w:rPr>
              <w:t>月</w:t>
            </w:r>
          </w:p>
        </w:tc>
        <w:tc>
          <w:tcPr>
            <w:tcW w:w="531" w:type="dxa"/>
            <w:vAlign w:val="center"/>
          </w:tcPr>
          <w:p w14:paraId="2DB6D13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11</w:t>
            </w:r>
            <w:r>
              <w:rPr>
                <w:rFonts w:ascii="宋体" w:eastAsia="宋体" w:hAnsi="宋体" w:cs="Times New Roman"/>
                <w:sz w:val="18"/>
                <w:szCs w:val="18"/>
              </w:rPr>
              <w:t>月</w:t>
            </w:r>
          </w:p>
        </w:tc>
        <w:tc>
          <w:tcPr>
            <w:tcW w:w="531" w:type="dxa"/>
            <w:vAlign w:val="center"/>
          </w:tcPr>
          <w:p w14:paraId="598554F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12</w:t>
            </w:r>
            <w:r>
              <w:rPr>
                <w:rFonts w:ascii="宋体" w:eastAsia="宋体" w:hAnsi="宋体" w:cs="Times New Roman"/>
                <w:sz w:val="18"/>
                <w:szCs w:val="18"/>
              </w:rPr>
              <w:t>月</w:t>
            </w:r>
          </w:p>
        </w:tc>
        <w:tc>
          <w:tcPr>
            <w:tcW w:w="625" w:type="dxa"/>
            <w:vAlign w:val="center"/>
          </w:tcPr>
          <w:p w14:paraId="6B1A739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全年</w:t>
            </w:r>
          </w:p>
        </w:tc>
      </w:tr>
      <w:tr w:rsidR="003C7531" w14:paraId="34F6A34F" w14:textId="77777777">
        <w:trPr>
          <w:trHeight w:val="340"/>
          <w:jc w:val="center"/>
        </w:trPr>
        <w:tc>
          <w:tcPr>
            <w:tcW w:w="1517" w:type="dxa"/>
            <w:vAlign w:val="center"/>
          </w:tcPr>
          <w:p w14:paraId="1B979CB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平均风速</w:t>
            </w:r>
            <w:r>
              <w:rPr>
                <w:rFonts w:ascii="Times New Roman" w:eastAsia="宋体" w:hAnsi="Times New Roman" w:cs="Times New Roman"/>
                <w:sz w:val="18"/>
                <w:szCs w:val="18"/>
              </w:rPr>
              <w:t>(m/s)</w:t>
            </w:r>
          </w:p>
        </w:tc>
        <w:tc>
          <w:tcPr>
            <w:tcW w:w="527" w:type="dxa"/>
            <w:vAlign w:val="center"/>
          </w:tcPr>
          <w:p w14:paraId="2264C8EB" w14:textId="77777777" w:rsidR="003C7531" w:rsidRDefault="00223BC9">
            <w:pPr>
              <w:widowControl/>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535" w:type="dxa"/>
            <w:vAlign w:val="center"/>
          </w:tcPr>
          <w:p w14:paraId="0F7C931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2.2</w:t>
            </w:r>
          </w:p>
        </w:tc>
        <w:tc>
          <w:tcPr>
            <w:tcW w:w="534" w:type="dxa"/>
            <w:vAlign w:val="center"/>
          </w:tcPr>
          <w:p w14:paraId="3923001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2.6</w:t>
            </w:r>
          </w:p>
        </w:tc>
        <w:tc>
          <w:tcPr>
            <w:tcW w:w="536" w:type="dxa"/>
            <w:vAlign w:val="center"/>
          </w:tcPr>
          <w:p w14:paraId="0EC84BE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531" w:type="dxa"/>
            <w:vAlign w:val="center"/>
          </w:tcPr>
          <w:p w14:paraId="3515927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2.7</w:t>
            </w:r>
          </w:p>
        </w:tc>
        <w:tc>
          <w:tcPr>
            <w:tcW w:w="531" w:type="dxa"/>
            <w:vAlign w:val="center"/>
          </w:tcPr>
          <w:p w14:paraId="17A006F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531" w:type="dxa"/>
            <w:vAlign w:val="center"/>
          </w:tcPr>
          <w:p w14:paraId="71380C9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2.2</w:t>
            </w:r>
          </w:p>
        </w:tc>
        <w:tc>
          <w:tcPr>
            <w:tcW w:w="531" w:type="dxa"/>
            <w:vAlign w:val="center"/>
          </w:tcPr>
          <w:p w14:paraId="0E48EFE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1.9</w:t>
            </w:r>
          </w:p>
        </w:tc>
        <w:tc>
          <w:tcPr>
            <w:tcW w:w="531" w:type="dxa"/>
            <w:vAlign w:val="center"/>
          </w:tcPr>
          <w:p w14:paraId="1F2836F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1.9</w:t>
            </w:r>
          </w:p>
        </w:tc>
        <w:tc>
          <w:tcPr>
            <w:tcW w:w="531" w:type="dxa"/>
            <w:vAlign w:val="center"/>
          </w:tcPr>
          <w:p w14:paraId="64D1E84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2.1</w:t>
            </w:r>
          </w:p>
        </w:tc>
        <w:tc>
          <w:tcPr>
            <w:tcW w:w="531" w:type="dxa"/>
            <w:vAlign w:val="center"/>
          </w:tcPr>
          <w:p w14:paraId="63C9460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2.3</w:t>
            </w:r>
          </w:p>
        </w:tc>
        <w:tc>
          <w:tcPr>
            <w:tcW w:w="531" w:type="dxa"/>
            <w:vAlign w:val="center"/>
          </w:tcPr>
          <w:p w14:paraId="3B918BD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2.1</w:t>
            </w:r>
          </w:p>
        </w:tc>
        <w:tc>
          <w:tcPr>
            <w:tcW w:w="625" w:type="dxa"/>
            <w:vAlign w:val="center"/>
          </w:tcPr>
          <w:p w14:paraId="59AF4BA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2.3</w:t>
            </w:r>
          </w:p>
        </w:tc>
      </w:tr>
      <w:tr w:rsidR="003C7531" w14:paraId="310D5D0B" w14:textId="77777777">
        <w:trPr>
          <w:trHeight w:val="340"/>
          <w:jc w:val="center"/>
        </w:trPr>
        <w:tc>
          <w:tcPr>
            <w:tcW w:w="1517" w:type="dxa"/>
            <w:vAlign w:val="center"/>
          </w:tcPr>
          <w:p w14:paraId="74E3CC6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平均气温</w:t>
            </w:r>
            <w:r>
              <w:rPr>
                <w:rFonts w:ascii="Times New Roman" w:eastAsia="宋体" w:hAnsi="Times New Roman" w:cs="Times New Roman"/>
                <w:sz w:val="18"/>
                <w:szCs w:val="18"/>
              </w:rPr>
              <w:t>(℃)</w:t>
            </w:r>
          </w:p>
        </w:tc>
        <w:tc>
          <w:tcPr>
            <w:tcW w:w="527" w:type="dxa"/>
            <w:vAlign w:val="center"/>
          </w:tcPr>
          <w:p w14:paraId="6225D99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-1.4</w:t>
            </w:r>
          </w:p>
        </w:tc>
        <w:tc>
          <w:tcPr>
            <w:tcW w:w="535" w:type="dxa"/>
            <w:vAlign w:val="center"/>
          </w:tcPr>
          <w:p w14:paraId="611A7DC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534" w:type="dxa"/>
            <w:vAlign w:val="center"/>
          </w:tcPr>
          <w:p w14:paraId="505927E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6.4</w:t>
            </w:r>
          </w:p>
        </w:tc>
        <w:tc>
          <w:tcPr>
            <w:tcW w:w="536" w:type="dxa"/>
            <w:vAlign w:val="center"/>
          </w:tcPr>
          <w:p w14:paraId="075C50CA"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13.8</w:t>
            </w:r>
          </w:p>
        </w:tc>
        <w:tc>
          <w:tcPr>
            <w:tcW w:w="531" w:type="dxa"/>
            <w:vAlign w:val="center"/>
          </w:tcPr>
          <w:p w14:paraId="7B940BA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19.8</w:t>
            </w:r>
          </w:p>
        </w:tc>
        <w:tc>
          <w:tcPr>
            <w:tcW w:w="531" w:type="dxa"/>
            <w:vAlign w:val="center"/>
          </w:tcPr>
          <w:p w14:paraId="798F0CC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24.3</w:t>
            </w:r>
          </w:p>
        </w:tc>
        <w:tc>
          <w:tcPr>
            <w:tcW w:w="531" w:type="dxa"/>
            <w:vAlign w:val="center"/>
          </w:tcPr>
          <w:p w14:paraId="7FEB3BA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26.7</w:t>
            </w:r>
          </w:p>
        </w:tc>
        <w:tc>
          <w:tcPr>
            <w:tcW w:w="531" w:type="dxa"/>
            <w:vAlign w:val="center"/>
          </w:tcPr>
          <w:p w14:paraId="7E5BBF5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25.8</w:t>
            </w:r>
          </w:p>
        </w:tc>
        <w:tc>
          <w:tcPr>
            <w:tcW w:w="531" w:type="dxa"/>
            <w:vAlign w:val="center"/>
          </w:tcPr>
          <w:p w14:paraId="20C878C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21.8</w:t>
            </w:r>
          </w:p>
        </w:tc>
        <w:tc>
          <w:tcPr>
            <w:tcW w:w="531" w:type="dxa"/>
            <w:vAlign w:val="center"/>
          </w:tcPr>
          <w:p w14:paraId="45CEFE4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15.4</w:t>
            </w:r>
          </w:p>
        </w:tc>
        <w:tc>
          <w:tcPr>
            <w:tcW w:w="531" w:type="dxa"/>
            <w:vAlign w:val="center"/>
          </w:tcPr>
          <w:p w14:paraId="30FCDCC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7.8</w:t>
            </w:r>
          </w:p>
        </w:tc>
        <w:tc>
          <w:tcPr>
            <w:tcW w:w="531" w:type="dxa"/>
            <w:vAlign w:val="center"/>
          </w:tcPr>
          <w:p w14:paraId="6FAE9DF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625" w:type="dxa"/>
            <w:vAlign w:val="center"/>
          </w:tcPr>
          <w:p w14:paraId="18EF57F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13.6</w:t>
            </w:r>
          </w:p>
        </w:tc>
      </w:tr>
      <w:tr w:rsidR="003C7531" w14:paraId="624B1815" w14:textId="77777777">
        <w:trPr>
          <w:trHeight w:val="340"/>
          <w:jc w:val="center"/>
        </w:trPr>
        <w:tc>
          <w:tcPr>
            <w:tcW w:w="1517" w:type="dxa"/>
            <w:vAlign w:val="center"/>
          </w:tcPr>
          <w:p w14:paraId="68B7341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平均相对湿度</w:t>
            </w:r>
            <w:r>
              <w:rPr>
                <w:rFonts w:ascii="Times New Roman" w:eastAsia="宋体" w:hAnsi="Times New Roman" w:cs="Times New Roman"/>
                <w:sz w:val="18"/>
                <w:szCs w:val="18"/>
              </w:rPr>
              <w:t>(%)</w:t>
            </w:r>
          </w:p>
        </w:tc>
        <w:tc>
          <w:tcPr>
            <w:tcW w:w="527" w:type="dxa"/>
            <w:vAlign w:val="center"/>
          </w:tcPr>
          <w:p w14:paraId="5755CF3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63</w:t>
            </w:r>
          </w:p>
        </w:tc>
        <w:tc>
          <w:tcPr>
            <w:tcW w:w="535" w:type="dxa"/>
            <w:vAlign w:val="center"/>
          </w:tcPr>
          <w:p w14:paraId="11FC273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57</w:t>
            </w:r>
          </w:p>
        </w:tc>
        <w:tc>
          <w:tcPr>
            <w:tcW w:w="534" w:type="dxa"/>
            <w:vAlign w:val="center"/>
          </w:tcPr>
          <w:p w14:paraId="11780F9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52</w:t>
            </w:r>
          </w:p>
        </w:tc>
        <w:tc>
          <w:tcPr>
            <w:tcW w:w="536" w:type="dxa"/>
            <w:vAlign w:val="center"/>
          </w:tcPr>
          <w:p w14:paraId="45FBD63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51</w:t>
            </w:r>
          </w:p>
        </w:tc>
        <w:tc>
          <w:tcPr>
            <w:tcW w:w="531" w:type="dxa"/>
            <w:vAlign w:val="center"/>
          </w:tcPr>
          <w:p w14:paraId="6955260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72</w:t>
            </w:r>
          </w:p>
        </w:tc>
        <w:tc>
          <w:tcPr>
            <w:tcW w:w="531" w:type="dxa"/>
            <w:vAlign w:val="center"/>
          </w:tcPr>
          <w:p w14:paraId="02A11A5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62</w:t>
            </w:r>
          </w:p>
        </w:tc>
        <w:tc>
          <w:tcPr>
            <w:tcW w:w="531" w:type="dxa"/>
            <w:vAlign w:val="center"/>
          </w:tcPr>
          <w:p w14:paraId="797D154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74</w:t>
            </w:r>
          </w:p>
        </w:tc>
        <w:tc>
          <w:tcPr>
            <w:tcW w:w="531" w:type="dxa"/>
            <w:vAlign w:val="center"/>
          </w:tcPr>
          <w:p w14:paraId="4EA57D0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77</w:t>
            </w:r>
          </w:p>
        </w:tc>
        <w:tc>
          <w:tcPr>
            <w:tcW w:w="531" w:type="dxa"/>
            <w:vAlign w:val="center"/>
          </w:tcPr>
          <w:p w14:paraId="3DB9CC8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68</w:t>
            </w:r>
          </w:p>
        </w:tc>
        <w:tc>
          <w:tcPr>
            <w:tcW w:w="531" w:type="dxa"/>
            <w:vAlign w:val="center"/>
          </w:tcPr>
          <w:p w14:paraId="1BE9561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63</w:t>
            </w:r>
          </w:p>
        </w:tc>
        <w:tc>
          <w:tcPr>
            <w:tcW w:w="531" w:type="dxa"/>
            <w:vAlign w:val="center"/>
          </w:tcPr>
          <w:p w14:paraId="619805B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63</w:t>
            </w:r>
          </w:p>
        </w:tc>
        <w:tc>
          <w:tcPr>
            <w:tcW w:w="531" w:type="dxa"/>
            <w:vAlign w:val="center"/>
          </w:tcPr>
          <w:p w14:paraId="2020567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62</w:t>
            </w:r>
          </w:p>
        </w:tc>
        <w:tc>
          <w:tcPr>
            <w:tcW w:w="625" w:type="dxa"/>
            <w:vAlign w:val="center"/>
          </w:tcPr>
          <w:p w14:paraId="13A2A97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63</w:t>
            </w:r>
          </w:p>
        </w:tc>
      </w:tr>
      <w:tr w:rsidR="003C7531" w14:paraId="028A697B" w14:textId="77777777">
        <w:trPr>
          <w:trHeight w:val="340"/>
          <w:jc w:val="center"/>
        </w:trPr>
        <w:tc>
          <w:tcPr>
            <w:tcW w:w="1517" w:type="dxa"/>
            <w:vAlign w:val="center"/>
          </w:tcPr>
          <w:p w14:paraId="75E7DB2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降水量</w:t>
            </w:r>
            <w:r>
              <w:rPr>
                <w:rFonts w:ascii="Times New Roman" w:eastAsia="宋体" w:hAnsi="Times New Roman" w:cs="Times New Roman"/>
                <w:sz w:val="18"/>
                <w:szCs w:val="18"/>
              </w:rPr>
              <w:t>(mm)</w:t>
            </w:r>
          </w:p>
        </w:tc>
        <w:tc>
          <w:tcPr>
            <w:tcW w:w="527" w:type="dxa"/>
            <w:vAlign w:val="center"/>
          </w:tcPr>
          <w:p w14:paraId="5ACE8AB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7.5</w:t>
            </w:r>
          </w:p>
        </w:tc>
        <w:tc>
          <w:tcPr>
            <w:tcW w:w="535" w:type="dxa"/>
            <w:vAlign w:val="center"/>
          </w:tcPr>
          <w:p w14:paraId="40AC163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10.3</w:t>
            </w:r>
          </w:p>
        </w:tc>
        <w:tc>
          <w:tcPr>
            <w:tcW w:w="534" w:type="dxa"/>
            <w:vAlign w:val="center"/>
          </w:tcPr>
          <w:p w14:paraId="24DC713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17.3</w:t>
            </w:r>
          </w:p>
        </w:tc>
        <w:tc>
          <w:tcPr>
            <w:tcW w:w="536" w:type="dxa"/>
            <w:vAlign w:val="center"/>
          </w:tcPr>
          <w:p w14:paraId="37EFA71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24.4</w:t>
            </w:r>
          </w:p>
        </w:tc>
        <w:tc>
          <w:tcPr>
            <w:tcW w:w="531" w:type="dxa"/>
            <w:vAlign w:val="center"/>
          </w:tcPr>
          <w:p w14:paraId="7FE9F6F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50.7</w:t>
            </w:r>
          </w:p>
        </w:tc>
        <w:tc>
          <w:tcPr>
            <w:tcW w:w="531" w:type="dxa"/>
            <w:vAlign w:val="center"/>
          </w:tcPr>
          <w:p w14:paraId="4DB46B3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69.9</w:t>
            </w:r>
          </w:p>
        </w:tc>
        <w:tc>
          <w:tcPr>
            <w:tcW w:w="531" w:type="dxa"/>
            <w:vAlign w:val="center"/>
          </w:tcPr>
          <w:p w14:paraId="1D824F8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185.6</w:t>
            </w:r>
          </w:p>
        </w:tc>
        <w:tc>
          <w:tcPr>
            <w:tcW w:w="531" w:type="dxa"/>
            <w:vAlign w:val="center"/>
          </w:tcPr>
          <w:p w14:paraId="2B320ED7"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163.3</w:t>
            </w:r>
          </w:p>
        </w:tc>
        <w:tc>
          <w:tcPr>
            <w:tcW w:w="531" w:type="dxa"/>
            <w:vAlign w:val="center"/>
          </w:tcPr>
          <w:p w14:paraId="3A70204D"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51.9</w:t>
            </w:r>
          </w:p>
        </w:tc>
        <w:tc>
          <w:tcPr>
            <w:tcW w:w="531" w:type="dxa"/>
            <w:vAlign w:val="center"/>
          </w:tcPr>
          <w:p w14:paraId="7A940DC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36.4</w:t>
            </w:r>
          </w:p>
        </w:tc>
        <w:tc>
          <w:tcPr>
            <w:tcW w:w="531" w:type="dxa"/>
            <w:vAlign w:val="center"/>
          </w:tcPr>
          <w:p w14:paraId="1CE1630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19.8</w:t>
            </w:r>
          </w:p>
        </w:tc>
        <w:tc>
          <w:tcPr>
            <w:tcW w:w="531" w:type="dxa"/>
            <w:vAlign w:val="center"/>
          </w:tcPr>
          <w:p w14:paraId="0DA11EB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10.8</w:t>
            </w:r>
          </w:p>
        </w:tc>
        <w:tc>
          <w:tcPr>
            <w:tcW w:w="625" w:type="dxa"/>
            <w:vAlign w:val="center"/>
          </w:tcPr>
          <w:p w14:paraId="7924598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647.9</w:t>
            </w:r>
          </w:p>
        </w:tc>
      </w:tr>
      <w:tr w:rsidR="003C7531" w14:paraId="35447F51" w14:textId="77777777">
        <w:trPr>
          <w:trHeight w:val="340"/>
          <w:jc w:val="center"/>
        </w:trPr>
        <w:tc>
          <w:tcPr>
            <w:tcW w:w="1517" w:type="dxa"/>
            <w:vAlign w:val="center"/>
          </w:tcPr>
          <w:p w14:paraId="12FD4F6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日照时数</w:t>
            </w:r>
            <w:r>
              <w:rPr>
                <w:rFonts w:ascii="Times New Roman" w:eastAsia="宋体" w:hAnsi="Times New Roman" w:cs="Times New Roman"/>
                <w:sz w:val="18"/>
                <w:szCs w:val="18"/>
              </w:rPr>
              <w:t>(h)</w:t>
            </w:r>
          </w:p>
        </w:tc>
        <w:tc>
          <w:tcPr>
            <w:tcW w:w="527" w:type="dxa"/>
            <w:vAlign w:val="center"/>
          </w:tcPr>
          <w:p w14:paraId="1ADBF35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180.0</w:t>
            </w:r>
          </w:p>
        </w:tc>
        <w:tc>
          <w:tcPr>
            <w:tcW w:w="535" w:type="dxa"/>
            <w:vAlign w:val="center"/>
          </w:tcPr>
          <w:p w14:paraId="0313480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187.0</w:t>
            </w:r>
          </w:p>
        </w:tc>
        <w:tc>
          <w:tcPr>
            <w:tcW w:w="534" w:type="dxa"/>
            <w:vAlign w:val="center"/>
          </w:tcPr>
          <w:p w14:paraId="15BF960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228.5</w:t>
            </w:r>
          </w:p>
        </w:tc>
        <w:tc>
          <w:tcPr>
            <w:tcW w:w="536" w:type="dxa"/>
            <w:vAlign w:val="center"/>
          </w:tcPr>
          <w:p w14:paraId="71EA6D3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254.0</w:t>
            </w:r>
          </w:p>
        </w:tc>
        <w:tc>
          <w:tcPr>
            <w:tcW w:w="531" w:type="dxa"/>
            <w:vAlign w:val="center"/>
          </w:tcPr>
          <w:p w14:paraId="496BF6E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277.4</w:t>
            </w:r>
          </w:p>
        </w:tc>
        <w:tc>
          <w:tcPr>
            <w:tcW w:w="531" w:type="dxa"/>
            <w:vAlign w:val="center"/>
          </w:tcPr>
          <w:p w14:paraId="4DEC9AF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253.6</w:t>
            </w:r>
          </w:p>
        </w:tc>
        <w:tc>
          <w:tcPr>
            <w:tcW w:w="531" w:type="dxa"/>
            <w:vAlign w:val="center"/>
          </w:tcPr>
          <w:p w14:paraId="0901F0C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225.7</w:t>
            </w:r>
          </w:p>
        </w:tc>
        <w:tc>
          <w:tcPr>
            <w:tcW w:w="531" w:type="dxa"/>
            <w:vAlign w:val="center"/>
          </w:tcPr>
          <w:p w14:paraId="2A7E4C6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224.8</w:t>
            </w:r>
          </w:p>
        </w:tc>
        <w:tc>
          <w:tcPr>
            <w:tcW w:w="531" w:type="dxa"/>
            <w:vAlign w:val="center"/>
          </w:tcPr>
          <w:p w14:paraId="4A468E1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227.0</w:t>
            </w:r>
          </w:p>
        </w:tc>
        <w:tc>
          <w:tcPr>
            <w:tcW w:w="531" w:type="dxa"/>
            <w:vAlign w:val="center"/>
          </w:tcPr>
          <w:p w14:paraId="0FC5234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219.1</w:t>
            </w:r>
          </w:p>
        </w:tc>
        <w:tc>
          <w:tcPr>
            <w:tcW w:w="531" w:type="dxa"/>
            <w:vAlign w:val="center"/>
          </w:tcPr>
          <w:p w14:paraId="18E7335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180.9</w:t>
            </w:r>
          </w:p>
        </w:tc>
        <w:tc>
          <w:tcPr>
            <w:tcW w:w="531" w:type="dxa"/>
            <w:vAlign w:val="center"/>
          </w:tcPr>
          <w:p w14:paraId="78AA1EB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171.2</w:t>
            </w:r>
          </w:p>
        </w:tc>
        <w:tc>
          <w:tcPr>
            <w:tcW w:w="625" w:type="dxa"/>
            <w:vAlign w:val="center"/>
          </w:tcPr>
          <w:p w14:paraId="316971E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2629.2</w:t>
            </w:r>
          </w:p>
        </w:tc>
      </w:tr>
    </w:tbl>
    <w:p w14:paraId="1FD527AF" w14:textId="77777777" w:rsidR="003C7531" w:rsidRDefault="003C7531">
      <w:pPr>
        <w:snapToGrid w:val="0"/>
        <w:jc w:val="center"/>
        <w:rPr>
          <w:rFonts w:ascii="Times New Roman" w:eastAsia="宋体" w:hAnsi="Times New Roman" w:cs="Times New Roman"/>
          <w:b/>
          <w:sz w:val="24"/>
          <w:szCs w:val="24"/>
        </w:rPr>
      </w:pPr>
    </w:p>
    <w:p w14:paraId="4F603592"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7.1-2  </w:t>
      </w:r>
      <w:r>
        <w:rPr>
          <w:rFonts w:ascii="Times New Roman" w:eastAsia="宋体" w:hAnsi="Times New Roman" w:cs="Times New Roman"/>
          <w:b/>
          <w:sz w:val="24"/>
          <w:szCs w:val="24"/>
        </w:rPr>
        <w:t>莱州气象站近</w:t>
      </w:r>
      <w:r>
        <w:rPr>
          <w:rFonts w:ascii="Times New Roman" w:eastAsia="宋体" w:hAnsi="Times New Roman" w:cs="Times New Roman"/>
          <w:b/>
          <w:sz w:val="24"/>
          <w:szCs w:val="24"/>
        </w:rPr>
        <w:t>20</w:t>
      </w:r>
      <w:r>
        <w:rPr>
          <w:rFonts w:ascii="Times New Roman" w:eastAsia="宋体" w:hAnsi="Times New Roman" w:cs="Times New Roman"/>
          <w:b/>
          <w:sz w:val="24"/>
          <w:szCs w:val="24"/>
        </w:rPr>
        <w:t>年（</w:t>
      </w:r>
      <w:r>
        <w:rPr>
          <w:rFonts w:ascii="Times New Roman" w:eastAsia="宋体" w:hAnsi="Times New Roman" w:cs="Times New Roman"/>
          <w:b/>
          <w:sz w:val="24"/>
          <w:szCs w:val="24"/>
        </w:rPr>
        <w:t>1996-2015</w:t>
      </w:r>
      <w:r>
        <w:rPr>
          <w:rFonts w:ascii="Times New Roman" w:eastAsia="宋体" w:hAnsi="Times New Roman" w:cs="Times New Roman"/>
          <w:b/>
          <w:sz w:val="24"/>
          <w:szCs w:val="24"/>
        </w:rPr>
        <w:t>年）各风向频率</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94"/>
        <w:gridCol w:w="415"/>
        <w:gridCol w:w="505"/>
        <w:gridCol w:w="415"/>
        <w:gridCol w:w="483"/>
        <w:gridCol w:w="414"/>
        <w:gridCol w:w="446"/>
        <w:gridCol w:w="414"/>
        <w:gridCol w:w="436"/>
        <w:gridCol w:w="499"/>
        <w:gridCol w:w="504"/>
        <w:gridCol w:w="414"/>
        <w:gridCol w:w="561"/>
        <w:gridCol w:w="414"/>
        <w:gridCol w:w="618"/>
        <w:gridCol w:w="424"/>
        <w:gridCol w:w="573"/>
        <w:gridCol w:w="493"/>
      </w:tblGrid>
      <w:tr w:rsidR="003C7531" w14:paraId="218830F1" w14:textId="77777777">
        <w:trPr>
          <w:trHeight w:val="340"/>
          <w:jc w:val="center"/>
        </w:trPr>
        <w:tc>
          <w:tcPr>
            <w:tcW w:w="494" w:type="dxa"/>
            <w:vAlign w:val="center"/>
          </w:tcPr>
          <w:p w14:paraId="38F4097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风向</w:t>
            </w:r>
          </w:p>
        </w:tc>
        <w:tc>
          <w:tcPr>
            <w:tcW w:w="415" w:type="dxa"/>
            <w:vAlign w:val="center"/>
          </w:tcPr>
          <w:p w14:paraId="051B010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N</w:t>
            </w:r>
          </w:p>
        </w:tc>
        <w:tc>
          <w:tcPr>
            <w:tcW w:w="505" w:type="dxa"/>
            <w:vAlign w:val="center"/>
          </w:tcPr>
          <w:p w14:paraId="78024BB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NNE</w:t>
            </w:r>
          </w:p>
        </w:tc>
        <w:tc>
          <w:tcPr>
            <w:tcW w:w="415" w:type="dxa"/>
            <w:vAlign w:val="center"/>
          </w:tcPr>
          <w:p w14:paraId="0B20A3B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NE</w:t>
            </w:r>
          </w:p>
        </w:tc>
        <w:tc>
          <w:tcPr>
            <w:tcW w:w="483" w:type="dxa"/>
            <w:vAlign w:val="center"/>
          </w:tcPr>
          <w:p w14:paraId="7E34BE40"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ENE</w:t>
            </w:r>
          </w:p>
        </w:tc>
        <w:tc>
          <w:tcPr>
            <w:tcW w:w="414" w:type="dxa"/>
            <w:vAlign w:val="center"/>
          </w:tcPr>
          <w:p w14:paraId="48738E3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E</w:t>
            </w:r>
          </w:p>
        </w:tc>
        <w:tc>
          <w:tcPr>
            <w:tcW w:w="446" w:type="dxa"/>
            <w:vAlign w:val="center"/>
          </w:tcPr>
          <w:p w14:paraId="1424B71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ESE</w:t>
            </w:r>
          </w:p>
        </w:tc>
        <w:tc>
          <w:tcPr>
            <w:tcW w:w="414" w:type="dxa"/>
            <w:vAlign w:val="center"/>
          </w:tcPr>
          <w:p w14:paraId="5F8FD92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SE</w:t>
            </w:r>
          </w:p>
        </w:tc>
        <w:tc>
          <w:tcPr>
            <w:tcW w:w="436" w:type="dxa"/>
            <w:vAlign w:val="center"/>
          </w:tcPr>
          <w:p w14:paraId="2C8A55B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SSE</w:t>
            </w:r>
          </w:p>
        </w:tc>
        <w:tc>
          <w:tcPr>
            <w:tcW w:w="499" w:type="dxa"/>
            <w:vAlign w:val="center"/>
          </w:tcPr>
          <w:p w14:paraId="5206BE7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S</w:t>
            </w:r>
          </w:p>
        </w:tc>
        <w:tc>
          <w:tcPr>
            <w:tcW w:w="504" w:type="dxa"/>
            <w:vAlign w:val="center"/>
          </w:tcPr>
          <w:p w14:paraId="67C6DB63"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SSW</w:t>
            </w:r>
          </w:p>
        </w:tc>
        <w:tc>
          <w:tcPr>
            <w:tcW w:w="414" w:type="dxa"/>
            <w:vAlign w:val="center"/>
          </w:tcPr>
          <w:p w14:paraId="52DB493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SW</w:t>
            </w:r>
          </w:p>
        </w:tc>
        <w:tc>
          <w:tcPr>
            <w:tcW w:w="561" w:type="dxa"/>
            <w:vAlign w:val="center"/>
          </w:tcPr>
          <w:p w14:paraId="4194C48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WSW</w:t>
            </w:r>
          </w:p>
        </w:tc>
        <w:tc>
          <w:tcPr>
            <w:tcW w:w="414" w:type="dxa"/>
            <w:vAlign w:val="center"/>
          </w:tcPr>
          <w:p w14:paraId="0344716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W</w:t>
            </w:r>
          </w:p>
        </w:tc>
        <w:tc>
          <w:tcPr>
            <w:tcW w:w="618" w:type="dxa"/>
            <w:vAlign w:val="center"/>
          </w:tcPr>
          <w:p w14:paraId="73BFF1C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WNW</w:t>
            </w:r>
          </w:p>
        </w:tc>
        <w:tc>
          <w:tcPr>
            <w:tcW w:w="424" w:type="dxa"/>
            <w:vAlign w:val="center"/>
          </w:tcPr>
          <w:p w14:paraId="25AC672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NW</w:t>
            </w:r>
          </w:p>
        </w:tc>
        <w:tc>
          <w:tcPr>
            <w:tcW w:w="573" w:type="dxa"/>
            <w:vAlign w:val="center"/>
          </w:tcPr>
          <w:p w14:paraId="61FECCC9"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NNW</w:t>
            </w:r>
          </w:p>
        </w:tc>
        <w:tc>
          <w:tcPr>
            <w:tcW w:w="493" w:type="dxa"/>
            <w:vAlign w:val="center"/>
          </w:tcPr>
          <w:p w14:paraId="0703380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C</w:t>
            </w:r>
          </w:p>
        </w:tc>
      </w:tr>
      <w:tr w:rsidR="003C7531" w14:paraId="5C243E6A" w14:textId="77777777">
        <w:trPr>
          <w:trHeight w:val="340"/>
          <w:jc w:val="center"/>
        </w:trPr>
        <w:tc>
          <w:tcPr>
            <w:tcW w:w="494" w:type="dxa"/>
            <w:vAlign w:val="center"/>
          </w:tcPr>
          <w:p w14:paraId="00CA5855"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平均</w:t>
            </w:r>
          </w:p>
        </w:tc>
        <w:tc>
          <w:tcPr>
            <w:tcW w:w="415" w:type="dxa"/>
            <w:vAlign w:val="center"/>
          </w:tcPr>
          <w:p w14:paraId="6DAB72F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4.1</w:t>
            </w:r>
          </w:p>
        </w:tc>
        <w:tc>
          <w:tcPr>
            <w:tcW w:w="505" w:type="dxa"/>
            <w:vAlign w:val="center"/>
          </w:tcPr>
          <w:p w14:paraId="65676A5E"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5.2</w:t>
            </w:r>
          </w:p>
        </w:tc>
        <w:tc>
          <w:tcPr>
            <w:tcW w:w="415" w:type="dxa"/>
            <w:vAlign w:val="center"/>
          </w:tcPr>
          <w:p w14:paraId="4B687356"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5.1</w:t>
            </w:r>
          </w:p>
        </w:tc>
        <w:tc>
          <w:tcPr>
            <w:tcW w:w="483" w:type="dxa"/>
            <w:vAlign w:val="center"/>
          </w:tcPr>
          <w:p w14:paraId="011D864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5.5</w:t>
            </w:r>
          </w:p>
        </w:tc>
        <w:tc>
          <w:tcPr>
            <w:tcW w:w="414" w:type="dxa"/>
            <w:vAlign w:val="center"/>
          </w:tcPr>
          <w:p w14:paraId="64B4478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3.8</w:t>
            </w:r>
          </w:p>
        </w:tc>
        <w:tc>
          <w:tcPr>
            <w:tcW w:w="446" w:type="dxa"/>
            <w:vAlign w:val="center"/>
          </w:tcPr>
          <w:p w14:paraId="7329C131"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4.8</w:t>
            </w:r>
          </w:p>
        </w:tc>
        <w:tc>
          <w:tcPr>
            <w:tcW w:w="414" w:type="dxa"/>
            <w:vAlign w:val="center"/>
          </w:tcPr>
          <w:p w14:paraId="23E5595B"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4.5</w:t>
            </w:r>
          </w:p>
        </w:tc>
        <w:tc>
          <w:tcPr>
            <w:tcW w:w="436" w:type="dxa"/>
            <w:vAlign w:val="center"/>
          </w:tcPr>
          <w:p w14:paraId="30A1C8E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6.0</w:t>
            </w:r>
          </w:p>
        </w:tc>
        <w:tc>
          <w:tcPr>
            <w:tcW w:w="499" w:type="dxa"/>
            <w:vAlign w:val="center"/>
          </w:tcPr>
          <w:p w14:paraId="49A545BF"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12.7</w:t>
            </w:r>
          </w:p>
        </w:tc>
        <w:tc>
          <w:tcPr>
            <w:tcW w:w="504" w:type="dxa"/>
            <w:vAlign w:val="center"/>
          </w:tcPr>
          <w:p w14:paraId="6471859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14.6</w:t>
            </w:r>
          </w:p>
        </w:tc>
        <w:tc>
          <w:tcPr>
            <w:tcW w:w="414" w:type="dxa"/>
            <w:vAlign w:val="center"/>
          </w:tcPr>
          <w:p w14:paraId="721E6CC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3.2</w:t>
            </w:r>
          </w:p>
        </w:tc>
        <w:tc>
          <w:tcPr>
            <w:tcW w:w="561" w:type="dxa"/>
            <w:vAlign w:val="center"/>
          </w:tcPr>
          <w:p w14:paraId="143F4132"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1.8</w:t>
            </w:r>
          </w:p>
        </w:tc>
        <w:tc>
          <w:tcPr>
            <w:tcW w:w="414" w:type="dxa"/>
            <w:vAlign w:val="center"/>
          </w:tcPr>
          <w:p w14:paraId="59B4D23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18" w:type="dxa"/>
            <w:vAlign w:val="center"/>
          </w:tcPr>
          <w:p w14:paraId="08F2350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424" w:type="dxa"/>
            <w:vAlign w:val="center"/>
          </w:tcPr>
          <w:p w14:paraId="4EE9BA64"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5.4</w:t>
            </w:r>
          </w:p>
        </w:tc>
        <w:tc>
          <w:tcPr>
            <w:tcW w:w="573" w:type="dxa"/>
            <w:vAlign w:val="center"/>
          </w:tcPr>
          <w:p w14:paraId="77A06E88"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4.2</w:t>
            </w:r>
          </w:p>
        </w:tc>
        <w:tc>
          <w:tcPr>
            <w:tcW w:w="493" w:type="dxa"/>
            <w:vAlign w:val="center"/>
          </w:tcPr>
          <w:p w14:paraId="60BD604C" w14:textId="77777777" w:rsidR="003C7531" w:rsidRDefault="00223BC9">
            <w:pPr>
              <w:jc w:val="center"/>
              <w:rPr>
                <w:rFonts w:ascii="Times New Roman" w:eastAsia="宋体" w:hAnsi="Times New Roman" w:cs="Times New Roman"/>
                <w:sz w:val="18"/>
                <w:szCs w:val="18"/>
              </w:rPr>
            </w:pPr>
            <w:r>
              <w:rPr>
                <w:rFonts w:ascii="Times New Roman" w:eastAsia="宋体" w:hAnsi="Times New Roman" w:cs="Times New Roman"/>
                <w:sz w:val="18"/>
                <w:szCs w:val="18"/>
              </w:rPr>
              <w:t>12.7</w:t>
            </w:r>
          </w:p>
        </w:tc>
      </w:tr>
    </w:tbl>
    <w:p w14:paraId="757B5D8B" w14:textId="77777777" w:rsidR="003C7531" w:rsidRDefault="00223BC9">
      <w:pPr>
        <w:spacing w:before="156"/>
        <w:ind w:firstLine="480"/>
        <w:jc w:val="center"/>
        <w:rPr>
          <w:rFonts w:ascii="Times New Roman" w:eastAsia="宋体" w:hAnsi="Times New Roman" w:cs="Times New Roman"/>
          <w:szCs w:val="21"/>
        </w:rPr>
      </w:pPr>
      <w:r>
        <w:rPr>
          <w:rFonts w:ascii="宋体" w:eastAsia="宋体" w:hAnsi="Courier New" w:cs="宋体"/>
          <w:noProof/>
          <w:szCs w:val="21"/>
        </w:rPr>
        <w:drawing>
          <wp:inline distT="0" distB="0" distL="0" distR="0" wp14:anchorId="2B2EFD74" wp14:editId="44BE21FC">
            <wp:extent cx="2125980" cy="1973580"/>
            <wp:effectExtent l="0" t="0" r="7620" b="7620"/>
            <wp:docPr id="2" name="图片 2" descr="C:\Users\k\AppData\Local\Temp\ksohtml\wps2DB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k\AppData\Local\Temp\ksohtml\wps2DBD.tmp.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125980" cy="1973580"/>
                    </a:xfrm>
                    <a:prstGeom prst="rect">
                      <a:avLst/>
                    </a:prstGeom>
                    <a:noFill/>
                    <a:ln>
                      <a:noFill/>
                    </a:ln>
                  </pic:spPr>
                </pic:pic>
              </a:graphicData>
            </a:graphic>
          </wp:inline>
        </w:drawing>
      </w:r>
      <w:r>
        <w:rPr>
          <w:rFonts w:ascii="Times New Roman" w:eastAsia="宋体" w:hAnsi="Times New Roman" w:cs="Times New Roman"/>
          <w:szCs w:val="21"/>
        </w:rPr>
        <w:t xml:space="preserve"> </w:t>
      </w:r>
    </w:p>
    <w:p w14:paraId="18C09310" w14:textId="77777777" w:rsidR="003C7531" w:rsidRDefault="00223BC9">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7.1-1 </w:t>
      </w:r>
      <w:r>
        <w:rPr>
          <w:rFonts w:ascii="宋体" w:eastAsia="宋体" w:hAnsi="宋体" w:cs="Times New Roman"/>
          <w:b/>
          <w:bCs/>
          <w:sz w:val="24"/>
          <w:szCs w:val="24"/>
        </w:rPr>
        <w:t>莱州近</w:t>
      </w:r>
      <w:r>
        <w:rPr>
          <w:rFonts w:ascii="Times New Roman" w:eastAsia="宋体" w:hAnsi="Times New Roman" w:cs="Times New Roman"/>
          <w:b/>
          <w:bCs/>
          <w:sz w:val="24"/>
          <w:szCs w:val="24"/>
        </w:rPr>
        <w:t>20</w:t>
      </w:r>
      <w:r>
        <w:rPr>
          <w:rFonts w:ascii="宋体" w:eastAsia="宋体" w:hAnsi="宋体" w:cs="Times New Roman"/>
          <w:b/>
          <w:bCs/>
          <w:sz w:val="24"/>
          <w:szCs w:val="24"/>
        </w:rPr>
        <w:t>年（</w:t>
      </w:r>
      <w:r>
        <w:rPr>
          <w:rFonts w:ascii="Times New Roman" w:eastAsia="宋体" w:hAnsi="Times New Roman" w:cs="Times New Roman"/>
          <w:b/>
          <w:bCs/>
          <w:sz w:val="24"/>
          <w:szCs w:val="24"/>
        </w:rPr>
        <w:t>1996-2015</w:t>
      </w:r>
      <w:r>
        <w:rPr>
          <w:rFonts w:ascii="Times New Roman" w:eastAsia="宋体" w:hAnsi="Times New Roman" w:cs="Times New Roman"/>
          <w:b/>
          <w:bCs/>
          <w:sz w:val="24"/>
          <w:szCs w:val="24"/>
        </w:rPr>
        <w:t>）风向频率玫瑰图</w:t>
      </w:r>
    </w:p>
    <w:p w14:paraId="2ED68024"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71" w:name="_Toc511569063"/>
      <w:r>
        <w:rPr>
          <w:rFonts w:ascii="Times New Roman" w:eastAsia="宋体" w:hAnsi="Times New Roman" w:cs="Times New Roman"/>
          <w:b/>
          <w:bCs/>
          <w:sz w:val="24"/>
          <w:szCs w:val="24"/>
        </w:rPr>
        <w:lastRenderedPageBreak/>
        <w:t xml:space="preserve">7.1.2 </w:t>
      </w:r>
      <w:r>
        <w:rPr>
          <w:rFonts w:ascii="Times New Roman" w:eastAsia="宋体" w:hAnsi="Times New Roman" w:cs="Times New Roman" w:hint="eastAsia"/>
          <w:b/>
          <w:bCs/>
          <w:sz w:val="24"/>
          <w:szCs w:val="24"/>
        </w:rPr>
        <w:t>大气环境</w:t>
      </w:r>
      <w:r>
        <w:rPr>
          <w:rFonts w:ascii="Times New Roman" w:eastAsia="宋体" w:hAnsi="Times New Roman" w:cs="Times New Roman"/>
          <w:b/>
          <w:bCs/>
          <w:sz w:val="24"/>
          <w:szCs w:val="24"/>
        </w:rPr>
        <w:t>影响</w:t>
      </w:r>
      <w:bookmarkEnd w:id="171"/>
      <w:r>
        <w:rPr>
          <w:rFonts w:ascii="Times New Roman" w:eastAsia="宋体" w:hAnsi="Times New Roman" w:cs="Times New Roman" w:hint="eastAsia"/>
          <w:b/>
          <w:bCs/>
          <w:sz w:val="24"/>
          <w:szCs w:val="24"/>
        </w:rPr>
        <w:t>预测</w:t>
      </w:r>
    </w:p>
    <w:p w14:paraId="75FEA8CF"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7.1.2.1 </w:t>
      </w:r>
      <w:r>
        <w:rPr>
          <w:rFonts w:ascii="Times New Roman" w:eastAsia="宋体" w:hAnsi="Times New Roman" w:cs="Times New Roman"/>
          <w:b/>
          <w:bCs/>
          <w:sz w:val="24"/>
          <w:szCs w:val="24"/>
        </w:rPr>
        <w:t>污染源参数</w:t>
      </w:r>
    </w:p>
    <w:p w14:paraId="459F153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废气污染物排放主要为尾气吸收系统排气筒排放的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和</w:t>
      </w:r>
      <w:r>
        <w:rPr>
          <w:rFonts w:ascii="Times New Roman" w:eastAsia="宋体" w:hAnsi="Times New Roman" w:cs="Times New Roman"/>
          <w:sz w:val="24"/>
          <w:szCs w:val="24"/>
        </w:rPr>
        <w:t>HCN</w:t>
      </w:r>
      <w:r>
        <w:rPr>
          <w:rFonts w:ascii="Times New Roman" w:eastAsia="宋体" w:hAnsi="Times New Roman" w:cs="Times New Roman"/>
          <w:sz w:val="24"/>
          <w:szCs w:val="24"/>
        </w:rPr>
        <w:t>气体，以及金属回收车间无组织排放的</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。污染源参数见表</w:t>
      </w:r>
      <w:r>
        <w:rPr>
          <w:rFonts w:ascii="Times New Roman" w:eastAsia="宋体" w:hAnsi="Times New Roman" w:cs="Times New Roman"/>
          <w:sz w:val="24"/>
          <w:szCs w:val="24"/>
        </w:rPr>
        <w:t>7.1-3</w:t>
      </w:r>
      <w:r>
        <w:rPr>
          <w:rFonts w:ascii="Times New Roman" w:eastAsia="宋体" w:hAnsi="Times New Roman" w:cs="Times New Roman"/>
          <w:sz w:val="24"/>
          <w:szCs w:val="24"/>
        </w:rPr>
        <w:t>、表</w:t>
      </w:r>
      <w:r>
        <w:rPr>
          <w:rFonts w:ascii="Times New Roman" w:eastAsia="宋体" w:hAnsi="Times New Roman" w:cs="Times New Roman"/>
          <w:sz w:val="24"/>
          <w:szCs w:val="24"/>
        </w:rPr>
        <w:t>7.1-4</w:t>
      </w:r>
      <w:r>
        <w:rPr>
          <w:rFonts w:ascii="Times New Roman" w:eastAsia="宋体" w:hAnsi="Times New Roman" w:cs="Times New Roman"/>
          <w:sz w:val="24"/>
          <w:szCs w:val="24"/>
        </w:rPr>
        <w:t>。</w:t>
      </w:r>
    </w:p>
    <w:p w14:paraId="02FCECB8"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7.1-3  </w:t>
      </w:r>
      <w:r>
        <w:rPr>
          <w:rFonts w:ascii="Times New Roman" w:eastAsia="宋体" w:hAnsi="Times New Roman" w:cs="Times New Roman" w:hint="eastAsia"/>
          <w:b/>
          <w:sz w:val="24"/>
          <w:szCs w:val="24"/>
        </w:rPr>
        <w:t>优化项目</w:t>
      </w:r>
      <w:r>
        <w:rPr>
          <w:rFonts w:ascii="Times New Roman" w:eastAsia="宋体" w:hAnsi="Times New Roman" w:cs="Times New Roman"/>
          <w:b/>
          <w:sz w:val="24"/>
          <w:szCs w:val="24"/>
        </w:rPr>
        <w:t>有组织废气排放情况一览表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77"/>
        <w:gridCol w:w="1925"/>
        <w:gridCol w:w="1498"/>
        <w:gridCol w:w="1773"/>
        <w:gridCol w:w="1849"/>
      </w:tblGrid>
      <w:tr w:rsidR="003C7531" w14:paraId="56137F4B" w14:textId="77777777">
        <w:trPr>
          <w:trHeight w:val="340"/>
          <w:jc w:val="center"/>
        </w:trPr>
        <w:tc>
          <w:tcPr>
            <w:tcW w:w="1477" w:type="dxa"/>
            <w:vMerge w:val="restart"/>
            <w:vAlign w:val="center"/>
          </w:tcPr>
          <w:p w14:paraId="3C12023F"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尾气吸收系统排气筒</w:t>
            </w:r>
          </w:p>
        </w:tc>
        <w:tc>
          <w:tcPr>
            <w:tcW w:w="3423" w:type="dxa"/>
            <w:gridSpan w:val="2"/>
            <w:vAlign w:val="center"/>
          </w:tcPr>
          <w:p w14:paraId="19ECF598"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排放速率（</w:t>
            </w:r>
            <w:r>
              <w:rPr>
                <w:rFonts w:ascii="Times New Roman" w:eastAsia="宋体" w:hAnsi="Times New Roman" w:cs="Times New Roman"/>
                <w:spacing w:val="5"/>
              </w:rPr>
              <w:t>kg/h</w:t>
            </w:r>
            <w:r>
              <w:rPr>
                <w:rFonts w:ascii="Times New Roman" w:eastAsia="宋体" w:hAnsi="Times New Roman" w:cs="Times New Roman"/>
                <w:spacing w:val="5"/>
              </w:rPr>
              <w:t>）</w:t>
            </w:r>
          </w:p>
        </w:tc>
        <w:tc>
          <w:tcPr>
            <w:tcW w:w="3622" w:type="dxa"/>
            <w:gridSpan w:val="2"/>
            <w:vAlign w:val="center"/>
          </w:tcPr>
          <w:p w14:paraId="3296965F"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排放浓度（</w:t>
            </w:r>
            <w:r>
              <w:rPr>
                <w:rFonts w:ascii="Times New Roman" w:eastAsia="宋体" w:hAnsi="Times New Roman" w:cs="Times New Roman"/>
              </w:rPr>
              <w:t>mg/m</w:t>
            </w:r>
            <w:r>
              <w:rPr>
                <w:rFonts w:ascii="Times New Roman" w:eastAsia="宋体" w:hAnsi="Times New Roman" w:cs="Times New Roman"/>
                <w:vertAlign w:val="superscript"/>
              </w:rPr>
              <w:t>3</w:t>
            </w:r>
            <w:r>
              <w:rPr>
                <w:rFonts w:ascii="Times New Roman" w:eastAsia="宋体" w:hAnsi="Times New Roman" w:cs="Times New Roman"/>
                <w:spacing w:val="5"/>
              </w:rPr>
              <w:t>）</w:t>
            </w:r>
          </w:p>
        </w:tc>
      </w:tr>
      <w:tr w:rsidR="003C7531" w14:paraId="2D40B9A2" w14:textId="77777777">
        <w:trPr>
          <w:trHeight w:val="340"/>
          <w:jc w:val="center"/>
        </w:trPr>
        <w:tc>
          <w:tcPr>
            <w:tcW w:w="1477" w:type="dxa"/>
            <w:vMerge/>
            <w:vAlign w:val="center"/>
          </w:tcPr>
          <w:p w14:paraId="450756B5" w14:textId="77777777" w:rsidR="003C7531" w:rsidRDefault="003C7531">
            <w:pPr>
              <w:widowControl/>
              <w:jc w:val="center"/>
              <w:rPr>
                <w:rFonts w:ascii="Times New Roman" w:eastAsia="宋体" w:hAnsi="Times New Roman" w:cs="Times New Roman"/>
                <w:spacing w:val="5"/>
                <w:szCs w:val="21"/>
              </w:rPr>
            </w:pPr>
          </w:p>
        </w:tc>
        <w:tc>
          <w:tcPr>
            <w:tcW w:w="1925" w:type="dxa"/>
            <w:vAlign w:val="center"/>
          </w:tcPr>
          <w:p w14:paraId="45963E43"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SO</w:t>
            </w:r>
            <w:r>
              <w:rPr>
                <w:rFonts w:ascii="Times New Roman" w:eastAsia="宋体" w:hAnsi="Times New Roman" w:cs="Times New Roman"/>
                <w:vertAlign w:val="subscript"/>
              </w:rPr>
              <w:t>2</w:t>
            </w:r>
          </w:p>
        </w:tc>
        <w:tc>
          <w:tcPr>
            <w:tcW w:w="1498" w:type="dxa"/>
            <w:vAlign w:val="center"/>
          </w:tcPr>
          <w:p w14:paraId="2FDF6862"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HCN</w:t>
            </w:r>
          </w:p>
        </w:tc>
        <w:tc>
          <w:tcPr>
            <w:tcW w:w="1773" w:type="dxa"/>
            <w:vAlign w:val="center"/>
          </w:tcPr>
          <w:p w14:paraId="28B43B7D"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SO</w:t>
            </w:r>
            <w:r>
              <w:rPr>
                <w:rFonts w:ascii="Times New Roman" w:eastAsia="宋体" w:hAnsi="Times New Roman" w:cs="Times New Roman"/>
                <w:vertAlign w:val="subscript"/>
              </w:rPr>
              <w:t>2</w:t>
            </w:r>
          </w:p>
        </w:tc>
        <w:tc>
          <w:tcPr>
            <w:tcW w:w="1849" w:type="dxa"/>
            <w:vAlign w:val="center"/>
          </w:tcPr>
          <w:p w14:paraId="255AF39E"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HCN</w:t>
            </w:r>
          </w:p>
        </w:tc>
      </w:tr>
      <w:tr w:rsidR="003C7531" w14:paraId="491F51BA" w14:textId="77777777">
        <w:trPr>
          <w:trHeight w:val="340"/>
          <w:jc w:val="center"/>
        </w:trPr>
        <w:tc>
          <w:tcPr>
            <w:tcW w:w="1477" w:type="dxa"/>
            <w:vMerge/>
            <w:vAlign w:val="center"/>
          </w:tcPr>
          <w:p w14:paraId="271E4F66" w14:textId="77777777" w:rsidR="003C7531" w:rsidRDefault="003C7531">
            <w:pPr>
              <w:widowControl/>
              <w:jc w:val="center"/>
              <w:rPr>
                <w:rFonts w:ascii="Times New Roman" w:eastAsia="宋体" w:hAnsi="Times New Roman" w:cs="Times New Roman"/>
                <w:spacing w:val="5"/>
                <w:szCs w:val="21"/>
              </w:rPr>
            </w:pPr>
          </w:p>
        </w:tc>
        <w:tc>
          <w:tcPr>
            <w:tcW w:w="1925" w:type="dxa"/>
            <w:vAlign w:val="center"/>
          </w:tcPr>
          <w:p w14:paraId="50D8C3D6"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0.0071</w:t>
            </w:r>
          </w:p>
        </w:tc>
        <w:tc>
          <w:tcPr>
            <w:tcW w:w="1498" w:type="dxa"/>
            <w:vAlign w:val="center"/>
          </w:tcPr>
          <w:p w14:paraId="26DDC308"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0.0071</w:t>
            </w:r>
          </w:p>
        </w:tc>
        <w:tc>
          <w:tcPr>
            <w:tcW w:w="1773" w:type="dxa"/>
            <w:vAlign w:val="center"/>
          </w:tcPr>
          <w:p w14:paraId="248FDF07"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0.594</w:t>
            </w:r>
          </w:p>
        </w:tc>
        <w:tc>
          <w:tcPr>
            <w:tcW w:w="1849" w:type="dxa"/>
            <w:vAlign w:val="center"/>
          </w:tcPr>
          <w:p w14:paraId="3E6BD035"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0.594</w:t>
            </w:r>
          </w:p>
        </w:tc>
      </w:tr>
      <w:tr w:rsidR="003C7531" w14:paraId="1283042D" w14:textId="77777777">
        <w:trPr>
          <w:trHeight w:val="340"/>
          <w:jc w:val="center"/>
        </w:trPr>
        <w:tc>
          <w:tcPr>
            <w:tcW w:w="1477" w:type="dxa"/>
            <w:vMerge/>
            <w:vAlign w:val="center"/>
          </w:tcPr>
          <w:p w14:paraId="518F298E" w14:textId="77777777" w:rsidR="003C7531" w:rsidRDefault="003C7531">
            <w:pPr>
              <w:widowControl/>
              <w:jc w:val="center"/>
              <w:rPr>
                <w:rFonts w:ascii="Times New Roman" w:eastAsia="宋体" w:hAnsi="Times New Roman" w:cs="Times New Roman"/>
                <w:spacing w:val="5"/>
                <w:szCs w:val="21"/>
              </w:rPr>
            </w:pPr>
          </w:p>
        </w:tc>
        <w:tc>
          <w:tcPr>
            <w:tcW w:w="1925" w:type="dxa"/>
            <w:vAlign w:val="center"/>
          </w:tcPr>
          <w:p w14:paraId="7C3A1662"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排气筒内径（</w:t>
            </w:r>
            <w:r>
              <w:rPr>
                <w:rFonts w:ascii="Times New Roman" w:eastAsia="宋体" w:hAnsi="Times New Roman" w:cs="Times New Roman"/>
                <w:spacing w:val="5"/>
              </w:rPr>
              <w:t>m</w:t>
            </w:r>
            <w:r>
              <w:rPr>
                <w:rFonts w:ascii="Times New Roman" w:eastAsia="宋体" w:hAnsi="Times New Roman" w:cs="Times New Roman"/>
                <w:spacing w:val="5"/>
              </w:rPr>
              <w:t>）</w:t>
            </w:r>
          </w:p>
        </w:tc>
        <w:tc>
          <w:tcPr>
            <w:tcW w:w="1498" w:type="dxa"/>
            <w:vAlign w:val="center"/>
          </w:tcPr>
          <w:p w14:paraId="5B7999B9"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0.4</w:t>
            </w:r>
          </w:p>
        </w:tc>
        <w:tc>
          <w:tcPr>
            <w:tcW w:w="1773" w:type="dxa"/>
            <w:vAlign w:val="center"/>
          </w:tcPr>
          <w:p w14:paraId="630B2C3D"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排放温度（</w:t>
            </w:r>
            <w:r>
              <w:rPr>
                <w:rFonts w:ascii="Times New Roman" w:eastAsia="宋体" w:hAnsi="Times New Roman" w:cs="Times New Roman"/>
                <w:spacing w:val="5"/>
              </w:rPr>
              <w:t>K</w:t>
            </w:r>
            <w:r>
              <w:rPr>
                <w:rFonts w:ascii="Times New Roman" w:eastAsia="宋体" w:hAnsi="Times New Roman" w:cs="Times New Roman"/>
                <w:spacing w:val="5"/>
              </w:rPr>
              <w:t>）</w:t>
            </w:r>
          </w:p>
        </w:tc>
        <w:tc>
          <w:tcPr>
            <w:tcW w:w="1849" w:type="dxa"/>
            <w:vAlign w:val="center"/>
          </w:tcPr>
          <w:p w14:paraId="3EAD1ECA"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293</w:t>
            </w:r>
          </w:p>
        </w:tc>
      </w:tr>
      <w:tr w:rsidR="003C7531" w14:paraId="565758A6" w14:textId="77777777">
        <w:trPr>
          <w:trHeight w:val="340"/>
          <w:jc w:val="center"/>
        </w:trPr>
        <w:tc>
          <w:tcPr>
            <w:tcW w:w="1477" w:type="dxa"/>
            <w:vMerge/>
            <w:tcBorders>
              <w:bottom w:val="single" w:sz="12" w:space="0" w:color="auto"/>
            </w:tcBorders>
            <w:vAlign w:val="center"/>
          </w:tcPr>
          <w:p w14:paraId="4743EF30" w14:textId="77777777" w:rsidR="003C7531" w:rsidRDefault="003C7531">
            <w:pPr>
              <w:widowControl/>
              <w:jc w:val="center"/>
              <w:rPr>
                <w:rFonts w:ascii="Times New Roman" w:eastAsia="宋体" w:hAnsi="Times New Roman" w:cs="Times New Roman"/>
                <w:spacing w:val="5"/>
                <w:szCs w:val="21"/>
              </w:rPr>
            </w:pPr>
          </w:p>
        </w:tc>
        <w:tc>
          <w:tcPr>
            <w:tcW w:w="1925" w:type="dxa"/>
            <w:vAlign w:val="center"/>
          </w:tcPr>
          <w:p w14:paraId="143BF129"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排气筒高度（</w:t>
            </w:r>
            <w:r>
              <w:rPr>
                <w:rFonts w:ascii="Times New Roman" w:eastAsia="宋体" w:hAnsi="Times New Roman" w:cs="Times New Roman"/>
                <w:spacing w:val="5"/>
              </w:rPr>
              <w:t>m</w:t>
            </w:r>
            <w:r>
              <w:rPr>
                <w:rFonts w:ascii="Times New Roman" w:eastAsia="宋体" w:hAnsi="Times New Roman" w:cs="Times New Roman"/>
                <w:spacing w:val="5"/>
              </w:rPr>
              <w:t>）</w:t>
            </w:r>
          </w:p>
        </w:tc>
        <w:tc>
          <w:tcPr>
            <w:tcW w:w="1498" w:type="dxa"/>
            <w:vAlign w:val="center"/>
          </w:tcPr>
          <w:p w14:paraId="5A9F7AE0"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25</w:t>
            </w:r>
          </w:p>
        </w:tc>
        <w:tc>
          <w:tcPr>
            <w:tcW w:w="1773" w:type="dxa"/>
            <w:vAlign w:val="center"/>
          </w:tcPr>
          <w:p w14:paraId="3339BA11"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类型</w:t>
            </w:r>
          </w:p>
        </w:tc>
        <w:tc>
          <w:tcPr>
            <w:tcW w:w="1849" w:type="dxa"/>
            <w:vAlign w:val="center"/>
          </w:tcPr>
          <w:p w14:paraId="48A3FE15"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点源</w:t>
            </w:r>
          </w:p>
        </w:tc>
      </w:tr>
    </w:tbl>
    <w:p w14:paraId="6FF0BD28" w14:textId="77777777" w:rsidR="003C7531" w:rsidRDefault="003C7531">
      <w:pPr>
        <w:snapToGrid w:val="0"/>
        <w:jc w:val="center"/>
        <w:rPr>
          <w:rFonts w:ascii="Times New Roman" w:eastAsia="宋体" w:hAnsi="Times New Roman" w:cs="Times New Roman"/>
          <w:b/>
          <w:sz w:val="24"/>
          <w:szCs w:val="24"/>
        </w:rPr>
      </w:pPr>
    </w:p>
    <w:p w14:paraId="0195941B"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7.1-4  </w:t>
      </w:r>
      <w:r>
        <w:rPr>
          <w:rFonts w:ascii="Times New Roman" w:eastAsia="宋体" w:hAnsi="Times New Roman" w:cs="Times New Roman" w:hint="eastAsia"/>
          <w:b/>
          <w:sz w:val="24"/>
          <w:szCs w:val="24"/>
        </w:rPr>
        <w:t>优化项目</w:t>
      </w:r>
      <w:r>
        <w:rPr>
          <w:rFonts w:ascii="Times New Roman" w:eastAsia="宋体" w:hAnsi="Times New Roman" w:cs="Times New Roman"/>
          <w:b/>
          <w:sz w:val="24"/>
          <w:szCs w:val="24"/>
        </w:rPr>
        <w:t>无组织废气排放情况一览表</w:t>
      </w:r>
    </w:p>
    <w:tbl>
      <w:tblPr>
        <w:tblW w:w="8506"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708"/>
        <w:gridCol w:w="993"/>
        <w:gridCol w:w="919"/>
        <w:gridCol w:w="883"/>
        <w:gridCol w:w="753"/>
        <w:gridCol w:w="630"/>
        <w:gridCol w:w="1068"/>
        <w:gridCol w:w="1134"/>
      </w:tblGrid>
      <w:tr w:rsidR="003C7531" w14:paraId="2339C301" w14:textId="77777777">
        <w:trPr>
          <w:trHeight w:val="340"/>
          <w:jc w:val="center"/>
        </w:trPr>
        <w:tc>
          <w:tcPr>
            <w:tcW w:w="1418" w:type="dxa"/>
            <w:vMerge w:val="restart"/>
            <w:vAlign w:val="center"/>
          </w:tcPr>
          <w:p w14:paraId="625F8A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面源名称</w:t>
            </w:r>
          </w:p>
        </w:tc>
        <w:tc>
          <w:tcPr>
            <w:tcW w:w="708" w:type="dxa"/>
            <w:vMerge w:val="restart"/>
            <w:vAlign w:val="center"/>
          </w:tcPr>
          <w:p w14:paraId="06618C0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排放</w:t>
            </w:r>
          </w:p>
          <w:p w14:paraId="6744C2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高度</w:t>
            </w:r>
          </w:p>
        </w:tc>
        <w:tc>
          <w:tcPr>
            <w:tcW w:w="993" w:type="dxa"/>
            <w:vMerge w:val="restart"/>
            <w:vAlign w:val="center"/>
          </w:tcPr>
          <w:p w14:paraId="53E694E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面源长度</w:t>
            </w:r>
          </w:p>
        </w:tc>
        <w:tc>
          <w:tcPr>
            <w:tcW w:w="919" w:type="dxa"/>
            <w:vMerge w:val="restart"/>
            <w:vAlign w:val="center"/>
          </w:tcPr>
          <w:p w14:paraId="4FEBF53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面源宽度</w:t>
            </w:r>
          </w:p>
        </w:tc>
        <w:tc>
          <w:tcPr>
            <w:tcW w:w="883" w:type="dxa"/>
            <w:vMerge w:val="restart"/>
            <w:vAlign w:val="center"/>
          </w:tcPr>
          <w:p w14:paraId="2A2AB3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环境温度</w:t>
            </w:r>
          </w:p>
        </w:tc>
        <w:tc>
          <w:tcPr>
            <w:tcW w:w="753" w:type="dxa"/>
            <w:vMerge w:val="restart"/>
            <w:vAlign w:val="center"/>
          </w:tcPr>
          <w:p w14:paraId="4324719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年排放</w:t>
            </w:r>
          </w:p>
          <w:p w14:paraId="68265C3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小时数</w:t>
            </w:r>
          </w:p>
        </w:tc>
        <w:tc>
          <w:tcPr>
            <w:tcW w:w="630" w:type="dxa"/>
            <w:vMerge w:val="restart"/>
            <w:vAlign w:val="center"/>
          </w:tcPr>
          <w:p w14:paraId="22AD545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排放</w:t>
            </w:r>
          </w:p>
          <w:p w14:paraId="6E89990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工况</w:t>
            </w:r>
          </w:p>
        </w:tc>
        <w:tc>
          <w:tcPr>
            <w:tcW w:w="2202" w:type="dxa"/>
            <w:gridSpan w:val="2"/>
            <w:vAlign w:val="center"/>
          </w:tcPr>
          <w:p w14:paraId="2FC13C79"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评价因</w:t>
            </w:r>
            <w:proofErr w:type="gramEnd"/>
            <w:r>
              <w:rPr>
                <w:rFonts w:ascii="Times New Roman" w:eastAsia="宋体" w:hAnsi="Times New Roman" w:cs="Times New Roman"/>
                <w:szCs w:val="21"/>
              </w:rPr>
              <w:t>子源强</w:t>
            </w:r>
          </w:p>
        </w:tc>
      </w:tr>
      <w:tr w:rsidR="003C7531" w14:paraId="21F72569" w14:textId="77777777">
        <w:trPr>
          <w:trHeight w:val="340"/>
          <w:jc w:val="center"/>
        </w:trPr>
        <w:tc>
          <w:tcPr>
            <w:tcW w:w="1418" w:type="dxa"/>
            <w:vMerge/>
            <w:vAlign w:val="center"/>
          </w:tcPr>
          <w:p w14:paraId="79FAB70E" w14:textId="77777777" w:rsidR="003C7531" w:rsidRDefault="003C7531">
            <w:pPr>
              <w:widowControl/>
              <w:jc w:val="left"/>
              <w:rPr>
                <w:rFonts w:ascii="Times New Roman" w:eastAsia="宋体" w:hAnsi="Times New Roman" w:cs="Times New Roman"/>
                <w:szCs w:val="21"/>
              </w:rPr>
            </w:pPr>
          </w:p>
        </w:tc>
        <w:tc>
          <w:tcPr>
            <w:tcW w:w="708" w:type="dxa"/>
            <w:vMerge/>
            <w:vAlign w:val="center"/>
          </w:tcPr>
          <w:p w14:paraId="224D8F0C" w14:textId="77777777" w:rsidR="003C7531" w:rsidRDefault="003C7531">
            <w:pPr>
              <w:widowControl/>
              <w:jc w:val="left"/>
              <w:rPr>
                <w:rFonts w:ascii="Times New Roman" w:eastAsia="宋体" w:hAnsi="Times New Roman" w:cs="Times New Roman"/>
                <w:szCs w:val="21"/>
              </w:rPr>
            </w:pPr>
          </w:p>
        </w:tc>
        <w:tc>
          <w:tcPr>
            <w:tcW w:w="993" w:type="dxa"/>
            <w:vMerge/>
            <w:vAlign w:val="center"/>
          </w:tcPr>
          <w:p w14:paraId="147575AF" w14:textId="77777777" w:rsidR="003C7531" w:rsidRDefault="003C7531">
            <w:pPr>
              <w:widowControl/>
              <w:jc w:val="left"/>
              <w:rPr>
                <w:rFonts w:ascii="Times New Roman" w:eastAsia="宋体" w:hAnsi="Times New Roman" w:cs="Times New Roman"/>
                <w:szCs w:val="21"/>
              </w:rPr>
            </w:pPr>
          </w:p>
        </w:tc>
        <w:tc>
          <w:tcPr>
            <w:tcW w:w="919" w:type="dxa"/>
            <w:vMerge/>
            <w:vAlign w:val="center"/>
          </w:tcPr>
          <w:p w14:paraId="7930887F" w14:textId="77777777" w:rsidR="003C7531" w:rsidRDefault="003C7531">
            <w:pPr>
              <w:widowControl/>
              <w:jc w:val="left"/>
              <w:rPr>
                <w:rFonts w:ascii="Times New Roman" w:eastAsia="宋体" w:hAnsi="Times New Roman" w:cs="Times New Roman"/>
                <w:szCs w:val="21"/>
              </w:rPr>
            </w:pPr>
          </w:p>
        </w:tc>
        <w:tc>
          <w:tcPr>
            <w:tcW w:w="883" w:type="dxa"/>
            <w:vMerge/>
            <w:vAlign w:val="center"/>
          </w:tcPr>
          <w:p w14:paraId="55F16CBE" w14:textId="77777777" w:rsidR="003C7531" w:rsidRDefault="003C7531">
            <w:pPr>
              <w:widowControl/>
              <w:jc w:val="left"/>
              <w:rPr>
                <w:rFonts w:ascii="Times New Roman" w:eastAsia="宋体" w:hAnsi="Times New Roman" w:cs="Times New Roman"/>
                <w:szCs w:val="21"/>
              </w:rPr>
            </w:pPr>
          </w:p>
        </w:tc>
        <w:tc>
          <w:tcPr>
            <w:tcW w:w="753" w:type="dxa"/>
            <w:vMerge/>
            <w:vAlign w:val="center"/>
          </w:tcPr>
          <w:p w14:paraId="29E59190" w14:textId="77777777" w:rsidR="003C7531" w:rsidRDefault="003C7531">
            <w:pPr>
              <w:widowControl/>
              <w:jc w:val="left"/>
              <w:rPr>
                <w:rFonts w:ascii="Times New Roman" w:eastAsia="宋体" w:hAnsi="Times New Roman" w:cs="Times New Roman"/>
                <w:szCs w:val="21"/>
              </w:rPr>
            </w:pPr>
          </w:p>
        </w:tc>
        <w:tc>
          <w:tcPr>
            <w:tcW w:w="630" w:type="dxa"/>
            <w:vMerge/>
            <w:vAlign w:val="center"/>
          </w:tcPr>
          <w:p w14:paraId="670E014D" w14:textId="77777777" w:rsidR="003C7531" w:rsidRDefault="003C7531">
            <w:pPr>
              <w:widowControl/>
              <w:jc w:val="left"/>
              <w:rPr>
                <w:rFonts w:ascii="Times New Roman" w:eastAsia="宋体" w:hAnsi="Times New Roman" w:cs="Times New Roman"/>
                <w:szCs w:val="21"/>
              </w:rPr>
            </w:pPr>
          </w:p>
        </w:tc>
        <w:tc>
          <w:tcPr>
            <w:tcW w:w="1068" w:type="dxa"/>
            <w:vAlign w:val="center"/>
          </w:tcPr>
          <w:p w14:paraId="1F54C57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1134" w:type="dxa"/>
            <w:vAlign w:val="center"/>
          </w:tcPr>
          <w:p w14:paraId="1227F53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HCN</w:t>
            </w:r>
          </w:p>
        </w:tc>
      </w:tr>
      <w:tr w:rsidR="003C7531" w14:paraId="5ED07E48" w14:textId="77777777">
        <w:trPr>
          <w:trHeight w:val="340"/>
          <w:jc w:val="center"/>
        </w:trPr>
        <w:tc>
          <w:tcPr>
            <w:tcW w:w="1418" w:type="dxa"/>
            <w:vAlign w:val="center"/>
          </w:tcPr>
          <w:p w14:paraId="2162EC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符号</w:t>
            </w:r>
          </w:p>
        </w:tc>
        <w:tc>
          <w:tcPr>
            <w:tcW w:w="708" w:type="dxa"/>
            <w:vAlign w:val="center"/>
          </w:tcPr>
          <w:p w14:paraId="6B0D91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w:t>
            </w:r>
          </w:p>
        </w:tc>
        <w:tc>
          <w:tcPr>
            <w:tcW w:w="993" w:type="dxa"/>
            <w:vAlign w:val="center"/>
          </w:tcPr>
          <w:p w14:paraId="028F69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D</w:t>
            </w:r>
          </w:p>
        </w:tc>
        <w:tc>
          <w:tcPr>
            <w:tcW w:w="919" w:type="dxa"/>
            <w:vAlign w:val="center"/>
          </w:tcPr>
          <w:p w14:paraId="52D966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V</w:t>
            </w:r>
          </w:p>
        </w:tc>
        <w:tc>
          <w:tcPr>
            <w:tcW w:w="883" w:type="dxa"/>
            <w:vAlign w:val="center"/>
          </w:tcPr>
          <w:p w14:paraId="79300F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w:t>
            </w:r>
          </w:p>
        </w:tc>
        <w:tc>
          <w:tcPr>
            <w:tcW w:w="753" w:type="dxa"/>
            <w:vAlign w:val="center"/>
          </w:tcPr>
          <w:p w14:paraId="43D745B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Hr</w:t>
            </w:r>
          </w:p>
        </w:tc>
        <w:tc>
          <w:tcPr>
            <w:tcW w:w="630" w:type="dxa"/>
            <w:vMerge w:val="restart"/>
            <w:vAlign w:val="center"/>
          </w:tcPr>
          <w:p w14:paraId="3499F80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正常</w:t>
            </w:r>
          </w:p>
          <w:p w14:paraId="11CC5A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排放</w:t>
            </w:r>
          </w:p>
        </w:tc>
        <w:tc>
          <w:tcPr>
            <w:tcW w:w="2202" w:type="dxa"/>
            <w:gridSpan w:val="2"/>
            <w:vAlign w:val="center"/>
          </w:tcPr>
          <w:p w14:paraId="67CA815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Q</w:t>
            </w:r>
          </w:p>
        </w:tc>
      </w:tr>
      <w:tr w:rsidR="003C7531" w14:paraId="08A1C919" w14:textId="77777777">
        <w:trPr>
          <w:trHeight w:val="340"/>
          <w:jc w:val="center"/>
        </w:trPr>
        <w:tc>
          <w:tcPr>
            <w:tcW w:w="1418" w:type="dxa"/>
            <w:vAlign w:val="center"/>
          </w:tcPr>
          <w:p w14:paraId="7F89794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708" w:type="dxa"/>
            <w:vAlign w:val="center"/>
          </w:tcPr>
          <w:p w14:paraId="57FE92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w:t>
            </w:r>
          </w:p>
        </w:tc>
        <w:tc>
          <w:tcPr>
            <w:tcW w:w="993" w:type="dxa"/>
            <w:vAlign w:val="center"/>
          </w:tcPr>
          <w:p w14:paraId="5C576AE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w:t>
            </w:r>
          </w:p>
        </w:tc>
        <w:tc>
          <w:tcPr>
            <w:tcW w:w="919" w:type="dxa"/>
            <w:vAlign w:val="center"/>
          </w:tcPr>
          <w:p w14:paraId="20AE2EB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3</w:t>
            </w:r>
          </w:p>
        </w:tc>
        <w:tc>
          <w:tcPr>
            <w:tcW w:w="883" w:type="dxa"/>
            <w:vAlign w:val="center"/>
          </w:tcPr>
          <w:p w14:paraId="5541E3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K</w:t>
            </w:r>
          </w:p>
        </w:tc>
        <w:tc>
          <w:tcPr>
            <w:tcW w:w="753" w:type="dxa"/>
            <w:vAlign w:val="center"/>
          </w:tcPr>
          <w:p w14:paraId="5BD24B6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h</w:t>
            </w:r>
          </w:p>
        </w:tc>
        <w:tc>
          <w:tcPr>
            <w:tcW w:w="630" w:type="dxa"/>
            <w:vMerge/>
            <w:vAlign w:val="center"/>
          </w:tcPr>
          <w:p w14:paraId="2DA36066" w14:textId="77777777" w:rsidR="003C7531" w:rsidRDefault="003C7531">
            <w:pPr>
              <w:widowControl/>
              <w:jc w:val="left"/>
              <w:rPr>
                <w:rFonts w:ascii="Times New Roman" w:eastAsia="宋体" w:hAnsi="Times New Roman" w:cs="Times New Roman"/>
                <w:szCs w:val="21"/>
              </w:rPr>
            </w:pPr>
          </w:p>
        </w:tc>
        <w:tc>
          <w:tcPr>
            <w:tcW w:w="1068" w:type="dxa"/>
            <w:vAlign w:val="center"/>
          </w:tcPr>
          <w:p w14:paraId="6FB5E27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pacing w:val="5"/>
                <w:szCs w:val="21"/>
              </w:rPr>
              <w:t>kg/h</w:t>
            </w:r>
          </w:p>
        </w:tc>
        <w:tc>
          <w:tcPr>
            <w:tcW w:w="1134" w:type="dxa"/>
            <w:vAlign w:val="center"/>
          </w:tcPr>
          <w:p w14:paraId="2FBD34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pacing w:val="5"/>
                <w:szCs w:val="21"/>
              </w:rPr>
              <w:t>kg/h</w:t>
            </w:r>
          </w:p>
        </w:tc>
      </w:tr>
      <w:tr w:rsidR="003C7531" w14:paraId="3906A467" w14:textId="77777777">
        <w:trPr>
          <w:trHeight w:val="340"/>
          <w:jc w:val="center"/>
        </w:trPr>
        <w:tc>
          <w:tcPr>
            <w:tcW w:w="1418" w:type="dxa"/>
            <w:vAlign w:val="center"/>
          </w:tcPr>
          <w:p w14:paraId="41AC6A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金属回收车间</w:t>
            </w:r>
          </w:p>
        </w:tc>
        <w:tc>
          <w:tcPr>
            <w:tcW w:w="708" w:type="dxa"/>
            <w:vAlign w:val="center"/>
          </w:tcPr>
          <w:p w14:paraId="0E70F1C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993" w:type="dxa"/>
            <w:vAlign w:val="center"/>
          </w:tcPr>
          <w:p w14:paraId="1DF7F4B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114</w:t>
            </w:r>
          </w:p>
        </w:tc>
        <w:tc>
          <w:tcPr>
            <w:tcW w:w="919" w:type="dxa"/>
            <w:vAlign w:val="center"/>
          </w:tcPr>
          <w:p w14:paraId="4C74351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883" w:type="dxa"/>
            <w:vAlign w:val="center"/>
          </w:tcPr>
          <w:p w14:paraId="2125DC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293</w:t>
            </w:r>
          </w:p>
        </w:tc>
        <w:tc>
          <w:tcPr>
            <w:tcW w:w="753" w:type="dxa"/>
            <w:vAlign w:val="center"/>
          </w:tcPr>
          <w:p w14:paraId="4484E0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7920</w:t>
            </w:r>
          </w:p>
        </w:tc>
        <w:tc>
          <w:tcPr>
            <w:tcW w:w="630" w:type="dxa"/>
            <w:vMerge/>
            <w:vAlign w:val="center"/>
          </w:tcPr>
          <w:p w14:paraId="38978990" w14:textId="77777777" w:rsidR="003C7531" w:rsidRDefault="003C7531">
            <w:pPr>
              <w:widowControl/>
              <w:jc w:val="left"/>
              <w:rPr>
                <w:rFonts w:ascii="Times New Roman" w:eastAsia="宋体" w:hAnsi="Times New Roman" w:cs="Times New Roman"/>
                <w:szCs w:val="21"/>
              </w:rPr>
            </w:pPr>
          </w:p>
        </w:tc>
        <w:tc>
          <w:tcPr>
            <w:tcW w:w="1068" w:type="dxa"/>
            <w:vAlign w:val="center"/>
          </w:tcPr>
          <w:p w14:paraId="288533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0.00036</w:t>
            </w:r>
          </w:p>
        </w:tc>
        <w:tc>
          <w:tcPr>
            <w:tcW w:w="1134" w:type="dxa"/>
            <w:vAlign w:val="center"/>
          </w:tcPr>
          <w:p w14:paraId="1924EF8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0.00036</w:t>
            </w:r>
          </w:p>
        </w:tc>
      </w:tr>
    </w:tbl>
    <w:p w14:paraId="4EDDD564"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7.1.2.2 </w:t>
      </w:r>
      <w:r>
        <w:rPr>
          <w:rFonts w:ascii="Times New Roman" w:eastAsia="宋体" w:hAnsi="Times New Roman" w:cs="Times New Roman"/>
          <w:b/>
          <w:bCs/>
          <w:sz w:val="24"/>
          <w:szCs w:val="24"/>
        </w:rPr>
        <w:t>预测项目和内容</w:t>
      </w:r>
    </w:p>
    <w:p w14:paraId="2F502C3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、预测项目为：</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p>
    <w:p w14:paraId="31BD912D" w14:textId="77777777" w:rsidR="003C7531" w:rsidRDefault="00223BC9">
      <w:pPr>
        <w:pStyle w:val="af"/>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、预测内容：</w:t>
      </w:r>
    </w:p>
    <w:p w14:paraId="50773899" w14:textId="0DE5A780"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）针对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排放的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废气，采用导则推荐的模式进行计算最大地面浓度预测；</w:t>
      </w:r>
    </w:p>
    <w:p w14:paraId="08C329D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）预测排放废气对周边敏感目标的环境影响，并进行达标分析</w:t>
      </w:r>
      <w:r>
        <w:rPr>
          <w:rFonts w:ascii="Times New Roman" w:eastAsia="宋体" w:hAnsi="Times New Roman" w:cs="Times New Roman" w:hint="eastAsia"/>
          <w:sz w:val="24"/>
          <w:szCs w:val="24"/>
        </w:rPr>
        <w:t>；</w:t>
      </w:r>
    </w:p>
    <w:p w14:paraId="4228D1E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预测</w:t>
      </w:r>
      <w:r>
        <w:rPr>
          <w:rFonts w:ascii="Times New Roman" w:eastAsia="宋体" w:hAnsi="Times New Roman" w:cs="Times New Roman" w:hint="eastAsia"/>
          <w:sz w:val="24"/>
          <w:szCs w:val="24"/>
        </w:rPr>
        <w:t>无组织排放废气</w:t>
      </w:r>
      <w:r>
        <w:rPr>
          <w:rFonts w:ascii="Times New Roman" w:eastAsia="宋体" w:hAnsi="Times New Roman" w:cs="Times New Roman"/>
          <w:sz w:val="24"/>
          <w:szCs w:val="24"/>
        </w:rPr>
        <w:t>对</w:t>
      </w:r>
      <w:r>
        <w:rPr>
          <w:rFonts w:ascii="Times New Roman" w:eastAsia="宋体" w:hAnsi="Times New Roman" w:cs="Times New Roman" w:hint="eastAsia"/>
          <w:sz w:val="24"/>
          <w:szCs w:val="24"/>
        </w:rPr>
        <w:t>厂界</w:t>
      </w:r>
      <w:r>
        <w:rPr>
          <w:rFonts w:ascii="Times New Roman" w:eastAsia="宋体" w:hAnsi="Times New Roman" w:cs="Times New Roman"/>
          <w:sz w:val="24"/>
          <w:szCs w:val="24"/>
        </w:rPr>
        <w:t>的影响，并进行达标分析</w:t>
      </w:r>
      <w:r>
        <w:rPr>
          <w:rFonts w:ascii="Times New Roman" w:eastAsia="宋体" w:hAnsi="Times New Roman" w:cs="Times New Roman" w:hint="eastAsia"/>
          <w:sz w:val="24"/>
          <w:szCs w:val="24"/>
        </w:rPr>
        <w:t>。</w:t>
      </w:r>
    </w:p>
    <w:p w14:paraId="330A737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、评价标准</w:t>
      </w:r>
    </w:p>
    <w:p w14:paraId="32FCC4E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各污染物评价标准执行情况见表</w:t>
      </w:r>
      <w:r>
        <w:rPr>
          <w:rFonts w:ascii="Times New Roman" w:eastAsia="宋体" w:hAnsi="Times New Roman" w:cs="Times New Roman" w:hint="eastAsia"/>
          <w:sz w:val="24"/>
          <w:szCs w:val="24"/>
        </w:rPr>
        <w:t>7</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hint="eastAsia"/>
          <w:sz w:val="24"/>
          <w:szCs w:val="24"/>
        </w:rPr>
        <w:t>。</w:t>
      </w:r>
    </w:p>
    <w:p w14:paraId="261A5A29"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7</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5  </w:t>
      </w:r>
      <w:r>
        <w:rPr>
          <w:rFonts w:ascii="Times New Roman" w:eastAsia="宋体" w:hAnsi="Times New Roman" w:cs="Times New Roman" w:hint="eastAsia"/>
          <w:b/>
          <w:sz w:val="24"/>
          <w:szCs w:val="24"/>
        </w:rPr>
        <w:t>评价标准执行一览表</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172"/>
        <w:gridCol w:w="2890"/>
        <w:gridCol w:w="4460"/>
      </w:tblGrid>
      <w:tr w:rsidR="003C7531" w14:paraId="3F08D27E" w14:textId="77777777">
        <w:trPr>
          <w:trHeight w:val="340"/>
          <w:jc w:val="center"/>
        </w:trPr>
        <w:tc>
          <w:tcPr>
            <w:tcW w:w="1172" w:type="dxa"/>
            <w:vAlign w:val="center"/>
          </w:tcPr>
          <w:p w14:paraId="5C01AFF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污染物</w:t>
            </w:r>
          </w:p>
        </w:tc>
        <w:tc>
          <w:tcPr>
            <w:tcW w:w="2890" w:type="dxa"/>
            <w:vAlign w:val="center"/>
          </w:tcPr>
          <w:p w14:paraId="47C92F4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环境空气质量标准</w:t>
            </w:r>
          </w:p>
          <w:p w14:paraId="0C26F994"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小时限值</w:t>
            </w:r>
            <w:r>
              <w:rPr>
                <w:rFonts w:ascii="Times New Roman" w:eastAsia="宋体" w:hAnsi="Times New Roman" w:cs="Times New Roman" w:hint="eastAsia"/>
                <w:kern w:val="0"/>
                <w:szCs w:val="21"/>
              </w:rPr>
              <w:t>）</w:t>
            </w:r>
          </w:p>
        </w:tc>
        <w:tc>
          <w:tcPr>
            <w:tcW w:w="4460" w:type="dxa"/>
            <w:vAlign w:val="center"/>
          </w:tcPr>
          <w:p w14:paraId="4E416D3E"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数据来源</w:t>
            </w:r>
          </w:p>
        </w:tc>
      </w:tr>
      <w:tr w:rsidR="003C7531" w14:paraId="79F490AD" w14:textId="77777777">
        <w:trPr>
          <w:trHeight w:val="340"/>
          <w:jc w:val="center"/>
        </w:trPr>
        <w:tc>
          <w:tcPr>
            <w:tcW w:w="1172" w:type="dxa"/>
            <w:vAlign w:val="center"/>
          </w:tcPr>
          <w:p w14:paraId="508005FD"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SO</w:t>
            </w:r>
            <w:r>
              <w:rPr>
                <w:rFonts w:ascii="Times New Roman" w:eastAsia="宋体" w:hAnsi="Times New Roman" w:cs="Times New Roman"/>
                <w:kern w:val="0"/>
                <w:szCs w:val="21"/>
                <w:vertAlign w:val="subscript"/>
              </w:rPr>
              <w:t>2</w:t>
            </w:r>
          </w:p>
        </w:tc>
        <w:tc>
          <w:tcPr>
            <w:tcW w:w="2890" w:type="dxa"/>
            <w:vAlign w:val="center"/>
          </w:tcPr>
          <w:p w14:paraId="5A72890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0.5</w:t>
            </w:r>
            <w:r>
              <w:rPr>
                <w:rFonts w:ascii="Times New Roman" w:eastAsia="宋体" w:hAnsi="Times New Roman" w:cs="Times New Roman"/>
                <w:szCs w:val="21"/>
              </w:rPr>
              <w:t>0 mg/m</w:t>
            </w:r>
            <w:r>
              <w:rPr>
                <w:rFonts w:ascii="Times New Roman" w:eastAsia="宋体" w:hAnsi="Times New Roman" w:cs="Times New Roman"/>
                <w:szCs w:val="21"/>
                <w:vertAlign w:val="superscript"/>
              </w:rPr>
              <w:t>3</w:t>
            </w:r>
          </w:p>
        </w:tc>
        <w:tc>
          <w:tcPr>
            <w:tcW w:w="4460" w:type="dxa"/>
            <w:vAlign w:val="center"/>
          </w:tcPr>
          <w:p w14:paraId="7700EF9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szCs w:val="21"/>
              </w:rPr>
              <w:t>《环境空气质量标准》（</w:t>
            </w:r>
            <w:r>
              <w:rPr>
                <w:rFonts w:ascii="Times New Roman" w:eastAsia="宋体" w:hAnsi="Times New Roman" w:cs="Times New Roman"/>
                <w:szCs w:val="21"/>
              </w:rPr>
              <w:t>GB 3095-2012</w:t>
            </w:r>
            <w:r>
              <w:rPr>
                <w:rFonts w:ascii="Times New Roman" w:eastAsia="宋体" w:hAnsi="Times New Roman" w:cs="Times New Roman"/>
                <w:szCs w:val="21"/>
              </w:rPr>
              <w:t>）中二级标准</w:t>
            </w:r>
          </w:p>
        </w:tc>
      </w:tr>
      <w:tr w:rsidR="003C7531" w14:paraId="528D30FE" w14:textId="77777777">
        <w:trPr>
          <w:trHeight w:val="340"/>
          <w:jc w:val="center"/>
        </w:trPr>
        <w:tc>
          <w:tcPr>
            <w:tcW w:w="1172" w:type="dxa"/>
            <w:vAlign w:val="center"/>
          </w:tcPr>
          <w:p w14:paraId="365F43CB"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HCN</w:t>
            </w:r>
          </w:p>
        </w:tc>
        <w:tc>
          <w:tcPr>
            <w:tcW w:w="2890" w:type="dxa"/>
            <w:vAlign w:val="center"/>
          </w:tcPr>
          <w:p w14:paraId="7FB8A1D4"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szCs w:val="21"/>
              </w:rPr>
              <w:t>0.01 mg/m</w:t>
            </w:r>
            <w:r>
              <w:rPr>
                <w:rFonts w:ascii="Times New Roman" w:eastAsia="宋体" w:hAnsi="Times New Roman" w:cs="Times New Roman"/>
                <w:szCs w:val="21"/>
                <w:vertAlign w:val="superscript"/>
              </w:rPr>
              <w:t>3</w:t>
            </w:r>
          </w:p>
        </w:tc>
        <w:tc>
          <w:tcPr>
            <w:tcW w:w="4460" w:type="dxa"/>
            <w:vAlign w:val="center"/>
          </w:tcPr>
          <w:p w14:paraId="69252F1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szCs w:val="21"/>
              </w:rPr>
              <w:t>参考</w:t>
            </w:r>
            <w:r>
              <w:rPr>
                <w:rFonts w:ascii="Times New Roman" w:eastAsia="宋体" w:hAnsi="Times New Roman" w:cs="Times New Roman" w:hint="eastAsia"/>
                <w:szCs w:val="21"/>
              </w:rPr>
              <w:t>“</w:t>
            </w:r>
            <w:r>
              <w:rPr>
                <w:rFonts w:ascii="Times New Roman" w:eastAsia="宋体" w:hAnsi="Times New Roman" w:cs="Times New Roman"/>
                <w:szCs w:val="21"/>
              </w:rPr>
              <w:t>苏联居民区大气有害物质最高允许浓度（</w:t>
            </w:r>
            <w:r>
              <w:rPr>
                <w:rFonts w:ascii="Times New Roman" w:eastAsia="宋体" w:hAnsi="Times New Roman" w:cs="Times New Roman"/>
                <w:szCs w:val="21"/>
              </w:rPr>
              <w:t>1974</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限值</w:t>
            </w:r>
          </w:p>
        </w:tc>
      </w:tr>
    </w:tbl>
    <w:p w14:paraId="0D9D68BA" w14:textId="77777777" w:rsidR="003C7531" w:rsidRDefault="00223BC9">
      <w:pPr>
        <w:pStyle w:val="31"/>
        <w:spacing w:after="0" w:line="360" w:lineRule="auto"/>
        <w:ind w:leftChars="0" w:left="0" w:firstLineChars="200" w:firstLine="520"/>
        <w:rPr>
          <w:rFonts w:ascii="Times New Roman" w:eastAsia="宋体" w:hAnsi="Times New Roman" w:cs="Times New Roman"/>
          <w:spacing w:val="10"/>
          <w:kern w:val="0"/>
          <w:sz w:val="24"/>
          <w:szCs w:val="24"/>
        </w:rPr>
      </w:pPr>
      <w:r>
        <w:rPr>
          <w:rFonts w:ascii="Times New Roman" w:eastAsia="宋体" w:hAnsi="Times New Roman" w:cs="Times New Roman"/>
          <w:spacing w:val="10"/>
          <w:kern w:val="0"/>
          <w:sz w:val="24"/>
          <w:szCs w:val="24"/>
        </w:rPr>
        <w:lastRenderedPageBreak/>
        <w:t>4</w:t>
      </w:r>
      <w:r>
        <w:rPr>
          <w:rFonts w:ascii="Times New Roman" w:eastAsia="宋体" w:hAnsi="Times New Roman" w:cs="Times New Roman"/>
          <w:spacing w:val="10"/>
          <w:kern w:val="0"/>
          <w:sz w:val="24"/>
          <w:szCs w:val="24"/>
        </w:rPr>
        <w:t>、评价等级的确定</w:t>
      </w:r>
    </w:p>
    <w:p w14:paraId="6AC762F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根据最新颁布的《环境影响评价技术导则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大气环境》（</w:t>
      </w:r>
      <w:r>
        <w:rPr>
          <w:rFonts w:ascii="Times New Roman" w:eastAsia="宋体" w:hAnsi="Times New Roman" w:cs="Times New Roman"/>
          <w:sz w:val="24"/>
          <w:szCs w:val="24"/>
        </w:rPr>
        <w:t>HJ 2.2-2008</w:t>
      </w:r>
      <w:r>
        <w:rPr>
          <w:rFonts w:ascii="Times New Roman" w:eastAsia="宋体" w:hAnsi="Times New Roman" w:cs="Times New Roman"/>
          <w:sz w:val="24"/>
          <w:szCs w:val="24"/>
        </w:rPr>
        <w:t>）规定，选择推荐模式中的估算模式对项目的大气环境评价工作进行分级。</w:t>
      </w:r>
    </w:p>
    <w:p w14:paraId="7E2D5F5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采用导则推荐的</w:t>
      </w:r>
      <w:r>
        <w:rPr>
          <w:rFonts w:ascii="Times New Roman" w:eastAsia="宋体" w:hAnsi="Times New Roman" w:cs="Times New Roman"/>
          <w:sz w:val="24"/>
          <w:szCs w:val="24"/>
        </w:rPr>
        <w:t>SCREEN3</w:t>
      </w:r>
      <w:r>
        <w:rPr>
          <w:rFonts w:ascii="Times New Roman" w:eastAsia="宋体" w:hAnsi="Times New Roman" w:cs="Times New Roman"/>
          <w:sz w:val="24"/>
          <w:szCs w:val="24"/>
        </w:rPr>
        <w:t>估算模式，对</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排放的最大地面浓度及达到标准限值</w:t>
      </w:r>
      <w:r>
        <w:rPr>
          <w:rFonts w:ascii="Times New Roman" w:eastAsia="宋体" w:hAnsi="Times New Roman" w:cs="Times New Roman"/>
          <w:sz w:val="24"/>
          <w:szCs w:val="24"/>
        </w:rPr>
        <w:t>10%</w:t>
      </w:r>
      <w:r>
        <w:rPr>
          <w:rFonts w:ascii="Times New Roman" w:eastAsia="宋体" w:hAnsi="Times New Roman" w:cs="Times New Roman"/>
          <w:sz w:val="24"/>
          <w:szCs w:val="24"/>
        </w:rPr>
        <w:t>时所对应的最远距离</w:t>
      </w:r>
      <w:r>
        <w:rPr>
          <w:rFonts w:ascii="Times New Roman" w:eastAsia="宋体" w:hAnsi="Times New Roman" w:cs="Times New Roman"/>
          <w:sz w:val="24"/>
          <w:szCs w:val="24"/>
        </w:rPr>
        <w:t>D</w:t>
      </w:r>
      <w:r>
        <w:rPr>
          <w:rFonts w:ascii="Times New Roman" w:eastAsia="宋体" w:hAnsi="Times New Roman" w:cs="Times New Roman"/>
          <w:sz w:val="24"/>
          <w:szCs w:val="24"/>
          <w:vertAlign w:val="subscript"/>
        </w:rPr>
        <w:t>10%</w:t>
      </w:r>
      <w:r>
        <w:rPr>
          <w:rFonts w:ascii="Times New Roman" w:eastAsia="宋体" w:hAnsi="Times New Roman" w:cs="Times New Roman"/>
          <w:sz w:val="24"/>
          <w:szCs w:val="24"/>
        </w:rPr>
        <w:t>进行计算，结果具体见表</w:t>
      </w:r>
      <w:r>
        <w:rPr>
          <w:rFonts w:ascii="Times New Roman" w:eastAsia="宋体" w:hAnsi="Times New Roman" w:cs="Times New Roman"/>
          <w:sz w:val="24"/>
          <w:szCs w:val="24"/>
        </w:rPr>
        <w:t>7.1-6</w:t>
      </w:r>
      <w:r>
        <w:rPr>
          <w:rFonts w:ascii="Times New Roman" w:eastAsia="宋体" w:hAnsi="Times New Roman" w:cs="Times New Roman"/>
          <w:sz w:val="24"/>
          <w:szCs w:val="24"/>
        </w:rPr>
        <w:t>。</w:t>
      </w:r>
    </w:p>
    <w:p w14:paraId="2DAEBDB5"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7.1-6  </w:t>
      </w:r>
      <w:r>
        <w:rPr>
          <w:rFonts w:ascii="Times New Roman" w:eastAsia="宋体" w:hAnsi="Times New Roman" w:cs="Times New Roman"/>
          <w:b/>
          <w:sz w:val="24"/>
          <w:szCs w:val="24"/>
        </w:rPr>
        <w:t>环境空气评价等级确定表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30"/>
        <w:gridCol w:w="1094"/>
        <w:gridCol w:w="2006"/>
        <w:gridCol w:w="765"/>
        <w:gridCol w:w="3027"/>
      </w:tblGrid>
      <w:tr w:rsidR="003C7531" w14:paraId="2E81CA9C" w14:textId="77777777">
        <w:trPr>
          <w:trHeight w:val="340"/>
          <w:jc w:val="center"/>
        </w:trPr>
        <w:tc>
          <w:tcPr>
            <w:tcW w:w="2724" w:type="dxa"/>
            <w:gridSpan w:val="2"/>
            <w:vAlign w:val="center"/>
          </w:tcPr>
          <w:p w14:paraId="23B09868" w14:textId="77777777" w:rsidR="003C7531" w:rsidRDefault="00223BC9">
            <w:pPr>
              <w:pStyle w:val="af"/>
              <w:jc w:val="center"/>
              <w:rPr>
                <w:rFonts w:ascii="Times New Roman" w:hAnsi="Times New Roman" w:cs="Times New Roman"/>
              </w:rPr>
            </w:pPr>
            <w:r>
              <w:rPr>
                <w:rFonts w:ascii="Times New Roman" w:hAnsi="Times New Roman" w:cs="Times New Roman"/>
              </w:rPr>
              <w:t>评价工作等级</w:t>
            </w:r>
          </w:p>
        </w:tc>
        <w:tc>
          <w:tcPr>
            <w:tcW w:w="2006" w:type="dxa"/>
            <w:vAlign w:val="center"/>
          </w:tcPr>
          <w:p w14:paraId="48D3847B" w14:textId="77777777" w:rsidR="003C7531" w:rsidRDefault="00223BC9">
            <w:pPr>
              <w:pStyle w:val="af"/>
              <w:jc w:val="center"/>
              <w:rPr>
                <w:rFonts w:ascii="Times New Roman" w:hAnsi="Times New Roman" w:cs="Times New Roman"/>
              </w:rPr>
            </w:pPr>
            <w:r>
              <w:rPr>
                <w:rFonts w:ascii="Times New Roman" w:hAnsi="Times New Roman" w:cs="Times New Roman"/>
              </w:rPr>
              <w:t>一级</w:t>
            </w:r>
          </w:p>
        </w:tc>
        <w:tc>
          <w:tcPr>
            <w:tcW w:w="765" w:type="dxa"/>
            <w:vAlign w:val="center"/>
          </w:tcPr>
          <w:p w14:paraId="758E2D16" w14:textId="77777777" w:rsidR="003C7531" w:rsidRDefault="00223BC9">
            <w:pPr>
              <w:pStyle w:val="af"/>
              <w:rPr>
                <w:rFonts w:ascii="Times New Roman" w:hAnsi="Times New Roman" w:cs="Times New Roman"/>
              </w:rPr>
            </w:pPr>
            <w:r>
              <w:rPr>
                <w:rFonts w:ascii="Times New Roman" w:hAnsi="Times New Roman" w:cs="Times New Roman"/>
              </w:rPr>
              <w:t>二级</w:t>
            </w:r>
          </w:p>
        </w:tc>
        <w:tc>
          <w:tcPr>
            <w:tcW w:w="3027" w:type="dxa"/>
            <w:vAlign w:val="center"/>
          </w:tcPr>
          <w:p w14:paraId="6A648CFE" w14:textId="77777777" w:rsidR="003C7531" w:rsidRDefault="00223BC9">
            <w:pPr>
              <w:pStyle w:val="af"/>
              <w:jc w:val="center"/>
              <w:rPr>
                <w:rFonts w:ascii="Times New Roman" w:hAnsi="Times New Roman" w:cs="Times New Roman"/>
              </w:rPr>
            </w:pPr>
            <w:r>
              <w:rPr>
                <w:rFonts w:ascii="Times New Roman" w:hAnsi="Times New Roman" w:cs="Times New Roman"/>
              </w:rPr>
              <w:t>三级</w:t>
            </w:r>
          </w:p>
        </w:tc>
      </w:tr>
      <w:tr w:rsidR="003C7531" w14:paraId="35AB583D" w14:textId="77777777">
        <w:trPr>
          <w:trHeight w:val="340"/>
          <w:jc w:val="center"/>
        </w:trPr>
        <w:tc>
          <w:tcPr>
            <w:tcW w:w="2724" w:type="dxa"/>
            <w:gridSpan w:val="2"/>
            <w:vAlign w:val="center"/>
          </w:tcPr>
          <w:p w14:paraId="44469073" w14:textId="77777777" w:rsidR="003C7531" w:rsidRDefault="00223BC9">
            <w:pPr>
              <w:pStyle w:val="af"/>
              <w:jc w:val="center"/>
              <w:rPr>
                <w:rFonts w:ascii="Times New Roman" w:hAnsi="Times New Roman" w:cs="Times New Roman"/>
              </w:rPr>
            </w:pPr>
            <w:r>
              <w:rPr>
                <w:rFonts w:ascii="Times New Roman" w:hAnsi="Times New Roman" w:cs="Times New Roman"/>
              </w:rPr>
              <w:t>分级依据</w:t>
            </w:r>
          </w:p>
        </w:tc>
        <w:tc>
          <w:tcPr>
            <w:tcW w:w="2006" w:type="dxa"/>
            <w:vAlign w:val="center"/>
          </w:tcPr>
          <w:p w14:paraId="62205415" w14:textId="77777777" w:rsidR="003C7531" w:rsidRDefault="00223BC9">
            <w:pPr>
              <w:pStyle w:val="af"/>
              <w:jc w:val="cente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max</w:t>
            </w:r>
            <w:r>
              <w:rPr>
                <w:rFonts w:ascii="Times New Roman" w:hAnsi="Times New Roman" w:cs="Times New Roman"/>
              </w:rPr>
              <w:t>≥80</w:t>
            </w:r>
            <w:r>
              <w:rPr>
                <w:rFonts w:ascii="Times New Roman" w:hAnsi="Times New Roman" w:cs="Times New Roman"/>
              </w:rPr>
              <w:t>％，且</w:t>
            </w:r>
            <w:r>
              <w:rPr>
                <w:rFonts w:ascii="Times New Roman" w:hAnsi="Times New Roman" w:cs="Times New Roman"/>
              </w:rPr>
              <w:t>D</w:t>
            </w:r>
            <w:r>
              <w:rPr>
                <w:rFonts w:ascii="Times New Roman" w:hAnsi="Times New Roman" w:cs="Times New Roman"/>
                <w:vertAlign w:val="subscript"/>
              </w:rPr>
              <w:t>10</w:t>
            </w:r>
            <w:r>
              <w:rPr>
                <w:rFonts w:ascii="Times New Roman" w:hAnsi="Times New Roman" w:cs="Times New Roman"/>
                <w:vertAlign w:val="subscript"/>
              </w:rPr>
              <w:t>％</w:t>
            </w:r>
            <w:r>
              <w:rPr>
                <w:rFonts w:ascii="Times New Roman" w:hAnsi="Times New Roman" w:cs="Times New Roman"/>
              </w:rPr>
              <w:t>≥5km</w:t>
            </w:r>
          </w:p>
        </w:tc>
        <w:tc>
          <w:tcPr>
            <w:tcW w:w="765" w:type="dxa"/>
            <w:vAlign w:val="center"/>
          </w:tcPr>
          <w:p w14:paraId="0D468E56" w14:textId="77777777" w:rsidR="003C7531" w:rsidRDefault="00223BC9">
            <w:pPr>
              <w:pStyle w:val="af"/>
              <w:rPr>
                <w:rFonts w:ascii="Times New Roman" w:hAnsi="Times New Roman" w:cs="Times New Roman"/>
              </w:rPr>
            </w:pPr>
            <w:r>
              <w:rPr>
                <w:rFonts w:ascii="Times New Roman" w:hAnsi="Times New Roman" w:cs="Times New Roman"/>
              </w:rPr>
              <w:t>其它</w:t>
            </w:r>
          </w:p>
        </w:tc>
        <w:tc>
          <w:tcPr>
            <w:tcW w:w="3027" w:type="dxa"/>
            <w:vAlign w:val="center"/>
          </w:tcPr>
          <w:p w14:paraId="66CF3183" w14:textId="77777777" w:rsidR="003C7531" w:rsidRDefault="00223BC9">
            <w:pPr>
              <w:pStyle w:val="af"/>
              <w:jc w:val="center"/>
              <w:rPr>
                <w:rFonts w:ascii="Times New Roman" w:hAnsi="Times New Roman" w:cs="Times New Roman"/>
              </w:rPr>
            </w:pPr>
            <w:r>
              <w:rPr>
                <w:rFonts w:ascii="Times New Roman" w:hAnsi="Times New Roman" w:cs="Times New Roman"/>
              </w:rPr>
              <w:t>Pmax&lt;10</w:t>
            </w:r>
            <w:r>
              <w:rPr>
                <w:rFonts w:ascii="Times New Roman" w:hAnsi="Times New Roman" w:cs="Times New Roman"/>
              </w:rPr>
              <w:t>％或</w:t>
            </w:r>
            <w:r>
              <w:rPr>
                <w:rFonts w:ascii="Times New Roman" w:hAnsi="Times New Roman" w:cs="Times New Roman"/>
              </w:rPr>
              <w:t>D</w:t>
            </w:r>
            <w:r>
              <w:rPr>
                <w:rFonts w:ascii="Times New Roman" w:hAnsi="Times New Roman" w:cs="Times New Roman"/>
                <w:vertAlign w:val="subscript"/>
              </w:rPr>
              <w:t>10</w:t>
            </w:r>
            <w:r>
              <w:rPr>
                <w:rFonts w:ascii="Times New Roman" w:hAnsi="Times New Roman" w:cs="Times New Roman"/>
                <w:vertAlign w:val="subscript"/>
              </w:rPr>
              <w:t>％</w:t>
            </w:r>
            <w:r>
              <w:rPr>
                <w:rFonts w:ascii="Times New Roman" w:hAnsi="Times New Roman" w:cs="Times New Roman"/>
              </w:rPr>
              <w:t>&lt;</w:t>
            </w:r>
            <w:r>
              <w:rPr>
                <w:rFonts w:ascii="Times New Roman" w:hAnsi="Times New Roman" w:cs="Times New Roman"/>
              </w:rPr>
              <w:t>污染源距厂界最近距离</w:t>
            </w:r>
          </w:p>
        </w:tc>
      </w:tr>
      <w:tr w:rsidR="003C7531" w14:paraId="66A0355C" w14:textId="77777777">
        <w:trPr>
          <w:trHeight w:val="340"/>
          <w:jc w:val="center"/>
        </w:trPr>
        <w:tc>
          <w:tcPr>
            <w:tcW w:w="1630" w:type="dxa"/>
            <w:vMerge w:val="restart"/>
            <w:vAlign w:val="center"/>
          </w:tcPr>
          <w:p w14:paraId="0964FA59" w14:textId="77777777" w:rsidR="003C7531" w:rsidRDefault="00223BC9">
            <w:pPr>
              <w:pStyle w:val="af"/>
              <w:jc w:val="center"/>
              <w:rPr>
                <w:rFonts w:ascii="Times New Roman" w:hAnsi="Times New Roman" w:cs="Times New Roman"/>
              </w:rPr>
            </w:pPr>
            <w:r>
              <w:rPr>
                <w:rFonts w:ascii="Times New Roman" w:hAnsi="Times New Roman" w:cs="Times New Roman"/>
              </w:rPr>
              <w:t>有组织</w:t>
            </w:r>
          </w:p>
        </w:tc>
        <w:tc>
          <w:tcPr>
            <w:tcW w:w="1094" w:type="dxa"/>
            <w:vAlign w:val="center"/>
          </w:tcPr>
          <w:p w14:paraId="01E4E82D" w14:textId="77777777" w:rsidR="003C7531" w:rsidRDefault="00223BC9">
            <w:pPr>
              <w:pStyle w:val="af"/>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5798" w:type="dxa"/>
            <w:gridSpan w:val="3"/>
            <w:vAlign w:val="center"/>
          </w:tcPr>
          <w:p w14:paraId="45ABB08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P</w:t>
            </w:r>
            <w:r>
              <w:rPr>
                <w:rFonts w:ascii="Times New Roman" w:eastAsia="宋体" w:hAnsi="Times New Roman" w:cs="Times New Roman"/>
                <w:vertAlign w:val="subscript"/>
              </w:rPr>
              <w:t>max</w:t>
            </w:r>
            <w:r>
              <w:rPr>
                <w:rFonts w:ascii="Times New Roman" w:eastAsia="宋体" w:hAnsi="Times New Roman" w:cs="Times New Roman"/>
              </w:rPr>
              <w:t>＝</w:t>
            </w:r>
            <w:r>
              <w:rPr>
                <w:rFonts w:ascii="Times New Roman" w:eastAsia="宋体" w:hAnsi="Times New Roman" w:cs="Times New Roman"/>
                <w:kern w:val="0"/>
              </w:rPr>
              <w:t>0.02</w:t>
            </w:r>
            <w:r>
              <w:rPr>
                <w:rFonts w:ascii="Times New Roman" w:eastAsia="宋体" w:hAnsi="Times New Roman" w:cs="Times New Roman"/>
              </w:rPr>
              <w:t>％（</w:t>
            </w:r>
            <w:r>
              <w:rPr>
                <w:rFonts w:ascii="Times New Roman" w:eastAsia="宋体" w:hAnsi="Times New Roman" w:cs="Times New Roman"/>
              </w:rPr>
              <w:t>&lt;10</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vertAlign w:val="subscript"/>
              </w:rPr>
              <w:t>10%</w:t>
            </w:r>
            <w:r>
              <w:rPr>
                <w:rFonts w:ascii="Times New Roman" w:eastAsia="宋体" w:hAnsi="Times New Roman" w:cs="Times New Roman"/>
              </w:rPr>
              <w:t>未出现；为三级</w:t>
            </w:r>
          </w:p>
        </w:tc>
      </w:tr>
      <w:tr w:rsidR="003C7531" w14:paraId="3D33B732" w14:textId="77777777">
        <w:trPr>
          <w:trHeight w:val="340"/>
          <w:jc w:val="center"/>
        </w:trPr>
        <w:tc>
          <w:tcPr>
            <w:tcW w:w="1630" w:type="dxa"/>
            <w:vMerge/>
            <w:vAlign w:val="center"/>
          </w:tcPr>
          <w:p w14:paraId="2B2C071B" w14:textId="77777777" w:rsidR="003C7531" w:rsidRDefault="003C7531">
            <w:pPr>
              <w:widowControl/>
              <w:jc w:val="left"/>
              <w:rPr>
                <w:rFonts w:ascii="Times New Roman" w:eastAsia="宋体" w:hAnsi="Times New Roman" w:cs="Times New Roman"/>
                <w:szCs w:val="21"/>
              </w:rPr>
            </w:pPr>
          </w:p>
        </w:tc>
        <w:tc>
          <w:tcPr>
            <w:tcW w:w="1094" w:type="dxa"/>
            <w:vAlign w:val="center"/>
          </w:tcPr>
          <w:p w14:paraId="531953E0" w14:textId="77777777" w:rsidR="003C7531" w:rsidRDefault="00223BC9">
            <w:pPr>
              <w:pStyle w:val="af"/>
              <w:jc w:val="center"/>
              <w:rPr>
                <w:rFonts w:ascii="Times New Roman" w:hAnsi="Times New Roman" w:cs="Times New Roman"/>
              </w:rPr>
            </w:pPr>
            <w:r>
              <w:rPr>
                <w:rFonts w:ascii="Times New Roman" w:hAnsi="Times New Roman" w:cs="Times New Roman"/>
              </w:rPr>
              <w:t>HCN</w:t>
            </w:r>
          </w:p>
        </w:tc>
        <w:tc>
          <w:tcPr>
            <w:tcW w:w="5798" w:type="dxa"/>
            <w:gridSpan w:val="3"/>
            <w:vAlign w:val="center"/>
          </w:tcPr>
          <w:p w14:paraId="0DB393A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P</w:t>
            </w:r>
            <w:r>
              <w:rPr>
                <w:rFonts w:ascii="Times New Roman" w:eastAsia="宋体" w:hAnsi="Times New Roman" w:cs="Times New Roman"/>
                <w:vertAlign w:val="subscript"/>
              </w:rPr>
              <w:t>max</w:t>
            </w:r>
            <w:r>
              <w:rPr>
                <w:rFonts w:ascii="Times New Roman" w:eastAsia="宋体" w:hAnsi="Times New Roman" w:cs="Times New Roman"/>
              </w:rPr>
              <w:t>＝</w:t>
            </w:r>
            <w:r>
              <w:rPr>
                <w:rFonts w:ascii="Times New Roman" w:eastAsia="宋体" w:hAnsi="Times New Roman" w:cs="Times New Roman"/>
                <w:kern w:val="0"/>
              </w:rPr>
              <w:t>0.85</w:t>
            </w:r>
            <w:r>
              <w:rPr>
                <w:rFonts w:ascii="Times New Roman" w:eastAsia="宋体" w:hAnsi="Times New Roman" w:cs="Times New Roman"/>
              </w:rPr>
              <w:t>％（</w:t>
            </w:r>
            <w:r>
              <w:rPr>
                <w:rFonts w:ascii="Times New Roman" w:eastAsia="宋体" w:hAnsi="Times New Roman" w:cs="Times New Roman"/>
              </w:rPr>
              <w:t>&lt;10</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vertAlign w:val="subscript"/>
              </w:rPr>
              <w:t>10%</w:t>
            </w:r>
            <w:r>
              <w:rPr>
                <w:rFonts w:ascii="Times New Roman" w:eastAsia="宋体" w:hAnsi="Times New Roman" w:cs="Times New Roman"/>
              </w:rPr>
              <w:t>未出现；为三级</w:t>
            </w:r>
          </w:p>
        </w:tc>
      </w:tr>
      <w:tr w:rsidR="003C7531" w14:paraId="23F3AD26" w14:textId="77777777">
        <w:trPr>
          <w:trHeight w:val="340"/>
          <w:jc w:val="center"/>
        </w:trPr>
        <w:tc>
          <w:tcPr>
            <w:tcW w:w="1630" w:type="dxa"/>
            <w:vMerge w:val="restart"/>
            <w:vAlign w:val="center"/>
          </w:tcPr>
          <w:p w14:paraId="0407D0FC" w14:textId="77777777" w:rsidR="003C7531" w:rsidRDefault="00223BC9">
            <w:pPr>
              <w:pStyle w:val="af"/>
              <w:jc w:val="center"/>
              <w:rPr>
                <w:rFonts w:ascii="Times New Roman" w:hAnsi="Times New Roman" w:cs="Times New Roman"/>
              </w:rPr>
            </w:pPr>
            <w:r>
              <w:rPr>
                <w:rFonts w:ascii="Times New Roman" w:hAnsi="Times New Roman" w:cs="Times New Roman"/>
              </w:rPr>
              <w:t>无组织</w:t>
            </w:r>
          </w:p>
        </w:tc>
        <w:tc>
          <w:tcPr>
            <w:tcW w:w="1094" w:type="dxa"/>
            <w:vAlign w:val="center"/>
          </w:tcPr>
          <w:p w14:paraId="3AE90287" w14:textId="77777777" w:rsidR="003C7531" w:rsidRDefault="00223BC9">
            <w:pPr>
              <w:pStyle w:val="af"/>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5798" w:type="dxa"/>
            <w:gridSpan w:val="3"/>
            <w:vAlign w:val="center"/>
          </w:tcPr>
          <w:p w14:paraId="1812CA9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P</w:t>
            </w:r>
            <w:r>
              <w:rPr>
                <w:rFonts w:ascii="Times New Roman" w:eastAsia="宋体" w:hAnsi="Times New Roman" w:cs="Times New Roman"/>
                <w:vertAlign w:val="subscript"/>
              </w:rPr>
              <w:t>max</w:t>
            </w:r>
            <w:r>
              <w:rPr>
                <w:rFonts w:ascii="Times New Roman" w:eastAsia="宋体" w:hAnsi="Times New Roman" w:cs="Times New Roman"/>
              </w:rPr>
              <w:t>＝</w:t>
            </w:r>
            <w:r>
              <w:rPr>
                <w:rFonts w:ascii="Times New Roman" w:eastAsia="宋体" w:hAnsi="Times New Roman" w:cs="Times New Roman"/>
                <w:kern w:val="0"/>
              </w:rPr>
              <w:t>0.01</w:t>
            </w:r>
            <w:r>
              <w:rPr>
                <w:rFonts w:ascii="Times New Roman" w:eastAsia="宋体" w:hAnsi="Times New Roman" w:cs="Times New Roman"/>
              </w:rPr>
              <w:t>％（</w:t>
            </w:r>
            <w:r>
              <w:rPr>
                <w:rFonts w:ascii="Times New Roman" w:eastAsia="宋体" w:hAnsi="Times New Roman" w:cs="Times New Roman"/>
              </w:rPr>
              <w:t>&lt;10</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vertAlign w:val="subscript"/>
              </w:rPr>
              <w:t>10%</w:t>
            </w:r>
            <w:r>
              <w:rPr>
                <w:rFonts w:ascii="Times New Roman" w:eastAsia="宋体" w:hAnsi="Times New Roman" w:cs="Times New Roman"/>
              </w:rPr>
              <w:t>未出现；为三级</w:t>
            </w:r>
          </w:p>
        </w:tc>
      </w:tr>
      <w:tr w:rsidR="003C7531" w14:paraId="578A8E90" w14:textId="77777777">
        <w:trPr>
          <w:trHeight w:val="340"/>
          <w:jc w:val="center"/>
        </w:trPr>
        <w:tc>
          <w:tcPr>
            <w:tcW w:w="1630" w:type="dxa"/>
            <w:vMerge/>
            <w:vAlign w:val="center"/>
          </w:tcPr>
          <w:p w14:paraId="5646428D" w14:textId="77777777" w:rsidR="003C7531" w:rsidRDefault="003C7531">
            <w:pPr>
              <w:widowControl/>
              <w:jc w:val="left"/>
              <w:rPr>
                <w:rFonts w:ascii="Times New Roman" w:eastAsia="宋体" w:hAnsi="Times New Roman" w:cs="Times New Roman"/>
                <w:szCs w:val="21"/>
              </w:rPr>
            </w:pPr>
          </w:p>
        </w:tc>
        <w:tc>
          <w:tcPr>
            <w:tcW w:w="1094" w:type="dxa"/>
            <w:vAlign w:val="center"/>
          </w:tcPr>
          <w:p w14:paraId="6073FA74" w14:textId="77777777" w:rsidR="003C7531" w:rsidRDefault="00223BC9">
            <w:pPr>
              <w:pStyle w:val="af"/>
              <w:jc w:val="center"/>
              <w:rPr>
                <w:rFonts w:ascii="Times New Roman" w:hAnsi="Times New Roman" w:cs="Times New Roman"/>
              </w:rPr>
            </w:pPr>
            <w:r>
              <w:rPr>
                <w:rFonts w:ascii="Times New Roman" w:hAnsi="Times New Roman" w:cs="Times New Roman"/>
              </w:rPr>
              <w:t>HCN</w:t>
            </w:r>
          </w:p>
        </w:tc>
        <w:tc>
          <w:tcPr>
            <w:tcW w:w="5798" w:type="dxa"/>
            <w:gridSpan w:val="3"/>
            <w:vAlign w:val="center"/>
          </w:tcPr>
          <w:p w14:paraId="5C5C2F2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P</w:t>
            </w:r>
            <w:r>
              <w:rPr>
                <w:rFonts w:ascii="Times New Roman" w:eastAsia="宋体" w:hAnsi="Times New Roman" w:cs="Times New Roman"/>
                <w:vertAlign w:val="subscript"/>
              </w:rPr>
              <w:t>max</w:t>
            </w:r>
            <w:r>
              <w:rPr>
                <w:rFonts w:ascii="Times New Roman" w:eastAsia="宋体" w:hAnsi="Times New Roman" w:cs="Times New Roman"/>
              </w:rPr>
              <w:t>＝</w:t>
            </w:r>
            <w:r>
              <w:rPr>
                <w:rFonts w:ascii="Times New Roman" w:eastAsia="宋体" w:hAnsi="Times New Roman" w:cs="Times New Roman"/>
                <w:kern w:val="0"/>
              </w:rPr>
              <w:t>0.54</w:t>
            </w:r>
            <w:r>
              <w:rPr>
                <w:rFonts w:ascii="Times New Roman" w:eastAsia="宋体" w:hAnsi="Times New Roman" w:cs="Times New Roman"/>
              </w:rPr>
              <w:t>％（</w:t>
            </w:r>
            <w:r>
              <w:rPr>
                <w:rFonts w:ascii="Times New Roman" w:eastAsia="宋体" w:hAnsi="Times New Roman" w:cs="Times New Roman"/>
              </w:rPr>
              <w:t>&lt;10</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vertAlign w:val="subscript"/>
              </w:rPr>
              <w:t>10%</w:t>
            </w:r>
            <w:r>
              <w:rPr>
                <w:rFonts w:ascii="Times New Roman" w:eastAsia="宋体" w:hAnsi="Times New Roman" w:cs="Times New Roman"/>
              </w:rPr>
              <w:t>未出现；为三级</w:t>
            </w:r>
          </w:p>
        </w:tc>
      </w:tr>
      <w:tr w:rsidR="003C7531" w14:paraId="4E506628" w14:textId="77777777">
        <w:trPr>
          <w:trHeight w:val="340"/>
          <w:jc w:val="center"/>
        </w:trPr>
        <w:tc>
          <w:tcPr>
            <w:tcW w:w="2724" w:type="dxa"/>
            <w:gridSpan w:val="2"/>
            <w:vAlign w:val="center"/>
          </w:tcPr>
          <w:p w14:paraId="798C1382" w14:textId="77777777" w:rsidR="003C7531" w:rsidRDefault="00223BC9">
            <w:pPr>
              <w:pStyle w:val="af"/>
              <w:jc w:val="center"/>
              <w:rPr>
                <w:rFonts w:ascii="Times New Roman" w:hAnsi="Times New Roman" w:cs="Times New Roman"/>
              </w:rPr>
            </w:pPr>
            <w:r>
              <w:rPr>
                <w:rFonts w:ascii="Times New Roman" w:hAnsi="Times New Roman" w:cs="Times New Roman"/>
              </w:rPr>
              <w:t>等级确认</w:t>
            </w:r>
          </w:p>
        </w:tc>
        <w:tc>
          <w:tcPr>
            <w:tcW w:w="5798" w:type="dxa"/>
            <w:gridSpan w:val="3"/>
            <w:vAlign w:val="center"/>
          </w:tcPr>
          <w:p w14:paraId="0DD56355" w14:textId="77777777" w:rsidR="003C7531" w:rsidRDefault="00223BC9">
            <w:pPr>
              <w:pStyle w:val="af"/>
              <w:jc w:val="center"/>
              <w:rPr>
                <w:rFonts w:ascii="Times New Roman" w:hAnsi="Times New Roman" w:cs="Times New Roman"/>
              </w:rPr>
            </w:pPr>
            <w:r>
              <w:rPr>
                <w:rFonts w:ascii="Times New Roman" w:hAnsi="Times New Roman" w:cs="Times New Roman"/>
              </w:rPr>
              <w:t>三级</w:t>
            </w:r>
          </w:p>
        </w:tc>
      </w:tr>
    </w:tbl>
    <w:p w14:paraId="7D6BE1CC" w14:textId="77777777" w:rsidR="003C7531" w:rsidRDefault="00223BC9">
      <w:pPr>
        <w:pStyle w:val="af"/>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由表</w:t>
      </w:r>
      <w:r>
        <w:rPr>
          <w:rFonts w:ascii="Times New Roman" w:hAnsi="Times New Roman" w:cs="Times New Roman"/>
          <w:sz w:val="24"/>
          <w:szCs w:val="24"/>
        </w:rPr>
        <w:t>7.1-6</w:t>
      </w:r>
      <w:r>
        <w:rPr>
          <w:rFonts w:ascii="Times New Roman" w:hAnsi="Times New Roman" w:cs="Times New Roman"/>
          <w:sz w:val="24"/>
          <w:szCs w:val="24"/>
        </w:rPr>
        <w:t>可以看出</w:t>
      </w:r>
      <w:r>
        <w:rPr>
          <w:rFonts w:ascii="Times New Roman" w:hAnsi="Times New Roman" w:cs="Times New Roman" w:hint="eastAsia"/>
          <w:sz w:val="24"/>
          <w:szCs w:val="24"/>
        </w:rPr>
        <w:t>，优化项目</w:t>
      </w:r>
      <w:r>
        <w:rPr>
          <w:rFonts w:ascii="Times New Roman" w:hAnsi="Times New Roman" w:cs="Times New Roman"/>
          <w:sz w:val="24"/>
          <w:szCs w:val="24"/>
        </w:rPr>
        <w:t>尾气吸收系统排气筒有组织排放的</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最大落地浓度占标率为</w:t>
      </w:r>
      <w:r>
        <w:rPr>
          <w:rFonts w:ascii="Times New Roman" w:hAnsi="Times New Roman" w:cs="Times New Roman"/>
          <w:sz w:val="24"/>
          <w:szCs w:val="24"/>
        </w:rPr>
        <w:t>0.02%</w:t>
      </w:r>
      <w:r>
        <w:rPr>
          <w:rFonts w:ascii="Times New Roman" w:hAnsi="Times New Roman" w:cs="Times New Roman"/>
          <w:sz w:val="24"/>
          <w:szCs w:val="24"/>
        </w:rPr>
        <w:t>，</w:t>
      </w:r>
      <w:r>
        <w:rPr>
          <w:rFonts w:ascii="Times New Roman" w:hAnsi="Times New Roman" w:cs="Times New Roman"/>
          <w:sz w:val="24"/>
          <w:szCs w:val="24"/>
        </w:rPr>
        <w:t>HCN</w:t>
      </w:r>
      <w:r>
        <w:rPr>
          <w:rFonts w:ascii="Times New Roman" w:hAnsi="Times New Roman" w:cs="Times New Roman"/>
          <w:sz w:val="24"/>
          <w:szCs w:val="24"/>
        </w:rPr>
        <w:t>最大落地浓度占标率为</w:t>
      </w:r>
      <w:r>
        <w:rPr>
          <w:rFonts w:ascii="Times New Roman" w:hAnsi="Times New Roman" w:cs="Times New Roman"/>
          <w:sz w:val="24"/>
          <w:szCs w:val="24"/>
        </w:rPr>
        <w:t>0.85%</w:t>
      </w:r>
      <w:r>
        <w:rPr>
          <w:rFonts w:ascii="Times New Roman" w:hAnsi="Times New Roman" w:cs="Times New Roman"/>
          <w:sz w:val="24"/>
          <w:szCs w:val="24"/>
        </w:rPr>
        <w:t>。金属回收车间无组织排放</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最大落地浓度占标率为</w:t>
      </w:r>
      <w:r>
        <w:rPr>
          <w:rFonts w:ascii="Times New Roman" w:hAnsi="Times New Roman" w:cs="Times New Roman"/>
          <w:sz w:val="24"/>
          <w:szCs w:val="24"/>
        </w:rPr>
        <w:t>0.01%</w:t>
      </w:r>
      <w:r>
        <w:rPr>
          <w:rFonts w:ascii="Times New Roman" w:hAnsi="Times New Roman" w:cs="Times New Roman"/>
          <w:sz w:val="24"/>
          <w:szCs w:val="24"/>
        </w:rPr>
        <w:t>，</w:t>
      </w:r>
      <w:r>
        <w:rPr>
          <w:rFonts w:ascii="Times New Roman" w:hAnsi="Times New Roman" w:cs="Times New Roman"/>
          <w:sz w:val="24"/>
          <w:szCs w:val="24"/>
        </w:rPr>
        <w:t>HCN</w:t>
      </w:r>
      <w:r>
        <w:rPr>
          <w:rFonts w:ascii="Times New Roman" w:hAnsi="Times New Roman" w:cs="Times New Roman"/>
          <w:sz w:val="24"/>
          <w:szCs w:val="24"/>
        </w:rPr>
        <w:t>最大落地浓度占标率为</w:t>
      </w:r>
      <w:r>
        <w:rPr>
          <w:rFonts w:ascii="Times New Roman" w:hAnsi="Times New Roman" w:cs="Times New Roman"/>
          <w:sz w:val="24"/>
          <w:szCs w:val="24"/>
        </w:rPr>
        <w:t>0.54%</w:t>
      </w:r>
      <w:r>
        <w:rPr>
          <w:rFonts w:ascii="Times New Roman" w:hAnsi="Times New Roman" w:cs="Times New Roman"/>
          <w:sz w:val="24"/>
          <w:szCs w:val="24"/>
        </w:rPr>
        <w:t>。</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HCN</w:t>
      </w:r>
      <w:r>
        <w:rPr>
          <w:rFonts w:ascii="Times New Roman" w:hAnsi="Times New Roman" w:cs="Times New Roman"/>
          <w:sz w:val="24"/>
          <w:szCs w:val="24"/>
        </w:rPr>
        <w:t>的</w:t>
      </w:r>
      <w:r>
        <w:rPr>
          <w:rFonts w:ascii="Times New Roman" w:hAnsi="Times New Roman" w:cs="Times New Roman"/>
          <w:sz w:val="24"/>
          <w:szCs w:val="24"/>
        </w:rPr>
        <w:t>D</w:t>
      </w:r>
      <w:r>
        <w:rPr>
          <w:rFonts w:ascii="Times New Roman" w:hAnsi="Times New Roman" w:cs="Times New Roman"/>
          <w:sz w:val="24"/>
          <w:szCs w:val="24"/>
          <w:vertAlign w:val="subscript"/>
        </w:rPr>
        <w:t>10%</w:t>
      </w:r>
      <w:r>
        <w:rPr>
          <w:rFonts w:ascii="Times New Roman" w:hAnsi="Times New Roman" w:cs="Times New Roman"/>
          <w:sz w:val="24"/>
          <w:szCs w:val="24"/>
        </w:rPr>
        <w:t>均未出现。因此，本次评价确定为三级。</w:t>
      </w:r>
    </w:p>
    <w:p w14:paraId="2EC24413" w14:textId="77777777" w:rsidR="003C7531" w:rsidRDefault="00223BC9">
      <w:pPr>
        <w:pStyle w:val="af"/>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、评价范围确定</w:t>
      </w:r>
    </w:p>
    <w:p w14:paraId="6DBA5535" w14:textId="77777777" w:rsidR="003C7531" w:rsidRDefault="00223BC9">
      <w:pPr>
        <w:pStyle w:val="af"/>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 2.2-2008</w:t>
      </w:r>
      <w:r>
        <w:rPr>
          <w:rFonts w:ascii="Times New Roman" w:hAnsi="Times New Roman" w:cs="Times New Roman"/>
          <w:sz w:val="24"/>
          <w:szCs w:val="24"/>
        </w:rPr>
        <w:t>）</w:t>
      </w:r>
      <w:r>
        <w:rPr>
          <w:rFonts w:ascii="Times New Roman" w:hAnsi="Times New Roman" w:cs="Times New Roman"/>
          <w:sz w:val="24"/>
          <w:szCs w:val="24"/>
        </w:rPr>
        <w:t>5.4</w:t>
      </w:r>
      <w:r>
        <w:rPr>
          <w:rFonts w:ascii="Times New Roman" w:hAnsi="Times New Roman" w:cs="Times New Roman"/>
          <w:sz w:val="24"/>
          <w:szCs w:val="24"/>
        </w:rPr>
        <w:t>相关规定，本工程排放的污染物未出现</w:t>
      </w:r>
      <w:r>
        <w:rPr>
          <w:rFonts w:ascii="Times New Roman" w:hAnsi="Times New Roman" w:cs="Times New Roman"/>
          <w:sz w:val="24"/>
          <w:szCs w:val="24"/>
        </w:rPr>
        <w:t>D</w:t>
      </w:r>
      <w:r>
        <w:rPr>
          <w:rFonts w:ascii="Times New Roman" w:hAnsi="Times New Roman" w:cs="Times New Roman"/>
          <w:sz w:val="24"/>
          <w:szCs w:val="24"/>
          <w:vertAlign w:val="subscript"/>
        </w:rPr>
        <w:t>10%</w:t>
      </w:r>
      <w:r>
        <w:rPr>
          <w:rFonts w:ascii="Times New Roman" w:hAnsi="Times New Roman" w:cs="Times New Roman"/>
          <w:sz w:val="24"/>
          <w:szCs w:val="24"/>
        </w:rPr>
        <w:t>距离，因此按照评价范围的直径或边长一般不应小于</w:t>
      </w:r>
      <w:r>
        <w:rPr>
          <w:rFonts w:ascii="Times New Roman" w:hAnsi="Times New Roman" w:cs="Times New Roman"/>
          <w:sz w:val="24"/>
          <w:szCs w:val="24"/>
        </w:rPr>
        <w:t>5 km</w:t>
      </w:r>
      <w:r>
        <w:rPr>
          <w:rFonts w:ascii="Times New Roman" w:hAnsi="Times New Roman" w:cs="Times New Roman"/>
          <w:sz w:val="24"/>
          <w:szCs w:val="24"/>
        </w:rPr>
        <w:t>的原则规定，确定本次评价的范围为以金属回收车间排气筒为几何中心，半径为</w:t>
      </w:r>
      <w:r>
        <w:rPr>
          <w:rFonts w:ascii="Times New Roman" w:hAnsi="Times New Roman" w:cs="Times New Roman"/>
          <w:sz w:val="24"/>
          <w:szCs w:val="24"/>
        </w:rPr>
        <w:t>2.5km</w:t>
      </w:r>
      <w:r>
        <w:rPr>
          <w:rFonts w:ascii="Times New Roman" w:hAnsi="Times New Roman" w:cs="Times New Roman"/>
          <w:sz w:val="24"/>
          <w:szCs w:val="24"/>
        </w:rPr>
        <w:t>的圆形区域。</w:t>
      </w:r>
    </w:p>
    <w:p w14:paraId="2063B6F6"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7.1.2.3 </w:t>
      </w:r>
      <w:r>
        <w:rPr>
          <w:rFonts w:ascii="Times New Roman" w:eastAsia="宋体" w:hAnsi="Times New Roman" w:cs="Times New Roman"/>
          <w:b/>
          <w:bCs/>
          <w:sz w:val="24"/>
          <w:szCs w:val="24"/>
        </w:rPr>
        <w:t>预测模式</w:t>
      </w:r>
    </w:p>
    <w:p w14:paraId="2C6EB3A4" w14:textId="77777777" w:rsidR="003C7531" w:rsidRDefault="00223BC9">
      <w:pPr>
        <w:spacing w:line="360" w:lineRule="auto"/>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采用导则推荐的</w:t>
      </w:r>
      <w:r>
        <w:rPr>
          <w:rFonts w:ascii="Times New Roman" w:eastAsia="宋体" w:hAnsi="Times New Roman" w:cs="Times New Roman"/>
          <w:sz w:val="24"/>
          <w:szCs w:val="24"/>
        </w:rPr>
        <w:t>SCREEN3</w:t>
      </w:r>
      <w:r>
        <w:rPr>
          <w:rFonts w:ascii="Times New Roman" w:eastAsia="宋体" w:hAnsi="Times New Roman" w:cs="Times New Roman"/>
          <w:sz w:val="24"/>
          <w:szCs w:val="24"/>
        </w:rPr>
        <w:t>估算模式。</w:t>
      </w:r>
    </w:p>
    <w:p w14:paraId="2DEE5DDD"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7.1.2.4 </w:t>
      </w:r>
      <w:r>
        <w:rPr>
          <w:rFonts w:ascii="Times New Roman" w:eastAsia="宋体" w:hAnsi="Times New Roman" w:cs="Times New Roman"/>
          <w:b/>
          <w:bCs/>
          <w:sz w:val="24"/>
          <w:szCs w:val="24"/>
        </w:rPr>
        <w:t>污染物浓度预测结果</w:t>
      </w:r>
    </w:p>
    <w:p w14:paraId="2C93C579" w14:textId="77777777" w:rsidR="003C7531" w:rsidRDefault="00223BC9">
      <w:pPr>
        <w:pStyle w:val="af"/>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b/>
          <w:sz w:val="24"/>
          <w:szCs w:val="24"/>
        </w:rPr>
        <w:t>最大地面浓度预测</w:t>
      </w:r>
    </w:p>
    <w:p w14:paraId="3C0B72CC" w14:textId="77777777" w:rsidR="003C7531" w:rsidRDefault="00223BC9">
      <w:pPr>
        <w:pStyle w:val="af"/>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采用导则推荐的</w:t>
      </w:r>
      <w:r>
        <w:rPr>
          <w:rFonts w:ascii="Times New Roman" w:hAnsi="Times New Roman" w:cs="Times New Roman"/>
          <w:sz w:val="24"/>
          <w:szCs w:val="24"/>
        </w:rPr>
        <w:t>SCREEN3</w:t>
      </w:r>
      <w:r>
        <w:rPr>
          <w:rFonts w:ascii="Times New Roman" w:hAnsi="Times New Roman" w:cs="Times New Roman"/>
          <w:sz w:val="24"/>
          <w:szCs w:val="24"/>
        </w:rPr>
        <w:t>估算模式，对</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HCN</w:t>
      </w:r>
      <w:r>
        <w:rPr>
          <w:rFonts w:ascii="Times New Roman" w:hAnsi="Times New Roman" w:cs="Times New Roman"/>
          <w:sz w:val="24"/>
          <w:szCs w:val="24"/>
        </w:rPr>
        <w:t>排放的最大地面浓度进行计算，结果具体见表</w:t>
      </w:r>
      <w:r>
        <w:rPr>
          <w:rFonts w:ascii="Times New Roman" w:hAnsi="Times New Roman" w:cs="Times New Roman"/>
          <w:sz w:val="24"/>
          <w:szCs w:val="24"/>
        </w:rPr>
        <w:t>7.1-7</w:t>
      </w:r>
      <w:r>
        <w:rPr>
          <w:rFonts w:ascii="Times New Roman" w:hAnsi="Times New Roman" w:cs="Times New Roman"/>
          <w:sz w:val="24"/>
          <w:szCs w:val="24"/>
        </w:rPr>
        <w:t>、</w:t>
      </w:r>
      <w:r>
        <w:rPr>
          <w:rFonts w:ascii="Times New Roman" w:hAnsi="Times New Roman" w:cs="Times New Roman"/>
          <w:sz w:val="24"/>
          <w:szCs w:val="24"/>
        </w:rPr>
        <w:t>7.1-8</w:t>
      </w:r>
      <w:r>
        <w:rPr>
          <w:rFonts w:ascii="Times New Roman" w:hAnsi="Times New Roman" w:cs="Times New Roman"/>
          <w:sz w:val="24"/>
          <w:szCs w:val="24"/>
        </w:rPr>
        <w:t>。</w:t>
      </w:r>
    </w:p>
    <w:p w14:paraId="1E3FCCA9" w14:textId="77777777" w:rsidR="003C7531" w:rsidRDefault="003C7531">
      <w:pPr>
        <w:pStyle w:val="af"/>
        <w:spacing w:line="360" w:lineRule="auto"/>
        <w:ind w:firstLineChars="200" w:firstLine="480"/>
        <w:rPr>
          <w:rFonts w:ascii="Times New Roman" w:hAnsi="Times New Roman" w:cs="Times New Roman"/>
          <w:sz w:val="24"/>
          <w:szCs w:val="24"/>
        </w:rPr>
      </w:pPr>
    </w:p>
    <w:p w14:paraId="109B2CFD"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7.1-7  </w:t>
      </w:r>
      <w:r>
        <w:rPr>
          <w:rFonts w:ascii="Times New Roman" w:eastAsia="宋体" w:hAnsi="Times New Roman" w:cs="Times New Roman" w:hint="eastAsia"/>
          <w:b/>
          <w:sz w:val="24"/>
          <w:szCs w:val="24"/>
        </w:rPr>
        <w:t>优化</w:t>
      </w:r>
      <w:r>
        <w:rPr>
          <w:rFonts w:ascii="Times New Roman" w:eastAsia="宋体" w:hAnsi="Times New Roman" w:cs="Times New Roman"/>
          <w:b/>
          <w:sz w:val="24"/>
          <w:szCs w:val="24"/>
        </w:rPr>
        <w:t>项目有组织废气排放估算结果一览表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210"/>
        <w:gridCol w:w="1882"/>
        <w:gridCol w:w="1473"/>
        <w:gridCol w:w="1682"/>
        <w:gridCol w:w="1275"/>
      </w:tblGrid>
      <w:tr w:rsidR="003C7531" w14:paraId="4C3512A5" w14:textId="77777777">
        <w:trPr>
          <w:trHeight w:val="340"/>
          <w:jc w:val="center"/>
        </w:trPr>
        <w:tc>
          <w:tcPr>
            <w:tcW w:w="2210" w:type="dxa"/>
            <w:vAlign w:val="center"/>
          </w:tcPr>
          <w:p w14:paraId="2C19A53A"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距离</w:t>
            </w:r>
            <w:r>
              <w:rPr>
                <w:rFonts w:ascii="Times New Roman" w:eastAsia="宋体" w:hAnsi="Times New Roman" w:cs="Times New Roman"/>
                <w:kern w:val="0"/>
              </w:rPr>
              <w:t>(m)</w:t>
            </w:r>
          </w:p>
        </w:tc>
        <w:tc>
          <w:tcPr>
            <w:tcW w:w="3355" w:type="dxa"/>
            <w:gridSpan w:val="2"/>
            <w:vAlign w:val="center"/>
          </w:tcPr>
          <w:p w14:paraId="6EE46833"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rPr>
              <w:t>SO</w:t>
            </w:r>
            <w:r>
              <w:rPr>
                <w:rFonts w:ascii="Times New Roman" w:eastAsia="宋体" w:hAnsi="Times New Roman" w:cs="Times New Roman"/>
                <w:vertAlign w:val="subscript"/>
              </w:rPr>
              <w:t>2</w:t>
            </w:r>
          </w:p>
        </w:tc>
        <w:tc>
          <w:tcPr>
            <w:tcW w:w="2957" w:type="dxa"/>
            <w:gridSpan w:val="2"/>
            <w:vAlign w:val="center"/>
          </w:tcPr>
          <w:p w14:paraId="4B7E6D54"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HCN</w:t>
            </w:r>
          </w:p>
        </w:tc>
      </w:tr>
      <w:tr w:rsidR="003C7531" w14:paraId="557D5B85" w14:textId="77777777">
        <w:trPr>
          <w:trHeight w:val="340"/>
          <w:jc w:val="center"/>
        </w:trPr>
        <w:tc>
          <w:tcPr>
            <w:tcW w:w="2210" w:type="dxa"/>
            <w:vAlign w:val="center"/>
          </w:tcPr>
          <w:p w14:paraId="2B1929B2"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排放方式</w:t>
            </w:r>
          </w:p>
        </w:tc>
        <w:tc>
          <w:tcPr>
            <w:tcW w:w="6312" w:type="dxa"/>
            <w:gridSpan w:val="4"/>
            <w:vAlign w:val="center"/>
          </w:tcPr>
          <w:p w14:paraId="7F615EC3"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尾气吸收系统排气筒出口</w:t>
            </w:r>
          </w:p>
        </w:tc>
      </w:tr>
      <w:tr w:rsidR="003C7531" w14:paraId="32EEF549" w14:textId="77777777">
        <w:trPr>
          <w:trHeight w:val="340"/>
          <w:jc w:val="center"/>
        </w:trPr>
        <w:tc>
          <w:tcPr>
            <w:tcW w:w="2210" w:type="dxa"/>
            <w:vAlign w:val="center"/>
          </w:tcPr>
          <w:p w14:paraId="452CE0BF"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排放参数</w:t>
            </w:r>
          </w:p>
        </w:tc>
        <w:tc>
          <w:tcPr>
            <w:tcW w:w="6312" w:type="dxa"/>
            <w:gridSpan w:val="4"/>
            <w:vAlign w:val="center"/>
          </w:tcPr>
          <w:p w14:paraId="65B6DAA6"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H=25 m</w:t>
            </w:r>
            <w:r>
              <w:rPr>
                <w:rFonts w:ascii="Times New Roman" w:eastAsia="宋体" w:hAnsi="Times New Roman" w:cs="Times New Roman"/>
                <w:kern w:val="0"/>
              </w:rPr>
              <w:t>，</w:t>
            </w:r>
            <w:r>
              <w:rPr>
                <w:rFonts w:ascii="Times New Roman" w:eastAsia="宋体" w:hAnsi="Times New Roman" w:cs="Times New Roman"/>
                <w:kern w:val="0"/>
              </w:rPr>
              <w:t>R=0.4 m</w:t>
            </w:r>
          </w:p>
        </w:tc>
      </w:tr>
      <w:tr w:rsidR="003C7531" w14:paraId="18259A93" w14:textId="77777777">
        <w:trPr>
          <w:trHeight w:val="340"/>
          <w:jc w:val="center"/>
        </w:trPr>
        <w:tc>
          <w:tcPr>
            <w:tcW w:w="2210" w:type="dxa"/>
            <w:vAlign w:val="center"/>
          </w:tcPr>
          <w:p w14:paraId="1444C957"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排放指标</w:t>
            </w:r>
          </w:p>
        </w:tc>
        <w:tc>
          <w:tcPr>
            <w:tcW w:w="1882" w:type="dxa"/>
            <w:vAlign w:val="center"/>
          </w:tcPr>
          <w:p w14:paraId="2DECBD96"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浓度</w:t>
            </w:r>
            <w:r>
              <w:rPr>
                <w:rFonts w:ascii="Times New Roman" w:eastAsia="宋体" w:hAnsi="Times New Roman" w:cs="Times New Roman"/>
                <w:kern w:val="0"/>
              </w:rPr>
              <w:t>(μg/m</w:t>
            </w:r>
            <w:r>
              <w:rPr>
                <w:rFonts w:ascii="Times New Roman" w:eastAsia="宋体" w:hAnsi="Times New Roman" w:cs="Times New Roman"/>
                <w:kern w:val="0"/>
                <w:vertAlign w:val="superscript"/>
              </w:rPr>
              <w:t>3</w:t>
            </w:r>
            <w:r>
              <w:rPr>
                <w:rFonts w:ascii="Times New Roman" w:eastAsia="宋体" w:hAnsi="Times New Roman" w:cs="Times New Roman"/>
                <w:kern w:val="0"/>
              </w:rPr>
              <w:t>)</w:t>
            </w:r>
          </w:p>
        </w:tc>
        <w:tc>
          <w:tcPr>
            <w:tcW w:w="1473" w:type="dxa"/>
            <w:vAlign w:val="center"/>
          </w:tcPr>
          <w:p w14:paraId="6E31F90F"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占标率</w:t>
            </w:r>
            <w:r>
              <w:rPr>
                <w:rFonts w:ascii="Times New Roman" w:eastAsia="宋体" w:hAnsi="Times New Roman" w:cs="Times New Roman"/>
                <w:kern w:val="0"/>
              </w:rPr>
              <w:t>(%)</w:t>
            </w:r>
          </w:p>
        </w:tc>
        <w:tc>
          <w:tcPr>
            <w:tcW w:w="1682" w:type="dxa"/>
            <w:vAlign w:val="center"/>
          </w:tcPr>
          <w:p w14:paraId="0E2C9EED"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浓度</w:t>
            </w:r>
            <w:r>
              <w:rPr>
                <w:rFonts w:ascii="Times New Roman" w:eastAsia="宋体" w:hAnsi="Times New Roman" w:cs="Times New Roman"/>
                <w:kern w:val="0"/>
              </w:rPr>
              <w:t>(μg /m</w:t>
            </w:r>
            <w:r>
              <w:rPr>
                <w:rFonts w:ascii="Times New Roman" w:eastAsia="宋体" w:hAnsi="Times New Roman" w:cs="Times New Roman"/>
                <w:kern w:val="0"/>
                <w:vertAlign w:val="superscript"/>
              </w:rPr>
              <w:t>3</w:t>
            </w:r>
            <w:r>
              <w:rPr>
                <w:rFonts w:ascii="Times New Roman" w:eastAsia="宋体" w:hAnsi="Times New Roman" w:cs="Times New Roman"/>
                <w:kern w:val="0"/>
              </w:rPr>
              <w:t>)</w:t>
            </w:r>
          </w:p>
        </w:tc>
        <w:tc>
          <w:tcPr>
            <w:tcW w:w="1275" w:type="dxa"/>
            <w:vAlign w:val="center"/>
          </w:tcPr>
          <w:p w14:paraId="60D9A1EB"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占标率</w:t>
            </w:r>
            <w:r>
              <w:rPr>
                <w:rFonts w:ascii="Times New Roman" w:eastAsia="宋体" w:hAnsi="Times New Roman" w:cs="Times New Roman"/>
                <w:kern w:val="0"/>
              </w:rPr>
              <w:t>(%)</w:t>
            </w:r>
          </w:p>
        </w:tc>
      </w:tr>
      <w:tr w:rsidR="003C7531" w14:paraId="50104569" w14:textId="77777777">
        <w:trPr>
          <w:trHeight w:val="340"/>
          <w:jc w:val="center"/>
        </w:trPr>
        <w:tc>
          <w:tcPr>
            <w:tcW w:w="2210" w:type="dxa"/>
            <w:vAlign w:val="center"/>
          </w:tcPr>
          <w:p w14:paraId="75A7C9F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100</w:t>
            </w:r>
          </w:p>
        </w:tc>
        <w:tc>
          <w:tcPr>
            <w:tcW w:w="1882" w:type="dxa"/>
            <w:vAlign w:val="center"/>
          </w:tcPr>
          <w:p w14:paraId="40FB533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0.0224</w:t>
            </w:r>
          </w:p>
        </w:tc>
        <w:tc>
          <w:tcPr>
            <w:tcW w:w="1473" w:type="dxa"/>
            <w:vAlign w:val="center"/>
          </w:tcPr>
          <w:p w14:paraId="04B4E44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w:t>
            </w:r>
          </w:p>
        </w:tc>
        <w:tc>
          <w:tcPr>
            <w:tcW w:w="1682" w:type="dxa"/>
            <w:vAlign w:val="center"/>
          </w:tcPr>
          <w:p w14:paraId="2AA5B26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0.0224</w:t>
            </w:r>
          </w:p>
        </w:tc>
        <w:tc>
          <w:tcPr>
            <w:tcW w:w="1275" w:type="dxa"/>
            <w:vAlign w:val="center"/>
          </w:tcPr>
          <w:p w14:paraId="31BA385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0.22</w:t>
            </w:r>
          </w:p>
        </w:tc>
      </w:tr>
      <w:tr w:rsidR="003C7531" w14:paraId="59B74AEC" w14:textId="77777777">
        <w:trPr>
          <w:trHeight w:val="340"/>
          <w:jc w:val="center"/>
        </w:trPr>
        <w:tc>
          <w:tcPr>
            <w:tcW w:w="2210" w:type="dxa"/>
            <w:vAlign w:val="center"/>
          </w:tcPr>
          <w:p w14:paraId="1B43A4E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200</w:t>
            </w:r>
          </w:p>
        </w:tc>
        <w:tc>
          <w:tcPr>
            <w:tcW w:w="1882" w:type="dxa"/>
            <w:vAlign w:val="center"/>
          </w:tcPr>
          <w:p w14:paraId="0D1966D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0.0785</w:t>
            </w:r>
          </w:p>
        </w:tc>
        <w:tc>
          <w:tcPr>
            <w:tcW w:w="1473" w:type="dxa"/>
            <w:vAlign w:val="center"/>
          </w:tcPr>
          <w:p w14:paraId="228B1FC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4E4F98D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0.0785</w:t>
            </w:r>
          </w:p>
        </w:tc>
        <w:tc>
          <w:tcPr>
            <w:tcW w:w="1275" w:type="dxa"/>
            <w:vAlign w:val="center"/>
          </w:tcPr>
          <w:p w14:paraId="5EA7781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0.78</w:t>
            </w:r>
          </w:p>
        </w:tc>
      </w:tr>
      <w:tr w:rsidR="003C7531" w14:paraId="163304E4" w14:textId="77777777">
        <w:trPr>
          <w:trHeight w:val="340"/>
          <w:jc w:val="center"/>
        </w:trPr>
        <w:tc>
          <w:tcPr>
            <w:tcW w:w="2210" w:type="dxa"/>
            <w:vAlign w:val="center"/>
          </w:tcPr>
          <w:p w14:paraId="67C2128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300</w:t>
            </w:r>
          </w:p>
        </w:tc>
        <w:tc>
          <w:tcPr>
            <w:tcW w:w="1882" w:type="dxa"/>
            <w:vAlign w:val="center"/>
          </w:tcPr>
          <w:p w14:paraId="1B4DBA3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0.0839</w:t>
            </w:r>
          </w:p>
        </w:tc>
        <w:tc>
          <w:tcPr>
            <w:tcW w:w="1473" w:type="dxa"/>
            <w:vAlign w:val="center"/>
          </w:tcPr>
          <w:p w14:paraId="0FEE469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4316206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0.0839</w:t>
            </w:r>
          </w:p>
        </w:tc>
        <w:tc>
          <w:tcPr>
            <w:tcW w:w="1275" w:type="dxa"/>
            <w:vAlign w:val="center"/>
          </w:tcPr>
          <w:p w14:paraId="42E6400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0.84</w:t>
            </w:r>
          </w:p>
        </w:tc>
      </w:tr>
      <w:tr w:rsidR="003C7531" w14:paraId="05AFE2DA" w14:textId="77777777">
        <w:trPr>
          <w:trHeight w:val="340"/>
          <w:jc w:val="center"/>
        </w:trPr>
        <w:tc>
          <w:tcPr>
            <w:tcW w:w="2210" w:type="dxa"/>
            <w:vAlign w:val="center"/>
          </w:tcPr>
          <w:p w14:paraId="3E4F691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400</w:t>
            </w:r>
          </w:p>
        </w:tc>
        <w:tc>
          <w:tcPr>
            <w:tcW w:w="1882" w:type="dxa"/>
            <w:vAlign w:val="center"/>
          </w:tcPr>
          <w:p w14:paraId="077F24B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0.0799</w:t>
            </w:r>
          </w:p>
        </w:tc>
        <w:tc>
          <w:tcPr>
            <w:tcW w:w="1473" w:type="dxa"/>
            <w:vAlign w:val="center"/>
          </w:tcPr>
          <w:p w14:paraId="33AF80E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6EF004C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0.0799</w:t>
            </w:r>
          </w:p>
        </w:tc>
        <w:tc>
          <w:tcPr>
            <w:tcW w:w="1275" w:type="dxa"/>
            <w:vAlign w:val="center"/>
          </w:tcPr>
          <w:p w14:paraId="08F3A28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0.80</w:t>
            </w:r>
          </w:p>
        </w:tc>
      </w:tr>
      <w:tr w:rsidR="003C7531" w14:paraId="7F55F360" w14:textId="77777777">
        <w:trPr>
          <w:trHeight w:val="340"/>
          <w:jc w:val="center"/>
        </w:trPr>
        <w:tc>
          <w:tcPr>
            <w:tcW w:w="2210" w:type="dxa"/>
            <w:vAlign w:val="center"/>
          </w:tcPr>
          <w:p w14:paraId="479E80B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500</w:t>
            </w:r>
          </w:p>
        </w:tc>
        <w:tc>
          <w:tcPr>
            <w:tcW w:w="1882" w:type="dxa"/>
            <w:vAlign w:val="center"/>
          </w:tcPr>
          <w:p w14:paraId="26BBC25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0.0802</w:t>
            </w:r>
          </w:p>
        </w:tc>
        <w:tc>
          <w:tcPr>
            <w:tcW w:w="1473" w:type="dxa"/>
            <w:vAlign w:val="center"/>
          </w:tcPr>
          <w:p w14:paraId="0C1A8A3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71357CA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0.0802</w:t>
            </w:r>
          </w:p>
        </w:tc>
        <w:tc>
          <w:tcPr>
            <w:tcW w:w="1275" w:type="dxa"/>
            <w:vAlign w:val="center"/>
          </w:tcPr>
          <w:p w14:paraId="2BFC0B9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0.80</w:t>
            </w:r>
          </w:p>
        </w:tc>
      </w:tr>
      <w:tr w:rsidR="003C7531" w14:paraId="786B3434" w14:textId="77777777">
        <w:trPr>
          <w:trHeight w:val="340"/>
          <w:jc w:val="center"/>
        </w:trPr>
        <w:tc>
          <w:tcPr>
            <w:tcW w:w="2210" w:type="dxa"/>
            <w:vAlign w:val="center"/>
          </w:tcPr>
          <w:p w14:paraId="1F66A15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600</w:t>
            </w:r>
          </w:p>
        </w:tc>
        <w:tc>
          <w:tcPr>
            <w:tcW w:w="1882" w:type="dxa"/>
            <w:vAlign w:val="center"/>
          </w:tcPr>
          <w:p w14:paraId="3F47423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0.0804</w:t>
            </w:r>
          </w:p>
        </w:tc>
        <w:tc>
          <w:tcPr>
            <w:tcW w:w="1473" w:type="dxa"/>
            <w:vAlign w:val="center"/>
          </w:tcPr>
          <w:p w14:paraId="2BC4351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21365A0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0.0804</w:t>
            </w:r>
          </w:p>
        </w:tc>
        <w:tc>
          <w:tcPr>
            <w:tcW w:w="1275" w:type="dxa"/>
            <w:vAlign w:val="center"/>
          </w:tcPr>
          <w:p w14:paraId="3D29674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0.80</w:t>
            </w:r>
          </w:p>
        </w:tc>
      </w:tr>
      <w:tr w:rsidR="003C7531" w14:paraId="650F133E" w14:textId="77777777">
        <w:trPr>
          <w:trHeight w:val="340"/>
          <w:jc w:val="center"/>
        </w:trPr>
        <w:tc>
          <w:tcPr>
            <w:tcW w:w="2210" w:type="dxa"/>
            <w:vAlign w:val="center"/>
          </w:tcPr>
          <w:p w14:paraId="43BE97F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700</w:t>
            </w:r>
          </w:p>
        </w:tc>
        <w:tc>
          <w:tcPr>
            <w:tcW w:w="1882" w:type="dxa"/>
            <w:vAlign w:val="center"/>
          </w:tcPr>
          <w:p w14:paraId="01D7C58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0.0779</w:t>
            </w:r>
          </w:p>
        </w:tc>
        <w:tc>
          <w:tcPr>
            <w:tcW w:w="1473" w:type="dxa"/>
            <w:vAlign w:val="center"/>
          </w:tcPr>
          <w:p w14:paraId="4DC0AE3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73E96C3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0.0779</w:t>
            </w:r>
          </w:p>
        </w:tc>
        <w:tc>
          <w:tcPr>
            <w:tcW w:w="1275" w:type="dxa"/>
            <w:vAlign w:val="center"/>
          </w:tcPr>
          <w:p w14:paraId="5CE8ABA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0.78</w:t>
            </w:r>
          </w:p>
        </w:tc>
      </w:tr>
      <w:tr w:rsidR="003C7531" w14:paraId="0A9ED47F" w14:textId="77777777">
        <w:trPr>
          <w:trHeight w:val="340"/>
          <w:jc w:val="center"/>
        </w:trPr>
        <w:tc>
          <w:tcPr>
            <w:tcW w:w="2210" w:type="dxa"/>
            <w:vAlign w:val="center"/>
          </w:tcPr>
          <w:p w14:paraId="0E6213F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800</w:t>
            </w:r>
          </w:p>
        </w:tc>
        <w:tc>
          <w:tcPr>
            <w:tcW w:w="1882" w:type="dxa"/>
            <w:vAlign w:val="center"/>
          </w:tcPr>
          <w:p w14:paraId="63A5519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0.0723</w:t>
            </w:r>
          </w:p>
        </w:tc>
        <w:tc>
          <w:tcPr>
            <w:tcW w:w="1473" w:type="dxa"/>
            <w:vAlign w:val="center"/>
          </w:tcPr>
          <w:p w14:paraId="5837B35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6BE723B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0.0723</w:t>
            </w:r>
          </w:p>
        </w:tc>
        <w:tc>
          <w:tcPr>
            <w:tcW w:w="1275" w:type="dxa"/>
            <w:vAlign w:val="center"/>
          </w:tcPr>
          <w:p w14:paraId="1D52C01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0.72</w:t>
            </w:r>
          </w:p>
        </w:tc>
      </w:tr>
      <w:tr w:rsidR="003C7531" w14:paraId="5C245696" w14:textId="77777777">
        <w:trPr>
          <w:trHeight w:val="340"/>
          <w:jc w:val="center"/>
        </w:trPr>
        <w:tc>
          <w:tcPr>
            <w:tcW w:w="2210" w:type="dxa"/>
            <w:vAlign w:val="center"/>
          </w:tcPr>
          <w:p w14:paraId="0A4AC5D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900</w:t>
            </w:r>
          </w:p>
        </w:tc>
        <w:tc>
          <w:tcPr>
            <w:tcW w:w="1882" w:type="dxa"/>
            <w:vAlign w:val="center"/>
          </w:tcPr>
          <w:p w14:paraId="719450F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0.0735</w:t>
            </w:r>
          </w:p>
        </w:tc>
        <w:tc>
          <w:tcPr>
            <w:tcW w:w="1473" w:type="dxa"/>
            <w:vAlign w:val="center"/>
          </w:tcPr>
          <w:p w14:paraId="61F33D1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4B7AA27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0.0735</w:t>
            </w:r>
          </w:p>
        </w:tc>
        <w:tc>
          <w:tcPr>
            <w:tcW w:w="1275" w:type="dxa"/>
            <w:vAlign w:val="center"/>
          </w:tcPr>
          <w:p w14:paraId="3AB8BC8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0.73</w:t>
            </w:r>
          </w:p>
        </w:tc>
      </w:tr>
      <w:tr w:rsidR="003C7531" w14:paraId="44D98952" w14:textId="77777777">
        <w:trPr>
          <w:trHeight w:val="340"/>
          <w:jc w:val="center"/>
        </w:trPr>
        <w:tc>
          <w:tcPr>
            <w:tcW w:w="2210" w:type="dxa"/>
            <w:vAlign w:val="center"/>
          </w:tcPr>
          <w:p w14:paraId="791A9B6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1000</w:t>
            </w:r>
          </w:p>
        </w:tc>
        <w:tc>
          <w:tcPr>
            <w:tcW w:w="1882" w:type="dxa"/>
            <w:vAlign w:val="center"/>
          </w:tcPr>
          <w:p w14:paraId="0CC868E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0.0808</w:t>
            </w:r>
          </w:p>
        </w:tc>
        <w:tc>
          <w:tcPr>
            <w:tcW w:w="1473" w:type="dxa"/>
            <w:vAlign w:val="center"/>
          </w:tcPr>
          <w:p w14:paraId="7F6D3F7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1D2847A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0.0808</w:t>
            </w:r>
          </w:p>
        </w:tc>
        <w:tc>
          <w:tcPr>
            <w:tcW w:w="1275" w:type="dxa"/>
            <w:vAlign w:val="center"/>
          </w:tcPr>
          <w:p w14:paraId="2D522EC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0.81</w:t>
            </w:r>
          </w:p>
        </w:tc>
      </w:tr>
      <w:tr w:rsidR="003C7531" w14:paraId="0BD7CE5A" w14:textId="77777777">
        <w:trPr>
          <w:trHeight w:val="340"/>
          <w:jc w:val="center"/>
        </w:trPr>
        <w:tc>
          <w:tcPr>
            <w:tcW w:w="2210" w:type="dxa"/>
            <w:vAlign w:val="center"/>
          </w:tcPr>
          <w:p w14:paraId="6875E06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1100</w:t>
            </w:r>
          </w:p>
        </w:tc>
        <w:tc>
          <w:tcPr>
            <w:tcW w:w="1882" w:type="dxa"/>
            <w:vAlign w:val="center"/>
          </w:tcPr>
          <w:p w14:paraId="0D2E086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0.0835</w:t>
            </w:r>
          </w:p>
        </w:tc>
        <w:tc>
          <w:tcPr>
            <w:tcW w:w="1473" w:type="dxa"/>
            <w:vAlign w:val="center"/>
          </w:tcPr>
          <w:p w14:paraId="3A04905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5C21187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0.0835</w:t>
            </w:r>
          </w:p>
        </w:tc>
        <w:tc>
          <w:tcPr>
            <w:tcW w:w="1275" w:type="dxa"/>
            <w:vAlign w:val="center"/>
          </w:tcPr>
          <w:p w14:paraId="7CB3768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0.83</w:t>
            </w:r>
          </w:p>
        </w:tc>
      </w:tr>
      <w:tr w:rsidR="003C7531" w14:paraId="7F95851F" w14:textId="77777777">
        <w:trPr>
          <w:trHeight w:val="340"/>
          <w:jc w:val="center"/>
        </w:trPr>
        <w:tc>
          <w:tcPr>
            <w:tcW w:w="2210" w:type="dxa"/>
            <w:vAlign w:val="center"/>
          </w:tcPr>
          <w:p w14:paraId="7113FEF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1200</w:t>
            </w:r>
          </w:p>
        </w:tc>
        <w:tc>
          <w:tcPr>
            <w:tcW w:w="1882" w:type="dxa"/>
            <w:vAlign w:val="center"/>
          </w:tcPr>
          <w:p w14:paraId="2729A41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0.0845</w:t>
            </w:r>
          </w:p>
        </w:tc>
        <w:tc>
          <w:tcPr>
            <w:tcW w:w="1473" w:type="dxa"/>
            <w:vAlign w:val="center"/>
          </w:tcPr>
          <w:p w14:paraId="03882C1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1A0F66B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0.0845</w:t>
            </w:r>
          </w:p>
        </w:tc>
        <w:tc>
          <w:tcPr>
            <w:tcW w:w="1275" w:type="dxa"/>
            <w:vAlign w:val="center"/>
          </w:tcPr>
          <w:p w14:paraId="5BE51CF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0.85</w:t>
            </w:r>
          </w:p>
        </w:tc>
      </w:tr>
      <w:tr w:rsidR="003C7531" w14:paraId="614C2D92" w14:textId="77777777">
        <w:trPr>
          <w:trHeight w:val="340"/>
          <w:jc w:val="center"/>
        </w:trPr>
        <w:tc>
          <w:tcPr>
            <w:tcW w:w="2210" w:type="dxa"/>
            <w:vAlign w:val="center"/>
          </w:tcPr>
          <w:p w14:paraId="2621027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1240</w:t>
            </w:r>
          </w:p>
        </w:tc>
        <w:tc>
          <w:tcPr>
            <w:tcW w:w="1882" w:type="dxa"/>
            <w:vAlign w:val="center"/>
          </w:tcPr>
          <w:p w14:paraId="5B67F04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0.0846</w:t>
            </w:r>
          </w:p>
        </w:tc>
        <w:tc>
          <w:tcPr>
            <w:tcW w:w="1473" w:type="dxa"/>
            <w:vAlign w:val="center"/>
          </w:tcPr>
          <w:p w14:paraId="3D79F9A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0B6C8E4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0.0846</w:t>
            </w:r>
          </w:p>
        </w:tc>
        <w:tc>
          <w:tcPr>
            <w:tcW w:w="1275" w:type="dxa"/>
            <w:vAlign w:val="center"/>
          </w:tcPr>
          <w:p w14:paraId="5E9A521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0.85</w:t>
            </w:r>
          </w:p>
        </w:tc>
      </w:tr>
      <w:tr w:rsidR="003C7531" w14:paraId="5F8E0351" w14:textId="77777777">
        <w:trPr>
          <w:trHeight w:val="340"/>
          <w:jc w:val="center"/>
        </w:trPr>
        <w:tc>
          <w:tcPr>
            <w:tcW w:w="2210" w:type="dxa"/>
            <w:vAlign w:val="center"/>
          </w:tcPr>
          <w:p w14:paraId="427D257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1300</w:t>
            </w:r>
          </w:p>
        </w:tc>
        <w:tc>
          <w:tcPr>
            <w:tcW w:w="1882" w:type="dxa"/>
            <w:vAlign w:val="center"/>
          </w:tcPr>
          <w:p w14:paraId="5613F20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0.0844</w:t>
            </w:r>
          </w:p>
        </w:tc>
        <w:tc>
          <w:tcPr>
            <w:tcW w:w="1473" w:type="dxa"/>
            <w:vAlign w:val="center"/>
          </w:tcPr>
          <w:p w14:paraId="563879D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4FA706A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0.0844</w:t>
            </w:r>
          </w:p>
        </w:tc>
        <w:tc>
          <w:tcPr>
            <w:tcW w:w="1275" w:type="dxa"/>
            <w:vAlign w:val="center"/>
          </w:tcPr>
          <w:p w14:paraId="55B6C41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0.84</w:t>
            </w:r>
          </w:p>
        </w:tc>
      </w:tr>
      <w:tr w:rsidR="003C7531" w14:paraId="4AA0BB6E" w14:textId="77777777">
        <w:trPr>
          <w:trHeight w:val="340"/>
          <w:jc w:val="center"/>
        </w:trPr>
        <w:tc>
          <w:tcPr>
            <w:tcW w:w="2210" w:type="dxa"/>
            <w:vAlign w:val="center"/>
          </w:tcPr>
          <w:p w14:paraId="66222D8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1400</w:t>
            </w:r>
          </w:p>
        </w:tc>
        <w:tc>
          <w:tcPr>
            <w:tcW w:w="1882" w:type="dxa"/>
            <w:vAlign w:val="center"/>
          </w:tcPr>
          <w:p w14:paraId="4838FAC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0.0835</w:t>
            </w:r>
          </w:p>
        </w:tc>
        <w:tc>
          <w:tcPr>
            <w:tcW w:w="1473" w:type="dxa"/>
            <w:vAlign w:val="center"/>
          </w:tcPr>
          <w:p w14:paraId="4CFA0F6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302E554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0.0835</w:t>
            </w:r>
          </w:p>
        </w:tc>
        <w:tc>
          <w:tcPr>
            <w:tcW w:w="1275" w:type="dxa"/>
            <w:vAlign w:val="center"/>
          </w:tcPr>
          <w:p w14:paraId="7C89B99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0.84</w:t>
            </w:r>
          </w:p>
        </w:tc>
      </w:tr>
      <w:tr w:rsidR="003C7531" w14:paraId="5FFF1C01" w14:textId="77777777">
        <w:trPr>
          <w:trHeight w:val="340"/>
          <w:jc w:val="center"/>
        </w:trPr>
        <w:tc>
          <w:tcPr>
            <w:tcW w:w="2210" w:type="dxa"/>
            <w:vAlign w:val="center"/>
          </w:tcPr>
          <w:p w14:paraId="1343370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1500</w:t>
            </w:r>
          </w:p>
        </w:tc>
        <w:tc>
          <w:tcPr>
            <w:tcW w:w="1882" w:type="dxa"/>
            <w:vAlign w:val="center"/>
          </w:tcPr>
          <w:p w14:paraId="14A255F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0.0820</w:t>
            </w:r>
          </w:p>
        </w:tc>
        <w:tc>
          <w:tcPr>
            <w:tcW w:w="1473" w:type="dxa"/>
            <w:vAlign w:val="center"/>
          </w:tcPr>
          <w:p w14:paraId="32C7CEF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365B164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0.0820</w:t>
            </w:r>
          </w:p>
        </w:tc>
        <w:tc>
          <w:tcPr>
            <w:tcW w:w="1275" w:type="dxa"/>
            <w:vAlign w:val="center"/>
          </w:tcPr>
          <w:p w14:paraId="5F73292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0.82</w:t>
            </w:r>
          </w:p>
        </w:tc>
      </w:tr>
      <w:tr w:rsidR="003C7531" w14:paraId="459223A5" w14:textId="77777777">
        <w:trPr>
          <w:trHeight w:val="340"/>
          <w:jc w:val="center"/>
        </w:trPr>
        <w:tc>
          <w:tcPr>
            <w:tcW w:w="2210" w:type="dxa"/>
            <w:vAlign w:val="center"/>
          </w:tcPr>
          <w:p w14:paraId="58E233D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1600</w:t>
            </w:r>
          </w:p>
        </w:tc>
        <w:tc>
          <w:tcPr>
            <w:tcW w:w="1882" w:type="dxa"/>
            <w:vAlign w:val="center"/>
          </w:tcPr>
          <w:p w14:paraId="78EBCB5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0.0801</w:t>
            </w:r>
          </w:p>
        </w:tc>
        <w:tc>
          <w:tcPr>
            <w:tcW w:w="1473" w:type="dxa"/>
            <w:vAlign w:val="center"/>
          </w:tcPr>
          <w:p w14:paraId="08E5D68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7464AD5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0.0801</w:t>
            </w:r>
          </w:p>
        </w:tc>
        <w:tc>
          <w:tcPr>
            <w:tcW w:w="1275" w:type="dxa"/>
            <w:vAlign w:val="center"/>
          </w:tcPr>
          <w:p w14:paraId="555C00A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0.80</w:t>
            </w:r>
          </w:p>
        </w:tc>
      </w:tr>
      <w:tr w:rsidR="003C7531" w14:paraId="01A61F57" w14:textId="77777777">
        <w:trPr>
          <w:trHeight w:val="340"/>
          <w:jc w:val="center"/>
        </w:trPr>
        <w:tc>
          <w:tcPr>
            <w:tcW w:w="2210" w:type="dxa"/>
            <w:vAlign w:val="center"/>
          </w:tcPr>
          <w:p w14:paraId="126E390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1700</w:t>
            </w:r>
          </w:p>
        </w:tc>
        <w:tc>
          <w:tcPr>
            <w:tcW w:w="1882" w:type="dxa"/>
            <w:vAlign w:val="center"/>
          </w:tcPr>
          <w:p w14:paraId="298E6AF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0.0780</w:t>
            </w:r>
          </w:p>
        </w:tc>
        <w:tc>
          <w:tcPr>
            <w:tcW w:w="1473" w:type="dxa"/>
            <w:vAlign w:val="center"/>
          </w:tcPr>
          <w:p w14:paraId="57AAE3D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51F2B17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0.0780</w:t>
            </w:r>
          </w:p>
        </w:tc>
        <w:tc>
          <w:tcPr>
            <w:tcW w:w="1275" w:type="dxa"/>
            <w:vAlign w:val="center"/>
          </w:tcPr>
          <w:p w14:paraId="668E718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0.78</w:t>
            </w:r>
          </w:p>
        </w:tc>
      </w:tr>
      <w:tr w:rsidR="003C7531" w14:paraId="22D86117" w14:textId="77777777">
        <w:trPr>
          <w:trHeight w:val="340"/>
          <w:jc w:val="center"/>
        </w:trPr>
        <w:tc>
          <w:tcPr>
            <w:tcW w:w="2210" w:type="dxa"/>
            <w:vAlign w:val="center"/>
          </w:tcPr>
          <w:p w14:paraId="5D0CF12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1800</w:t>
            </w:r>
          </w:p>
        </w:tc>
        <w:tc>
          <w:tcPr>
            <w:tcW w:w="1882" w:type="dxa"/>
            <w:vAlign w:val="center"/>
          </w:tcPr>
          <w:p w14:paraId="548CF10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0.0757</w:t>
            </w:r>
          </w:p>
        </w:tc>
        <w:tc>
          <w:tcPr>
            <w:tcW w:w="1473" w:type="dxa"/>
            <w:vAlign w:val="center"/>
          </w:tcPr>
          <w:p w14:paraId="3E07D99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4E3317D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0.0757</w:t>
            </w:r>
          </w:p>
        </w:tc>
        <w:tc>
          <w:tcPr>
            <w:tcW w:w="1275" w:type="dxa"/>
            <w:vAlign w:val="center"/>
          </w:tcPr>
          <w:p w14:paraId="1927B1B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0.76</w:t>
            </w:r>
          </w:p>
        </w:tc>
      </w:tr>
      <w:tr w:rsidR="003C7531" w14:paraId="441753FD" w14:textId="77777777">
        <w:trPr>
          <w:trHeight w:val="340"/>
          <w:jc w:val="center"/>
        </w:trPr>
        <w:tc>
          <w:tcPr>
            <w:tcW w:w="2210" w:type="dxa"/>
            <w:vAlign w:val="center"/>
          </w:tcPr>
          <w:p w14:paraId="6211730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1900</w:t>
            </w:r>
          </w:p>
        </w:tc>
        <w:tc>
          <w:tcPr>
            <w:tcW w:w="1882" w:type="dxa"/>
            <w:vAlign w:val="center"/>
          </w:tcPr>
          <w:p w14:paraId="52763B1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0.0733</w:t>
            </w:r>
          </w:p>
        </w:tc>
        <w:tc>
          <w:tcPr>
            <w:tcW w:w="1473" w:type="dxa"/>
            <w:vAlign w:val="center"/>
          </w:tcPr>
          <w:p w14:paraId="1CC6BF7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0FAD3D9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0.0733</w:t>
            </w:r>
          </w:p>
        </w:tc>
        <w:tc>
          <w:tcPr>
            <w:tcW w:w="1275" w:type="dxa"/>
            <w:vAlign w:val="center"/>
          </w:tcPr>
          <w:p w14:paraId="041F694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0.73</w:t>
            </w:r>
          </w:p>
        </w:tc>
      </w:tr>
      <w:tr w:rsidR="003C7531" w14:paraId="5138F77B" w14:textId="77777777">
        <w:trPr>
          <w:trHeight w:val="340"/>
          <w:jc w:val="center"/>
        </w:trPr>
        <w:tc>
          <w:tcPr>
            <w:tcW w:w="2210" w:type="dxa"/>
            <w:vAlign w:val="center"/>
          </w:tcPr>
          <w:p w14:paraId="4DFDE06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2000</w:t>
            </w:r>
          </w:p>
        </w:tc>
        <w:tc>
          <w:tcPr>
            <w:tcW w:w="1882" w:type="dxa"/>
            <w:vAlign w:val="center"/>
          </w:tcPr>
          <w:p w14:paraId="1F96EB4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0.0710</w:t>
            </w:r>
          </w:p>
        </w:tc>
        <w:tc>
          <w:tcPr>
            <w:tcW w:w="1473" w:type="dxa"/>
            <w:vAlign w:val="center"/>
          </w:tcPr>
          <w:p w14:paraId="7BCC88B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70A5955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0.0710</w:t>
            </w:r>
          </w:p>
        </w:tc>
        <w:tc>
          <w:tcPr>
            <w:tcW w:w="1275" w:type="dxa"/>
            <w:vAlign w:val="center"/>
          </w:tcPr>
          <w:p w14:paraId="1B601CA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0.71</w:t>
            </w:r>
          </w:p>
        </w:tc>
      </w:tr>
      <w:tr w:rsidR="003C7531" w14:paraId="7A31C551" w14:textId="77777777">
        <w:trPr>
          <w:trHeight w:val="340"/>
          <w:jc w:val="center"/>
        </w:trPr>
        <w:tc>
          <w:tcPr>
            <w:tcW w:w="2210" w:type="dxa"/>
            <w:vAlign w:val="center"/>
          </w:tcPr>
          <w:p w14:paraId="117B135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2100</w:t>
            </w:r>
          </w:p>
        </w:tc>
        <w:tc>
          <w:tcPr>
            <w:tcW w:w="1882" w:type="dxa"/>
            <w:vAlign w:val="center"/>
          </w:tcPr>
          <w:p w14:paraId="39A1821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0.0685</w:t>
            </w:r>
          </w:p>
        </w:tc>
        <w:tc>
          <w:tcPr>
            <w:tcW w:w="1473" w:type="dxa"/>
            <w:vAlign w:val="center"/>
          </w:tcPr>
          <w:p w14:paraId="0407860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2FAD180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0.0685</w:t>
            </w:r>
          </w:p>
        </w:tc>
        <w:tc>
          <w:tcPr>
            <w:tcW w:w="1275" w:type="dxa"/>
            <w:vAlign w:val="center"/>
          </w:tcPr>
          <w:p w14:paraId="1E7E9BF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0.69</w:t>
            </w:r>
          </w:p>
        </w:tc>
      </w:tr>
      <w:tr w:rsidR="003C7531" w14:paraId="5917ADA9" w14:textId="77777777">
        <w:trPr>
          <w:trHeight w:val="340"/>
          <w:jc w:val="center"/>
        </w:trPr>
        <w:tc>
          <w:tcPr>
            <w:tcW w:w="2210" w:type="dxa"/>
            <w:vAlign w:val="center"/>
          </w:tcPr>
          <w:p w14:paraId="626BA0E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2200</w:t>
            </w:r>
          </w:p>
        </w:tc>
        <w:tc>
          <w:tcPr>
            <w:tcW w:w="1882" w:type="dxa"/>
            <w:vAlign w:val="center"/>
          </w:tcPr>
          <w:p w14:paraId="5609582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0.0662</w:t>
            </w:r>
          </w:p>
        </w:tc>
        <w:tc>
          <w:tcPr>
            <w:tcW w:w="1473" w:type="dxa"/>
            <w:vAlign w:val="center"/>
          </w:tcPr>
          <w:p w14:paraId="3F88730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70B2256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0.0662</w:t>
            </w:r>
          </w:p>
        </w:tc>
        <w:tc>
          <w:tcPr>
            <w:tcW w:w="1275" w:type="dxa"/>
            <w:vAlign w:val="center"/>
          </w:tcPr>
          <w:p w14:paraId="7D524B1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0.66</w:t>
            </w:r>
          </w:p>
        </w:tc>
      </w:tr>
      <w:tr w:rsidR="003C7531" w14:paraId="217A6A91" w14:textId="77777777">
        <w:trPr>
          <w:trHeight w:val="340"/>
          <w:jc w:val="center"/>
        </w:trPr>
        <w:tc>
          <w:tcPr>
            <w:tcW w:w="2210" w:type="dxa"/>
            <w:vAlign w:val="center"/>
          </w:tcPr>
          <w:p w14:paraId="7C6E136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2300</w:t>
            </w:r>
          </w:p>
        </w:tc>
        <w:tc>
          <w:tcPr>
            <w:tcW w:w="1882" w:type="dxa"/>
            <w:vAlign w:val="center"/>
          </w:tcPr>
          <w:p w14:paraId="25EBE6B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0.0639</w:t>
            </w:r>
          </w:p>
        </w:tc>
        <w:tc>
          <w:tcPr>
            <w:tcW w:w="1473" w:type="dxa"/>
            <w:vAlign w:val="center"/>
          </w:tcPr>
          <w:p w14:paraId="65FE8AE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71231E3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0.0639</w:t>
            </w:r>
          </w:p>
        </w:tc>
        <w:tc>
          <w:tcPr>
            <w:tcW w:w="1275" w:type="dxa"/>
            <w:vAlign w:val="center"/>
          </w:tcPr>
          <w:p w14:paraId="6B4A6E6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0.64</w:t>
            </w:r>
          </w:p>
        </w:tc>
      </w:tr>
      <w:tr w:rsidR="003C7531" w14:paraId="66B2F1DF" w14:textId="77777777">
        <w:trPr>
          <w:trHeight w:val="340"/>
          <w:jc w:val="center"/>
        </w:trPr>
        <w:tc>
          <w:tcPr>
            <w:tcW w:w="2210" w:type="dxa"/>
            <w:vAlign w:val="center"/>
          </w:tcPr>
          <w:p w14:paraId="70570DF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2400</w:t>
            </w:r>
          </w:p>
        </w:tc>
        <w:tc>
          <w:tcPr>
            <w:tcW w:w="1882" w:type="dxa"/>
            <w:vAlign w:val="center"/>
          </w:tcPr>
          <w:p w14:paraId="56BFE65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0.0627</w:t>
            </w:r>
          </w:p>
        </w:tc>
        <w:tc>
          <w:tcPr>
            <w:tcW w:w="1473" w:type="dxa"/>
            <w:vAlign w:val="center"/>
          </w:tcPr>
          <w:p w14:paraId="1AF586F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5848151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0.0627</w:t>
            </w:r>
          </w:p>
        </w:tc>
        <w:tc>
          <w:tcPr>
            <w:tcW w:w="1275" w:type="dxa"/>
            <w:vAlign w:val="center"/>
          </w:tcPr>
          <w:p w14:paraId="605CE46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0.63</w:t>
            </w:r>
          </w:p>
        </w:tc>
      </w:tr>
      <w:tr w:rsidR="003C7531" w14:paraId="2D0A8AAB" w14:textId="77777777">
        <w:trPr>
          <w:trHeight w:val="340"/>
          <w:jc w:val="center"/>
        </w:trPr>
        <w:tc>
          <w:tcPr>
            <w:tcW w:w="2210" w:type="dxa"/>
            <w:vAlign w:val="center"/>
          </w:tcPr>
          <w:p w14:paraId="79F5E98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2500</w:t>
            </w:r>
          </w:p>
        </w:tc>
        <w:tc>
          <w:tcPr>
            <w:tcW w:w="1882" w:type="dxa"/>
            <w:vAlign w:val="center"/>
          </w:tcPr>
          <w:p w14:paraId="6A0CC0F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0.0623</w:t>
            </w:r>
          </w:p>
        </w:tc>
        <w:tc>
          <w:tcPr>
            <w:tcW w:w="1473" w:type="dxa"/>
            <w:vAlign w:val="center"/>
          </w:tcPr>
          <w:p w14:paraId="0654F8A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0.01</w:t>
            </w:r>
          </w:p>
        </w:tc>
        <w:tc>
          <w:tcPr>
            <w:tcW w:w="1682" w:type="dxa"/>
            <w:vAlign w:val="center"/>
          </w:tcPr>
          <w:p w14:paraId="04D364A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0.0623</w:t>
            </w:r>
          </w:p>
        </w:tc>
        <w:tc>
          <w:tcPr>
            <w:tcW w:w="1275" w:type="dxa"/>
            <w:vAlign w:val="center"/>
          </w:tcPr>
          <w:p w14:paraId="3CCA040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0.62</w:t>
            </w:r>
          </w:p>
        </w:tc>
      </w:tr>
      <w:tr w:rsidR="003C7531" w14:paraId="3042AF24" w14:textId="77777777">
        <w:trPr>
          <w:trHeight w:val="340"/>
          <w:jc w:val="center"/>
        </w:trPr>
        <w:tc>
          <w:tcPr>
            <w:tcW w:w="2210" w:type="dxa"/>
            <w:vAlign w:val="center"/>
          </w:tcPr>
          <w:p w14:paraId="08768616"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最大值</w:t>
            </w:r>
          </w:p>
        </w:tc>
        <w:tc>
          <w:tcPr>
            <w:tcW w:w="1882" w:type="dxa"/>
            <w:vAlign w:val="center"/>
          </w:tcPr>
          <w:p w14:paraId="4602A3C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0.0846</w:t>
            </w:r>
          </w:p>
        </w:tc>
        <w:tc>
          <w:tcPr>
            <w:tcW w:w="1473" w:type="dxa"/>
            <w:vAlign w:val="center"/>
          </w:tcPr>
          <w:p w14:paraId="6E52D6F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7B0CFC3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0.0846</w:t>
            </w:r>
          </w:p>
        </w:tc>
        <w:tc>
          <w:tcPr>
            <w:tcW w:w="1275" w:type="dxa"/>
            <w:vAlign w:val="center"/>
          </w:tcPr>
          <w:p w14:paraId="3C33F4C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0.85</w:t>
            </w:r>
          </w:p>
        </w:tc>
      </w:tr>
      <w:tr w:rsidR="003C7531" w14:paraId="4EA02857" w14:textId="77777777">
        <w:trPr>
          <w:trHeight w:val="340"/>
          <w:jc w:val="center"/>
        </w:trPr>
        <w:tc>
          <w:tcPr>
            <w:tcW w:w="2210" w:type="dxa"/>
            <w:vAlign w:val="center"/>
          </w:tcPr>
          <w:p w14:paraId="0945D60B"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最大</w:t>
            </w:r>
            <w:proofErr w:type="gramStart"/>
            <w:r>
              <w:rPr>
                <w:rFonts w:ascii="Times New Roman" w:eastAsia="宋体" w:hAnsi="Times New Roman" w:cs="Times New Roman"/>
                <w:kern w:val="0"/>
              </w:rPr>
              <w:t>值距离</w:t>
            </w:r>
            <w:proofErr w:type="gramEnd"/>
            <w:r>
              <w:rPr>
                <w:rFonts w:ascii="Times New Roman" w:eastAsia="宋体" w:hAnsi="Times New Roman" w:cs="Times New Roman"/>
                <w:kern w:val="0"/>
              </w:rPr>
              <w:t>(m)</w:t>
            </w:r>
          </w:p>
        </w:tc>
        <w:tc>
          <w:tcPr>
            <w:tcW w:w="3355" w:type="dxa"/>
            <w:gridSpan w:val="2"/>
            <w:vAlign w:val="center"/>
          </w:tcPr>
          <w:p w14:paraId="57310EEE"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1240</w:t>
            </w:r>
          </w:p>
        </w:tc>
        <w:tc>
          <w:tcPr>
            <w:tcW w:w="2957" w:type="dxa"/>
            <w:gridSpan w:val="2"/>
            <w:vAlign w:val="center"/>
          </w:tcPr>
          <w:p w14:paraId="10169D60"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1240</w:t>
            </w:r>
          </w:p>
        </w:tc>
      </w:tr>
    </w:tbl>
    <w:p w14:paraId="713881D8"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7.1-8  </w:t>
      </w:r>
      <w:r>
        <w:rPr>
          <w:rFonts w:ascii="Times New Roman" w:eastAsia="宋体" w:hAnsi="Times New Roman" w:cs="Times New Roman" w:hint="eastAsia"/>
          <w:b/>
          <w:sz w:val="24"/>
          <w:szCs w:val="24"/>
        </w:rPr>
        <w:t>优化</w:t>
      </w:r>
      <w:r>
        <w:rPr>
          <w:rFonts w:ascii="Times New Roman" w:eastAsia="宋体" w:hAnsi="Times New Roman" w:cs="Times New Roman"/>
          <w:b/>
          <w:sz w:val="24"/>
          <w:szCs w:val="24"/>
        </w:rPr>
        <w:t>项目无组织废气排放估算结果一览表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446"/>
        <w:gridCol w:w="1861"/>
        <w:gridCol w:w="1410"/>
        <w:gridCol w:w="1404"/>
        <w:gridCol w:w="1401"/>
      </w:tblGrid>
      <w:tr w:rsidR="003C7531" w14:paraId="4600D9FD" w14:textId="77777777">
        <w:trPr>
          <w:trHeight w:val="340"/>
          <w:jc w:val="center"/>
        </w:trPr>
        <w:tc>
          <w:tcPr>
            <w:tcW w:w="2446" w:type="dxa"/>
            <w:vAlign w:val="center"/>
          </w:tcPr>
          <w:p w14:paraId="1FDA3F6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距离</w:t>
            </w:r>
            <w:r>
              <w:rPr>
                <w:rFonts w:ascii="Times New Roman" w:eastAsia="宋体" w:hAnsi="Times New Roman" w:cs="Times New Roman"/>
                <w:kern w:val="0"/>
                <w:szCs w:val="21"/>
              </w:rPr>
              <w:t>(m)</w:t>
            </w:r>
          </w:p>
        </w:tc>
        <w:tc>
          <w:tcPr>
            <w:tcW w:w="3271" w:type="dxa"/>
            <w:gridSpan w:val="2"/>
            <w:vAlign w:val="center"/>
          </w:tcPr>
          <w:p w14:paraId="12BFC0C5"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2805" w:type="dxa"/>
            <w:gridSpan w:val="2"/>
            <w:vAlign w:val="center"/>
          </w:tcPr>
          <w:p w14:paraId="6152F153"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szCs w:val="21"/>
              </w:rPr>
              <w:t>HCN</w:t>
            </w:r>
          </w:p>
        </w:tc>
      </w:tr>
      <w:tr w:rsidR="003C7531" w14:paraId="7B6E66AB" w14:textId="77777777">
        <w:trPr>
          <w:trHeight w:val="340"/>
          <w:jc w:val="center"/>
        </w:trPr>
        <w:tc>
          <w:tcPr>
            <w:tcW w:w="2446" w:type="dxa"/>
            <w:vAlign w:val="center"/>
          </w:tcPr>
          <w:p w14:paraId="29B79AC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排放方式</w:t>
            </w:r>
          </w:p>
        </w:tc>
        <w:tc>
          <w:tcPr>
            <w:tcW w:w="6076" w:type="dxa"/>
            <w:gridSpan w:val="4"/>
            <w:vAlign w:val="center"/>
          </w:tcPr>
          <w:p w14:paraId="03B96BE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金属回收车间</w:t>
            </w:r>
          </w:p>
        </w:tc>
      </w:tr>
      <w:tr w:rsidR="003C7531" w14:paraId="05CD4D1A" w14:textId="77777777">
        <w:trPr>
          <w:trHeight w:val="340"/>
          <w:jc w:val="center"/>
        </w:trPr>
        <w:tc>
          <w:tcPr>
            <w:tcW w:w="2446" w:type="dxa"/>
            <w:vAlign w:val="center"/>
          </w:tcPr>
          <w:p w14:paraId="5565ACD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排放参数</w:t>
            </w:r>
          </w:p>
        </w:tc>
        <w:tc>
          <w:tcPr>
            <w:tcW w:w="6076" w:type="dxa"/>
            <w:gridSpan w:val="4"/>
            <w:vAlign w:val="center"/>
          </w:tcPr>
          <w:p w14:paraId="38A3FA7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S=1620 m</w:t>
            </w:r>
            <w:r>
              <w:rPr>
                <w:rFonts w:ascii="Times New Roman" w:eastAsia="宋体" w:hAnsi="Times New Roman" w:cs="Times New Roman"/>
                <w:kern w:val="0"/>
                <w:szCs w:val="21"/>
                <w:vertAlign w:val="superscript"/>
              </w:rPr>
              <w:t>2</w:t>
            </w:r>
          </w:p>
        </w:tc>
      </w:tr>
      <w:tr w:rsidR="003C7531" w14:paraId="6802917B" w14:textId="77777777">
        <w:trPr>
          <w:trHeight w:val="340"/>
          <w:jc w:val="center"/>
        </w:trPr>
        <w:tc>
          <w:tcPr>
            <w:tcW w:w="2446" w:type="dxa"/>
            <w:vAlign w:val="center"/>
          </w:tcPr>
          <w:p w14:paraId="3013A10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排放指标</w:t>
            </w:r>
          </w:p>
        </w:tc>
        <w:tc>
          <w:tcPr>
            <w:tcW w:w="1861" w:type="dxa"/>
            <w:vAlign w:val="center"/>
          </w:tcPr>
          <w:p w14:paraId="7C16824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浓度</w:t>
            </w:r>
            <w:r>
              <w:rPr>
                <w:rFonts w:ascii="Times New Roman" w:eastAsia="宋体" w:hAnsi="Times New Roman" w:cs="Times New Roman"/>
                <w:kern w:val="0"/>
                <w:szCs w:val="21"/>
              </w:rPr>
              <w:t>(μg/m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1410" w:type="dxa"/>
            <w:vAlign w:val="center"/>
          </w:tcPr>
          <w:p w14:paraId="0690E91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占标率</w:t>
            </w:r>
            <w:r>
              <w:rPr>
                <w:rFonts w:ascii="Times New Roman" w:eastAsia="宋体" w:hAnsi="Times New Roman" w:cs="Times New Roman"/>
                <w:kern w:val="0"/>
                <w:szCs w:val="21"/>
              </w:rPr>
              <w:t>(%)</w:t>
            </w:r>
          </w:p>
        </w:tc>
        <w:tc>
          <w:tcPr>
            <w:tcW w:w="1404" w:type="dxa"/>
            <w:vAlign w:val="center"/>
          </w:tcPr>
          <w:p w14:paraId="004ABE3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浓度</w:t>
            </w:r>
            <w:r>
              <w:rPr>
                <w:rFonts w:ascii="Times New Roman" w:eastAsia="宋体" w:hAnsi="Times New Roman" w:cs="Times New Roman"/>
                <w:kern w:val="0"/>
                <w:szCs w:val="21"/>
              </w:rPr>
              <w:t>(μg/m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1401" w:type="dxa"/>
            <w:vAlign w:val="center"/>
          </w:tcPr>
          <w:p w14:paraId="4E7134C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占标率</w:t>
            </w:r>
            <w:r>
              <w:rPr>
                <w:rFonts w:ascii="Times New Roman" w:eastAsia="宋体" w:hAnsi="Times New Roman" w:cs="Times New Roman"/>
                <w:kern w:val="0"/>
                <w:szCs w:val="21"/>
              </w:rPr>
              <w:t>(%)</w:t>
            </w:r>
          </w:p>
        </w:tc>
      </w:tr>
      <w:tr w:rsidR="003C7531" w14:paraId="57006C62" w14:textId="77777777">
        <w:trPr>
          <w:trHeight w:val="340"/>
          <w:jc w:val="center"/>
        </w:trPr>
        <w:tc>
          <w:tcPr>
            <w:tcW w:w="2446" w:type="dxa"/>
            <w:vAlign w:val="center"/>
          </w:tcPr>
          <w:p w14:paraId="459406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861" w:type="dxa"/>
            <w:vAlign w:val="center"/>
          </w:tcPr>
          <w:p w14:paraId="5ABA2AC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0.0306</w:t>
            </w:r>
          </w:p>
        </w:tc>
        <w:tc>
          <w:tcPr>
            <w:tcW w:w="1410" w:type="dxa"/>
            <w:vAlign w:val="center"/>
          </w:tcPr>
          <w:p w14:paraId="3307AAE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4834F4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0.0306</w:t>
            </w:r>
          </w:p>
        </w:tc>
        <w:tc>
          <w:tcPr>
            <w:tcW w:w="1401" w:type="dxa"/>
            <w:vAlign w:val="center"/>
          </w:tcPr>
          <w:p w14:paraId="328297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0.46</w:t>
            </w:r>
          </w:p>
        </w:tc>
      </w:tr>
      <w:tr w:rsidR="003C7531" w14:paraId="103054FD" w14:textId="77777777">
        <w:trPr>
          <w:trHeight w:val="340"/>
          <w:jc w:val="center"/>
        </w:trPr>
        <w:tc>
          <w:tcPr>
            <w:tcW w:w="2446" w:type="dxa"/>
            <w:vAlign w:val="center"/>
          </w:tcPr>
          <w:p w14:paraId="464AC4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200</w:t>
            </w:r>
          </w:p>
        </w:tc>
        <w:tc>
          <w:tcPr>
            <w:tcW w:w="1861" w:type="dxa"/>
            <w:vAlign w:val="center"/>
          </w:tcPr>
          <w:p w14:paraId="3D5FF3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0.0505</w:t>
            </w:r>
          </w:p>
        </w:tc>
        <w:tc>
          <w:tcPr>
            <w:tcW w:w="1410" w:type="dxa"/>
            <w:vAlign w:val="center"/>
          </w:tcPr>
          <w:p w14:paraId="25099F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7D264C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0.0505</w:t>
            </w:r>
          </w:p>
        </w:tc>
        <w:tc>
          <w:tcPr>
            <w:tcW w:w="1401" w:type="dxa"/>
            <w:vAlign w:val="center"/>
          </w:tcPr>
          <w:p w14:paraId="414507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0.51</w:t>
            </w:r>
          </w:p>
        </w:tc>
      </w:tr>
      <w:tr w:rsidR="003C7531" w14:paraId="1614CEDF" w14:textId="77777777">
        <w:trPr>
          <w:trHeight w:val="340"/>
          <w:jc w:val="center"/>
        </w:trPr>
        <w:tc>
          <w:tcPr>
            <w:tcW w:w="2446" w:type="dxa"/>
            <w:vAlign w:val="center"/>
          </w:tcPr>
          <w:p w14:paraId="29391E0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253</w:t>
            </w:r>
          </w:p>
        </w:tc>
        <w:tc>
          <w:tcPr>
            <w:tcW w:w="1861" w:type="dxa"/>
            <w:vAlign w:val="center"/>
          </w:tcPr>
          <w:p w14:paraId="0F414A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0.0545</w:t>
            </w:r>
          </w:p>
        </w:tc>
        <w:tc>
          <w:tcPr>
            <w:tcW w:w="1410" w:type="dxa"/>
            <w:vAlign w:val="center"/>
          </w:tcPr>
          <w:p w14:paraId="56D23D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5A8F21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0.0545</w:t>
            </w:r>
          </w:p>
        </w:tc>
        <w:tc>
          <w:tcPr>
            <w:tcW w:w="1401" w:type="dxa"/>
            <w:vAlign w:val="center"/>
          </w:tcPr>
          <w:p w14:paraId="400189E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0.54</w:t>
            </w:r>
          </w:p>
        </w:tc>
      </w:tr>
      <w:tr w:rsidR="003C7531" w14:paraId="76044461" w14:textId="77777777">
        <w:trPr>
          <w:trHeight w:val="340"/>
          <w:jc w:val="center"/>
        </w:trPr>
        <w:tc>
          <w:tcPr>
            <w:tcW w:w="2446" w:type="dxa"/>
            <w:vAlign w:val="center"/>
          </w:tcPr>
          <w:p w14:paraId="3750F3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300</w:t>
            </w:r>
          </w:p>
        </w:tc>
        <w:tc>
          <w:tcPr>
            <w:tcW w:w="1861" w:type="dxa"/>
            <w:vAlign w:val="center"/>
          </w:tcPr>
          <w:p w14:paraId="37AC11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0.0525</w:t>
            </w:r>
          </w:p>
        </w:tc>
        <w:tc>
          <w:tcPr>
            <w:tcW w:w="1410" w:type="dxa"/>
            <w:vAlign w:val="center"/>
          </w:tcPr>
          <w:p w14:paraId="5F3AE6C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71B4789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0.0525</w:t>
            </w:r>
          </w:p>
        </w:tc>
        <w:tc>
          <w:tcPr>
            <w:tcW w:w="1401" w:type="dxa"/>
            <w:vAlign w:val="center"/>
          </w:tcPr>
          <w:p w14:paraId="338450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0.52</w:t>
            </w:r>
          </w:p>
        </w:tc>
      </w:tr>
      <w:tr w:rsidR="003C7531" w14:paraId="412B35CE" w14:textId="77777777">
        <w:trPr>
          <w:trHeight w:val="340"/>
          <w:jc w:val="center"/>
        </w:trPr>
        <w:tc>
          <w:tcPr>
            <w:tcW w:w="2446" w:type="dxa"/>
            <w:vAlign w:val="center"/>
          </w:tcPr>
          <w:p w14:paraId="1CC037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400</w:t>
            </w:r>
          </w:p>
        </w:tc>
        <w:tc>
          <w:tcPr>
            <w:tcW w:w="1861" w:type="dxa"/>
            <w:vAlign w:val="center"/>
          </w:tcPr>
          <w:p w14:paraId="1519145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0.0508</w:t>
            </w:r>
          </w:p>
        </w:tc>
        <w:tc>
          <w:tcPr>
            <w:tcW w:w="1410" w:type="dxa"/>
            <w:vAlign w:val="center"/>
          </w:tcPr>
          <w:p w14:paraId="7E2E76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57792A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0.0508</w:t>
            </w:r>
          </w:p>
        </w:tc>
        <w:tc>
          <w:tcPr>
            <w:tcW w:w="1401" w:type="dxa"/>
            <w:vAlign w:val="center"/>
          </w:tcPr>
          <w:p w14:paraId="5E536A8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0.51</w:t>
            </w:r>
          </w:p>
        </w:tc>
      </w:tr>
      <w:tr w:rsidR="003C7531" w14:paraId="5DE96BEB" w14:textId="77777777">
        <w:trPr>
          <w:trHeight w:val="340"/>
          <w:jc w:val="center"/>
        </w:trPr>
        <w:tc>
          <w:tcPr>
            <w:tcW w:w="2446" w:type="dxa"/>
            <w:vAlign w:val="center"/>
          </w:tcPr>
          <w:p w14:paraId="31BBFB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500</w:t>
            </w:r>
          </w:p>
        </w:tc>
        <w:tc>
          <w:tcPr>
            <w:tcW w:w="1861" w:type="dxa"/>
            <w:vAlign w:val="center"/>
          </w:tcPr>
          <w:p w14:paraId="13AB306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0.0458</w:t>
            </w:r>
          </w:p>
        </w:tc>
        <w:tc>
          <w:tcPr>
            <w:tcW w:w="1410" w:type="dxa"/>
            <w:vAlign w:val="center"/>
          </w:tcPr>
          <w:p w14:paraId="296D3C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5EA6C8D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0.0458</w:t>
            </w:r>
          </w:p>
        </w:tc>
        <w:tc>
          <w:tcPr>
            <w:tcW w:w="1401" w:type="dxa"/>
            <w:vAlign w:val="center"/>
          </w:tcPr>
          <w:p w14:paraId="3F73F0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0.46</w:t>
            </w:r>
          </w:p>
        </w:tc>
      </w:tr>
      <w:tr w:rsidR="003C7531" w14:paraId="20A2900C" w14:textId="77777777">
        <w:trPr>
          <w:trHeight w:val="340"/>
          <w:jc w:val="center"/>
        </w:trPr>
        <w:tc>
          <w:tcPr>
            <w:tcW w:w="2446" w:type="dxa"/>
            <w:vAlign w:val="center"/>
          </w:tcPr>
          <w:p w14:paraId="5EDDFDD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600</w:t>
            </w:r>
          </w:p>
        </w:tc>
        <w:tc>
          <w:tcPr>
            <w:tcW w:w="1861" w:type="dxa"/>
            <w:vAlign w:val="center"/>
          </w:tcPr>
          <w:p w14:paraId="056041C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0.0479</w:t>
            </w:r>
          </w:p>
        </w:tc>
        <w:tc>
          <w:tcPr>
            <w:tcW w:w="1410" w:type="dxa"/>
            <w:vAlign w:val="center"/>
          </w:tcPr>
          <w:p w14:paraId="58C74D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70F0218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0.0479</w:t>
            </w:r>
          </w:p>
        </w:tc>
        <w:tc>
          <w:tcPr>
            <w:tcW w:w="1401" w:type="dxa"/>
            <w:vAlign w:val="center"/>
          </w:tcPr>
          <w:p w14:paraId="474441F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0.48</w:t>
            </w:r>
          </w:p>
        </w:tc>
      </w:tr>
      <w:tr w:rsidR="003C7531" w14:paraId="59853D0D" w14:textId="77777777">
        <w:trPr>
          <w:trHeight w:val="340"/>
          <w:jc w:val="center"/>
        </w:trPr>
        <w:tc>
          <w:tcPr>
            <w:tcW w:w="2446" w:type="dxa"/>
            <w:vAlign w:val="center"/>
          </w:tcPr>
          <w:p w14:paraId="177CD98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700</w:t>
            </w:r>
          </w:p>
        </w:tc>
        <w:tc>
          <w:tcPr>
            <w:tcW w:w="1861" w:type="dxa"/>
            <w:vAlign w:val="center"/>
          </w:tcPr>
          <w:p w14:paraId="2BB0E5B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0.0466</w:t>
            </w:r>
          </w:p>
        </w:tc>
        <w:tc>
          <w:tcPr>
            <w:tcW w:w="1410" w:type="dxa"/>
            <w:vAlign w:val="center"/>
          </w:tcPr>
          <w:p w14:paraId="3C6A15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4CD2E4F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0.0466</w:t>
            </w:r>
          </w:p>
        </w:tc>
        <w:tc>
          <w:tcPr>
            <w:tcW w:w="1401" w:type="dxa"/>
            <w:vAlign w:val="center"/>
          </w:tcPr>
          <w:p w14:paraId="51A59D0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0.47</w:t>
            </w:r>
          </w:p>
        </w:tc>
      </w:tr>
      <w:tr w:rsidR="003C7531" w14:paraId="6D697914" w14:textId="77777777">
        <w:trPr>
          <w:trHeight w:val="340"/>
          <w:jc w:val="center"/>
        </w:trPr>
        <w:tc>
          <w:tcPr>
            <w:tcW w:w="2446" w:type="dxa"/>
            <w:vAlign w:val="center"/>
          </w:tcPr>
          <w:p w14:paraId="6784081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800</w:t>
            </w:r>
          </w:p>
        </w:tc>
        <w:tc>
          <w:tcPr>
            <w:tcW w:w="1861" w:type="dxa"/>
            <w:vAlign w:val="center"/>
          </w:tcPr>
          <w:p w14:paraId="4F3667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0.0436</w:t>
            </w:r>
          </w:p>
        </w:tc>
        <w:tc>
          <w:tcPr>
            <w:tcW w:w="1410" w:type="dxa"/>
            <w:vAlign w:val="center"/>
          </w:tcPr>
          <w:p w14:paraId="751BD5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47EAE97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0.0436</w:t>
            </w:r>
          </w:p>
        </w:tc>
        <w:tc>
          <w:tcPr>
            <w:tcW w:w="1401" w:type="dxa"/>
            <w:vAlign w:val="center"/>
          </w:tcPr>
          <w:p w14:paraId="1A0C85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0.44</w:t>
            </w:r>
          </w:p>
        </w:tc>
      </w:tr>
      <w:tr w:rsidR="003C7531" w14:paraId="4976B741" w14:textId="77777777">
        <w:trPr>
          <w:trHeight w:val="340"/>
          <w:jc w:val="center"/>
        </w:trPr>
        <w:tc>
          <w:tcPr>
            <w:tcW w:w="2446" w:type="dxa"/>
            <w:vAlign w:val="center"/>
          </w:tcPr>
          <w:p w14:paraId="0256D3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900</w:t>
            </w:r>
          </w:p>
        </w:tc>
        <w:tc>
          <w:tcPr>
            <w:tcW w:w="1861" w:type="dxa"/>
            <w:vAlign w:val="center"/>
          </w:tcPr>
          <w:p w14:paraId="57F6EA8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0.0403</w:t>
            </w:r>
          </w:p>
        </w:tc>
        <w:tc>
          <w:tcPr>
            <w:tcW w:w="1410" w:type="dxa"/>
            <w:vAlign w:val="center"/>
          </w:tcPr>
          <w:p w14:paraId="368F23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2C49C93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0.0403</w:t>
            </w:r>
          </w:p>
        </w:tc>
        <w:tc>
          <w:tcPr>
            <w:tcW w:w="1401" w:type="dxa"/>
            <w:vAlign w:val="center"/>
          </w:tcPr>
          <w:p w14:paraId="25B91C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0.40</w:t>
            </w:r>
          </w:p>
        </w:tc>
      </w:tr>
      <w:tr w:rsidR="003C7531" w14:paraId="2E679767" w14:textId="77777777">
        <w:trPr>
          <w:trHeight w:val="340"/>
          <w:jc w:val="center"/>
        </w:trPr>
        <w:tc>
          <w:tcPr>
            <w:tcW w:w="2446" w:type="dxa"/>
            <w:vAlign w:val="center"/>
          </w:tcPr>
          <w:p w14:paraId="6A6114D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1000</w:t>
            </w:r>
          </w:p>
        </w:tc>
        <w:tc>
          <w:tcPr>
            <w:tcW w:w="1861" w:type="dxa"/>
            <w:vAlign w:val="center"/>
          </w:tcPr>
          <w:p w14:paraId="2969B9A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0.0370</w:t>
            </w:r>
          </w:p>
        </w:tc>
        <w:tc>
          <w:tcPr>
            <w:tcW w:w="1410" w:type="dxa"/>
            <w:vAlign w:val="center"/>
          </w:tcPr>
          <w:p w14:paraId="5804EA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4FA33E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0.0370</w:t>
            </w:r>
          </w:p>
        </w:tc>
        <w:tc>
          <w:tcPr>
            <w:tcW w:w="1401" w:type="dxa"/>
            <w:vAlign w:val="center"/>
          </w:tcPr>
          <w:p w14:paraId="449BF73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0.37</w:t>
            </w:r>
          </w:p>
        </w:tc>
      </w:tr>
      <w:tr w:rsidR="003C7531" w14:paraId="2B140445" w14:textId="77777777">
        <w:trPr>
          <w:trHeight w:val="340"/>
          <w:jc w:val="center"/>
        </w:trPr>
        <w:tc>
          <w:tcPr>
            <w:tcW w:w="2446" w:type="dxa"/>
            <w:vAlign w:val="center"/>
          </w:tcPr>
          <w:p w14:paraId="57281A8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最大值</w:t>
            </w:r>
          </w:p>
        </w:tc>
        <w:tc>
          <w:tcPr>
            <w:tcW w:w="1861" w:type="dxa"/>
            <w:vAlign w:val="center"/>
          </w:tcPr>
          <w:p w14:paraId="388E1A7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0.0545</w:t>
            </w:r>
          </w:p>
        </w:tc>
        <w:tc>
          <w:tcPr>
            <w:tcW w:w="1410" w:type="dxa"/>
            <w:vAlign w:val="center"/>
          </w:tcPr>
          <w:p w14:paraId="3E99F8E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1404" w:type="dxa"/>
            <w:vAlign w:val="center"/>
          </w:tcPr>
          <w:p w14:paraId="33EEC68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0.0545</w:t>
            </w:r>
          </w:p>
        </w:tc>
        <w:tc>
          <w:tcPr>
            <w:tcW w:w="1401" w:type="dxa"/>
            <w:vAlign w:val="center"/>
          </w:tcPr>
          <w:p w14:paraId="6A43189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0.54</w:t>
            </w:r>
          </w:p>
        </w:tc>
      </w:tr>
      <w:tr w:rsidR="003C7531" w14:paraId="4EF7632C" w14:textId="77777777">
        <w:trPr>
          <w:trHeight w:val="340"/>
          <w:jc w:val="center"/>
        </w:trPr>
        <w:tc>
          <w:tcPr>
            <w:tcW w:w="2446" w:type="dxa"/>
            <w:vAlign w:val="center"/>
          </w:tcPr>
          <w:p w14:paraId="39F49E9D" w14:textId="77777777" w:rsidR="003C7531" w:rsidRDefault="00223BC9">
            <w:pPr>
              <w:widowControl/>
              <w:spacing w:line="24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最大</w:t>
            </w:r>
            <w:proofErr w:type="gramStart"/>
            <w:r>
              <w:rPr>
                <w:rFonts w:ascii="Times New Roman" w:eastAsia="宋体" w:hAnsi="Times New Roman" w:cs="Times New Roman"/>
                <w:kern w:val="0"/>
                <w:szCs w:val="21"/>
              </w:rPr>
              <w:t>值距离</w:t>
            </w:r>
            <w:proofErr w:type="gramEnd"/>
            <w:r>
              <w:rPr>
                <w:rFonts w:ascii="Times New Roman" w:eastAsia="宋体" w:hAnsi="Times New Roman" w:cs="Times New Roman"/>
                <w:kern w:val="0"/>
                <w:szCs w:val="21"/>
              </w:rPr>
              <w:t>(m)</w:t>
            </w:r>
          </w:p>
        </w:tc>
        <w:tc>
          <w:tcPr>
            <w:tcW w:w="3271" w:type="dxa"/>
            <w:gridSpan w:val="2"/>
            <w:vAlign w:val="center"/>
          </w:tcPr>
          <w:p w14:paraId="7875B4D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253</w:t>
            </w:r>
          </w:p>
        </w:tc>
        <w:tc>
          <w:tcPr>
            <w:tcW w:w="2805" w:type="dxa"/>
            <w:gridSpan w:val="2"/>
            <w:vAlign w:val="center"/>
          </w:tcPr>
          <w:p w14:paraId="56A6903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253</w:t>
            </w:r>
          </w:p>
        </w:tc>
      </w:tr>
    </w:tbl>
    <w:p w14:paraId="03A47CF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7.1-7</w:t>
      </w:r>
      <w:r>
        <w:rPr>
          <w:rFonts w:ascii="Times New Roman" w:eastAsia="宋体" w:hAnsi="Times New Roman" w:cs="Times New Roman"/>
          <w:sz w:val="24"/>
          <w:szCs w:val="24"/>
        </w:rPr>
        <w:t>可知，</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尾气吸收系统排气筒出口排放</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最大地面浓度为</w:t>
      </w:r>
      <w:r>
        <w:rPr>
          <w:rFonts w:ascii="Times New Roman" w:eastAsia="宋体" w:hAnsi="Times New Roman" w:cs="Times New Roman"/>
          <w:sz w:val="24"/>
          <w:szCs w:val="24"/>
        </w:rPr>
        <w:t xml:space="preserve">0.0846 </w:t>
      </w:r>
      <w:r>
        <w:rPr>
          <w:rFonts w:ascii="Times New Roman" w:eastAsia="宋体" w:hAnsi="Times New Roman" w:cs="Times New Roman"/>
          <w:kern w:val="0"/>
          <w:sz w:val="24"/>
          <w:szCs w:val="24"/>
        </w:rPr>
        <w:t>μg/m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w:t>
      </w:r>
      <w:r>
        <w:rPr>
          <w:rFonts w:ascii="Times New Roman" w:eastAsia="宋体" w:hAnsi="Times New Roman" w:cs="Times New Roman"/>
          <w:sz w:val="24"/>
          <w:szCs w:val="24"/>
        </w:rPr>
        <w:t>最大地面浓度占《环境空气质量标准》（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）中二级标准值的</w:t>
      </w:r>
      <w:r>
        <w:rPr>
          <w:rFonts w:ascii="Times New Roman" w:eastAsia="宋体" w:hAnsi="Times New Roman" w:cs="Times New Roman"/>
          <w:sz w:val="24"/>
          <w:szCs w:val="24"/>
        </w:rPr>
        <w:t>0.02%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的最大地面浓度为</w:t>
      </w:r>
      <w:r>
        <w:rPr>
          <w:rFonts w:ascii="Times New Roman" w:eastAsia="宋体" w:hAnsi="Times New Roman" w:cs="Times New Roman"/>
          <w:sz w:val="24"/>
          <w:szCs w:val="24"/>
        </w:rPr>
        <w:t xml:space="preserve">0.0846 </w:t>
      </w:r>
      <w:r>
        <w:rPr>
          <w:rFonts w:ascii="Times New Roman" w:eastAsia="宋体" w:hAnsi="Times New Roman" w:cs="Times New Roman"/>
          <w:kern w:val="0"/>
          <w:sz w:val="24"/>
          <w:szCs w:val="24"/>
        </w:rPr>
        <w:t>μg/m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w:t>
      </w:r>
      <w:r>
        <w:rPr>
          <w:rFonts w:ascii="Times New Roman" w:eastAsia="宋体" w:hAnsi="Times New Roman" w:cs="Times New Roman"/>
          <w:sz w:val="24"/>
          <w:szCs w:val="24"/>
        </w:rPr>
        <w:t>最大地面浓度占《前苏联居民区大气中有害物质的最大允许浓度》标准值的</w:t>
      </w:r>
      <w:r>
        <w:rPr>
          <w:rFonts w:ascii="Times New Roman" w:eastAsia="宋体" w:hAnsi="Times New Roman" w:cs="Times New Roman"/>
          <w:sz w:val="24"/>
          <w:szCs w:val="24"/>
        </w:rPr>
        <w:t>0.85%</w:t>
      </w:r>
      <w:r>
        <w:rPr>
          <w:rFonts w:ascii="Times New Roman" w:eastAsia="宋体" w:hAnsi="Times New Roman" w:cs="Times New Roman"/>
          <w:sz w:val="24"/>
          <w:szCs w:val="24"/>
        </w:rPr>
        <w:t>。</w:t>
      </w:r>
    </w:p>
    <w:p w14:paraId="585B758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7.1-8</w:t>
      </w:r>
      <w:r>
        <w:rPr>
          <w:rFonts w:ascii="Times New Roman" w:eastAsia="宋体" w:hAnsi="Times New Roman" w:cs="Times New Roman"/>
          <w:sz w:val="24"/>
          <w:szCs w:val="24"/>
        </w:rPr>
        <w:t>可知，</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金属回收车间产生的无组织</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最大地面浓度为</w:t>
      </w:r>
      <w:r>
        <w:rPr>
          <w:rFonts w:ascii="Times New Roman" w:eastAsia="宋体" w:hAnsi="Times New Roman" w:cs="Times New Roman"/>
          <w:sz w:val="24"/>
          <w:szCs w:val="24"/>
        </w:rPr>
        <w:t>0.0545</w:t>
      </w:r>
      <w:r>
        <w:rPr>
          <w:rFonts w:ascii="Times New Roman" w:eastAsia="宋体" w:hAnsi="Times New Roman" w:cs="Times New Roman"/>
          <w:kern w:val="0"/>
          <w:sz w:val="24"/>
          <w:szCs w:val="24"/>
        </w:rPr>
        <w:t xml:space="preserve"> μg/m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w:t>
      </w:r>
      <w:r>
        <w:rPr>
          <w:rFonts w:ascii="Times New Roman" w:eastAsia="宋体" w:hAnsi="Times New Roman" w:cs="Times New Roman"/>
          <w:sz w:val="24"/>
          <w:szCs w:val="24"/>
        </w:rPr>
        <w:t>最大地面浓度占《环境空气质量标准》（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）中二级标准值的</w:t>
      </w:r>
      <w:r>
        <w:rPr>
          <w:rFonts w:ascii="Times New Roman" w:eastAsia="宋体" w:hAnsi="Times New Roman" w:cs="Times New Roman"/>
          <w:sz w:val="24"/>
          <w:szCs w:val="24"/>
        </w:rPr>
        <w:t>0.01%</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最大地面浓度为</w:t>
      </w:r>
      <w:r>
        <w:rPr>
          <w:rFonts w:ascii="Times New Roman" w:eastAsia="宋体" w:hAnsi="Times New Roman" w:cs="Times New Roman"/>
          <w:sz w:val="24"/>
          <w:szCs w:val="24"/>
        </w:rPr>
        <w:t xml:space="preserve">0.0545 </w:t>
      </w:r>
      <w:r>
        <w:rPr>
          <w:rFonts w:ascii="Times New Roman" w:eastAsia="宋体" w:hAnsi="Times New Roman" w:cs="Times New Roman"/>
          <w:kern w:val="0"/>
          <w:sz w:val="24"/>
          <w:szCs w:val="24"/>
        </w:rPr>
        <w:t>μg/m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w:t>
      </w:r>
      <w:r>
        <w:rPr>
          <w:rFonts w:ascii="Times New Roman" w:eastAsia="宋体" w:hAnsi="Times New Roman" w:cs="Times New Roman"/>
          <w:sz w:val="24"/>
          <w:szCs w:val="24"/>
        </w:rPr>
        <w:t>最大地面浓度占《前苏联居民区大气中有害物质的最大允许浓度》标准值的</w:t>
      </w:r>
      <w:r>
        <w:rPr>
          <w:rFonts w:ascii="Times New Roman" w:eastAsia="宋体" w:hAnsi="Times New Roman" w:cs="Times New Roman"/>
          <w:sz w:val="24"/>
          <w:szCs w:val="24"/>
        </w:rPr>
        <w:t>0.54%</w:t>
      </w:r>
      <w:r>
        <w:rPr>
          <w:rFonts w:ascii="Times New Roman" w:eastAsia="宋体" w:hAnsi="Times New Roman" w:cs="Times New Roman"/>
          <w:sz w:val="24"/>
          <w:szCs w:val="24"/>
        </w:rPr>
        <w:t>。</w:t>
      </w:r>
    </w:p>
    <w:p w14:paraId="47B8E621" w14:textId="77777777" w:rsidR="003C7531" w:rsidRDefault="00223BC9">
      <w:pPr>
        <w:pStyle w:val="af"/>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w:t>
      </w:r>
      <w:r>
        <w:rPr>
          <w:rFonts w:ascii="Times New Roman" w:hAnsi="Times New Roman" w:cs="Times New Roman"/>
          <w:b/>
          <w:sz w:val="24"/>
          <w:szCs w:val="24"/>
        </w:rPr>
        <w:t>厂界达标分析</w:t>
      </w:r>
    </w:p>
    <w:p w14:paraId="1B61664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项目投产后，无组织排放的主要污染物</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厂界浓度预测结果见表</w:t>
      </w:r>
      <w:r>
        <w:rPr>
          <w:rFonts w:ascii="Times New Roman" w:eastAsia="宋体" w:hAnsi="Times New Roman" w:cs="Times New Roman"/>
          <w:sz w:val="24"/>
          <w:szCs w:val="24"/>
        </w:rPr>
        <w:t>7.1-9</w:t>
      </w:r>
      <w:r>
        <w:rPr>
          <w:rFonts w:ascii="Times New Roman" w:eastAsia="宋体" w:hAnsi="Times New Roman" w:cs="Times New Roman"/>
          <w:sz w:val="24"/>
          <w:szCs w:val="24"/>
        </w:rPr>
        <w:t>。</w:t>
      </w:r>
    </w:p>
    <w:p w14:paraId="029D1639"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7.1-9  </w:t>
      </w:r>
      <w:r>
        <w:rPr>
          <w:rFonts w:ascii="Times New Roman" w:eastAsia="宋体" w:hAnsi="Times New Roman" w:cs="Times New Roman" w:hint="eastAsia"/>
          <w:b/>
          <w:sz w:val="24"/>
          <w:szCs w:val="24"/>
        </w:rPr>
        <w:t>优化</w:t>
      </w:r>
      <w:r>
        <w:rPr>
          <w:rFonts w:ascii="Times New Roman" w:eastAsia="宋体" w:hAnsi="Times New Roman" w:cs="Times New Roman"/>
          <w:b/>
          <w:sz w:val="24"/>
          <w:szCs w:val="24"/>
        </w:rPr>
        <w:t>项目厂界无组织排放浓度预测结果</w:t>
      </w:r>
    </w:p>
    <w:tbl>
      <w:tblPr>
        <w:tblW w:w="852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842"/>
        <w:gridCol w:w="2840"/>
        <w:gridCol w:w="2840"/>
      </w:tblGrid>
      <w:tr w:rsidR="003C7531" w14:paraId="0C4DA90A" w14:textId="77777777">
        <w:trPr>
          <w:trHeight w:val="340"/>
        </w:trPr>
        <w:tc>
          <w:tcPr>
            <w:tcW w:w="2842" w:type="dxa"/>
            <w:vAlign w:val="center"/>
          </w:tcPr>
          <w:p w14:paraId="5F6A422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厂界</w:t>
            </w:r>
          </w:p>
        </w:tc>
        <w:tc>
          <w:tcPr>
            <w:tcW w:w="2840" w:type="dxa"/>
            <w:vAlign w:val="center"/>
          </w:tcPr>
          <w:p w14:paraId="0A799E68"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r>
              <w:rPr>
                <w:rFonts w:ascii="Times New Roman" w:eastAsia="宋体" w:hAnsi="Times New Roman" w:cs="Times New Roman"/>
                <w:kern w:val="0"/>
              </w:rPr>
              <w:t>(μg/m</w:t>
            </w:r>
            <w:r>
              <w:rPr>
                <w:rFonts w:ascii="Times New Roman" w:eastAsia="宋体" w:hAnsi="Times New Roman" w:cs="Times New Roman"/>
                <w:kern w:val="0"/>
                <w:vertAlign w:val="superscript"/>
              </w:rPr>
              <w:t>3</w:t>
            </w:r>
            <w:r>
              <w:rPr>
                <w:rFonts w:ascii="Times New Roman" w:eastAsia="宋体" w:hAnsi="Times New Roman" w:cs="Times New Roman"/>
                <w:kern w:val="0"/>
              </w:rPr>
              <w:t>)</w:t>
            </w:r>
          </w:p>
        </w:tc>
        <w:tc>
          <w:tcPr>
            <w:tcW w:w="2840" w:type="dxa"/>
            <w:vAlign w:val="center"/>
          </w:tcPr>
          <w:p w14:paraId="76BEAF07"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HCN</w:t>
            </w:r>
            <w:r>
              <w:rPr>
                <w:rFonts w:ascii="Times New Roman" w:eastAsia="宋体" w:hAnsi="Times New Roman" w:cs="Times New Roman"/>
                <w:kern w:val="0"/>
              </w:rPr>
              <w:t>(μg/m</w:t>
            </w:r>
            <w:r>
              <w:rPr>
                <w:rFonts w:ascii="Times New Roman" w:eastAsia="宋体" w:hAnsi="Times New Roman" w:cs="Times New Roman"/>
                <w:kern w:val="0"/>
                <w:vertAlign w:val="superscript"/>
              </w:rPr>
              <w:t>3</w:t>
            </w:r>
            <w:r>
              <w:rPr>
                <w:rFonts w:ascii="Times New Roman" w:eastAsia="宋体" w:hAnsi="Times New Roman" w:cs="Times New Roman"/>
                <w:kern w:val="0"/>
              </w:rPr>
              <w:t>)</w:t>
            </w:r>
          </w:p>
        </w:tc>
      </w:tr>
      <w:tr w:rsidR="003C7531" w14:paraId="5F8E3497" w14:textId="77777777">
        <w:trPr>
          <w:trHeight w:val="340"/>
        </w:trPr>
        <w:tc>
          <w:tcPr>
            <w:tcW w:w="2842" w:type="dxa"/>
            <w:vAlign w:val="center"/>
          </w:tcPr>
          <w:p w14:paraId="1A5AA41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东厂界</w:t>
            </w:r>
          </w:p>
        </w:tc>
        <w:tc>
          <w:tcPr>
            <w:tcW w:w="2840" w:type="dxa"/>
            <w:vAlign w:val="center"/>
          </w:tcPr>
          <w:p w14:paraId="2256272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0.0306</w:t>
            </w:r>
          </w:p>
        </w:tc>
        <w:tc>
          <w:tcPr>
            <w:tcW w:w="2840" w:type="dxa"/>
            <w:vAlign w:val="center"/>
          </w:tcPr>
          <w:p w14:paraId="5E28D55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0.0306</w:t>
            </w:r>
          </w:p>
        </w:tc>
      </w:tr>
      <w:tr w:rsidR="003C7531" w14:paraId="6C211F23" w14:textId="77777777">
        <w:trPr>
          <w:trHeight w:val="340"/>
        </w:trPr>
        <w:tc>
          <w:tcPr>
            <w:tcW w:w="2842" w:type="dxa"/>
            <w:vAlign w:val="center"/>
          </w:tcPr>
          <w:p w14:paraId="6D845C9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南厂界</w:t>
            </w:r>
          </w:p>
        </w:tc>
        <w:tc>
          <w:tcPr>
            <w:tcW w:w="2840" w:type="dxa"/>
            <w:vAlign w:val="center"/>
          </w:tcPr>
          <w:p w14:paraId="09E127F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0.0515</w:t>
            </w:r>
          </w:p>
        </w:tc>
        <w:tc>
          <w:tcPr>
            <w:tcW w:w="2840" w:type="dxa"/>
            <w:vAlign w:val="center"/>
          </w:tcPr>
          <w:p w14:paraId="1DC6BBD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0.0515</w:t>
            </w:r>
          </w:p>
        </w:tc>
      </w:tr>
      <w:tr w:rsidR="003C7531" w14:paraId="5360E5DD" w14:textId="77777777">
        <w:trPr>
          <w:trHeight w:val="340"/>
        </w:trPr>
        <w:tc>
          <w:tcPr>
            <w:tcW w:w="2842" w:type="dxa"/>
            <w:vAlign w:val="center"/>
          </w:tcPr>
          <w:p w14:paraId="4DB4817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西厂界</w:t>
            </w:r>
          </w:p>
        </w:tc>
        <w:tc>
          <w:tcPr>
            <w:tcW w:w="2840" w:type="dxa"/>
            <w:vAlign w:val="center"/>
          </w:tcPr>
          <w:p w14:paraId="20D7A6E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0.0479</w:t>
            </w:r>
          </w:p>
        </w:tc>
        <w:tc>
          <w:tcPr>
            <w:tcW w:w="2840" w:type="dxa"/>
            <w:vAlign w:val="center"/>
          </w:tcPr>
          <w:p w14:paraId="0C2A71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0.0479</w:t>
            </w:r>
          </w:p>
        </w:tc>
      </w:tr>
      <w:tr w:rsidR="003C7531" w14:paraId="3F0D0D4D" w14:textId="77777777">
        <w:trPr>
          <w:trHeight w:val="340"/>
        </w:trPr>
        <w:tc>
          <w:tcPr>
            <w:tcW w:w="2842" w:type="dxa"/>
            <w:vAlign w:val="center"/>
          </w:tcPr>
          <w:p w14:paraId="475F308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北厂界</w:t>
            </w:r>
          </w:p>
        </w:tc>
        <w:tc>
          <w:tcPr>
            <w:tcW w:w="2840" w:type="dxa"/>
            <w:vAlign w:val="center"/>
          </w:tcPr>
          <w:p w14:paraId="29D6157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0.0510</w:t>
            </w:r>
          </w:p>
        </w:tc>
        <w:tc>
          <w:tcPr>
            <w:tcW w:w="2840" w:type="dxa"/>
            <w:vAlign w:val="center"/>
          </w:tcPr>
          <w:p w14:paraId="15036A2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0.0510</w:t>
            </w:r>
          </w:p>
        </w:tc>
      </w:tr>
      <w:tr w:rsidR="003C7531" w14:paraId="49822C4A" w14:textId="77777777">
        <w:trPr>
          <w:trHeight w:val="340"/>
        </w:trPr>
        <w:tc>
          <w:tcPr>
            <w:tcW w:w="2842" w:type="dxa"/>
            <w:vAlign w:val="center"/>
          </w:tcPr>
          <w:p w14:paraId="72C40B5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lastRenderedPageBreak/>
              <w:t>厂界标准</w:t>
            </w:r>
          </w:p>
        </w:tc>
        <w:tc>
          <w:tcPr>
            <w:tcW w:w="2840" w:type="dxa"/>
            <w:vAlign w:val="center"/>
          </w:tcPr>
          <w:p w14:paraId="65F4675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400</w:t>
            </w:r>
          </w:p>
        </w:tc>
        <w:tc>
          <w:tcPr>
            <w:tcW w:w="2840" w:type="dxa"/>
            <w:vAlign w:val="center"/>
          </w:tcPr>
          <w:p w14:paraId="6C2E5BB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24</w:t>
            </w:r>
          </w:p>
        </w:tc>
      </w:tr>
    </w:tbl>
    <w:p w14:paraId="21E9E96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7.1-9</w:t>
      </w:r>
      <w:r>
        <w:rPr>
          <w:rFonts w:ascii="Times New Roman" w:eastAsia="宋体" w:hAnsi="Times New Roman" w:cs="Times New Roman"/>
          <w:sz w:val="24"/>
          <w:szCs w:val="24"/>
        </w:rPr>
        <w:t>可见，无组织废气排放的废气厂界浓度不超标。</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厂界排放浓度能够满足《大气污染物综合排放标准》（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w:t>
      </w:r>
      <w:r>
        <w:rPr>
          <w:rFonts w:ascii="Times New Roman" w:eastAsia="宋体" w:hAnsi="Times New Roman" w:cs="Times New Roman"/>
          <w:sz w:val="24"/>
          <w:szCs w:val="24"/>
        </w:rPr>
        <w:t>0.40 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厂界浓度限值要求。</w:t>
      </w:r>
      <w:r>
        <w:rPr>
          <w:rFonts w:ascii="Times New Roman" w:eastAsia="宋体" w:hAnsi="Times New Roman" w:cs="Times New Roman"/>
          <w:sz w:val="24"/>
          <w:szCs w:val="24"/>
        </w:rPr>
        <w:t>HCN</w:t>
      </w:r>
      <w:r>
        <w:rPr>
          <w:rFonts w:ascii="Times New Roman" w:eastAsia="宋体" w:hAnsi="Times New Roman" w:cs="Times New Roman"/>
          <w:sz w:val="24"/>
          <w:szCs w:val="24"/>
        </w:rPr>
        <w:t>厂界排放浓度能够满足《大气污染物综合排放标准》（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w:t>
      </w:r>
      <w:r>
        <w:rPr>
          <w:rFonts w:ascii="Times New Roman" w:eastAsia="宋体" w:hAnsi="Times New Roman" w:cs="Times New Roman"/>
          <w:sz w:val="24"/>
          <w:szCs w:val="24"/>
        </w:rPr>
        <w:t>0.024mg/m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厂界浓度限值要求。</w:t>
      </w:r>
    </w:p>
    <w:p w14:paraId="25ACCC92" w14:textId="77777777" w:rsidR="003C7531" w:rsidRDefault="00223BC9">
      <w:pPr>
        <w:pStyle w:val="af"/>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w:t>
      </w:r>
      <w:r>
        <w:rPr>
          <w:rFonts w:ascii="Times New Roman" w:hAnsi="Times New Roman" w:cs="Times New Roman"/>
          <w:b/>
          <w:sz w:val="24"/>
          <w:szCs w:val="24"/>
        </w:rPr>
        <w:t>对环境空气敏感区浓度贡献分析</w:t>
      </w:r>
    </w:p>
    <w:p w14:paraId="7130CBF0" w14:textId="3E57876E" w:rsidR="003C7531" w:rsidRDefault="00223BC9">
      <w:pPr>
        <w:spacing w:line="360" w:lineRule="auto"/>
        <w:ind w:firstLineChars="200" w:firstLine="520"/>
        <w:rPr>
          <w:rFonts w:ascii="Times New Roman" w:eastAsia="宋体" w:hAnsi="Times New Roman" w:cs="Times New Roman"/>
          <w:spacing w:val="10"/>
          <w:kern w:val="0"/>
          <w:sz w:val="24"/>
          <w:szCs w:val="24"/>
        </w:rPr>
      </w:pPr>
      <w:r>
        <w:rPr>
          <w:rFonts w:ascii="Times New Roman" w:eastAsia="宋体" w:hAnsi="Times New Roman" w:cs="Times New Roman" w:hint="eastAsia"/>
          <w:spacing w:val="10"/>
          <w:kern w:val="0"/>
          <w:sz w:val="24"/>
          <w:szCs w:val="24"/>
        </w:rPr>
        <w:t>优化项目</w:t>
      </w:r>
      <w:r>
        <w:rPr>
          <w:rFonts w:ascii="Times New Roman" w:eastAsia="宋体" w:hAnsi="Times New Roman" w:cs="Times New Roman"/>
          <w:spacing w:val="10"/>
          <w:kern w:val="0"/>
          <w:sz w:val="24"/>
          <w:szCs w:val="24"/>
        </w:rPr>
        <w:t>周围最近的敏感保护目标为项目区西北</w:t>
      </w:r>
      <w:r>
        <w:rPr>
          <w:rFonts w:ascii="Times New Roman" w:eastAsia="宋体" w:hAnsi="Times New Roman" w:cs="Times New Roman"/>
          <w:spacing w:val="10"/>
          <w:kern w:val="0"/>
          <w:sz w:val="24"/>
          <w:szCs w:val="24"/>
        </w:rPr>
        <w:t>760 m</w:t>
      </w:r>
      <w:r>
        <w:rPr>
          <w:rFonts w:ascii="Times New Roman" w:eastAsia="宋体" w:hAnsi="Times New Roman" w:cs="Times New Roman"/>
          <w:spacing w:val="10"/>
          <w:kern w:val="0"/>
          <w:sz w:val="24"/>
          <w:szCs w:val="24"/>
        </w:rPr>
        <w:t>的龙埠村。采用估算模式预测，预测结果见表</w:t>
      </w:r>
      <w:r>
        <w:rPr>
          <w:rFonts w:ascii="Times New Roman" w:eastAsia="宋体" w:hAnsi="Times New Roman" w:cs="Times New Roman"/>
          <w:spacing w:val="10"/>
          <w:kern w:val="0"/>
          <w:sz w:val="24"/>
          <w:szCs w:val="24"/>
        </w:rPr>
        <w:t>7.1-10</w:t>
      </w:r>
      <w:r>
        <w:rPr>
          <w:rFonts w:ascii="Times New Roman" w:eastAsia="宋体" w:hAnsi="Times New Roman" w:cs="Times New Roman"/>
          <w:spacing w:val="10"/>
          <w:kern w:val="0"/>
          <w:sz w:val="24"/>
          <w:szCs w:val="24"/>
        </w:rPr>
        <w:t>。</w:t>
      </w:r>
    </w:p>
    <w:p w14:paraId="780C9A4A"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7.1-10  </w:t>
      </w:r>
      <w:r>
        <w:rPr>
          <w:rFonts w:ascii="Times New Roman" w:eastAsia="宋体" w:hAnsi="Times New Roman" w:cs="Times New Roman"/>
          <w:b/>
          <w:sz w:val="24"/>
          <w:szCs w:val="24"/>
        </w:rPr>
        <w:t>正常工况下</w:t>
      </w:r>
      <w:r>
        <w:rPr>
          <w:rFonts w:ascii="Times New Roman" w:eastAsia="宋体" w:hAnsi="Times New Roman" w:cs="Times New Roman"/>
          <w:b/>
          <w:sz w:val="24"/>
          <w:szCs w:val="24"/>
        </w:rPr>
        <w:t>SO</w:t>
      </w:r>
      <w:r>
        <w:rPr>
          <w:rFonts w:ascii="Times New Roman" w:eastAsia="宋体" w:hAnsi="Times New Roman" w:cs="Times New Roman"/>
          <w:b/>
          <w:sz w:val="24"/>
          <w:szCs w:val="24"/>
          <w:vertAlign w:val="subscript"/>
        </w:rPr>
        <w:t>2</w:t>
      </w:r>
      <w:r>
        <w:rPr>
          <w:rFonts w:ascii="Times New Roman" w:eastAsia="宋体" w:hAnsi="Times New Roman" w:cs="Times New Roman"/>
          <w:b/>
          <w:sz w:val="24"/>
          <w:szCs w:val="24"/>
        </w:rPr>
        <w:t>、</w:t>
      </w:r>
      <w:r>
        <w:rPr>
          <w:rFonts w:ascii="Times New Roman" w:eastAsia="宋体" w:hAnsi="Times New Roman" w:cs="Times New Roman"/>
          <w:b/>
          <w:sz w:val="24"/>
          <w:szCs w:val="24"/>
        </w:rPr>
        <w:t>HCN</w:t>
      </w:r>
      <w:r>
        <w:rPr>
          <w:rFonts w:ascii="Times New Roman" w:eastAsia="宋体" w:hAnsi="Times New Roman" w:cs="Times New Roman"/>
          <w:b/>
          <w:sz w:val="24"/>
          <w:szCs w:val="24"/>
        </w:rPr>
        <w:t>距离最近环境敏感</w:t>
      </w:r>
      <w:proofErr w:type="gramStart"/>
      <w:r>
        <w:rPr>
          <w:rFonts w:ascii="Times New Roman" w:eastAsia="宋体" w:hAnsi="Times New Roman" w:cs="Times New Roman"/>
          <w:b/>
          <w:sz w:val="24"/>
          <w:szCs w:val="24"/>
        </w:rPr>
        <w:t>点预测表</w:t>
      </w:r>
      <w:proofErr w:type="gramEnd"/>
    </w:p>
    <w:tbl>
      <w:tblPr>
        <w:tblW w:w="864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709"/>
        <w:gridCol w:w="816"/>
        <w:gridCol w:w="605"/>
        <w:gridCol w:w="710"/>
        <w:gridCol w:w="710"/>
        <w:gridCol w:w="710"/>
        <w:gridCol w:w="710"/>
        <w:gridCol w:w="709"/>
        <w:gridCol w:w="710"/>
        <w:gridCol w:w="698"/>
      </w:tblGrid>
      <w:tr w:rsidR="003C7531" w14:paraId="04F3AA07" w14:textId="77777777">
        <w:trPr>
          <w:trHeight w:val="340"/>
          <w:jc w:val="center"/>
        </w:trPr>
        <w:tc>
          <w:tcPr>
            <w:tcW w:w="709" w:type="dxa"/>
            <w:vAlign w:val="center"/>
          </w:tcPr>
          <w:p w14:paraId="1687FC8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敏感点</w:t>
            </w:r>
          </w:p>
        </w:tc>
        <w:tc>
          <w:tcPr>
            <w:tcW w:w="851" w:type="dxa"/>
            <w:vAlign w:val="center"/>
          </w:tcPr>
          <w:p w14:paraId="79EE787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距离（</w:t>
            </w:r>
            <w:r>
              <w:rPr>
                <w:rFonts w:ascii="Times New Roman" w:eastAsia="宋体" w:hAnsi="Times New Roman" w:cs="Times New Roman"/>
              </w:rPr>
              <w:t>m</w:t>
            </w:r>
            <w:r>
              <w:rPr>
                <w:rFonts w:ascii="Times New Roman" w:eastAsia="宋体" w:hAnsi="Times New Roman" w:cs="Times New Roman"/>
              </w:rPr>
              <w:t>）</w:t>
            </w:r>
          </w:p>
        </w:tc>
        <w:tc>
          <w:tcPr>
            <w:tcW w:w="1525" w:type="dxa"/>
            <w:gridSpan w:val="2"/>
            <w:vAlign w:val="center"/>
          </w:tcPr>
          <w:p w14:paraId="4C904F6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最大浓度贡献值（</w:t>
            </w:r>
            <w:r>
              <w:rPr>
                <w:rFonts w:ascii="Times New Roman" w:eastAsia="宋体" w:hAnsi="Times New Roman" w:cs="Times New Roman"/>
              </w:rPr>
              <w:t>μg/m</w:t>
            </w:r>
            <w:r>
              <w:rPr>
                <w:rFonts w:ascii="Times New Roman" w:eastAsia="宋体" w:hAnsi="Times New Roman" w:cs="Times New Roman"/>
                <w:vertAlign w:val="superscript"/>
              </w:rPr>
              <w:t>3</w:t>
            </w:r>
            <w:r>
              <w:rPr>
                <w:rFonts w:ascii="Times New Roman" w:eastAsia="宋体" w:hAnsi="Times New Roman" w:cs="Times New Roman"/>
              </w:rPr>
              <w:t>）</w:t>
            </w:r>
          </w:p>
        </w:tc>
        <w:tc>
          <w:tcPr>
            <w:tcW w:w="1315" w:type="dxa"/>
            <w:gridSpan w:val="2"/>
            <w:vAlign w:val="center"/>
          </w:tcPr>
          <w:p w14:paraId="5742610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现状监测最大浓度（</w:t>
            </w:r>
            <w:r>
              <w:rPr>
                <w:rFonts w:ascii="Times New Roman" w:eastAsia="宋体" w:hAnsi="Times New Roman" w:cs="Times New Roman"/>
              </w:rPr>
              <w:t>μg/m</w:t>
            </w:r>
            <w:r>
              <w:rPr>
                <w:rFonts w:ascii="Times New Roman" w:eastAsia="宋体" w:hAnsi="Times New Roman" w:cs="Times New Roman"/>
                <w:vertAlign w:val="superscript"/>
              </w:rPr>
              <w:t>3</w:t>
            </w:r>
            <w:r>
              <w:rPr>
                <w:rFonts w:ascii="Times New Roman" w:eastAsia="宋体" w:hAnsi="Times New Roman" w:cs="Times New Roman"/>
              </w:rPr>
              <w:t>）</w:t>
            </w:r>
          </w:p>
        </w:tc>
        <w:tc>
          <w:tcPr>
            <w:tcW w:w="1420" w:type="dxa"/>
            <w:gridSpan w:val="2"/>
            <w:vAlign w:val="center"/>
          </w:tcPr>
          <w:p w14:paraId="28904D9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叠加值（</w:t>
            </w:r>
            <w:r>
              <w:rPr>
                <w:rFonts w:ascii="Times New Roman" w:eastAsia="宋体" w:hAnsi="Times New Roman" w:cs="Times New Roman"/>
              </w:rPr>
              <w:t>μg/m</w:t>
            </w:r>
            <w:r>
              <w:rPr>
                <w:rFonts w:ascii="Times New Roman" w:eastAsia="宋体" w:hAnsi="Times New Roman" w:cs="Times New Roman"/>
                <w:vertAlign w:val="superscript"/>
              </w:rPr>
              <w:t>3</w:t>
            </w:r>
            <w:r>
              <w:rPr>
                <w:rFonts w:ascii="Times New Roman" w:eastAsia="宋体" w:hAnsi="Times New Roman" w:cs="Times New Roman"/>
              </w:rPr>
              <w:t>）</w:t>
            </w:r>
          </w:p>
        </w:tc>
        <w:tc>
          <w:tcPr>
            <w:tcW w:w="1419" w:type="dxa"/>
            <w:gridSpan w:val="2"/>
            <w:vAlign w:val="center"/>
          </w:tcPr>
          <w:p w14:paraId="42FE493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标准值（</w:t>
            </w:r>
            <w:r>
              <w:rPr>
                <w:rFonts w:ascii="Times New Roman" w:eastAsia="宋体" w:hAnsi="Times New Roman" w:cs="Times New Roman"/>
              </w:rPr>
              <w:t>μg/m</w:t>
            </w:r>
            <w:r>
              <w:rPr>
                <w:rFonts w:ascii="Times New Roman" w:eastAsia="宋体" w:hAnsi="Times New Roman" w:cs="Times New Roman"/>
                <w:vertAlign w:val="superscript"/>
              </w:rPr>
              <w:t>3</w:t>
            </w:r>
            <w:r>
              <w:rPr>
                <w:rFonts w:ascii="Times New Roman" w:eastAsia="宋体" w:hAnsi="Times New Roman" w:cs="Times New Roman"/>
              </w:rPr>
              <w:t>）</w:t>
            </w:r>
          </w:p>
        </w:tc>
        <w:tc>
          <w:tcPr>
            <w:tcW w:w="1408" w:type="dxa"/>
            <w:gridSpan w:val="2"/>
            <w:vAlign w:val="center"/>
          </w:tcPr>
          <w:p w14:paraId="304C94C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达标情况</w:t>
            </w:r>
          </w:p>
        </w:tc>
      </w:tr>
      <w:tr w:rsidR="003C7531" w14:paraId="64DC0B27" w14:textId="77777777">
        <w:trPr>
          <w:trHeight w:val="340"/>
          <w:jc w:val="center"/>
        </w:trPr>
        <w:tc>
          <w:tcPr>
            <w:tcW w:w="709" w:type="dxa"/>
            <w:vMerge w:val="restart"/>
            <w:vAlign w:val="center"/>
          </w:tcPr>
          <w:p w14:paraId="12CE6FF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龙埠村</w:t>
            </w:r>
          </w:p>
        </w:tc>
        <w:tc>
          <w:tcPr>
            <w:tcW w:w="851" w:type="dxa"/>
            <w:vMerge w:val="restart"/>
            <w:vAlign w:val="center"/>
          </w:tcPr>
          <w:p w14:paraId="14AA0AA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760</w:t>
            </w:r>
          </w:p>
        </w:tc>
        <w:tc>
          <w:tcPr>
            <w:tcW w:w="709" w:type="dxa"/>
            <w:vAlign w:val="center"/>
          </w:tcPr>
          <w:p w14:paraId="5A67A42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p>
        </w:tc>
        <w:tc>
          <w:tcPr>
            <w:tcW w:w="816" w:type="dxa"/>
            <w:vAlign w:val="center"/>
          </w:tcPr>
          <w:p w14:paraId="55112CD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HCN</w:t>
            </w:r>
          </w:p>
        </w:tc>
        <w:tc>
          <w:tcPr>
            <w:tcW w:w="605" w:type="dxa"/>
            <w:vAlign w:val="center"/>
          </w:tcPr>
          <w:p w14:paraId="0EF1B7D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p>
        </w:tc>
        <w:tc>
          <w:tcPr>
            <w:tcW w:w="710" w:type="dxa"/>
            <w:vAlign w:val="center"/>
          </w:tcPr>
          <w:p w14:paraId="6A27032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HCN</w:t>
            </w:r>
          </w:p>
        </w:tc>
        <w:tc>
          <w:tcPr>
            <w:tcW w:w="710" w:type="dxa"/>
            <w:vAlign w:val="center"/>
          </w:tcPr>
          <w:p w14:paraId="75B1E58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p>
        </w:tc>
        <w:tc>
          <w:tcPr>
            <w:tcW w:w="710" w:type="dxa"/>
            <w:vAlign w:val="center"/>
          </w:tcPr>
          <w:p w14:paraId="44BE985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HCN</w:t>
            </w:r>
          </w:p>
        </w:tc>
        <w:tc>
          <w:tcPr>
            <w:tcW w:w="710" w:type="dxa"/>
            <w:vAlign w:val="center"/>
          </w:tcPr>
          <w:p w14:paraId="5EE76C5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p>
        </w:tc>
        <w:tc>
          <w:tcPr>
            <w:tcW w:w="709" w:type="dxa"/>
            <w:vAlign w:val="center"/>
          </w:tcPr>
          <w:p w14:paraId="6F352A6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HCN</w:t>
            </w:r>
          </w:p>
        </w:tc>
        <w:tc>
          <w:tcPr>
            <w:tcW w:w="710" w:type="dxa"/>
            <w:vAlign w:val="center"/>
          </w:tcPr>
          <w:p w14:paraId="65A8FD4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p>
        </w:tc>
        <w:tc>
          <w:tcPr>
            <w:tcW w:w="698" w:type="dxa"/>
            <w:vAlign w:val="center"/>
          </w:tcPr>
          <w:p w14:paraId="1F0A2FE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HCN</w:t>
            </w:r>
          </w:p>
        </w:tc>
      </w:tr>
      <w:tr w:rsidR="003C7531" w14:paraId="1560E9D4" w14:textId="77777777">
        <w:trPr>
          <w:trHeight w:val="340"/>
          <w:jc w:val="center"/>
        </w:trPr>
        <w:tc>
          <w:tcPr>
            <w:tcW w:w="709" w:type="dxa"/>
            <w:vMerge/>
            <w:vAlign w:val="center"/>
          </w:tcPr>
          <w:p w14:paraId="68A4C263" w14:textId="77777777" w:rsidR="003C7531" w:rsidRDefault="003C7531">
            <w:pPr>
              <w:jc w:val="center"/>
              <w:rPr>
                <w:rFonts w:ascii="Times New Roman" w:eastAsia="宋体" w:hAnsi="Times New Roman" w:cs="Times New Roman"/>
              </w:rPr>
            </w:pPr>
          </w:p>
        </w:tc>
        <w:tc>
          <w:tcPr>
            <w:tcW w:w="851" w:type="dxa"/>
            <w:vMerge/>
            <w:vAlign w:val="center"/>
          </w:tcPr>
          <w:p w14:paraId="13C24D66" w14:textId="77777777" w:rsidR="003C7531" w:rsidRDefault="003C7531">
            <w:pPr>
              <w:jc w:val="center"/>
              <w:rPr>
                <w:rFonts w:ascii="Times New Roman" w:eastAsia="宋体" w:hAnsi="Times New Roman" w:cs="Times New Roman"/>
              </w:rPr>
            </w:pPr>
          </w:p>
        </w:tc>
        <w:tc>
          <w:tcPr>
            <w:tcW w:w="709" w:type="dxa"/>
            <w:vAlign w:val="center"/>
          </w:tcPr>
          <w:p w14:paraId="201FF81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0.085</w:t>
            </w:r>
          </w:p>
        </w:tc>
        <w:tc>
          <w:tcPr>
            <w:tcW w:w="816" w:type="dxa"/>
            <w:vAlign w:val="center"/>
          </w:tcPr>
          <w:p w14:paraId="057CEFA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0.075</w:t>
            </w:r>
          </w:p>
        </w:tc>
        <w:tc>
          <w:tcPr>
            <w:tcW w:w="605" w:type="dxa"/>
            <w:vAlign w:val="center"/>
          </w:tcPr>
          <w:p w14:paraId="2503CCF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73</w:t>
            </w:r>
          </w:p>
        </w:tc>
        <w:tc>
          <w:tcPr>
            <w:tcW w:w="710" w:type="dxa"/>
            <w:vAlign w:val="center"/>
          </w:tcPr>
          <w:p w14:paraId="1DD9EE2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0.75</w:t>
            </w:r>
          </w:p>
        </w:tc>
        <w:tc>
          <w:tcPr>
            <w:tcW w:w="710" w:type="dxa"/>
            <w:vAlign w:val="center"/>
          </w:tcPr>
          <w:p w14:paraId="4C92154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73.09</w:t>
            </w:r>
          </w:p>
        </w:tc>
        <w:tc>
          <w:tcPr>
            <w:tcW w:w="710" w:type="dxa"/>
            <w:vAlign w:val="center"/>
          </w:tcPr>
          <w:p w14:paraId="1B4706B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0.83</w:t>
            </w:r>
          </w:p>
        </w:tc>
        <w:tc>
          <w:tcPr>
            <w:tcW w:w="710" w:type="dxa"/>
            <w:vAlign w:val="center"/>
          </w:tcPr>
          <w:p w14:paraId="0EDA07C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500</w:t>
            </w:r>
          </w:p>
        </w:tc>
        <w:tc>
          <w:tcPr>
            <w:tcW w:w="709" w:type="dxa"/>
            <w:vAlign w:val="center"/>
          </w:tcPr>
          <w:p w14:paraId="5D6940F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w:t>
            </w:r>
          </w:p>
        </w:tc>
        <w:tc>
          <w:tcPr>
            <w:tcW w:w="710" w:type="dxa"/>
            <w:vAlign w:val="center"/>
          </w:tcPr>
          <w:p w14:paraId="29ED741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达标</w:t>
            </w:r>
          </w:p>
        </w:tc>
        <w:tc>
          <w:tcPr>
            <w:tcW w:w="698" w:type="dxa"/>
            <w:vAlign w:val="center"/>
          </w:tcPr>
          <w:p w14:paraId="158B204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达标</w:t>
            </w:r>
          </w:p>
        </w:tc>
      </w:tr>
    </w:tbl>
    <w:p w14:paraId="41F734CB" w14:textId="77777777" w:rsidR="003C7531" w:rsidRDefault="00223BC9">
      <w:pPr>
        <w:rPr>
          <w:rFonts w:ascii="Times New Roman" w:eastAsia="宋体" w:hAnsi="Times New Roman" w:cs="Times New Roman"/>
          <w:spacing w:val="10"/>
          <w:kern w:val="0"/>
          <w:szCs w:val="21"/>
        </w:rPr>
      </w:pPr>
      <w:r>
        <w:rPr>
          <w:rFonts w:ascii="Times New Roman" w:eastAsia="宋体" w:hAnsi="Times New Roman" w:cs="Times New Roman"/>
          <w:spacing w:val="10"/>
          <w:kern w:val="0"/>
        </w:rPr>
        <w:t>注：未检出按检出</w:t>
      </w:r>
      <w:r>
        <w:rPr>
          <w:rFonts w:ascii="Times New Roman" w:eastAsia="宋体" w:hAnsi="Times New Roman" w:cs="Times New Roman" w:hint="eastAsia"/>
          <w:spacing w:val="10"/>
          <w:kern w:val="0"/>
        </w:rPr>
        <w:t>限</w:t>
      </w:r>
      <w:r>
        <w:rPr>
          <w:rFonts w:ascii="Times New Roman" w:eastAsia="宋体" w:hAnsi="Times New Roman" w:cs="Times New Roman"/>
          <w:spacing w:val="10"/>
          <w:kern w:val="0"/>
        </w:rPr>
        <w:t>的一半</w:t>
      </w:r>
    </w:p>
    <w:p w14:paraId="43B1343A" w14:textId="1BD23342" w:rsidR="003C7531" w:rsidRDefault="00223BC9">
      <w:pPr>
        <w:spacing w:line="360" w:lineRule="auto"/>
        <w:ind w:firstLineChars="200" w:firstLine="520"/>
        <w:rPr>
          <w:rFonts w:ascii="Times New Roman" w:eastAsia="宋体" w:hAnsi="Times New Roman" w:cs="Times New Roman"/>
          <w:spacing w:val="10"/>
          <w:kern w:val="0"/>
          <w:sz w:val="24"/>
          <w:szCs w:val="24"/>
        </w:rPr>
      </w:pPr>
      <w:r>
        <w:rPr>
          <w:rFonts w:ascii="Times New Roman" w:eastAsia="宋体" w:hAnsi="Times New Roman" w:cs="Times New Roman"/>
          <w:spacing w:val="10"/>
          <w:kern w:val="0"/>
          <w:sz w:val="24"/>
          <w:szCs w:val="24"/>
        </w:rPr>
        <w:t>由表</w:t>
      </w:r>
      <w:r>
        <w:rPr>
          <w:rFonts w:ascii="Times New Roman" w:eastAsia="宋体" w:hAnsi="Times New Roman" w:cs="Times New Roman"/>
          <w:spacing w:val="10"/>
          <w:kern w:val="0"/>
          <w:sz w:val="24"/>
          <w:szCs w:val="24"/>
        </w:rPr>
        <w:t>7.1-10</w:t>
      </w:r>
      <w:r>
        <w:rPr>
          <w:rFonts w:ascii="Times New Roman" w:eastAsia="宋体" w:hAnsi="Times New Roman" w:cs="Times New Roman"/>
          <w:spacing w:val="10"/>
          <w:kern w:val="0"/>
          <w:sz w:val="24"/>
          <w:szCs w:val="24"/>
        </w:rPr>
        <w:t>预测可知，龙埠村处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pacing w:val="10"/>
          <w:kern w:val="0"/>
          <w:sz w:val="24"/>
          <w:szCs w:val="24"/>
        </w:rPr>
        <w:t>叠加后浓度均满足</w:t>
      </w:r>
      <w:r>
        <w:rPr>
          <w:rFonts w:ascii="Times New Roman" w:eastAsia="宋体" w:hAnsi="Times New Roman" w:cs="Times New Roman"/>
          <w:sz w:val="24"/>
          <w:szCs w:val="24"/>
        </w:rPr>
        <w:t>《环境空气质量标准》（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）中二级标准</w:t>
      </w:r>
      <w:r>
        <w:rPr>
          <w:rFonts w:ascii="Times New Roman" w:eastAsia="宋体" w:hAnsi="Times New Roman" w:cs="Times New Roman"/>
          <w:spacing w:val="10"/>
          <w:kern w:val="0"/>
          <w:sz w:val="24"/>
          <w:szCs w:val="24"/>
        </w:rPr>
        <w:t>，说明</w:t>
      </w:r>
      <w:r>
        <w:rPr>
          <w:rFonts w:ascii="Times New Roman" w:eastAsia="宋体" w:hAnsi="Times New Roman" w:cs="Times New Roman" w:hint="eastAsia"/>
          <w:spacing w:val="10"/>
          <w:kern w:val="0"/>
          <w:sz w:val="24"/>
          <w:szCs w:val="24"/>
        </w:rPr>
        <w:t>优化项目</w:t>
      </w:r>
      <w:r>
        <w:rPr>
          <w:rFonts w:ascii="Times New Roman" w:eastAsia="宋体" w:hAnsi="Times New Roman" w:cs="Times New Roman"/>
          <w:spacing w:val="10"/>
          <w:kern w:val="0"/>
          <w:sz w:val="24"/>
          <w:szCs w:val="24"/>
        </w:rPr>
        <w:t>产生的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pacing w:val="10"/>
          <w:kern w:val="0"/>
          <w:sz w:val="24"/>
          <w:szCs w:val="24"/>
        </w:rPr>
        <w:t>气体对最近的龙埠村的环境空气质量影响小。</w:t>
      </w:r>
    </w:p>
    <w:p w14:paraId="002D5ECE"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7.1.3 </w:t>
      </w:r>
      <w:r>
        <w:rPr>
          <w:rFonts w:ascii="Times New Roman" w:eastAsia="宋体" w:hAnsi="Times New Roman" w:cs="Times New Roman"/>
          <w:b/>
          <w:bCs/>
          <w:sz w:val="24"/>
          <w:szCs w:val="24"/>
        </w:rPr>
        <w:t>大气环境影响分析</w:t>
      </w:r>
    </w:p>
    <w:p w14:paraId="679AAE1F"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7.1.3.1 </w:t>
      </w:r>
      <w:r>
        <w:rPr>
          <w:rFonts w:ascii="Times New Roman" w:eastAsia="宋体" w:hAnsi="Times New Roman" w:cs="Times New Roman"/>
          <w:b/>
          <w:bCs/>
          <w:sz w:val="24"/>
          <w:szCs w:val="24"/>
        </w:rPr>
        <w:t>有组织排放废气影响分析</w:t>
      </w:r>
    </w:p>
    <w:p w14:paraId="3416B853" w14:textId="77777777" w:rsidR="003C7531" w:rsidRDefault="00223BC9">
      <w:pPr>
        <w:pStyle w:val="21"/>
        <w:spacing w:after="0" w:line="360" w:lineRule="auto"/>
        <w:ind w:leftChars="0" w:left="0"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项目有组织废气主要为洗涤液</w:t>
      </w:r>
      <w:r>
        <w:rPr>
          <w:rFonts w:ascii="Times New Roman" w:eastAsia="宋体" w:hAnsi="Times New Roman" w:cs="Times New Roman" w:hint="eastAsia"/>
          <w:sz w:val="24"/>
          <w:szCs w:val="24"/>
        </w:rPr>
        <w:t>金属回收过程中</w:t>
      </w:r>
      <w:r>
        <w:rPr>
          <w:rFonts w:ascii="Times New Roman" w:eastAsia="宋体" w:hAnsi="Times New Roman" w:cs="Times New Roman"/>
          <w:sz w:val="24"/>
          <w:szCs w:val="24"/>
        </w:rPr>
        <w:t>产生的废气，其主要污染物为</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气体。金属回收车间</w:t>
      </w:r>
      <w:r>
        <w:rPr>
          <w:rFonts w:ascii="Times New Roman" w:eastAsia="宋体" w:hAnsi="Times New Roman" w:cs="Times New Roman" w:hint="eastAsia"/>
          <w:sz w:val="24"/>
          <w:szCs w:val="24"/>
        </w:rPr>
        <w:t>安装</w:t>
      </w:r>
      <w:r>
        <w:rPr>
          <w:rFonts w:ascii="Times New Roman" w:eastAsia="宋体" w:hAnsi="Times New Roman" w:cs="Times New Roman"/>
          <w:sz w:val="24"/>
          <w:szCs w:val="24"/>
        </w:rPr>
        <w:t>尾气吸收系统，对洗涤液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过程产生</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气体进行</w:t>
      </w:r>
      <w:r>
        <w:rPr>
          <w:rFonts w:ascii="Times New Roman" w:eastAsia="宋体" w:hAnsi="Times New Roman" w:cs="Times New Roman" w:hint="eastAsia"/>
          <w:sz w:val="24"/>
          <w:szCs w:val="24"/>
        </w:rPr>
        <w:t>喷淋吸收</w:t>
      </w:r>
      <w:r>
        <w:rPr>
          <w:rFonts w:ascii="Times New Roman" w:eastAsia="宋体" w:hAnsi="Times New Roman" w:cs="Times New Roman"/>
          <w:sz w:val="24"/>
          <w:szCs w:val="24"/>
        </w:rPr>
        <w:t>，处理后的废气经</w:t>
      </w:r>
      <w:r>
        <w:rPr>
          <w:rFonts w:ascii="Times New Roman" w:eastAsia="宋体" w:hAnsi="Times New Roman" w:cs="Times New Roman"/>
          <w:sz w:val="24"/>
          <w:szCs w:val="24"/>
        </w:rPr>
        <w:t>1</w:t>
      </w:r>
      <w:r>
        <w:rPr>
          <w:rFonts w:ascii="Times New Roman" w:eastAsia="宋体" w:hAnsi="Times New Roman" w:cs="Times New Roman"/>
          <w:sz w:val="24"/>
          <w:szCs w:val="24"/>
        </w:rPr>
        <w:t>根</w:t>
      </w:r>
      <w:r>
        <w:rPr>
          <w:rFonts w:ascii="Times New Roman" w:eastAsia="宋体" w:hAnsi="Times New Roman" w:cs="Times New Roman"/>
          <w:sz w:val="24"/>
          <w:szCs w:val="24"/>
        </w:rPr>
        <w:t>25 m</w:t>
      </w:r>
      <w:r>
        <w:rPr>
          <w:rFonts w:ascii="Times New Roman" w:eastAsia="宋体" w:hAnsi="Times New Roman" w:cs="Times New Roman"/>
          <w:sz w:val="24"/>
          <w:szCs w:val="24"/>
        </w:rPr>
        <w:t>高的排气筒排放；经预测，</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废气的排放浓度</w:t>
      </w:r>
      <w:r>
        <w:rPr>
          <w:rFonts w:ascii="Times New Roman" w:eastAsia="宋体" w:hAnsi="Times New Roman" w:cs="Times New Roman"/>
          <w:sz w:val="24"/>
          <w:szCs w:val="24"/>
        </w:rPr>
        <w:t>0.594 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、排放速率</w:t>
      </w:r>
      <w:r>
        <w:rPr>
          <w:rFonts w:ascii="Times New Roman" w:eastAsia="宋体" w:hAnsi="Times New Roman" w:cs="Times New Roman"/>
          <w:sz w:val="24"/>
          <w:szCs w:val="24"/>
        </w:rPr>
        <w:t>0.0071 kg/h</w:t>
      </w:r>
      <w:r>
        <w:rPr>
          <w:rFonts w:ascii="Times New Roman" w:eastAsia="宋体" w:hAnsi="Times New Roman" w:cs="Times New Roman"/>
          <w:sz w:val="24"/>
          <w:szCs w:val="24"/>
        </w:rPr>
        <w:t>，能够满足《山东省区域性大气污染物综合排放标准》（</w:t>
      </w:r>
      <w:r>
        <w:rPr>
          <w:rFonts w:ascii="Times New Roman" w:eastAsia="宋体" w:hAnsi="Times New Roman" w:cs="Times New Roman"/>
          <w:sz w:val="24"/>
          <w:szCs w:val="24"/>
        </w:rPr>
        <w:t>DB 37/2376-2013</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重点控制区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排放标准的要求；</w:t>
      </w:r>
      <w:r>
        <w:rPr>
          <w:rFonts w:ascii="Times New Roman" w:eastAsia="宋体" w:hAnsi="Times New Roman" w:cs="Times New Roman"/>
          <w:sz w:val="24"/>
          <w:szCs w:val="24"/>
        </w:rPr>
        <w:t>HCN</w:t>
      </w:r>
      <w:r>
        <w:rPr>
          <w:rFonts w:ascii="Times New Roman" w:eastAsia="宋体" w:hAnsi="Times New Roman" w:cs="Times New Roman"/>
          <w:sz w:val="24"/>
          <w:szCs w:val="24"/>
        </w:rPr>
        <w:t>废气的排放浓度</w:t>
      </w:r>
      <w:r>
        <w:rPr>
          <w:rFonts w:ascii="Times New Roman" w:eastAsia="宋体" w:hAnsi="Times New Roman" w:cs="Times New Roman"/>
          <w:sz w:val="24"/>
          <w:szCs w:val="24"/>
        </w:rPr>
        <w:t>0.594 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、排放速率</w:t>
      </w:r>
      <w:r>
        <w:rPr>
          <w:rFonts w:ascii="Times New Roman" w:eastAsia="宋体" w:hAnsi="Times New Roman" w:cs="Times New Roman"/>
          <w:sz w:val="24"/>
          <w:szCs w:val="24"/>
        </w:rPr>
        <w:t>0.0071 kg/h</w:t>
      </w:r>
      <w:r>
        <w:rPr>
          <w:rFonts w:ascii="Times New Roman" w:eastAsia="宋体" w:hAnsi="Times New Roman" w:cs="Times New Roman"/>
          <w:sz w:val="24"/>
          <w:szCs w:val="24"/>
        </w:rPr>
        <w:t>，能够满足《大气污染物综合排放标准》（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中二级排放标准的要求，对周边大气环境影响小。</w:t>
      </w:r>
    </w:p>
    <w:p w14:paraId="66AA20F1"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7.1.3.2 </w:t>
      </w:r>
      <w:r>
        <w:rPr>
          <w:rFonts w:ascii="Times New Roman" w:eastAsia="宋体" w:hAnsi="Times New Roman" w:cs="Times New Roman"/>
          <w:b/>
          <w:bCs/>
          <w:sz w:val="24"/>
          <w:szCs w:val="24"/>
        </w:rPr>
        <w:t>无组织排放废气影响分析</w:t>
      </w:r>
    </w:p>
    <w:p w14:paraId="27BEA0C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反应过程中的溢出的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气体</w:t>
      </w:r>
      <w:r>
        <w:rPr>
          <w:rFonts w:ascii="Times New Roman" w:eastAsia="宋体" w:hAnsi="Times New Roman" w:cs="Times New Roman"/>
          <w:sz w:val="24"/>
          <w:szCs w:val="24"/>
        </w:rPr>
        <w:t>99%</w:t>
      </w:r>
      <w:r>
        <w:rPr>
          <w:rFonts w:ascii="Times New Roman" w:eastAsia="宋体" w:hAnsi="Times New Roman" w:cs="Times New Roman"/>
          <w:sz w:val="24"/>
          <w:szCs w:val="24"/>
        </w:rPr>
        <w:t>被收集，剩余</w:t>
      </w:r>
      <w:r>
        <w:rPr>
          <w:rFonts w:ascii="Times New Roman" w:eastAsia="宋体" w:hAnsi="Times New Roman" w:cs="Times New Roman"/>
          <w:sz w:val="24"/>
          <w:szCs w:val="24"/>
        </w:rPr>
        <w:t>1%</w:t>
      </w:r>
      <w:r>
        <w:rPr>
          <w:rFonts w:ascii="Times New Roman" w:eastAsia="宋体" w:hAnsi="Times New Roman" w:cs="Times New Roman"/>
          <w:sz w:val="24"/>
          <w:szCs w:val="24"/>
        </w:rPr>
        <w:t>废</w:t>
      </w:r>
      <w:r>
        <w:rPr>
          <w:rFonts w:ascii="Times New Roman" w:eastAsia="宋体" w:hAnsi="Times New Roman" w:cs="Times New Roman"/>
          <w:sz w:val="24"/>
          <w:szCs w:val="24"/>
        </w:rPr>
        <w:lastRenderedPageBreak/>
        <w:t>气以无组织形式排放。经预测，金属回收车间产生的无组织</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最大地面浓度为</w:t>
      </w:r>
      <w:r>
        <w:rPr>
          <w:rFonts w:ascii="Times New Roman" w:eastAsia="宋体" w:hAnsi="Times New Roman" w:cs="Times New Roman"/>
          <w:sz w:val="24"/>
          <w:szCs w:val="24"/>
        </w:rPr>
        <w:t>0.0545</w:t>
      </w:r>
      <w:r>
        <w:rPr>
          <w:rFonts w:ascii="Times New Roman" w:eastAsia="宋体" w:hAnsi="Times New Roman" w:cs="Times New Roman"/>
          <w:kern w:val="0"/>
          <w:sz w:val="24"/>
          <w:szCs w:val="24"/>
        </w:rPr>
        <w:t xml:space="preserve"> μg/m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w:t>
      </w:r>
      <w:r>
        <w:rPr>
          <w:rFonts w:ascii="Times New Roman" w:eastAsia="宋体" w:hAnsi="Times New Roman" w:cs="Times New Roman"/>
          <w:sz w:val="24"/>
          <w:szCs w:val="24"/>
        </w:rPr>
        <w:t>最大地面浓度占《环境空气质量标准》（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）中二级标准值的</w:t>
      </w:r>
      <w:r>
        <w:rPr>
          <w:rFonts w:ascii="Times New Roman" w:eastAsia="宋体" w:hAnsi="Times New Roman" w:cs="Times New Roman"/>
          <w:sz w:val="24"/>
          <w:szCs w:val="24"/>
        </w:rPr>
        <w:t>0.01%</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最大地面浓度为</w:t>
      </w:r>
      <w:r>
        <w:rPr>
          <w:rFonts w:ascii="Times New Roman" w:eastAsia="宋体" w:hAnsi="Times New Roman" w:cs="Times New Roman"/>
          <w:sz w:val="24"/>
          <w:szCs w:val="24"/>
        </w:rPr>
        <w:t xml:space="preserve">0.0545 </w:t>
      </w:r>
      <w:r>
        <w:rPr>
          <w:rFonts w:ascii="Times New Roman" w:eastAsia="宋体" w:hAnsi="Times New Roman" w:cs="Times New Roman"/>
          <w:kern w:val="0"/>
          <w:sz w:val="24"/>
          <w:szCs w:val="24"/>
        </w:rPr>
        <w:t>μg/m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w:t>
      </w:r>
      <w:r>
        <w:rPr>
          <w:rFonts w:ascii="Times New Roman" w:eastAsia="宋体" w:hAnsi="Times New Roman" w:cs="Times New Roman"/>
          <w:sz w:val="24"/>
          <w:szCs w:val="24"/>
        </w:rPr>
        <w:t>最大地面浓度占《前苏联居民区大气中有害物质的最大允许浓度》标准值的</w:t>
      </w:r>
      <w:r>
        <w:rPr>
          <w:rFonts w:ascii="Times New Roman" w:eastAsia="宋体" w:hAnsi="Times New Roman" w:cs="Times New Roman"/>
          <w:sz w:val="24"/>
          <w:szCs w:val="24"/>
        </w:rPr>
        <w:t>0.54%</w:t>
      </w:r>
      <w:r>
        <w:rPr>
          <w:rFonts w:ascii="Times New Roman" w:eastAsia="宋体" w:hAnsi="Times New Roman" w:cs="Times New Roman"/>
          <w:sz w:val="24"/>
          <w:szCs w:val="24"/>
        </w:rPr>
        <w:t>，对周边大气环境产生的影响小。</w:t>
      </w:r>
    </w:p>
    <w:p w14:paraId="5729F8D5"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7.1.4</w:t>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sz w:val="24"/>
          <w:szCs w:val="24"/>
        </w:rPr>
        <w:t>大气环境</w:t>
      </w:r>
      <w:r>
        <w:rPr>
          <w:rFonts w:ascii="Times New Roman" w:eastAsia="宋体" w:hAnsi="Times New Roman" w:cs="Times New Roman"/>
          <w:b/>
          <w:bCs/>
          <w:sz w:val="24"/>
          <w:szCs w:val="24"/>
        </w:rPr>
        <w:t>防护距离及卫生防护距离的确定</w:t>
      </w:r>
    </w:p>
    <w:p w14:paraId="003BF2BA"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7.1.4.1 </w:t>
      </w:r>
      <w:r>
        <w:rPr>
          <w:rFonts w:ascii="Times New Roman" w:eastAsia="宋体" w:hAnsi="Times New Roman" w:cs="Times New Roman"/>
          <w:b/>
          <w:bCs/>
          <w:sz w:val="24"/>
          <w:szCs w:val="24"/>
        </w:rPr>
        <w:t>大气环境防护距离</w:t>
      </w:r>
    </w:p>
    <w:p w14:paraId="16DB79E7" w14:textId="6A051D7A"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大气环境》（</w:t>
      </w:r>
      <w:r>
        <w:rPr>
          <w:rFonts w:ascii="Times New Roman" w:eastAsia="宋体" w:hAnsi="Times New Roman" w:cs="Times New Roman"/>
          <w:sz w:val="24"/>
          <w:szCs w:val="24"/>
        </w:rPr>
        <w:t>HJ 2.2-2008</w:t>
      </w:r>
      <w:r>
        <w:rPr>
          <w:rFonts w:ascii="Times New Roman" w:eastAsia="宋体" w:hAnsi="Times New Roman" w:cs="Times New Roman"/>
          <w:sz w:val="24"/>
          <w:szCs w:val="24"/>
        </w:rPr>
        <w:t>）推荐估算模式中的大气环境防护距离模式计算各无组织排放源的大气环境防护距离。计算出的距离是以污染源中心点为起点的控制距离，并结合平面布置图，确定需要控制的范围。对于超出厂界以外的范围，确定为项目大气环境防护区域。本次评价对其大气环境防护距离进行计算，计算模式采用国家环境保护部环境工程评估中心</w:t>
      </w:r>
      <w:r>
        <w:rPr>
          <w:rFonts w:ascii="Times New Roman" w:eastAsia="宋体" w:hAnsi="Times New Roman" w:cs="Times New Roman"/>
          <w:sz w:val="24"/>
          <w:szCs w:val="24"/>
        </w:rPr>
        <w:t>——</w:t>
      </w:r>
      <w:r>
        <w:rPr>
          <w:rFonts w:ascii="Times New Roman" w:eastAsia="宋体" w:hAnsi="Times New Roman" w:cs="Times New Roman"/>
          <w:sz w:val="24"/>
          <w:szCs w:val="24"/>
        </w:rPr>
        <w:t>环境质量模拟重点实验室发布的模式。计算结果均无超标点。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不需要设定大气环境防护距离。</w:t>
      </w:r>
    </w:p>
    <w:p w14:paraId="7CE04C76"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7.1.4.2 </w:t>
      </w:r>
      <w:r>
        <w:rPr>
          <w:rFonts w:ascii="Times New Roman" w:eastAsia="宋体" w:hAnsi="Times New Roman" w:cs="Times New Roman"/>
          <w:b/>
          <w:bCs/>
          <w:sz w:val="24"/>
          <w:szCs w:val="24"/>
        </w:rPr>
        <w:t>卫生防护距离</w:t>
      </w:r>
    </w:p>
    <w:p w14:paraId="43E24641"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、预测模式及参数</w:t>
      </w:r>
    </w:p>
    <w:p w14:paraId="5AAE138A"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根据《制定地方大气污染物排放标准的技术方法》</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GB/T 13201-91</w:t>
      </w:r>
      <w:r>
        <w:rPr>
          <w:rFonts w:ascii="Times New Roman" w:eastAsia="宋体" w:hAnsi="Times New Roman" w:cs="Times New Roman" w:hint="eastAsia"/>
          <w:sz w:val="24"/>
          <w:szCs w:val="24"/>
        </w:rPr>
        <w:t>）</w:t>
      </w:r>
      <w:r>
        <w:rPr>
          <w:rFonts w:ascii="Times New Roman" w:eastAsia="宋体" w:hAnsi="Times New Roman" w:cs="Times New Roman"/>
          <w:sz w:val="24"/>
          <w:szCs w:val="24"/>
        </w:rPr>
        <w:t>，按下式计算卫生防护距离：</w:t>
      </w:r>
    </w:p>
    <w:p w14:paraId="63306C7F" w14:textId="77777777" w:rsidR="003C7531" w:rsidRDefault="00223BC9">
      <w:pPr>
        <w:adjustRightInd w:val="0"/>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position w:val="-30"/>
          <w:sz w:val="24"/>
          <w:szCs w:val="24"/>
        </w:rPr>
        <w:object w:dxaOrig="2700" w:dyaOrig="660" w14:anchorId="4D2A8807">
          <v:shape id="_x0000_i1045" type="#_x0000_t75" style="width:135.25pt;height:33.25pt" o:ole="">
            <v:imagedata r:id="rId88" o:title=""/>
          </v:shape>
          <o:OLEObject Type="Embed" ProgID="Equation.3" ShapeID="_x0000_i1045" DrawAspect="Content" ObjectID="_1594729922" r:id="rId89"/>
        </w:object>
      </w:r>
    </w:p>
    <w:p w14:paraId="53BF3C65" w14:textId="77777777" w:rsidR="003C7531" w:rsidRDefault="00223BC9">
      <w:pPr>
        <w:adjustRightInd w:val="0"/>
        <w:snapToGrid w:val="0"/>
        <w:spacing w:line="360" w:lineRule="auto"/>
        <w:ind w:firstLine="20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L——</w:t>
      </w:r>
      <w:r>
        <w:rPr>
          <w:rFonts w:ascii="Times New Roman" w:eastAsia="宋体" w:hAnsi="Times New Roman" w:cs="Times New Roman"/>
          <w:sz w:val="24"/>
          <w:szCs w:val="24"/>
        </w:rPr>
        <w:t>工业企业所需卫生防护距离，</w:t>
      </w:r>
      <w:r>
        <w:rPr>
          <w:rFonts w:ascii="Times New Roman" w:eastAsia="宋体" w:hAnsi="Times New Roman" w:cs="Times New Roman"/>
          <w:sz w:val="24"/>
          <w:szCs w:val="24"/>
        </w:rPr>
        <w:t>m</w:t>
      </w:r>
      <w:r>
        <w:rPr>
          <w:rFonts w:ascii="Times New Roman" w:eastAsia="宋体" w:hAnsi="Times New Roman" w:cs="Times New Roman"/>
          <w:sz w:val="24"/>
          <w:szCs w:val="24"/>
        </w:rPr>
        <w:t>；</w:t>
      </w:r>
    </w:p>
    <w:p w14:paraId="6A7CDCFC" w14:textId="77777777" w:rsidR="003C7531" w:rsidRDefault="00223BC9">
      <w:pPr>
        <w:adjustRightInd w:val="0"/>
        <w:snapToGrid w:val="0"/>
        <w:spacing w:line="360" w:lineRule="auto"/>
        <w:ind w:firstLineChars="400" w:firstLine="960"/>
        <w:rPr>
          <w:rFonts w:ascii="Times New Roman" w:eastAsia="宋体" w:hAnsi="Times New Roman" w:cs="Times New Roman"/>
          <w:sz w:val="24"/>
          <w:szCs w:val="24"/>
        </w:rPr>
      </w:pP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c</w:t>
      </w:r>
      <w:r>
        <w:rPr>
          <w:rFonts w:ascii="Times New Roman" w:eastAsia="宋体" w:hAnsi="Times New Roman" w:cs="Times New Roman"/>
          <w:sz w:val="24"/>
          <w:szCs w:val="24"/>
        </w:rPr>
        <w:t>——</w:t>
      </w:r>
      <w:r>
        <w:rPr>
          <w:rFonts w:ascii="Times New Roman" w:eastAsia="宋体" w:hAnsi="Times New Roman" w:cs="Times New Roman"/>
          <w:sz w:val="24"/>
          <w:szCs w:val="24"/>
        </w:rPr>
        <w:t>工业企业气体无组织排放量可以达到的控制水平，</w:t>
      </w:r>
      <w:r>
        <w:rPr>
          <w:rFonts w:ascii="Times New Roman" w:eastAsia="宋体" w:hAnsi="Times New Roman" w:cs="Times New Roman"/>
          <w:sz w:val="24"/>
          <w:szCs w:val="24"/>
        </w:rPr>
        <w:t>kg/h</w:t>
      </w:r>
      <w:r>
        <w:rPr>
          <w:rFonts w:ascii="Times New Roman" w:eastAsia="宋体" w:hAnsi="Times New Roman" w:cs="Times New Roman"/>
          <w:sz w:val="24"/>
          <w:szCs w:val="24"/>
        </w:rPr>
        <w:t>；</w:t>
      </w:r>
    </w:p>
    <w:p w14:paraId="533697C5" w14:textId="77777777" w:rsidR="003C7531" w:rsidRDefault="00223BC9">
      <w:pPr>
        <w:adjustRightInd w:val="0"/>
        <w:snapToGrid w:val="0"/>
        <w:spacing w:line="360" w:lineRule="auto"/>
        <w:ind w:firstLineChars="400" w:firstLine="960"/>
        <w:rPr>
          <w:rFonts w:ascii="Times New Roman" w:eastAsia="宋体" w:hAnsi="Times New Roman" w:cs="Times New Roman"/>
          <w:sz w:val="24"/>
          <w:szCs w:val="24"/>
        </w:rPr>
      </w:pP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o</w:t>
      </w:r>
      <w:r>
        <w:rPr>
          <w:rFonts w:ascii="Times New Roman" w:eastAsia="宋体" w:hAnsi="Times New Roman" w:cs="Times New Roman"/>
          <w:sz w:val="24"/>
          <w:szCs w:val="24"/>
        </w:rPr>
        <w:t>——</w:t>
      </w:r>
      <w:r>
        <w:rPr>
          <w:rFonts w:ascii="Times New Roman" w:eastAsia="宋体" w:hAnsi="Times New Roman" w:cs="Times New Roman"/>
          <w:sz w:val="24"/>
          <w:szCs w:val="24"/>
        </w:rPr>
        <w:t>居住区气体最高容许浓度，</w:t>
      </w:r>
      <w:r>
        <w:rPr>
          <w:rFonts w:ascii="Times New Roman" w:eastAsia="宋体" w:hAnsi="Times New Roman" w:cs="Times New Roman"/>
          <w:sz w:val="24"/>
          <w:szCs w:val="24"/>
        </w:rPr>
        <w:t>mg/m³</w:t>
      </w:r>
      <w:r>
        <w:rPr>
          <w:rFonts w:ascii="Times New Roman" w:eastAsia="宋体" w:hAnsi="Times New Roman" w:cs="Times New Roman"/>
          <w:sz w:val="24"/>
          <w:szCs w:val="24"/>
        </w:rPr>
        <w:t>；</w:t>
      </w:r>
    </w:p>
    <w:p w14:paraId="706953CE" w14:textId="77777777" w:rsidR="003C7531" w:rsidRDefault="00223BC9">
      <w:pPr>
        <w:adjustRightInd w:val="0"/>
        <w:snapToGrid w:val="0"/>
        <w:spacing w:line="360" w:lineRule="auto"/>
        <w:ind w:firstLineChars="400" w:firstLine="960"/>
        <w:rPr>
          <w:rFonts w:ascii="Times New Roman" w:eastAsia="宋体" w:hAnsi="Times New Roman" w:cs="Times New Roman"/>
          <w:sz w:val="24"/>
          <w:szCs w:val="24"/>
        </w:rPr>
      </w:pPr>
      <w:r>
        <w:rPr>
          <w:rFonts w:ascii="Times New Roman" w:eastAsia="宋体" w:hAnsi="Times New Roman" w:cs="Times New Roman"/>
          <w:sz w:val="24"/>
          <w:szCs w:val="24"/>
        </w:rPr>
        <w:t>U——</w:t>
      </w:r>
      <w:r>
        <w:rPr>
          <w:rFonts w:ascii="Times New Roman" w:eastAsia="宋体" w:hAnsi="Times New Roman" w:cs="Times New Roman"/>
          <w:sz w:val="24"/>
          <w:szCs w:val="24"/>
        </w:rPr>
        <w:t>计算平均风速，</w:t>
      </w:r>
      <w:r>
        <w:rPr>
          <w:rFonts w:ascii="Times New Roman" w:eastAsia="宋体" w:hAnsi="Times New Roman" w:cs="Times New Roman"/>
          <w:sz w:val="24"/>
          <w:szCs w:val="24"/>
        </w:rPr>
        <w:t>m/s</w:t>
      </w:r>
      <w:r>
        <w:rPr>
          <w:rFonts w:ascii="Times New Roman" w:eastAsia="宋体" w:hAnsi="Times New Roman" w:cs="Times New Roman"/>
          <w:sz w:val="24"/>
          <w:szCs w:val="24"/>
        </w:rPr>
        <w:t>；</w:t>
      </w:r>
    </w:p>
    <w:p w14:paraId="13C0ED9D" w14:textId="77777777" w:rsidR="003C7531" w:rsidRDefault="00223BC9">
      <w:pPr>
        <w:adjustRightInd w:val="0"/>
        <w:snapToGrid w:val="0"/>
        <w:spacing w:line="360" w:lineRule="auto"/>
        <w:ind w:firstLineChars="400" w:firstLine="960"/>
        <w:rPr>
          <w:rFonts w:ascii="Times New Roman" w:eastAsia="宋体" w:hAnsi="Times New Roman" w:cs="Times New Roman"/>
          <w:sz w:val="24"/>
          <w:szCs w:val="24"/>
        </w:rPr>
      </w:pPr>
      <w:r>
        <w:rPr>
          <w:rFonts w:ascii="Times New Roman" w:eastAsia="宋体" w:hAnsi="Times New Roman" w:cs="Times New Roman"/>
          <w:sz w:val="24"/>
          <w:szCs w:val="24"/>
        </w:rPr>
        <w:t>R ——</w:t>
      </w:r>
      <w:r>
        <w:rPr>
          <w:rFonts w:ascii="Times New Roman" w:eastAsia="宋体" w:hAnsi="Times New Roman" w:cs="Times New Roman"/>
          <w:sz w:val="24"/>
          <w:szCs w:val="24"/>
        </w:rPr>
        <w:t>气体无组织排放源所产生单元的等效半径，</w:t>
      </w:r>
      <w:r>
        <w:rPr>
          <w:rFonts w:ascii="Times New Roman" w:eastAsia="宋体" w:hAnsi="Times New Roman" w:cs="Times New Roman"/>
          <w:sz w:val="24"/>
          <w:szCs w:val="24"/>
        </w:rPr>
        <w:t>m</w:t>
      </w:r>
      <w:r>
        <w:rPr>
          <w:rFonts w:ascii="Times New Roman" w:eastAsia="宋体" w:hAnsi="Times New Roman" w:cs="Times New Roman"/>
          <w:sz w:val="24"/>
          <w:szCs w:val="24"/>
        </w:rPr>
        <w:t>。</w:t>
      </w:r>
    </w:p>
    <w:p w14:paraId="6B68698A" w14:textId="77777777" w:rsidR="003C7531" w:rsidRDefault="00223BC9">
      <w:pPr>
        <w:adjustRightInd w:val="0"/>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w:t>
      </w:r>
      <w:r>
        <w:rPr>
          <w:rFonts w:ascii="Times New Roman" w:eastAsia="宋体" w:hAnsi="Times New Roman" w:cs="Times New Roman"/>
          <w:sz w:val="24"/>
          <w:szCs w:val="24"/>
        </w:rPr>
        <w:t>B</w:t>
      </w:r>
      <w:r>
        <w:rPr>
          <w:rFonts w:ascii="Times New Roman" w:eastAsia="宋体" w:hAnsi="Times New Roman" w:cs="Times New Roman"/>
          <w:sz w:val="24"/>
          <w:szCs w:val="24"/>
        </w:rPr>
        <w:t>、</w:t>
      </w:r>
      <w:r>
        <w:rPr>
          <w:rFonts w:ascii="Times New Roman" w:eastAsia="宋体" w:hAnsi="Times New Roman" w:cs="Times New Roman"/>
          <w:sz w:val="24"/>
          <w:szCs w:val="24"/>
        </w:rPr>
        <w:t>C</w:t>
      </w:r>
      <w:r>
        <w:rPr>
          <w:rFonts w:ascii="Times New Roman" w:eastAsia="宋体" w:hAnsi="Times New Roman" w:cs="Times New Roman"/>
          <w:sz w:val="24"/>
          <w:szCs w:val="24"/>
        </w:rPr>
        <w:t>、</w:t>
      </w:r>
      <w:r>
        <w:rPr>
          <w:rFonts w:ascii="Times New Roman" w:eastAsia="宋体" w:hAnsi="Times New Roman" w:cs="Times New Roman"/>
          <w:sz w:val="24"/>
          <w:szCs w:val="24"/>
        </w:rPr>
        <w:t>D——</w:t>
      </w:r>
      <w:r>
        <w:rPr>
          <w:rFonts w:ascii="Times New Roman" w:eastAsia="宋体" w:hAnsi="Times New Roman" w:cs="Times New Roman"/>
          <w:sz w:val="24"/>
          <w:szCs w:val="24"/>
        </w:rPr>
        <w:t>卫生防护距离计算系数，根据工业企业所在地区近五年平均风速与大气污染源构成类别表进行取值。按</w:t>
      </w:r>
      <w:r>
        <w:rPr>
          <w:rFonts w:ascii="Times New Roman" w:eastAsia="宋体" w:hAnsi="Times New Roman" w:cs="Times New Roman"/>
          <w:sz w:val="24"/>
          <w:szCs w:val="24"/>
        </w:rPr>
        <w:t>GB/T 13201-91</w:t>
      </w:r>
      <w:r>
        <w:rPr>
          <w:rFonts w:ascii="Times New Roman" w:eastAsia="宋体" w:hAnsi="Times New Roman" w:cs="Times New Roman"/>
          <w:sz w:val="24"/>
          <w:szCs w:val="24"/>
        </w:rPr>
        <w:t>规定选取。</w:t>
      </w:r>
    </w:p>
    <w:p w14:paraId="1FA5B43E"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因金属回收车间位于</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大棚内，两者之间无挡墙隔断，</w:t>
      </w:r>
      <w:r>
        <w:rPr>
          <w:rFonts w:ascii="Times New Roman" w:eastAsia="宋体" w:hAnsi="Times New Roman" w:cs="Times New Roman"/>
          <w:sz w:val="24"/>
          <w:szCs w:val="24"/>
        </w:rPr>
        <w:t>项目</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无组织排放按照</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w:t>
      </w:r>
      <w:r>
        <w:rPr>
          <w:rFonts w:ascii="Times New Roman" w:eastAsia="宋体" w:hAnsi="Times New Roman" w:cs="Times New Roman"/>
          <w:sz w:val="24"/>
          <w:szCs w:val="24"/>
        </w:rPr>
        <w:t>范围</w:t>
      </w:r>
      <w:r>
        <w:rPr>
          <w:rFonts w:ascii="Times New Roman" w:eastAsia="宋体" w:hAnsi="Times New Roman" w:cs="Times New Roman" w:hint="eastAsia"/>
          <w:sz w:val="24"/>
          <w:szCs w:val="24"/>
        </w:rPr>
        <w:t>（南北长</w:t>
      </w:r>
      <w:r>
        <w:rPr>
          <w:rFonts w:ascii="Times New Roman" w:eastAsia="宋体" w:hAnsi="Times New Roman" w:cs="Times New Roman"/>
          <w:sz w:val="24"/>
          <w:szCs w:val="24"/>
        </w:rPr>
        <w:t>114 m</w:t>
      </w:r>
      <w:r>
        <w:rPr>
          <w:rFonts w:ascii="Times New Roman" w:eastAsia="宋体" w:hAnsi="Times New Roman" w:cs="Times New Roman" w:hint="eastAsia"/>
          <w:sz w:val="24"/>
          <w:szCs w:val="24"/>
        </w:rPr>
        <w:t>，东西宽</w:t>
      </w:r>
      <w:r>
        <w:rPr>
          <w:rFonts w:ascii="Times New Roman" w:eastAsia="宋体" w:hAnsi="Times New Roman" w:cs="Times New Roman" w:hint="eastAsia"/>
          <w:sz w:val="24"/>
          <w:szCs w:val="24"/>
        </w:rPr>
        <w:t>6</w:t>
      </w:r>
      <w:r>
        <w:rPr>
          <w:rFonts w:ascii="Times New Roman" w:eastAsia="宋体" w:hAnsi="Times New Roman" w:cs="Times New Roman"/>
          <w:sz w:val="24"/>
          <w:szCs w:val="24"/>
        </w:rPr>
        <w:t>0 m</w:t>
      </w:r>
      <w:r>
        <w:rPr>
          <w:rFonts w:ascii="Times New Roman" w:eastAsia="宋体" w:hAnsi="Times New Roman" w:cs="Times New Roman" w:hint="eastAsia"/>
          <w:sz w:val="24"/>
          <w:szCs w:val="24"/>
        </w:rPr>
        <w:t>）</w:t>
      </w:r>
      <w:r>
        <w:rPr>
          <w:rFonts w:ascii="Times New Roman" w:eastAsia="宋体" w:hAnsi="Times New Roman" w:cs="Times New Roman"/>
          <w:sz w:val="24"/>
          <w:szCs w:val="24"/>
        </w:rPr>
        <w:t>计算，具体卫生防护距离参数见表</w:t>
      </w:r>
      <w:r>
        <w:rPr>
          <w:rFonts w:ascii="Times New Roman" w:eastAsia="宋体" w:hAnsi="Times New Roman" w:cs="Times New Roman"/>
          <w:sz w:val="24"/>
          <w:szCs w:val="24"/>
        </w:rPr>
        <w:t>7.1-11</w:t>
      </w:r>
      <w:r>
        <w:rPr>
          <w:rFonts w:ascii="Times New Roman" w:eastAsia="宋体" w:hAnsi="Times New Roman" w:cs="Times New Roman"/>
          <w:sz w:val="24"/>
          <w:szCs w:val="24"/>
        </w:rPr>
        <w:t>。</w:t>
      </w:r>
    </w:p>
    <w:p w14:paraId="33007196"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7.1-11  </w:t>
      </w:r>
      <w:r>
        <w:rPr>
          <w:rFonts w:ascii="Times New Roman" w:eastAsia="宋体" w:hAnsi="Times New Roman" w:cs="Times New Roman"/>
          <w:b/>
          <w:sz w:val="24"/>
          <w:szCs w:val="24"/>
        </w:rPr>
        <w:t>项目无组织废气排放卫生防护距离计算参数一览表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30"/>
        <w:gridCol w:w="1198"/>
        <w:gridCol w:w="1198"/>
        <w:gridCol w:w="1236"/>
        <w:gridCol w:w="1134"/>
        <w:gridCol w:w="1275"/>
        <w:gridCol w:w="1151"/>
      </w:tblGrid>
      <w:tr w:rsidR="003C7531" w14:paraId="23F2B76A" w14:textId="77777777">
        <w:trPr>
          <w:trHeight w:val="340"/>
          <w:jc w:val="center"/>
        </w:trPr>
        <w:tc>
          <w:tcPr>
            <w:tcW w:w="1330" w:type="dxa"/>
            <w:vMerge w:val="restart"/>
            <w:vAlign w:val="center"/>
          </w:tcPr>
          <w:p w14:paraId="331250C6"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kern w:val="0"/>
              </w:rPr>
              <w:t>面源名称</w:t>
            </w:r>
          </w:p>
        </w:tc>
        <w:tc>
          <w:tcPr>
            <w:tcW w:w="1198" w:type="dxa"/>
            <w:vMerge w:val="restart"/>
            <w:vAlign w:val="center"/>
          </w:tcPr>
          <w:p w14:paraId="60B18821"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污染物</w:t>
            </w:r>
          </w:p>
        </w:tc>
        <w:tc>
          <w:tcPr>
            <w:tcW w:w="1198" w:type="dxa"/>
            <w:vMerge w:val="restart"/>
            <w:vAlign w:val="center"/>
          </w:tcPr>
          <w:p w14:paraId="15C04FC7"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kern w:val="0"/>
              </w:rPr>
              <w:t>Qc</w:t>
            </w:r>
            <w:r>
              <w:rPr>
                <w:rFonts w:ascii="Times New Roman" w:eastAsia="宋体" w:hAnsi="Times New Roman" w:cs="Times New Roman"/>
                <w:kern w:val="0"/>
              </w:rPr>
              <w:t>（</w:t>
            </w:r>
            <w:r>
              <w:rPr>
                <w:rFonts w:ascii="Times New Roman" w:eastAsia="宋体" w:hAnsi="Times New Roman" w:cs="Times New Roman"/>
                <w:kern w:val="0"/>
              </w:rPr>
              <w:t>kg/h</w:t>
            </w:r>
            <w:r>
              <w:rPr>
                <w:rFonts w:ascii="Times New Roman" w:eastAsia="宋体" w:hAnsi="Times New Roman" w:cs="Times New Roman"/>
                <w:kern w:val="0"/>
              </w:rPr>
              <w:t>）</w:t>
            </w:r>
          </w:p>
        </w:tc>
        <w:tc>
          <w:tcPr>
            <w:tcW w:w="1236" w:type="dxa"/>
            <w:vMerge w:val="restart"/>
            <w:vAlign w:val="center"/>
          </w:tcPr>
          <w:p w14:paraId="0DC14D74"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kern w:val="0"/>
              </w:rPr>
              <w:t>Qo</w:t>
            </w:r>
            <w:r>
              <w:rPr>
                <w:rFonts w:ascii="Times New Roman" w:eastAsia="宋体" w:hAnsi="Times New Roman" w:cs="Times New Roman"/>
                <w:kern w:val="0"/>
              </w:rPr>
              <w:t>（</w:t>
            </w:r>
            <w:r>
              <w:rPr>
                <w:rFonts w:ascii="Times New Roman" w:eastAsia="宋体" w:hAnsi="Times New Roman" w:cs="Times New Roman"/>
                <w:kern w:val="0"/>
              </w:rPr>
              <w:t>mg/m³</w:t>
            </w:r>
            <w:r>
              <w:rPr>
                <w:rFonts w:ascii="Times New Roman" w:eastAsia="宋体" w:hAnsi="Times New Roman" w:cs="Times New Roman"/>
                <w:kern w:val="0"/>
              </w:rPr>
              <w:t>）</w:t>
            </w:r>
          </w:p>
        </w:tc>
        <w:tc>
          <w:tcPr>
            <w:tcW w:w="1134" w:type="dxa"/>
            <w:vMerge w:val="restart"/>
            <w:vAlign w:val="center"/>
          </w:tcPr>
          <w:p w14:paraId="4BC50B8B"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面源面积（</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w:t>
            </w:r>
          </w:p>
        </w:tc>
        <w:tc>
          <w:tcPr>
            <w:tcW w:w="2426" w:type="dxa"/>
            <w:gridSpan w:val="2"/>
            <w:vAlign w:val="center"/>
          </w:tcPr>
          <w:p w14:paraId="6158BA5F"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卫生防护距离</w:t>
            </w:r>
          </w:p>
        </w:tc>
      </w:tr>
      <w:tr w:rsidR="003C7531" w14:paraId="44364C27" w14:textId="77777777">
        <w:trPr>
          <w:trHeight w:val="340"/>
          <w:jc w:val="center"/>
        </w:trPr>
        <w:tc>
          <w:tcPr>
            <w:tcW w:w="1330" w:type="dxa"/>
            <w:vMerge/>
            <w:vAlign w:val="center"/>
          </w:tcPr>
          <w:p w14:paraId="31731C60" w14:textId="77777777" w:rsidR="003C7531" w:rsidRDefault="003C7531">
            <w:pPr>
              <w:widowControl/>
              <w:jc w:val="left"/>
              <w:rPr>
                <w:rFonts w:ascii="Times New Roman" w:eastAsia="宋体" w:hAnsi="Times New Roman" w:cs="Times New Roman"/>
                <w:szCs w:val="21"/>
              </w:rPr>
            </w:pPr>
          </w:p>
        </w:tc>
        <w:tc>
          <w:tcPr>
            <w:tcW w:w="1198" w:type="dxa"/>
            <w:vMerge/>
            <w:vAlign w:val="center"/>
          </w:tcPr>
          <w:p w14:paraId="28145190" w14:textId="77777777" w:rsidR="003C7531" w:rsidRDefault="003C7531">
            <w:pPr>
              <w:widowControl/>
              <w:jc w:val="left"/>
              <w:rPr>
                <w:rFonts w:ascii="Times New Roman" w:eastAsia="宋体" w:hAnsi="Times New Roman" w:cs="Times New Roman"/>
                <w:szCs w:val="21"/>
              </w:rPr>
            </w:pPr>
          </w:p>
        </w:tc>
        <w:tc>
          <w:tcPr>
            <w:tcW w:w="1198" w:type="dxa"/>
            <w:vMerge/>
            <w:vAlign w:val="center"/>
          </w:tcPr>
          <w:p w14:paraId="2E89CE1E" w14:textId="77777777" w:rsidR="003C7531" w:rsidRDefault="003C7531">
            <w:pPr>
              <w:widowControl/>
              <w:jc w:val="left"/>
              <w:rPr>
                <w:rFonts w:ascii="Times New Roman" w:eastAsia="宋体" w:hAnsi="Times New Roman" w:cs="Times New Roman"/>
                <w:szCs w:val="21"/>
              </w:rPr>
            </w:pPr>
          </w:p>
        </w:tc>
        <w:tc>
          <w:tcPr>
            <w:tcW w:w="1236" w:type="dxa"/>
            <w:vMerge/>
            <w:vAlign w:val="center"/>
          </w:tcPr>
          <w:p w14:paraId="77B50F57" w14:textId="77777777" w:rsidR="003C7531" w:rsidRDefault="003C7531">
            <w:pPr>
              <w:widowControl/>
              <w:jc w:val="left"/>
              <w:rPr>
                <w:rFonts w:ascii="Times New Roman" w:eastAsia="宋体" w:hAnsi="Times New Roman" w:cs="Times New Roman"/>
                <w:szCs w:val="21"/>
              </w:rPr>
            </w:pPr>
          </w:p>
        </w:tc>
        <w:tc>
          <w:tcPr>
            <w:tcW w:w="1134" w:type="dxa"/>
            <w:vMerge/>
            <w:vAlign w:val="center"/>
          </w:tcPr>
          <w:p w14:paraId="781A7084" w14:textId="77777777" w:rsidR="003C7531" w:rsidRDefault="003C7531">
            <w:pPr>
              <w:widowControl/>
              <w:jc w:val="left"/>
              <w:rPr>
                <w:rFonts w:ascii="Times New Roman" w:eastAsia="宋体" w:hAnsi="Times New Roman" w:cs="Times New Roman"/>
                <w:szCs w:val="21"/>
              </w:rPr>
            </w:pPr>
          </w:p>
        </w:tc>
        <w:tc>
          <w:tcPr>
            <w:tcW w:w="1275" w:type="dxa"/>
            <w:vAlign w:val="center"/>
          </w:tcPr>
          <w:p w14:paraId="295B7828"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计算值</w:t>
            </w:r>
            <w:r>
              <w:rPr>
                <w:rFonts w:ascii="Times New Roman" w:eastAsia="宋体" w:hAnsi="Times New Roman" w:cs="Times New Roman"/>
              </w:rPr>
              <w:t>m</w:t>
            </w:r>
          </w:p>
        </w:tc>
        <w:tc>
          <w:tcPr>
            <w:tcW w:w="1151" w:type="dxa"/>
            <w:vAlign w:val="center"/>
          </w:tcPr>
          <w:p w14:paraId="351D6847"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确定值</w:t>
            </w:r>
            <w:r>
              <w:rPr>
                <w:rFonts w:ascii="Times New Roman" w:eastAsia="宋体" w:hAnsi="Times New Roman" w:cs="Times New Roman"/>
              </w:rPr>
              <w:t>m</w:t>
            </w:r>
          </w:p>
        </w:tc>
      </w:tr>
      <w:tr w:rsidR="003C7531" w14:paraId="39D157B8" w14:textId="77777777">
        <w:trPr>
          <w:trHeight w:val="340"/>
          <w:jc w:val="center"/>
        </w:trPr>
        <w:tc>
          <w:tcPr>
            <w:tcW w:w="1330" w:type="dxa"/>
            <w:vMerge w:val="restart"/>
            <w:vAlign w:val="center"/>
          </w:tcPr>
          <w:p w14:paraId="72143E45"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kern w:val="0"/>
              </w:rPr>
              <w:t>金属回收车间</w:t>
            </w:r>
          </w:p>
        </w:tc>
        <w:tc>
          <w:tcPr>
            <w:tcW w:w="1198" w:type="dxa"/>
            <w:vAlign w:val="center"/>
          </w:tcPr>
          <w:p w14:paraId="0DA5CF8F"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p>
        </w:tc>
        <w:tc>
          <w:tcPr>
            <w:tcW w:w="1198" w:type="dxa"/>
            <w:vAlign w:val="center"/>
          </w:tcPr>
          <w:p w14:paraId="2D186968"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0.00036</w:t>
            </w:r>
          </w:p>
        </w:tc>
        <w:tc>
          <w:tcPr>
            <w:tcW w:w="1236" w:type="dxa"/>
            <w:vAlign w:val="center"/>
          </w:tcPr>
          <w:p w14:paraId="1C908710"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0.50</w:t>
            </w:r>
          </w:p>
        </w:tc>
        <w:tc>
          <w:tcPr>
            <w:tcW w:w="1134" w:type="dxa"/>
            <w:vAlign w:val="center"/>
          </w:tcPr>
          <w:p w14:paraId="6F9A20D7"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6840</w:t>
            </w:r>
          </w:p>
        </w:tc>
        <w:tc>
          <w:tcPr>
            <w:tcW w:w="1275" w:type="dxa"/>
            <w:vAlign w:val="center"/>
          </w:tcPr>
          <w:p w14:paraId="06EAC282"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0.006</w:t>
            </w:r>
          </w:p>
        </w:tc>
        <w:tc>
          <w:tcPr>
            <w:tcW w:w="1151" w:type="dxa"/>
            <w:vAlign w:val="center"/>
          </w:tcPr>
          <w:p w14:paraId="7734A600"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50</w:t>
            </w:r>
          </w:p>
        </w:tc>
      </w:tr>
      <w:tr w:rsidR="003C7531" w14:paraId="0CF7ED0B" w14:textId="77777777">
        <w:trPr>
          <w:trHeight w:val="340"/>
          <w:jc w:val="center"/>
        </w:trPr>
        <w:tc>
          <w:tcPr>
            <w:tcW w:w="1330" w:type="dxa"/>
            <w:vMerge/>
            <w:vAlign w:val="center"/>
          </w:tcPr>
          <w:p w14:paraId="2F1F024A" w14:textId="77777777" w:rsidR="003C7531" w:rsidRDefault="003C7531">
            <w:pPr>
              <w:widowControl/>
              <w:jc w:val="left"/>
              <w:rPr>
                <w:rFonts w:ascii="Times New Roman" w:eastAsia="宋体" w:hAnsi="Times New Roman" w:cs="Times New Roman"/>
                <w:szCs w:val="21"/>
              </w:rPr>
            </w:pPr>
          </w:p>
        </w:tc>
        <w:tc>
          <w:tcPr>
            <w:tcW w:w="1198" w:type="dxa"/>
            <w:vAlign w:val="center"/>
          </w:tcPr>
          <w:p w14:paraId="53A79F8F"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HCN</w:t>
            </w:r>
          </w:p>
        </w:tc>
        <w:tc>
          <w:tcPr>
            <w:tcW w:w="1198" w:type="dxa"/>
            <w:vAlign w:val="center"/>
          </w:tcPr>
          <w:p w14:paraId="60A10026"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0.00036</w:t>
            </w:r>
          </w:p>
        </w:tc>
        <w:tc>
          <w:tcPr>
            <w:tcW w:w="1236" w:type="dxa"/>
            <w:vAlign w:val="center"/>
          </w:tcPr>
          <w:p w14:paraId="1B8F8B6C"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0.01</w:t>
            </w:r>
          </w:p>
        </w:tc>
        <w:tc>
          <w:tcPr>
            <w:tcW w:w="1134" w:type="dxa"/>
            <w:vAlign w:val="center"/>
          </w:tcPr>
          <w:p w14:paraId="6CE46B00"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6840</w:t>
            </w:r>
          </w:p>
        </w:tc>
        <w:tc>
          <w:tcPr>
            <w:tcW w:w="1275" w:type="dxa"/>
            <w:vAlign w:val="center"/>
          </w:tcPr>
          <w:p w14:paraId="11E9C4C1"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0.675</w:t>
            </w:r>
          </w:p>
        </w:tc>
        <w:tc>
          <w:tcPr>
            <w:tcW w:w="1151" w:type="dxa"/>
            <w:vAlign w:val="center"/>
          </w:tcPr>
          <w:p w14:paraId="502DED5D"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50</w:t>
            </w:r>
          </w:p>
        </w:tc>
      </w:tr>
    </w:tbl>
    <w:p w14:paraId="1E4D73D3" w14:textId="77777777" w:rsidR="003C7531" w:rsidRDefault="00223BC9">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经过计算，金属回收车间卫生防护距离需要设置</w:t>
      </w:r>
      <w:r>
        <w:rPr>
          <w:rFonts w:ascii="Times New Roman" w:eastAsia="宋体" w:hAnsi="Times New Roman" w:cs="Times New Roman"/>
          <w:sz w:val="24"/>
          <w:szCs w:val="24"/>
        </w:rPr>
        <w:t>50 m</w:t>
      </w:r>
      <w:r>
        <w:rPr>
          <w:rFonts w:ascii="Times New Roman" w:eastAsia="宋体" w:hAnsi="Times New Roman" w:cs="Times New Roman"/>
          <w:sz w:val="24"/>
          <w:szCs w:val="24"/>
        </w:rPr>
        <w:t>。项目区</w:t>
      </w:r>
      <w:r>
        <w:rPr>
          <w:rFonts w:ascii="Times New Roman" w:eastAsia="宋体" w:hAnsi="Times New Roman" w:cs="Times New Roman"/>
          <w:sz w:val="24"/>
          <w:szCs w:val="24"/>
        </w:rPr>
        <w:t xml:space="preserve">200 </w:t>
      </w:r>
      <w:r>
        <w:rPr>
          <w:rFonts w:ascii="Times New Roman" w:eastAsia="宋体" w:hAnsi="Times New Roman" w:cs="Times New Roman" w:hint="eastAsia"/>
          <w:sz w:val="24"/>
          <w:szCs w:val="24"/>
        </w:rPr>
        <w:t>m</w:t>
      </w:r>
      <w:r>
        <w:rPr>
          <w:rFonts w:ascii="Times New Roman" w:eastAsia="宋体" w:hAnsi="Times New Roman" w:cs="Times New Roman"/>
          <w:sz w:val="24"/>
          <w:szCs w:val="24"/>
        </w:rPr>
        <w:t>范围内无敏感目标分布，满足卫生防护距离的要求。卫生防护距离包络线图见图</w:t>
      </w:r>
      <w:r>
        <w:rPr>
          <w:rFonts w:ascii="Times New Roman" w:eastAsia="宋体" w:hAnsi="Times New Roman" w:cs="Times New Roman"/>
          <w:sz w:val="24"/>
          <w:szCs w:val="24"/>
        </w:rPr>
        <w:t>7.1-2</w:t>
      </w:r>
      <w:r>
        <w:rPr>
          <w:rFonts w:ascii="Times New Roman" w:eastAsia="宋体" w:hAnsi="Times New Roman" w:cs="Times New Roman"/>
          <w:sz w:val="24"/>
          <w:szCs w:val="24"/>
        </w:rPr>
        <w:t>。以后在卫生防护距离内也不得建设居民区等敏感建筑。</w:t>
      </w:r>
    </w:p>
    <w:p w14:paraId="1C611B4E" w14:textId="77777777" w:rsidR="003C7531" w:rsidRDefault="00223BC9">
      <w:pPr>
        <w:widowControl/>
        <w:spacing w:line="360" w:lineRule="auto"/>
        <w:jc w:val="center"/>
        <w:rPr>
          <w:rFonts w:ascii="Times New Roman" w:eastAsia="宋体" w:hAnsi="Times New Roman" w:cs="Times New Roman"/>
          <w:sz w:val="24"/>
          <w:szCs w:val="24"/>
        </w:rPr>
      </w:pPr>
      <w:r>
        <w:rPr>
          <w:noProof/>
        </w:rPr>
        <w:drawing>
          <wp:inline distT="0" distB="0" distL="0" distR="0" wp14:anchorId="73B15952" wp14:editId="75BC8464">
            <wp:extent cx="5486400" cy="4756785"/>
            <wp:effectExtent l="19050" t="19050" r="19050" b="247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486400" cy="4757048"/>
                    </a:xfrm>
                    <a:prstGeom prst="rect">
                      <a:avLst/>
                    </a:prstGeom>
                    <a:noFill/>
                    <a:ln>
                      <a:solidFill>
                        <a:schemeClr val="tx1"/>
                      </a:solidFill>
                    </a:ln>
                  </pic:spPr>
                </pic:pic>
              </a:graphicData>
            </a:graphic>
          </wp:inline>
        </w:drawing>
      </w:r>
    </w:p>
    <w:p w14:paraId="546134E9" w14:textId="77777777" w:rsidR="003C7531" w:rsidRDefault="00223BC9">
      <w:pPr>
        <w:widowControl/>
        <w:spacing w:line="360" w:lineRule="auto"/>
        <w:ind w:firstLineChars="200" w:firstLine="482"/>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图</w:t>
      </w:r>
      <w:r>
        <w:rPr>
          <w:rFonts w:ascii="Times New Roman" w:eastAsia="宋体" w:hAnsi="Times New Roman" w:cs="Times New Roman" w:hint="eastAsia"/>
          <w:b/>
          <w:sz w:val="24"/>
          <w:szCs w:val="24"/>
        </w:rPr>
        <w:t>7</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2  </w:t>
      </w:r>
      <w:r>
        <w:rPr>
          <w:rFonts w:ascii="Times New Roman" w:eastAsia="宋体" w:hAnsi="Times New Roman" w:cs="Times New Roman" w:hint="eastAsia"/>
          <w:b/>
          <w:sz w:val="24"/>
          <w:szCs w:val="24"/>
        </w:rPr>
        <w:t>卫生防护距离包络线图</w:t>
      </w:r>
    </w:p>
    <w:p w14:paraId="3037A39D"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 xml:space="preserve">7.1.5 </w:t>
      </w:r>
      <w:r>
        <w:rPr>
          <w:rFonts w:ascii="Times New Roman" w:eastAsia="宋体" w:hAnsi="Times New Roman" w:cs="Times New Roman" w:hint="eastAsia"/>
          <w:b/>
          <w:bCs/>
          <w:sz w:val="24"/>
          <w:szCs w:val="24"/>
        </w:rPr>
        <w:t>非正常工况下的</w:t>
      </w:r>
      <w:r>
        <w:rPr>
          <w:rFonts w:ascii="Times New Roman" w:eastAsia="宋体" w:hAnsi="Times New Roman" w:cs="Times New Roman"/>
          <w:b/>
          <w:bCs/>
          <w:sz w:val="24"/>
          <w:szCs w:val="24"/>
        </w:rPr>
        <w:t>环境空气影响评价</w:t>
      </w:r>
    </w:p>
    <w:p w14:paraId="618C9720" w14:textId="6148BB7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非正常工况下最大影响为碱液吸收系统损坏，</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不经处理直接排放，在非正常情况下，废气排放情况见表</w:t>
      </w:r>
      <w:r>
        <w:rPr>
          <w:rFonts w:ascii="Times New Roman" w:eastAsia="宋体" w:hAnsi="Times New Roman" w:cs="Times New Roman"/>
          <w:sz w:val="24"/>
          <w:szCs w:val="24"/>
        </w:rPr>
        <w:t>7.1-12</w:t>
      </w:r>
      <w:r>
        <w:rPr>
          <w:rFonts w:ascii="Times New Roman" w:eastAsia="宋体" w:hAnsi="Times New Roman" w:cs="Times New Roman"/>
          <w:sz w:val="24"/>
          <w:szCs w:val="24"/>
        </w:rPr>
        <w:t>。</w:t>
      </w:r>
    </w:p>
    <w:p w14:paraId="698E7F56"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7.1-12  </w:t>
      </w:r>
      <w:r>
        <w:rPr>
          <w:rFonts w:ascii="Times New Roman" w:eastAsia="宋体" w:hAnsi="Times New Roman" w:cs="Times New Roman"/>
          <w:b/>
          <w:sz w:val="24"/>
          <w:szCs w:val="24"/>
        </w:rPr>
        <w:t>事故状态下有组织废气排放情况一览表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979"/>
        <w:gridCol w:w="1645"/>
        <w:gridCol w:w="1773"/>
        <w:gridCol w:w="1849"/>
      </w:tblGrid>
      <w:tr w:rsidR="003C7531" w14:paraId="324E7251" w14:textId="77777777">
        <w:trPr>
          <w:trHeight w:val="340"/>
          <w:jc w:val="center"/>
        </w:trPr>
        <w:tc>
          <w:tcPr>
            <w:tcW w:w="1276" w:type="dxa"/>
            <w:vMerge w:val="restart"/>
            <w:vAlign w:val="center"/>
          </w:tcPr>
          <w:p w14:paraId="1AB808D8"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尾气吸收系统排气筒</w:t>
            </w:r>
          </w:p>
        </w:tc>
        <w:tc>
          <w:tcPr>
            <w:tcW w:w="3624" w:type="dxa"/>
            <w:gridSpan w:val="2"/>
            <w:vAlign w:val="center"/>
          </w:tcPr>
          <w:p w14:paraId="213810F3"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排放速率（</w:t>
            </w:r>
            <w:r>
              <w:rPr>
                <w:rFonts w:ascii="Times New Roman" w:eastAsia="宋体" w:hAnsi="Times New Roman" w:cs="Times New Roman"/>
                <w:spacing w:val="5"/>
              </w:rPr>
              <w:t>kg/h</w:t>
            </w:r>
            <w:r>
              <w:rPr>
                <w:rFonts w:ascii="Times New Roman" w:eastAsia="宋体" w:hAnsi="Times New Roman" w:cs="Times New Roman"/>
                <w:spacing w:val="5"/>
              </w:rPr>
              <w:t>）</w:t>
            </w:r>
          </w:p>
        </w:tc>
        <w:tc>
          <w:tcPr>
            <w:tcW w:w="3622" w:type="dxa"/>
            <w:gridSpan w:val="2"/>
            <w:vAlign w:val="center"/>
          </w:tcPr>
          <w:p w14:paraId="7EEF02E1"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排放浓度（</w:t>
            </w:r>
            <w:r>
              <w:rPr>
                <w:rFonts w:ascii="Times New Roman" w:eastAsia="宋体" w:hAnsi="Times New Roman" w:cs="Times New Roman"/>
              </w:rPr>
              <w:t>mg/m</w:t>
            </w:r>
            <w:r>
              <w:rPr>
                <w:rFonts w:ascii="Times New Roman" w:eastAsia="宋体" w:hAnsi="Times New Roman" w:cs="Times New Roman"/>
                <w:vertAlign w:val="superscript"/>
              </w:rPr>
              <w:t>3</w:t>
            </w:r>
            <w:r>
              <w:rPr>
                <w:rFonts w:ascii="Times New Roman" w:eastAsia="宋体" w:hAnsi="Times New Roman" w:cs="Times New Roman"/>
                <w:spacing w:val="5"/>
              </w:rPr>
              <w:t>）</w:t>
            </w:r>
          </w:p>
        </w:tc>
      </w:tr>
      <w:tr w:rsidR="003C7531" w14:paraId="77ACB98D" w14:textId="77777777">
        <w:trPr>
          <w:trHeight w:val="340"/>
          <w:jc w:val="center"/>
        </w:trPr>
        <w:tc>
          <w:tcPr>
            <w:tcW w:w="1276" w:type="dxa"/>
            <w:vMerge/>
            <w:vAlign w:val="center"/>
          </w:tcPr>
          <w:p w14:paraId="06845B94" w14:textId="77777777" w:rsidR="003C7531" w:rsidRDefault="003C7531">
            <w:pPr>
              <w:widowControl/>
              <w:jc w:val="center"/>
              <w:rPr>
                <w:rFonts w:ascii="Times New Roman" w:eastAsia="宋体" w:hAnsi="Times New Roman" w:cs="Times New Roman"/>
                <w:spacing w:val="5"/>
                <w:szCs w:val="21"/>
              </w:rPr>
            </w:pPr>
          </w:p>
        </w:tc>
        <w:tc>
          <w:tcPr>
            <w:tcW w:w="1979" w:type="dxa"/>
            <w:vAlign w:val="center"/>
          </w:tcPr>
          <w:p w14:paraId="1EBA018D"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SO</w:t>
            </w:r>
            <w:r>
              <w:rPr>
                <w:rFonts w:ascii="Times New Roman" w:eastAsia="宋体" w:hAnsi="Times New Roman" w:cs="Times New Roman"/>
                <w:vertAlign w:val="subscript"/>
              </w:rPr>
              <w:t>2</w:t>
            </w:r>
          </w:p>
        </w:tc>
        <w:tc>
          <w:tcPr>
            <w:tcW w:w="1645" w:type="dxa"/>
            <w:vAlign w:val="center"/>
          </w:tcPr>
          <w:p w14:paraId="60DA4E52"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HCN</w:t>
            </w:r>
          </w:p>
        </w:tc>
        <w:tc>
          <w:tcPr>
            <w:tcW w:w="1773" w:type="dxa"/>
            <w:vAlign w:val="center"/>
          </w:tcPr>
          <w:p w14:paraId="31FB804C"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SO</w:t>
            </w:r>
            <w:r>
              <w:rPr>
                <w:rFonts w:ascii="Times New Roman" w:eastAsia="宋体" w:hAnsi="Times New Roman" w:cs="Times New Roman"/>
                <w:vertAlign w:val="subscript"/>
              </w:rPr>
              <w:t>2</w:t>
            </w:r>
          </w:p>
        </w:tc>
        <w:tc>
          <w:tcPr>
            <w:tcW w:w="1849" w:type="dxa"/>
            <w:vAlign w:val="center"/>
          </w:tcPr>
          <w:p w14:paraId="1875BBA7"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rPr>
              <w:t>HCN</w:t>
            </w:r>
          </w:p>
        </w:tc>
      </w:tr>
      <w:tr w:rsidR="003C7531" w14:paraId="52B7D60E" w14:textId="77777777">
        <w:trPr>
          <w:trHeight w:val="340"/>
          <w:jc w:val="center"/>
        </w:trPr>
        <w:tc>
          <w:tcPr>
            <w:tcW w:w="1276" w:type="dxa"/>
            <w:vMerge/>
            <w:vAlign w:val="center"/>
          </w:tcPr>
          <w:p w14:paraId="385745CB" w14:textId="77777777" w:rsidR="003C7531" w:rsidRDefault="003C7531">
            <w:pPr>
              <w:widowControl/>
              <w:jc w:val="center"/>
              <w:rPr>
                <w:rFonts w:ascii="Times New Roman" w:eastAsia="宋体" w:hAnsi="Times New Roman" w:cs="Times New Roman"/>
                <w:spacing w:val="5"/>
                <w:szCs w:val="21"/>
              </w:rPr>
            </w:pPr>
          </w:p>
        </w:tc>
        <w:tc>
          <w:tcPr>
            <w:tcW w:w="1979" w:type="dxa"/>
            <w:vAlign w:val="center"/>
          </w:tcPr>
          <w:p w14:paraId="071D420F"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0.0356</w:t>
            </w:r>
          </w:p>
        </w:tc>
        <w:tc>
          <w:tcPr>
            <w:tcW w:w="1645" w:type="dxa"/>
            <w:vAlign w:val="center"/>
          </w:tcPr>
          <w:p w14:paraId="087BED9A"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0.0356</w:t>
            </w:r>
          </w:p>
        </w:tc>
        <w:tc>
          <w:tcPr>
            <w:tcW w:w="1773" w:type="dxa"/>
            <w:vAlign w:val="center"/>
          </w:tcPr>
          <w:p w14:paraId="1556F09C"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2.97</w:t>
            </w:r>
          </w:p>
        </w:tc>
        <w:tc>
          <w:tcPr>
            <w:tcW w:w="1849" w:type="dxa"/>
            <w:vAlign w:val="center"/>
          </w:tcPr>
          <w:p w14:paraId="435944F9"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2.97</w:t>
            </w:r>
          </w:p>
        </w:tc>
      </w:tr>
      <w:tr w:rsidR="003C7531" w14:paraId="408C86A4" w14:textId="77777777">
        <w:trPr>
          <w:trHeight w:val="340"/>
          <w:jc w:val="center"/>
        </w:trPr>
        <w:tc>
          <w:tcPr>
            <w:tcW w:w="1276" w:type="dxa"/>
            <w:vMerge/>
            <w:vAlign w:val="center"/>
          </w:tcPr>
          <w:p w14:paraId="719BA981" w14:textId="77777777" w:rsidR="003C7531" w:rsidRDefault="003C7531">
            <w:pPr>
              <w:widowControl/>
              <w:jc w:val="center"/>
              <w:rPr>
                <w:rFonts w:ascii="Times New Roman" w:eastAsia="宋体" w:hAnsi="Times New Roman" w:cs="Times New Roman"/>
                <w:spacing w:val="5"/>
                <w:szCs w:val="21"/>
              </w:rPr>
            </w:pPr>
          </w:p>
        </w:tc>
        <w:tc>
          <w:tcPr>
            <w:tcW w:w="1979" w:type="dxa"/>
            <w:vAlign w:val="center"/>
          </w:tcPr>
          <w:p w14:paraId="7BC2B292"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排气筒内径（</w:t>
            </w:r>
            <w:r>
              <w:rPr>
                <w:rFonts w:ascii="Times New Roman" w:eastAsia="宋体" w:hAnsi="Times New Roman" w:cs="Times New Roman"/>
                <w:spacing w:val="5"/>
              </w:rPr>
              <w:t>m</w:t>
            </w:r>
            <w:r>
              <w:rPr>
                <w:rFonts w:ascii="Times New Roman" w:eastAsia="宋体" w:hAnsi="Times New Roman" w:cs="Times New Roman"/>
                <w:spacing w:val="5"/>
              </w:rPr>
              <w:t>）</w:t>
            </w:r>
          </w:p>
        </w:tc>
        <w:tc>
          <w:tcPr>
            <w:tcW w:w="1645" w:type="dxa"/>
            <w:vAlign w:val="center"/>
          </w:tcPr>
          <w:p w14:paraId="77497CDA"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0.4</w:t>
            </w:r>
          </w:p>
        </w:tc>
        <w:tc>
          <w:tcPr>
            <w:tcW w:w="1773" w:type="dxa"/>
            <w:vAlign w:val="center"/>
          </w:tcPr>
          <w:p w14:paraId="5947B419"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排放温度（</w:t>
            </w:r>
            <w:r>
              <w:rPr>
                <w:rFonts w:ascii="Times New Roman" w:eastAsia="宋体" w:hAnsi="Times New Roman" w:cs="Times New Roman"/>
                <w:spacing w:val="5"/>
              </w:rPr>
              <w:t>K</w:t>
            </w:r>
            <w:r>
              <w:rPr>
                <w:rFonts w:ascii="Times New Roman" w:eastAsia="宋体" w:hAnsi="Times New Roman" w:cs="Times New Roman"/>
                <w:spacing w:val="5"/>
              </w:rPr>
              <w:t>）</w:t>
            </w:r>
          </w:p>
        </w:tc>
        <w:tc>
          <w:tcPr>
            <w:tcW w:w="1849" w:type="dxa"/>
            <w:vAlign w:val="center"/>
          </w:tcPr>
          <w:p w14:paraId="2ED51B7E"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293</w:t>
            </w:r>
          </w:p>
        </w:tc>
      </w:tr>
      <w:tr w:rsidR="003C7531" w14:paraId="3CB7C348" w14:textId="77777777">
        <w:trPr>
          <w:trHeight w:val="340"/>
          <w:jc w:val="center"/>
        </w:trPr>
        <w:tc>
          <w:tcPr>
            <w:tcW w:w="1276" w:type="dxa"/>
            <w:vMerge/>
            <w:vAlign w:val="center"/>
          </w:tcPr>
          <w:p w14:paraId="6A16218F" w14:textId="77777777" w:rsidR="003C7531" w:rsidRDefault="003C7531">
            <w:pPr>
              <w:widowControl/>
              <w:jc w:val="center"/>
              <w:rPr>
                <w:rFonts w:ascii="Times New Roman" w:eastAsia="宋体" w:hAnsi="Times New Roman" w:cs="Times New Roman"/>
                <w:spacing w:val="5"/>
                <w:szCs w:val="21"/>
              </w:rPr>
            </w:pPr>
          </w:p>
        </w:tc>
        <w:tc>
          <w:tcPr>
            <w:tcW w:w="1979" w:type="dxa"/>
            <w:vAlign w:val="center"/>
          </w:tcPr>
          <w:p w14:paraId="6E125EF0"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排气筒高度（</w:t>
            </w:r>
            <w:r>
              <w:rPr>
                <w:rFonts w:ascii="Times New Roman" w:eastAsia="宋体" w:hAnsi="Times New Roman" w:cs="Times New Roman"/>
                <w:spacing w:val="5"/>
              </w:rPr>
              <w:t>m</w:t>
            </w:r>
            <w:r>
              <w:rPr>
                <w:rFonts w:ascii="Times New Roman" w:eastAsia="宋体" w:hAnsi="Times New Roman" w:cs="Times New Roman"/>
                <w:spacing w:val="5"/>
              </w:rPr>
              <w:t>）</w:t>
            </w:r>
          </w:p>
        </w:tc>
        <w:tc>
          <w:tcPr>
            <w:tcW w:w="1645" w:type="dxa"/>
            <w:vAlign w:val="center"/>
          </w:tcPr>
          <w:p w14:paraId="51D0FDEB"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25</w:t>
            </w:r>
          </w:p>
        </w:tc>
        <w:tc>
          <w:tcPr>
            <w:tcW w:w="1773" w:type="dxa"/>
            <w:vAlign w:val="center"/>
          </w:tcPr>
          <w:p w14:paraId="59AA0D64"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类型</w:t>
            </w:r>
          </w:p>
        </w:tc>
        <w:tc>
          <w:tcPr>
            <w:tcW w:w="1849" w:type="dxa"/>
            <w:vAlign w:val="center"/>
          </w:tcPr>
          <w:p w14:paraId="6BD09A2E" w14:textId="77777777" w:rsidR="003C7531" w:rsidRDefault="00223BC9">
            <w:pPr>
              <w:adjustRightInd w:val="0"/>
              <w:snapToGrid w:val="0"/>
              <w:jc w:val="center"/>
              <w:rPr>
                <w:rFonts w:ascii="Times New Roman" w:eastAsia="宋体" w:hAnsi="Times New Roman" w:cs="Times New Roman"/>
                <w:spacing w:val="5"/>
              </w:rPr>
            </w:pPr>
            <w:r>
              <w:rPr>
                <w:rFonts w:ascii="Times New Roman" w:eastAsia="宋体" w:hAnsi="Times New Roman" w:cs="Times New Roman"/>
                <w:spacing w:val="5"/>
              </w:rPr>
              <w:t>点源</w:t>
            </w:r>
          </w:p>
        </w:tc>
      </w:tr>
    </w:tbl>
    <w:p w14:paraId="70CB82A3"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假设碱液吸收系统损坏，</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排放的</w:t>
      </w:r>
      <w:r>
        <w:rPr>
          <w:rFonts w:ascii="Times New Roman" w:eastAsia="宋体" w:hAnsi="Times New Roman" w:cs="Times New Roman"/>
          <w:sz w:val="24"/>
          <w:szCs w:val="24"/>
        </w:rPr>
        <w:t>HCN</w:t>
      </w:r>
      <w:r>
        <w:rPr>
          <w:rFonts w:ascii="Times New Roman" w:eastAsia="宋体" w:hAnsi="Times New Roman" w:cs="Times New Roman"/>
          <w:sz w:val="24"/>
          <w:szCs w:val="24"/>
        </w:rPr>
        <w:t>废气浓度将超标，不能满足《大气污染物综合排放标准》（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中的二级标准的要求。</w:t>
      </w:r>
    </w:p>
    <w:p w14:paraId="4A5F8D1E" w14:textId="77777777" w:rsidR="003C7531" w:rsidRDefault="00223BC9">
      <w:pPr>
        <w:pStyle w:val="af"/>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根据以上事故排放源强，采用导则推荐的</w:t>
      </w:r>
      <w:r>
        <w:rPr>
          <w:rFonts w:ascii="Times New Roman" w:hAnsi="Times New Roman" w:cs="Times New Roman"/>
          <w:sz w:val="24"/>
          <w:szCs w:val="24"/>
        </w:rPr>
        <w:t>SCREEN3</w:t>
      </w:r>
      <w:r>
        <w:rPr>
          <w:rFonts w:ascii="Times New Roman" w:hAnsi="Times New Roman" w:cs="Times New Roman"/>
          <w:sz w:val="24"/>
          <w:szCs w:val="24"/>
        </w:rPr>
        <w:t>估算模式，对事故状态下</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HCN</w:t>
      </w:r>
      <w:r>
        <w:rPr>
          <w:rFonts w:ascii="Times New Roman" w:hAnsi="Times New Roman" w:cs="Times New Roman"/>
          <w:sz w:val="24"/>
          <w:szCs w:val="24"/>
        </w:rPr>
        <w:t>排放的最大地面浓度进行计算，结果具体见表</w:t>
      </w:r>
      <w:r>
        <w:rPr>
          <w:rFonts w:ascii="Times New Roman" w:hAnsi="Times New Roman" w:cs="Times New Roman"/>
          <w:sz w:val="24"/>
          <w:szCs w:val="24"/>
        </w:rPr>
        <w:t>7.1-13</w:t>
      </w:r>
      <w:r>
        <w:rPr>
          <w:rFonts w:ascii="Times New Roman" w:hAnsi="Times New Roman" w:cs="Times New Roman"/>
          <w:sz w:val="24"/>
          <w:szCs w:val="24"/>
        </w:rPr>
        <w:t>。</w:t>
      </w:r>
    </w:p>
    <w:p w14:paraId="4EB592F0"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7.1-13  </w:t>
      </w:r>
      <w:r>
        <w:rPr>
          <w:rFonts w:ascii="Times New Roman" w:eastAsia="宋体" w:hAnsi="Times New Roman" w:cs="Times New Roman"/>
          <w:b/>
          <w:sz w:val="24"/>
          <w:szCs w:val="24"/>
        </w:rPr>
        <w:t>事故状态下有组织废气排放估算结果一览表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210"/>
        <w:gridCol w:w="1882"/>
        <w:gridCol w:w="1473"/>
        <w:gridCol w:w="1682"/>
        <w:gridCol w:w="1275"/>
      </w:tblGrid>
      <w:tr w:rsidR="003C7531" w14:paraId="2860CAE8" w14:textId="77777777">
        <w:trPr>
          <w:trHeight w:val="340"/>
          <w:jc w:val="center"/>
        </w:trPr>
        <w:tc>
          <w:tcPr>
            <w:tcW w:w="2210" w:type="dxa"/>
            <w:vAlign w:val="center"/>
          </w:tcPr>
          <w:p w14:paraId="26D2CF44"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距离</w:t>
            </w:r>
            <w:r>
              <w:rPr>
                <w:rFonts w:ascii="Times New Roman" w:eastAsia="宋体" w:hAnsi="Times New Roman" w:cs="Times New Roman"/>
                <w:kern w:val="0"/>
              </w:rPr>
              <w:t>(m)</w:t>
            </w:r>
          </w:p>
        </w:tc>
        <w:tc>
          <w:tcPr>
            <w:tcW w:w="3355" w:type="dxa"/>
            <w:gridSpan w:val="2"/>
            <w:vAlign w:val="center"/>
          </w:tcPr>
          <w:p w14:paraId="00662186"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rPr>
              <w:t>SO</w:t>
            </w:r>
            <w:r>
              <w:rPr>
                <w:rFonts w:ascii="Times New Roman" w:eastAsia="宋体" w:hAnsi="Times New Roman" w:cs="Times New Roman"/>
                <w:vertAlign w:val="subscript"/>
              </w:rPr>
              <w:t>2</w:t>
            </w:r>
          </w:p>
        </w:tc>
        <w:tc>
          <w:tcPr>
            <w:tcW w:w="2957" w:type="dxa"/>
            <w:gridSpan w:val="2"/>
            <w:vAlign w:val="center"/>
          </w:tcPr>
          <w:p w14:paraId="6920BF89" w14:textId="77777777" w:rsidR="003C7531" w:rsidRDefault="00223BC9">
            <w:pPr>
              <w:widowControl/>
              <w:jc w:val="center"/>
              <w:rPr>
                <w:rFonts w:ascii="Times New Roman" w:eastAsia="宋体" w:hAnsi="Times New Roman" w:cs="Times New Roman"/>
              </w:rPr>
            </w:pPr>
            <w:r>
              <w:rPr>
                <w:rFonts w:ascii="Times New Roman" w:eastAsia="宋体" w:hAnsi="Times New Roman" w:cs="Times New Roman"/>
              </w:rPr>
              <w:t>HCN</w:t>
            </w:r>
          </w:p>
        </w:tc>
      </w:tr>
      <w:tr w:rsidR="003C7531" w14:paraId="6018AEAF" w14:textId="77777777">
        <w:trPr>
          <w:trHeight w:val="340"/>
          <w:jc w:val="center"/>
        </w:trPr>
        <w:tc>
          <w:tcPr>
            <w:tcW w:w="2210" w:type="dxa"/>
            <w:vAlign w:val="center"/>
          </w:tcPr>
          <w:p w14:paraId="2454E9DE"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排放方式</w:t>
            </w:r>
          </w:p>
        </w:tc>
        <w:tc>
          <w:tcPr>
            <w:tcW w:w="6312" w:type="dxa"/>
            <w:gridSpan w:val="4"/>
            <w:vAlign w:val="center"/>
          </w:tcPr>
          <w:p w14:paraId="689CBD57"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尾气吸收系统排气筒出口</w:t>
            </w:r>
          </w:p>
        </w:tc>
      </w:tr>
      <w:tr w:rsidR="003C7531" w14:paraId="6192367D" w14:textId="77777777">
        <w:trPr>
          <w:trHeight w:val="340"/>
          <w:jc w:val="center"/>
        </w:trPr>
        <w:tc>
          <w:tcPr>
            <w:tcW w:w="2210" w:type="dxa"/>
            <w:vAlign w:val="center"/>
          </w:tcPr>
          <w:p w14:paraId="2DF267FC"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排放参数</w:t>
            </w:r>
          </w:p>
        </w:tc>
        <w:tc>
          <w:tcPr>
            <w:tcW w:w="6312" w:type="dxa"/>
            <w:gridSpan w:val="4"/>
            <w:vAlign w:val="center"/>
          </w:tcPr>
          <w:p w14:paraId="478C046A"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H=25 m</w:t>
            </w:r>
            <w:r>
              <w:rPr>
                <w:rFonts w:ascii="Times New Roman" w:eastAsia="宋体" w:hAnsi="Times New Roman" w:cs="Times New Roman"/>
                <w:kern w:val="0"/>
              </w:rPr>
              <w:t>，</w:t>
            </w:r>
            <w:r>
              <w:rPr>
                <w:rFonts w:ascii="Times New Roman" w:eastAsia="宋体" w:hAnsi="Times New Roman" w:cs="Times New Roman"/>
                <w:kern w:val="0"/>
              </w:rPr>
              <w:t>R=0.4 m</w:t>
            </w:r>
          </w:p>
        </w:tc>
      </w:tr>
      <w:tr w:rsidR="003C7531" w14:paraId="72FDD9B6" w14:textId="77777777">
        <w:trPr>
          <w:trHeight w:val="340"/>
          <w:jc w:val="center"/>
        </w:trPr>
        <w:tc>
          <w:tcPr>
            <w:tcW w:w="2210" w:type="dxa"/>
            <w:vAlign w:val="center"/>
          </w:tcPr>
          <w:p w14:paraId="41414D66"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排放指标</w:t>
            </w:r>
          </w:p>
        </w:tc>
        <w:tc>
          <w:tcPr>
            <w:tcW w:w="1882" w:type="dxa"/>
            <w:vAlign w:val="center"/>
          </w:tcPr>
          <w:p w14:paraId="014322CB"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浓度</w:t>
            </w:r>
            <w:r>
              <w:rPr>
                <w:rFonts w:ascii="Times New Roman" w:eastAsia="宋体" w:hAnsi="Times New Roman" w:cs="Times New Roman"/>
                <w:kern w:val="0"/>
              </w:rPr>
              <w:t>(mg/m</w:t>
            </w:r>
            <w:r>
              <w:rPr>
                <w:rFonts w:ascii="Times New Roman" w:eastAsia="宋体" w:hAnsi="Times New Roman" w:cs="Times New Roman"/>
                <w:kern w:val="0"/>
                <w:vertAlign w:val="superscript"/>
              </w:rPr>
              <w:t>3</w:t>
            </w:r>
            <w:r>
              <w:rPr>
                <w:rFonts w:ascii="Times New Roman" w:eastAsia="宋体" w:hAnsi="Times New Roman" w:cs="Times New Roman"/>
                <w:kern w:val="0"/>
              </w:rPr>
              <w:t>)</w:t>
            </w:r>
          </w:p>
        </w:tc>
        <w:tc>
          <w:tcPr>
            <w:tcW w:w="1473" w:type="dxa"/>
            <w:vAlign w:val="center"/>
          </w:tcPr>
          <w:p w14:paraId="079A65F8"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占标率</w:t>
            </w:r>
            <w:r>
              <w:rPr>
                <w:rFonts w:ascii="Times New Roman" w:eastAsia="宋体" w:hAnsi="Times New Roman" w:cs="Times New Roman"/>
                <w:kern w:val="0"/>
              </w:rPr>
              <w:t>(%)</w:t>
            </w:r>
          </w:p>
        </w:tc>
        <w:tc>
          <w:tcPr>
            <w:tcW w:w="1682" w:type="dxa"/>
            <w:vAlign w:val="center"/>
          </w:tcPr>
          <w:p w14:paraId="4946929E"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浓度</w:t>
            </w:r>
            <w:r>
              <w:rPr>
                <w:rFonts w:ascii="Times New Roman" w:eastAsia="宋体" w:hAnsi="Times New Roman" w:cs="Times New Roman"/>
                <w:kern w:val="0"/>
              </w:rPr>
              <w:t>(mg/m</w:t>
            </w:r>
            <w:r>
              <w:rPr>
                <w:rFonts w:ascii="Times New Roman" w:eastAsia="宋体" w:hAnsi="Times New Roman" w:cs="Times New Roman"/>
                <w:kern w:val="0"/>
                <w:vertAlign w:val="superscript"/>
              </w:rPr>
              <w:t>3</w:t>
            </w:r>
            <w:r>
              <w:rPr>
                <w:rFonts w:ascii="Times New Roman" w:eastAsia="宋体" w:hAnsi="Times New Roman" w:cs="Times New Roman"/>
                <w:kern w:val="0"/>
              </w:rPr>
              <w:t>)</w:t>
            </w:r>
          </w:p>
        </w:tc>
        <w:tc>
          <w:tcPr>
            <w:tcW w:w="1275" w:type="dxa"/>
            <w:vAlign w:val="center"/>
          </w:tcPr>
          <w:p w14:paraId="33738D3B"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占标率</w:t>
            </w:r>
            <w:r>
              <w:rPr>
                <w:rFonts w:ascii="Times New Roman" w:eastAsia="宋体" w:hAnsi="Times New Roman" w:cs="Times New Roman"/>
                <w:kern w:val="0"/>
              </w:rPr>
              <w:t>(%)</w:t>
            </w:r>
          </w:p>
        </w:tc>
      </w:tr>
      <w:tr w:rsidR="003C7531" w14:paraId="790F9E2F" w14:textId="77777777">
        <w:trPr>
          <w:trHeight w:val="340"/>
          <w:jc w:val="center"/>
        </w:trPr>
        <w:tc>
          <w:tcPr>
            <w:tcW w:w="2210" w:type="dxa"/>
            <w:vAlign w:val="center"/>
          </w:tcPr>
          <w:p w14:paraId="0F960DB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100</w:t>
            </w:r>
          </w:p>
        </w:tc>
        <w:tc>
          <w:tcPr>
            <w:tcW w:w="1882" w:type="dxa"/>
            <w:vAlign w:val="center"/>
          </w:tcPr>
          <w:p w14:paraId="0A97C21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0.00011</w:t>
            </w:r>
          </w:p>
        </w:tc>
        <w:tc>
          <w:tcPr>
            <w:tcW w:w="1473" w:type="dxa"/>
            <w:vAlign w:val="center"/>
          </w:tcPr>
          <w:p w14:paraId="7AFD220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0.02</w:t>
            </w:r>
          </w:p>
        </w:tc>
        <w:tc>
          <w:tcPr>
            <w:tcW w:w="1682" w:type="dxa"/>
            <w:vAlign w:val="center"/>
          </w:tcPr>
          <w:p w14:paraId="5C0F393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0.00011</w:t>
            </w:r>
          </w:p>
        </w:tc>
        <w:tc>
          <w:tcPr>
            <w:tcW w:w="1275" w:type="dxa"/>
            <w:vAlign w:val="center"/>
          </w:tcPr>
          <w:p w14:paraId="4F11CDC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1.12</w:t>
            </w:r>
          </w:p>
        </w:tc>
      </w:tr>
      <w:tr w:rsidR="003C7531" w14:paraId="20E149C3" w14:textId="77777777">
        <w:trPr>
          <w:trHeight w:val="340"/>
          <w:jc w:val="center"/>
        </w:trPr>
        <w:tc>
          <w:tcPr>
            <w:tcW w:w="2210" w:type="dxa"/>
            <w:vAlign w:val="center"/>
          </w:tcPr>
          <w:p w14:paraId="673463F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200</w:t>
            </w:r>
          </w:p>
        </w:tc>
        <w:tc>
          <w:tcPr>
            <w:tcW w:w="1882" w:type="dxa"/>
            <w:vAlign w:val="center"/>
          </w:tcPr>
          <w:p w14:paraId="5FEAD98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0.00039</w:t>
            </w:r>
          </w:p>
        </w:tc>
        <w:tc>
          <w:tcPr>
            <w:tcW w:w="1473" w:type="dxa"/>
            <w:vAlign w:val="center"/>
          </w:tcPr>
          <w:p w14:paraId="4FA927F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276E8FC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0.00039</w:t>
            </w:r>
          </w:p>
        </w:tc>
        <w:tc>
          <w:tcPr>
            <w:tcW w:w="1275" w:type="dxa"/>
            <w:vAlign w:val="center"/>
          </w:tcPr>
          <w:p w14:paraId="578EEB2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3.94</w:t>
            </w:r>
          </w:p>
        </w:tc>
      </w:tr>
      <w:tr w:rsidR="003C7531" w14:paraId="2D31A65A" w14:textId="77777777">
        <w:trPr>
          <w:trHeight w:val="340"/>
          <w:jc w:val="center"/>
        </w:trPr>
        <w:tc>
          <w:tcPr>
            <w:tcW w:w="2210" w:type="dxa"/>
            <w:vAlign w:val="center"/>
          </w:tcPr>
          <w:p w14:paraId="7DD76F9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300</w:t>
            </w:r>
          </w:p>
        </w:tc>
        <w:tc>
          <w:tcPr>
            <w:tcW w:w="1882" w:type="dxa"/>
            <w:vAlign w:val="center"/>
          </w:tcPr>
          <w:p w14:paraId="4CE0E51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473" w:type="dxa"/>
            <w:vAlign w:val="center"/>
          </w:tcPr>
          <w:p w14:paraId="6AC0CF0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01D4656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275" w:type="dxa"/>
            <w:vAlign w:val="center"/>
          </w:tcPr>
          <w:p w14:paraId="4C42793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4.21</w:t>
            </w:r>
          </w:p>
        </w:tc>
      </w:tr>
      <w:tr w:rsidR="003C7531" w14:paraId="64DA21A9" w14:textId="77777777">
        <w:trPr>
          <w:trHeight w:val="340"/>
          <w:jc w:val="center"/>
        </w:trPr>
        <w:tc>
          <w:tcPr>
            <w:tcW w:w="2210" w:type="dxa"/>
            <w:vAlign w:val="center"/>
          </w:tcPr>
          <w:p w14:paraId="64C793F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400</w:t>
            </w:r>
          </w:p>
        </w:tc>
        <w:tc>
          <w:tcPr>
            <w:tcW w:w="1882" w:type="dxa"/>
            <w:vAlign w:val="center"/>
          </w:tcPr>
          <w:p w14:paraId="5784AA0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473" w:type="dxa"/>
            <w:vAlign w:val="center"/>
          </w:tcPr>
          <w:p w14:paraId="177B779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76A83D7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275" w:type="dxa"/>
            <w:vAlign w:val="center"/>
          </w:tcPr>
          <w:p w14:paraId="2F4AD50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4.01</w:t>
            </w:r>
          </w:p>
        </w:tc>
      </w:tr>
      <w:tr w:rsidR="003C7531" w14:paraId="2F68437F" w14:textId="77777777">
        <w:trPr>
          <w:trHeight w:val="340"/>
          <w:jc w:val="center"/>
        </w:trPr>
        <w:tc>
          <w:tcPr>
            <w:tcW w:w="2210" w:type="dxa"/>
            <w:vAlign w:val="center"/>
          </w:tcPr>
          <w:p w14:paraId="1F4A473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500</w:t>
            </w:r>
          </w:p>
        </w:tc>
        <w:tc>
          <w:tcPr>
            <w:tcW w:w="1882" w:type="dxa"/>
            <w:vAlign w:val="center"/>
          </w:tcPr>
          <w:p w14:paraId="7F9B7F6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473" w:type="dxa"/>
            <w:vAlign w:val="center"/>
          </w:tcPr>
          <w:p w14:paraId="0B7415A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7F702D3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275" w:type="dxa"/>
            <w:vAlign w:val="center"/>
          </w:tcPr>
          <w:p w14:paraId="0D84817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4.02</w:t>
            </w:r>
          </w:p>
        </w:tc>
      </w:tr>
      <w:tr w:rsidR="003C7531" w14:paraId="0288AFFD" w14:textId="77777777">
        <w:trPr>
          <w:trHeight w:val="340"/>
          <w:jc w:val="center"/>
        </w:trPr>
        <w:tc>
          <w:tcPr>
            <w:tcW w:w="2210" w:type="dxa"/>
            <w:vAlign w:val="center"/>
          </w:tcPr>
          <w:p w14:paraId="4DF2239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600</w:t>
            </w:r>
          </w:p>
        </w:tc>
        <w:tc>
          <w:tcPr>
            <w:tcW w:w="1882" w:type="dxa"/>
            <w:vAlign w:val="center"/>
          </w:tcPr>
          <w:p w14:paraId="5D4D655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473" w:type="dxa"/>
            <w:vAlign w:val="center"/>
          </w:tcPr>
          <w:p w14:paraId="7D35F85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1A845EB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275" w:type="dxa"/>
            <w:vAlign w:val="center"/>
          </w:tcPr>
          <w:p w14:paraId="6331A4B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4.03</w:t>
            </w:r>
          </w:p>
        </w:tc>
      </w:tr>
      <w:tr w:rsidR="003C7531" w14:paraId="0D71E505" w14:textId="77777777">
        <w:trPr>
          <w:trHeight w:val="340"/>
          <w:jc w:val="center"/>
        </w:trPr>
        <w:tc>
          <w:tcPr>
            <w:tcW w:w="2210" w:type="dxa"/>
            <w:vAlign w:val="center"/>
          </w:tcPr>
          <w:p w14:paraId="50D4368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700</w:t>
            </w:r>
          </w:p>
        </w:tc>
        <w:tc>
          <w:tcPr>
            <w:tcW w:w="1882" w:type="dxa"/>
            <w:vAlign w:val="center"/>
          </w:tcPr>
          <w:p w14:paraId="783CCD0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0.00039</w:t>
            </w:r>
          </w:p>
        </w:tc>
        <w:tc>
          <w:tcPr>
            <w:tcW w:w="1473" w:type="dxa"/>
            <w:vAlign w:val="center"/>
          </w:tcPr>
          <w:p w14:paraId="4F92A3A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479CAE9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0.00039</w:t>
            </w:r>
          </w:p>
        </w:tc>
        <w:tc>
          <w:tcPr>
            <w:tcW w:w="1275" w:type="dxa"/>
            <w:vAlign w:val="center"/>
          </w:tcPr>
          <w:p w14:paraId="60E35CF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3.90</w:t>
            </w:r>
          </w:p>
        </w:tc>
      </w:tr>
      <w:tr w:rsidR="003C7531" w14:paraId="0E625C02" w14:textId="77777777">
        <w:trPr>
          <w:trHeight w:val="340"/>
          <w:jc w:val="center"/>
        </w:trPr>
        <w:tc>
          <w:tcPr>
            <w:tcW w:w="2210" w:type="dxa"/>
            <w:vAlign w:val="center"/>
          </w:tcPr>
          <w:p w14:paraId="656BA54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800</w:t>
            </w:r>
          </w:p>
        </w:tc>
        <w:tc>
          <w:tcPr>
            <w:tcW w:w="1882" w:type="dxa"/>
            <w:vAlign w:val="center"/>
          </w:tcPr>
          <w:p w14:paraId="6DB0013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0.00036</w:t>
            </w:r>
          </w:p>
        </w:tc>
        <w:tc>
          <w:tcPr>
            <w:tcW w:w="1473" w:type="dxa"/>
            <w:vAlign w:val="center"/>
          </w:tcPr>
          <w:p w14:paraId="142C4B5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w:t>
            </w:r>
          </w:p>
        </w:tc>
        <w:tc>
          <w:tcPr>
            <w:tcW w:w="1682" w:type="dxa"/>
            <w:vAlign w:val="center"/>
          </w:tcPr>
          <w:p w14:paraId="02531BD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0.00036</w:t>
            </w:r>
          </w:p>
        </w:tc>
        <w:tc>
          <w:tcPr>
            <w:tcW w:w="1275" w:type="dxa"/>
            <w:vAlign w:val="center"/>
          </w:tcPr>
          <w:p w14:paraId="49604C7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3.62</w:t>
            </w:r>
          </w:p>
        </w:tc>
      </w:tr>
      <w:tr w:rsidR="003C7531" w14:paraId="3897E67C" w14:textId="77777777">
        <w:trPr>
          <w:trHeight w:val="340"/>
          <w:jc w:val="center"/>
        </w:trPr>
        <w:tc>
          <w:tcPr>
            <w:tcW w:w="2210" w:type="dxa"/>
            <w:vAlign w:val="center"/>
          </w:tcPr>
          <w:p w14:paraId="6E707CF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900</w:t>
            </w:r>
          </w:p>
        </w:tc>
        <w:tc>
          <w:tcPr>
            <w:tcW w:w="1882" w:type="dxa"/>
            <w:vAlign w:val="center"/>
          </w:tcPr>
          <w:p w14:paraId="6C77BB9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0.00037</w:t>
            </w:r>
          </w:p>
        </w:tc>
        <w:tc>
          <w:tcPr>
            <w:tcW w:w="1473" w:type="dxa"/>
            <w:vAlign w:val="center"/>
          </w:tcPr>
          <w:p w14:paraId="48648D5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w:t>
            </w:r>
          </w:p>
        </w:tc>
        <w:tc>
          <w:tcPr>
            <w:tcW w:w="1682" w:type="dxa"/>
            <w:vAlign w:val="center"/>
          </w:tcPr>
          <w:p w14:paraId="548FE5D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0.00037</w:t>
            </w:r>
          </w:p>
        </w:tc>
        <w:tc>
          <w:tcPr>
            <w:tcW w:w="1275" w:type="dxa"/>
            <w:vAlign w:val="center"/>
          </w:tcPr>
          <w:p w14:paraId="2F71B77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3.68</w:t>
            </w:r>
          </w:p>
        </w:tc>
      </w:tr>
      <w:tr w:rsidR="003C7531" w14:paraId="5D1AB8AE" w14:textId="77777777">
        <w:trPr>
          <w:trHeight w:val="340"/>
          <w:jc w:val="center"/>
        </w:trPr>
        <w:tc>
          <w:tcPr>
            <w:tcW w:w="2210" w:type="dxa"/>
            <w:vAlign w:val="center"/>
          </w:tcPr>
          <w:p w14:paraId="3671FAD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1000</w:t>
            </w:r>
          </w:p>
        </w:tc>
        <w:tc>
          <w:tcPr>
            <w:tcW w:w="1882" w:type="dxa"/>
            <w:vAlign w:val="center"/>
          </w:tcPr>
          <w:p w14:paraId="4DB1C5A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0.00041</w:t>
            </w:r>
          </w:p>
        </w:tc>
        <w:tc>
          <w:tcPr>
            <w:tcW w:w="1473" w:type="dxa"/>
            <w:vAlign w:val="center"/>
          </w:tcPr>
          <w:p w14:paraId="37F7870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2E050E8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0.00041</w:t>
            </w:r>
          </w:p>
        </w:tc>
        <w:tc>
          <w:tcPr>
            <w:tcW w:w="1275" w:type="dxa"/>
            <w:vAlign w:val="center"/>
          </w:tcPr>
          <w:p w14:paraId="130C621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4.05</w:t>
            </w:r>
          </w:p>
        </w:tc>
      </w:tr>
      <w:tr w:rsidR="003C7531" w14:paraId="3062B598" w14:textId="77777777">
        <w:trPr>
          <w:trHeight w:val="340"/>
          <w:jc w:val="center"/>
        </w:trPr>
        <w:tc>
          <w:tcPr>
            <w:tcW w:w="2210" w:type="dxa"/>
            <w:vAlign w:val="center"/>
          </w:tcPr>
          <w:p w14:paraId="652BE63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1100</w:t>
            </w:r>
          </w:p>
        </w:tc>
        <w:tc>
          <w:tcPr>
            <w:tcW w:w="1882" w:type="dxa"/>
            <w:vAlign w:val="center"/>
          </w:tcPr>
          <w:p w14:paraId="602CBC1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473" w:type="dxa"/>
            <w:vAlign w:val="center"/>
          </w:tcPr>
          <w:p w14:paraId="2F391AA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3CC006A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275" w:type="dxa"/>
            <w:vAlign w:val="center"/>
          </w:tcPr>
          <w:p w14:paraId="2DCD19C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4.18</w:t>
            </w:r>
          </w:p>
        </w:tc>
      </w:tr>
      <w:tr w:rsidR="003C7531" w14:paraId="0691ECC9" w14:textId="77777777">
        <w:trPr>
          <w:trHeight w:val="340"/>
          <w:jc w:val="center"/>
        </w:trPr>
        <w:tc>
          <w:tcPr>
            <w:tcW w:w="2210" w:type="dxa"/>
            <w:vAlign w:val="center"/>
          </w:tcPr>
          <w:p w14:paraId="55DD5AF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1200</w:t>
            </w:r>
          </w:p>
        </w:tc>
        <w:tc>
          <w:tcPr>
            <w:tcW w:w="1882" w:type="dxa"/>
            <w:vAlign w:val="center"/>
          </w:tcPr>
          <w:p w14:paraId="27F6976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473" w:type="dxa"/>
            <w:vAlign w:val="center"/>
          </w:tcPr>
          <w:p w14:paraId="3A1B520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45271AA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275" w:type="dxa"/>
            <w:vAlign w:val="center"/>
          </w:tcPr>
          <w:p w14:paraId="083579E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4.24</w:t>
            </w:r>
          </w:p>
        </w:tc>
      </w:tr>
      <w:tr w:rsidR="003C7531" w14:paraId="32D53F61" w14:textId="77777777">
        <w:trPr>
          <w:trHeight w:val="340"/>
          <w:jc w:val="center"/>
        </w:trPr>
        <w:tc>
          <w:tcPr>
            <w:tcW w:w="2210" w:type="dxa"/>
            <w:vAlign w:val="center"/>
          </w:tcPr>
          <w:p w14:paraId="27357D0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1240</w:t>
            </w:r>
          </w:p>
        </w:tc>
        <w:tc>
          <w:tcPr>
            <w:tcW w:w="1882" w:type="dxa"/>
            <w:vAlign w:val="center"/>
          </w:tcPr>
          <w:p w14:paraId="4A0AADF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473" w:type="dxa"/>
            <w:vAlign w:val="center"/>
          </w:tcPr>
          <w:p w14:paraId="16BFD11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57C43CD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275" w:type="dxa"/>
            <w:vAlign w:val="center"/>
          </w:tcPr>
          <w:p w14:paraId="1E5EB86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4.24</w:t>
            </w:r>
          </w:p>
        </w:tc>
      </w:tr>
      <w:tr w:rsidR="003C7531" w14:paraId="7388A5C8" w14:textId="77777777">
        <w:trPr>
          <w:trHeight w:val="340"/>
          <w:jc w:val="center"/>
        </w:trPr>
        <w:tc>
          <w:tcPr>
            <w:tcW w:w="2210" w:type="dxa"/>
            <w:vAlign w:val="center"/>
          </w:tcPr>
          <w:p w14:paraId="39ED3EA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1300</w:t>
            </w:r>
          </w:p>
        </w:tc>
        <w:tc>
          <w:tcPr>
            <w:tcW w:w="1882" w:type="dxa"/>
            <w:vAlign w:val="center"/>
          </w:tcPr>
          <w:p w14:paraId="5D89ABB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473" w:type="dxa"/>
            <w:vAlign w:val="center"/>
          </w:tcPr>
          <w:p w14:paraId="058E636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428835E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275" w:type="dxa"/>
            <w:vAlign w:val="center"/>
          </w:tcPr>
          <w:p w14:paraId="7E89477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4.23</w:t>
            </w:r>
          </w:p>
        </w:tc>
      </w:tr>
      <w:tr w:rsidR="003C7531" w14:paraId="3DD8181C" w14:textId="77777777">
        <w:trPr>
          <w:trHeight w:val="340"/>
          <w:jc w:val="center"/>
        </w:trPr>
        <w:tc>
          <w:tcPr>
            <w:tcW w:w="2210" w:type="dxa"/>
            <w:vAlign w:val="center"/>
          </w:tcPr>
          <w:p w14:paraId="5C4CD0F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1400</w:t>
            </w:r>
          </w:p>
        </w:tc>
        <w:tc>
          <w:tcPr>
            <w:tcW w:w="1882" w:type="dxa"/>
            <w:vAlign w:val="center"/>
          </w:tcPr>
          <w:p w14:paraId="09FA199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473" w:type="dxa"/>
            <w:vAlign w:val="center"/>
          </w:tcPr>
          <w:p w14:paraId="5AB522C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7204137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275" w:type="dxa"/>
            <w:vAlign w:val="center"/>
          </w:tcPr>
          <w:p w14:paraId="216BC10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4.19</w:t>
            </w:r>
          </w:p>
        </w:tc>
      </w:tr>
      <w:tr w:rsidR="003C7531" w14:paraId="382917F9" w14:textId="77777777">
        <w:trPr>
          <w:trHeight w:val="340"/>
          <w:jc w:val="center"/>
        </w:trPr>
        <w:tc>
          <w:tcPr>
            <w:tcW w:w="2210" w:type="dxa"/>
            <w:vAlign w:val="center"/>
          </w:tcPr>
          <w:p w14:paraId="2621AE5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lastRenderedPageBreak/>
              <w:t>1500</w:t>
            </w:r>
          </w:p>
        </w:tc>
        <w:tc>
          <w:tcPr>
            <w:tcW w:w="1882" w:type="dxa"/>
            <w:vAlign w:val="center"/>
          </w:tcPr>
          <w:p w14:paraId="752ABE2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0.00041</w:t>
            </w:r>
          </w:p>
        </w:tc>
        <w:tc>
          <w:tcPr>
            <w:tcW w:w="1473" w:type="dxa"/>
            <w:vAlign w:val="center"/>
          </w:tcPr>
          <w:p w14:paraId="03CD1FD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6F4ADD0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0.00041</w:t>
            </w:r>
          </w:p>
        </w:tc>
        <w:tc>
          <w:tcPr>
            <w:tcW w:w="1275" w:type="dxa"/>
            <w:vAlign w:val="center"/>
          </w:tcPr>
          <w:p w14:paraId="260F688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4.11</w:t>
            </w:r>
          </w:p>
        </w:tc>
      </w:tr>
      <w:tr w:rsidR="003C7531" w14:paraId="07391CB4" w14:textId="77777777">
        <w:trPr>
          <w:trHeight w:val="340"/>
          <w:jc w:val="center"/>
        </w:trPr>
        <w:tc>
          <w:tcPr>
            <w:tcW w:w="2210" w:type="dxa"/>
            <w:vAlign w:val="center"/>
          </w:tcPr>
          <w:p w14:paraId="1B896FA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1600</w:t>
            </w:r>
          </w:p>
        </w:tc>
        <w:tc>
          <w:tcPr>
            <w:tcW w:w="1882" w:type="dxa"/>
            <w:vAlign w:val="center"/>
          </w:tcPr>
          <w:p w14:paraId="028CCBA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473" w:type="dxa"/>
            <w:vAlign w:val="center"/>
          </w:tcPr>
          <w:p w14:paraId="6E6DC72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047DAB7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0.00040</w:t>
            </w:r>
          </w:p>
        </w:tc>
        <w:tc>
          <w:tcPr>
            <w:tcW w:w="1275" w:type="dxa"/>
            <w:vAlign w:val="center"/>
          </w:tcPr>
          <w:p w14:paraId="6428AB1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4.02</w:t>
            </w:r>
          </w:p>
        </w:tc>
      </w:tr>
      <w:tr w:rsidR="003C7531" w14:paraId="3B6E4E0A" w14:textId="77777777">
        <w:trPr>
          <w:trHeight w:val="340"/>
          <w:jc w:val="center"/>
        </w:trPr>
        <w:tc>
          <w:tcPr>
            <w:tcW w:w="2210" w:type="dxa"/>
            <w:vAlign w:val="center"/>
          </w:tcPr>
          <w:p w14:paraId="350EDC7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1700</w:t>
            </w:r>
          </w:p>
        </w:tc>
        <w:tc>
          <w:tcPr>
            <w:tcW w:w="1882" w:type="dxa"/>
            <w:vAlign w:val="center"/>
          </w:tcPr>
          <w:p w14:paraId="162C881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0.00039</w:t>
            </w:r>
          </w:p>
        </w:tc>
        <w:tc>
          <w:tcPr>
            <w:tcW w:w="1473" w:type="dxa"/>
            <w:vAlign w:val="center"/>
          </w:tcPr>
          <w:p w14:paraId="456E93E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3E2DF1A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0.00039</w:t>
            </w:r>
          </w:p>
        </w:tc>
        <w:tc>
          <w:tcPr>
            <w:tcW w:w="1275" w:type="dxa"/>
            <w:vAlign w:val="center"/>
          </w:tcPr>
          <w:p w14:paraId="039D0FA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3.91</w:t>
            </w:r>
          </w:p>
        </w:tc>
      </w:tr>
      <w:tr w:rsidR="003C7531" w14:paraId="7F1204A9" w14:textId="77777777">
        <w:trPr>
          <w:trHeight w:val="340"/>
          <w:jc w:val="center"/>
        </w:trPr>
        <w:tc>
          <w:tcPr>
            <w:tcW w:w="2210" w:type="dxa"/>
            <w:vAlign w:val="center"/>
          </w:tcPr>
          <w:p w14:paraId="11B49D5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1800</w:t>
            </w:r>
          </w:p>
        </w:tc>
        <w:tc>
          <w:tcPr>
            <w:tcW w:w="1882" w:type="dxa"/>
            <w:vAlign w:val="center"/>
          </w:tcPr>
          <w:p w14:paraId="5904E5E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0.00038</w:t>
            </w:r>
          </w:p>
        </w:tc>
        <w:tc>
          <w:tcPr>
            <w:tcW w:w="1473" w:type="dxa"/>
            <w:vAlign w:val="center"/>
          </w:tcPr>
          <w:p w14:paraId="2BF58E5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06625FE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0.00038</w:t>
            </w:r>
          </w:p>
        </w:tc>
        <w:tc>
          <w:tcPr>
            <w:tcW w:w="1275" w:type="dxa"/>
            <w:vAlign w:val="center"/>
          </w:tcPr>
          <w:p w14:paraId="0705A831"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3.80</w:t>
            </w:r>
          </w:p>
        </w:tc>
      </w:tr>
      <w:tr w:rsidR="003C7531" w14:paraId="254263A2" w14:textId="77777777">
        <w:trPr>
          <w:trHeight w:val="340"/>
          <w:jc w:val="center"/>
        </w:trPr>
        <w:tc>
          <w:tcPr>
            <w:tcW w:w="2210" w:type="dxa"/>
            <w:vAlign w:val="center"/>
          </w:tcPr>
          <w:p w14:paraId="7149D5A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1900</w:t>
            </w:r>
          </w:p>
        </w:tc>
        <w:tc>
          <w:tcPr>
            <w:tcW w:w="1882" w:type="dxa"/>
            <w:vAlign w:val="center"/>
          </w:tcPr>
          <w:p w14:paraId="3897720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0.00037</w:t>
            </w:r>
          </w:p>
        </w:tc>
        <w:tc>
          <w:tcPr>
            <w:tcW w:w="1473" w:type="dxa"/>
            <w:vAlign w:val="center"/>
          </w:tcPr>
          <w:p w14:paraId="24FDDC6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w:t>
            </w:r>
          </w:p>
        </w:tc>
        <w:tc>
          <w:tcPr>
            <w:tcW w:w="1682" w:type="dxa"/>
            <w:vAlign w:val="center"/>
          </w:tcPr>
          <w:p w14:paraId="39FCD97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0.00037</w:t>
            </w:r>
          </w:p>
        </w:tc>
        <w:tc>
          <w:tcPr>
            <w:tcW w:w="1275" w:type="dxa"/>
            <w:vAlign w:val="center"/>
          </w:tcPr>
          <w:p w14:paraId="342FB51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3.68</w:t>
            </w:r>
          </w:p>
        </w:tc>
      </w:tr>
      <w:tr w:rsidR="003C7531" w14:paraId="7F3BF4FE" w14:textId="77777777">
        <w:trPr>
          <w:trHeight w:val="340"/>
          <w:jc w:val="center"/>
        </w:trPr>
        <w:tc>
          <w:tcPr>
            <w:tcW w:w="2210" w:type="dxa"/>
            <w:vAlign w:val="center"/>
          </w:tcPr>
          <w:p w14:paraId="7EF50D7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2000</w:t>
            </w:r>
          </w:p>
        </w:tc>
        <w:tc>
          <w:tcPr>
            <w:tcW w:w="1882" w:type="dxa"/>
            <w:vAlign w:val="center"/>
          </w:tcPr>
          <w:p w14:paraId="1A13C49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0.00036</w:t>
            </w:r>
          </w:p>
        </w:tc>
        <w:tc>
          <w:tcPr>
            <w:tcW w:w="1473" w:type="dxa"/>
            <w:vAlign w:val="center"/>
          </w:tcPr>
          <w:p w14:paraId="036892D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w:t>
            </w:r>
          </w:p>
        </w:tc>
        <w:tc>
          <w:tcPr>
            <w:tcW w:w="1682" w:type="dxa"/>
            <w:vAlign w:val="center"/>
          </w:tcPr>
          <w:p w14:paraId="5DD71E39"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0.00036</w:t>
            </w:r>
          </w:p>
        </w:tc>
        <w:tc>
          <w:tcPr>
            <w:tcW w:w="1275" w:type="dxa"/>
            <w:vAlign w:val="center"/>
          </w:tcPr>
          <w:p w14:paraId="20AF46C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3.56</w:t>
            </w:r>
          </w:p>
        </w:tc>
      </w:tr>
      <w:tr w:rsidR="003C7531" w14:paraId="2FE3901B" w14:textId="77777777">
        <w:trPr>
          <w:trHeight w:val="340"/>
          <w:jc w:val="center"/>
        </w:trPr>
        <w:tc>
          <w:tcPr>
            <w:tcW w:w="2210" w:type="dxa"/>
            <w:vAlign w:val="center"/>
          </w:tcPr>
          <w:p w14:paraId="3A32C24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2100</w:t>
            </w:r>
          </w:p>
        </w:tc>
        <w:tc>
          <w:tcPr>
            <w:tcW w:w="1882" w:type="dxa"/>
            <w:vAlign w:val="center"/>
          </w:tcPr>
          <w:p w14:paraId="4853664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0.00034</w:t>
            </w:r>
          </w:p>
        </w:tc>
        <w:tc>
          <w:tcPr>
            <w:tcW w:w="1473" w:type="dxa"/>
            <w:vAlign w:val="center"/>
          </w:tcPr>
          <w:p w14:paraId="42874E6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w:t>
            </w:r>
          </w:p>
        </w:tc>
        <w:tc>
          <w:tcPr>
            <w:tcW w:w="1682" w:type="dxa"/>
            <w:vAlign w:val="center"/>
          </w:tcPr>
          <w:p w14:paraId="5BD8212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0.00034</w:t>
            </w:r>
          </w:p>
        </w:tc>
        <w:tc>
          <w:tcPr>
            <w:tcW w:w="1275" w:type="dxa"/>
            <w:vAlign w:val="center"/>
          </w:tcPr>
          <w:p w14:paraId="0D7DD86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3.44</w:t>
            </w:r>
          </w:p>
        </w:tc>
      </w:tr>
      <w:tr w:rsidR="003C7531" w14:paraId="0034225F" w14:textId="77777777">
        <w:trPr>
          <w:trHeight w:val="340"/>
          <w:jc w:val="center"/>
        </w:trPr>
        <w:tc>
          <w:tcPr>
            <w:tcW w:w="2210" w:type="dxa"/>
            <w:vAlign w:val="center"/>
          </w:tcPr>
          <w:p w14:paraId="481C277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2200</w:t>
            </w:r>
          </w:p>
        </w:tc>
        <w:tc>
          <w:tcPr>
            <w:tcW w:w="1882" w:type="dxa"/>
            <w:vAlign w:val="center"/>
          </w:tcPr>
          <w:p w14:paraId="7B23AB6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0.00033</w:t>
            </w:r>
          </w:p>
        </w:tc>
        <w:tc>
          <w:tcPr>
            <w:tcW w:w="1473" w:type="dxa"/>
            <w:vAlign w:val="center"/>
          </w:tcPr>
          <w:p w14:paraId="22740CE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0.07</w:t>
            </w:r>
          </w:p>
        </w:tc>
        <w:tc>
          <w:tcPr>
            <w:tcW w:w="1682" w:type="dxa"/>
            <w:vAlign w:val="center"/>
          </w:tcPr>
          <w:p w14:paraId="591EC18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0.00033</w:t>
            </w:r>
          </w:p>
        </w:tc>
        <w:tc>
          <w:tcPr>
            <w:tcW w:w="1275" w:type="dxa"/>
            <w:vAlign w:val="center"/>
          </w:tcPr>
          <w:p w14:paraId="0BF2E47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3.32</w:t>
            </w:r>
          </w:p>
        </w:tc>
      </w:tr>
      <w:tr w:rsidR="003C7531" w14:paraId="0CD61E68" w14:textId="77777777">
        <w:trPr>
          <w:trHeight w:val="340"/>
          <w:jc w:val="center"/>
        </w:trPr>
        <w:tc>
          <w:tcPr>
            <w:tcW w:w="2210" w:type="dxa"/>
            <w:vAlign w:val="center"/>
          </w:tcPr>
          <w:p w14:paraId="6B17484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2300</w:t>
            </w:r>
          </w:p>
        </w:tc>
        <w:tc>
          <w:tcPr>
            <w:tcW w:w="1882" w:type="dxa"/>
            <w:vAlign w:val="center"/>
          </w:tcPr>
          <w:p w14:paraId="773C238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0.00032</w:t>
            </w:r>
          </w:p>
        </w:tc>
        <w:tc>
          <w:tcPr>
            <w:tcW w:w="1473" w:type="dxa"/>
            <w:vAlign w:val="center"/>
          </w:tcPr>
          <w:p w14:paraId="592CF87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w:t>
            </w:r>
          </w:p>
        </w:tc>
        <w:tc>
          <w:tcPr>
            <w:tcW w:w="1682" w:type="dxa"/>
            <w:vAlign w:val="center"/>
          </w:tcPr>
          <w:p w14:paraId="2D45E7FF"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0.00032</w:t>
            </w:r>
          </w:p>
        </w:tc>
        <w:tc>
          <w:tcPr>
            <w:tcW w:w="1275" w:type="dxa"/>
            <w:vAlign w:val="center"/>
          </w:tcPr>
          <w:p w14:paraId="6DE1DC8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3.20</w:t>
            </w:r>
          </w:p>
        </w:tc>
      </w:tr>
      <w:tr w:rsidR="003C7531" w14:paraId="1130BE15" w14:textId="77777777">
        <w:trPr>
          <w:trHeight w:val="340"/>
          <w:jc w:val="center"/>
        </w:trPr>
        <w:tc>
          <w:tcPr>
            <w:tcW w:w="2210" w:type="dxa"/>
            <w:vAlign w:val="center"/>
          </w:tcPr>
          <w:p w14:paraId="0D593CE6"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2400</w:t>
            </w:r>
          </w:p>
        </w:tc>
        <w:tc>
          <w:tcPr>
            <w:tcW w:w="1882" w:type="dxa"/>
            <w:vAlign w:val="center"/>
          </w:tcPr>
          <w:p w14:paraId="3381F11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0.00031</w:t>
            </w:r>
          </w:p>
        </w:tc>
        <w:tc>
          <w:tcPr>
            <w:tcW w:w="1473" w:type="dxa"/>
            <w:vAlign w:val="center"/>
          </w:tcPr>
          <w:p w14:paraId="1B0BA9CC"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w:t>
            </w:r>
          </w:p>
        </w:tc>
        <w:tc>
          <w:tcPr>
            <w:tcW w:w="1682" w:type="dxa"/>
            <w:vAlign w:val="center"/>
          </w:tcPr>
          <w:p w14:paraId="297DBCCB"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0.00031</w:t>
            </w:r>
          </w:p>
        </w:tc>
        <w:tc>
          <w:tcPr>
            <w:tcW w:w="1275" w:type="dxa"/>
            <w:vAlign w:val="center"/>
          </w:tcPr>
          <w:p w14:paraId="57C08EB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3.14</w:t>
            </w:r>
          </w:p>
        </w:tc>
      </w:tr>
      <w:tr w:rsidR="003C7531" w14:paraId="2655BDA2" w14:textId="77777777">
        <w:trPr>
          <w:trHeight w:val="340"/>
          <w:jc w:val="center"/>
        </w:trPr>
        <w:tc>
          <w:tcPr>
            <w:tcW w:w="2210" w:type="dxa"/>
            <w:vAlign w:val="center"/>
          </w:tcPr>
          <w:p w14:paraId="15F8E1CE"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2500</w:t>
            </w:r>
          </w:p>
        </w:tc>
        <w:tc>
          <w:tcPr>
            <w:tcW w:w="1882" w:type="dxa"/>
            <w:vAlign w:val="center"/>
          </w:tcPr>
          <w:p w14:paraId="07FB5BD4"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0.00031</w:t>
            </w:r>
          </w:p>
        </w:tc>
        <w:tc>
          <w:tcPr>
            <w:tcW w:w="1473" w:type="dxa"/>
            <w:vAlign w:val="center"/>
          </w:tcPr>
          <w:p w14:paraId="50FE8C23"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0.06</w:t>
            </w:r>
          </w:p>
        </w:tc>
        <w:tc>
          <w:tcPr>
            <w:tcW w:w="1682" w:type="dxa"/>
            <w:vAlign w:val="center"/>
          </w:tcPr>
          <w:p w14:paraId="5052F66D"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0.00031</w:t>
            </w:r>
          </w:p>
        </w:tc>
        <w:tc>
          <w:tcPr>
            <w:tcW w:w="1275" w:type="dxa"/>
            <w:vAlign w:val="center"/>
          </w:tcPr>
          <w:p w14:paraId="19C49A0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3.12</w:t>
            </w:r>
          </w:p>
        </w:tc>
      </w:tr>
      <w:tr w:rsidR="003C7531" w14:paraId="0904926B" w14:textId="77777777">
        <w:trPr>
          <w:trHeight w:val="340"/>
          <w:jc w:val="center"/>
        </w:trPr>
        <w:tc>
          <w:tcPr>
            <w:tcW w:w="2210" w:type="dxa"/>
            <w:vAlign w:val="center"/>
          </w:tcPr>
          <w:p w14:paraId="4258C771"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最大值</w:t>
            </w:r>
          </w:p>
        </w:tc>
        <w:tc>
          <w:tcPr>
            <w:tcW w:w="1882" w:type="dxa"/>
            <w:vAlign w:val="center"/>
          </w:tcPr>
          <w:p w14:paraId="62E820D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473" w:type="dxa"/>
            <w:vAlign w:val="center"/>
          </w:tcPr>
          <w:p w14:paraId="7E412D2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0.08</w:t>
            </w:r>
          </w:p>
        </w:tc>
        <w:tc>
          <w:tcPr>
            <w:tcW w:w="1682" w:type="dxa"/>
            <w:vAlign w:val="center"/>
          </w:tcPr>
          <w:p w14:paraId="256D0DFA"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0.00042</w:t>
            </w:r>
          </w:p>
        </w:tc>
        <w:tc>
          <w:tcPr>
            <w:tcW w:w="1275" w:type="dxa"/>
            <w:vAlign w:val="center"/>
          </w:tcPr>
          <w:p w14:paraId="63BDF248"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4.24</w:t>
            </w:r>
          </w:p>
        </w:tc>
      </w:tr>
      <w:tr w:rsidR="003C7531" w14:paraId="009F77A8" w14:textId="77777777">
        <w:trPr>
          <w:trHeight w:val="340"/>
          <w:jc w:val="center"/>
        </w:trPr>
        <w:tc>
          <w:tcPr>
            <w:tcW w:w="2210" w:type="dxa"/>
            <w:vAlign w:val="center"/>
          </w:tcPr>
          <w:p w14:paraId="0F71D9AE"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最大</w:t>
            </w:r>
            <w:proofErr w:type="gramStart"/>
            <w:r>
              <w:rPr>
                <w:rFonts w:ascii="Times New Roman" w:eastAsia="宋体" w:hAnsi="Times New Roman" w:cs="Times New Roman"/>
                <w:kern w:val="0"/>
              </w:rPr>
              <w:t>值距离</w:t>
            </w:r>
            <w:proofErr w:type="gramEnd"/>
            <w:r>
              <w:rPr>
                <w:rFonts w:ascii="Times New Roman" w:eastAsia="宋体" w:hAnsi="Times New Roman" w:cs="Times New Roman"/>
                <w:kern w:val="0"/>
              </w:rPr>
              <w:t>(m)</w:t>
            </w:r>
          </w:p>
        </w:tc>
        <w:tc>
          <w:tcPr>
            <w:tcW w:w="3355" w:type="dxa"/>
            <w:gridSpan w:val="2"/>
            <w:vAlign w:val="center"/>
          </w:tcPr>
          <w:p w14:paraId="1DB8B4A4"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1240</w:t>
            </w:r>
          </w:p>
        </w:tc>
        <w:tc>
          <w:tcPr>
            <w:tcW w:w="2957" w:type="dxa"/>
            <w:gridSpan w:val="2"/>
            <w:vAlign w:val="center"/>
          </w:tcPr>
          <w:p w14:paraId="51F6B58B" w14:textId="77777777" w:rsidR="003C7531" w:rsidRDefault="00223BC9">
            <w:pPr>
              <w:widowControl/>
              <w:jc w:val="center"/>
              <w:rPr>
                <w:rFonts w:ascii="Times New Roman" w:eastAsia="宋体" w:hAnsi="Times New Roman" w:cs="Times New Roman"/>
                <w:kern w:val="0"/>
              </w:rPr>
            </w:pPr>
            <w:r>
              <w:rPr>
                <w:rFonts w:ascii="Times New Roman" w:eastAsia="宋体" w:hAnsi="Times New Roman" w:cs="Times New Roman"/>
                <w:kern w:val="0"/>
              </w:rPr>
              <w:t>1240</w:t>
            </w:r>
          </w:p>
        </w:tc>
      </w:tr>
    </w:tbl>
    <w:p w14:paraId="00BE199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7.1-13</w:t>
      </w:r>
      <w:r>
        <w:rPr>
          <w:rFonts w:ascii="Times New Roman" w:eastAsia="宋体" w:hAnsi="Times New Roman" w:cs="Times New Roman"/>
          <w:sz w:val="24"/>
          <w:szCs w:val="24"/>
        </w:rPr>
        <w:t>可以看出，</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项目在非正常工况下有组织排放的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废气最大落地浓度不超标，</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满足《环境空气质量标准》（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）中的二级标准，</w:t>
      </w:r>
      <w:r>
        <w:rPr>
          <w:rFonts w:ascii="Times New Roman" w:eastAsia="宋体" w:hAnsi="Times New Roman" w:cs="Times New Roman"/>
          <w:sz w:val="24"/>
          <w:szCs w:val="24"/>
        </w:rPr>
        <w:t>HCN</w:t>
      </w:r>
      <w:r>
        <w:rPr>
          <w:rFonts w:ascii="Times New Roman" w:eastAsia="宋体" w:hAnsi="Times New Roman" w:cs="Times New Roman"/>
          <w:sz w:val="24"/>
          <w:szCs w:val="24"/>
        </w:rPr>
        <w:t>满足《前苏联居民区大气有害物质最高允许浓度》中标准要求。但若碱液吸收系统损坏，排放的</w:t>
      </w:r>
      <w:r>
        <w:rPr>
          <w:rFonts w:ascii="Times New Roman" w:eastAsia="宋体" w:hAnsi="Times New Roman" w:cs="Times New Roman"/>
          <w:sz w:val="24"/>
          <w:szCs w:val="24"/>
        </w:rPr>
        <w:t>HCN</w:t>
      </w:r>
      <w:r>
        <w:rPr>
          <w:rFonts w:ascii="Times New Roman" w:eastAsia="宋体" w:hAnsi="Times New Roman" w:cs="Times New Roman"/>
          <w:sz w:val="24"/>
          <w:szCs w:val="24"/>
        </w:rPr>
        <w:t>废气浓度将超标，不能满足《大气污染物综合排放标准》（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中的二级标准的要求。</w:t>
      </w:r>
    </w:p>
    <w:p w14:paraId="17E75F44"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因此，在废气处理措施事故状态下，</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项目事故排放短时间内对周围大气环境影响较小，但此时排放的</w:t>
      </w:r>
      <w:r>
        <w:rPr>
          <w:rFonts w:ascii="Times New Roman" w:eastAsia="宋体" w:hAnsi="Times New Roman" w:cs="Times New Roman"/>
          <w:sz w:val="24"/>
          <w:szCs w:val="24"/>
        </w:rPr>
        <w:t>HCN</w:t>
      </w:r>
      <w:r>
        <w:rPr>
          <w:rFonts w:ascii="Times New Roman" w:eastAsia="宋体" w:hAnsi="Times New Roman" w:cs="Times New Roman"/>
          <w:sz w:val="24"/>
          <w:szCs w:val="24"/>
        </w:rPr>
        <w:t>废气浓度超标。故企业应加强废气碱液吸收系统的运行和正常管理，确保碱液吸收装置的正常运行，杜绝事故状态下废气的排放。</w:t>
      </w:r>
    </w:p>
    <w:p w14:paraId="223E6A4A"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7.1.6 </w:t>
      </w:r>
      <w:r>
        <w:rPr>
          <w:rFonts w:ascii="Times New Roman" w:eastAsia="宋体" w:hAnsi="Times New Roman" w:cs="Times New Roman"/>
          <w:b/>
          <w:bCs/>
          <w:sz w:val="24"/>
          <w:szCs w:val="24"/>
        </w:rPr>
        <w:t>评价结论</w:t>
      </w:r>
    </w:p>
    <w:p w14:paraId="4F805503"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项目有组织废气主要为</w:t>
      </w:r>
      <w:r>
        <w:rPr>
          <w:rFonts w:ascii="Times New Roman" w:eastAsia="宋体" w:hAnsi="Times New Roman" w:cs="Times New Roman" w:hint="eastAsia"/>
          <w:sz w:val="24"/>
          <w:szCs w:val="24"/>
        </w:rPr>
        <w:t>洗涤液金属回收</w:t>
      </w:r>
      <w:r>
        <w:rPr>
          <w:rFonts w:ascii="Times New Roman" w:eastAsia="宋体" w:hAnsi="Times New Roman" w:cs="Times New Roman"/>
          <w:sz w:val="24"/>
          <w:szCs w:val="24"/>
        </w:rPr>
        <w:t>过程中收集后经排气筒排放的废气，无组织废气主要是净化处理过程中未能收集的无组织</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w:t>
      </w:r>
    </w:p>
    <w:p w14:paraId="094A3829" w14:textId="77777777" w:rsidR="003C7531" w:rsidRDefault="00223BC9">
      <w:pPr>
        <w:widowControl/>
        <w:wordWrap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洗涤液经过</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后产生的有组织废气主要成分为</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，其中</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排放浓度、排放速率能够满足《山东省区域性大气污染物综合排放标准》（</w:t>
      </w:r>
      <w:r>
        <w:rPr>
          <w:rFonts w:ascii="Times New Roman" w:eastAsia="宋体" w:hAnsi="Times New Roman" w:cs="Times New Roman"/>
          <w:sz w:val="24"/>
          <w:szCs w:val="24"/>
        </w:rPr>
        <w:t>DB 37/2376-2013</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重点</w:t>
      </w:r>
      <w:proofErr w:type="gramStart"/>
      <w:r>
        <w:rPr>
          <w:rFonts w:ascii="Times New Roman" w:eastAsia="宋体" w:hAnsi="Times New Roman" w:cs="Times New Roman"/>
          <w:sz w:val="24"/>
          <w:szCs w:val="24"/>
        </w:rPr>
        <w:t>控制区</w:t>
      </w:r>
      <w:proofErr w:type="gramEnd"/>
      <w:r>
        <w:rPr>
          <w:rFonts w:ascii="Times New Roman" w:eastAsia="宋体" w:hAnsi="Times New Roman" w:cs="Times New Roman"/>
          <w:sz w:val="24"/>
          <w:szCs w:val="24"/>
        </w:rPr>
        <w:t>排放标准的要求；</w:t>
      </w:r>
      <w:r>
        <w:rPr>
          <w:rFonts w:ascii="Times New Roman" w:eastAsia="宋体" w:hAnsi="Times New Roman" w:cs="Times New Roman"/>
          <w:sz w:val="24"/>
          <w:szCs w:val="24"/>
        </w:rPr>
        <w:t>HCN</w:t>
      </w:r>
      <w:r>
        <w:rPr>
          <w:rFonts w:ascii="Times New Roman" w:eastAsia="宋体" w:hAnsi="Times New Roman" w:cs="Times New Roman"/>
          <w:sz w:val="24"/>
          <w:szCs w:val="24"/>
        </w:rPr>
        <w:t>排放浓度、排放速率能够满足《大气污染物综合排放标准》（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中二级排放标准的要求。厂界无组织排放的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浓度满足《大气污染物综合排放标准》（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lastRenderedPageBreak/>
        <w:t>无组织排放浓度值要求。</w:t>
      </w:r>
      <w:r>
        <w:rPr>
          <w:rFonts w:ascii="Times New Roman" w:eastAsia="宋体" w:hAnsi="Times New Roman" w:cs="Times New Roman" w:hint="eastAsia"/>
          <w:sz w:val="24"/>
          <w:szCs w:val="24"/>
        </w:rPr>
        <w:t>敏感点</w:t>
      </w:r>
      <w:r>
        <w:rPr>
          <w:rFonts w:ascii="Times New Roman" w:eastAsia="宋体" w:hAnsi="Times New Roman" w:cs="Times New Roman"/>
          <w:spacing w:val="10"/>
          <w:kern w:val="0"/>
          <w:sz w:val="24"/>
          <w:szCs w:val="24"/>
        </w:rPr>
        <w:t>龙埠村处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pacing w:val="10"/>
          <w:kern w:val="0"/>
          <w:sz w:val="24"/>
          <w:szCs w:val="24"/>
        </w:rPr>
        <w:t>叠加后浓度均满足</w:t>
      </w:r>
      <w:r>
        <w:rPr>
          <w:rFonts w:ascii="Times New Roman" w:eastAsia="宋体" w:hAnsi="Times New Roman" w:cs="Times New Roman"/>
          <w:sz w:val="24"/>
          <w:szCs w:val="24"/>
        </w:rPr>
        <w:t>《环境空气质量标准》（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）中二级标准</w:t>
      </w:r>
      <w:r>
        <w:rPr>
          <w:rFonts w:ascii="Times New Roman" w:eastAsia="宋体" w:hAnsi="Times New Roman" w:cs="Times New Roman" w:hint="eastAsia"/>
          <w:sz w:val="24"/>
          <w:szCs w:val="24"/>
        </w:rPr>
        <w:t>。</w:t>
      </w:r>
    </w:p>
    <w:p w14:paraId="7F593370" w14:textId="3E4DB960"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金属回收车间设置卫生防护距离</w:t>
      </w:r>
      <w:r>
        <w:rPr>
          <w:rFonts w:ascii="Times New Roman" w:eastAsia="宋体" w:hAnsi="Times New Roman" w:cs="Times New Roman"/>
          <w:sz w:val="24"/>
          <w:szCs w:val="24"/>
        </w:rPr>
        <w:t>50 m</w:t>
      </w:r>
      <w:r>
        <w:rPr>
          <w:rFonts w:ascii="Times New Roman" w:eastAsia="宋体" w:hAnsi="Times New Roman" w:cs="Times New Roman"/>
          <w:sz w:val="24"/>
          <w:szCs w:val="24"/>
        </w:rPr>
        <w:t>，卫生防护距离内无环境敏感目标。</w:t>
      </w:r>
    </w:p>
    <w:p w14:paraId="1C1758E2" w14:textId="77777777" w:rsidR="003C7531" w:rsidRDefault="00223BC9">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综上所述，在落实好</w:t>
      </w:r>
      <w:proofErr w:type="gramStart"/>
      <w:r>
        <w:rPr>
          <w:rFonts w:ascii="Times New Roman" w:eastAsia="宋体" w:hAnsi="Times New Roman" w:cs="Times New Roman"/>
          <w:sz w:val="24"/>
          <w:szCs w:val="24"/>
        </w:rPr>
        <w:t>各污染</w:t>
      </w:r>
      <w:proofErr w:type="gramEnd"/>
      <w:r>
        <w:rPr>
          <w:rFonts w:ascii="Times New Roman" w:eastAsia="宋体" w:hAnsi="Times New Roman" w:cs="Times New Roman" w:hint="eastAsia"/>
          <w:sz w:val="24"/>
          <w:szCs w:val="24"/>
        </w:rPr>
        <w:t>防治</w:t>
      </w:r>
      <w:r>
        <w:rPr>
          <w:rFonts w:ascii="Times New Roman" w:eastAsia="宋体" w:hAnsi="Times New Roman" w:cs="Times New Roman"/>
          <w:sz w:val="24"/>
          <w:szCs w:val="24"/>
        </w:rPr>
        <w:t>措施的前提下，从</w:t>
      </w:r>
      <w:r>
        <w:rPr>
          <w:rFonts w:ascii="Times New Roman" w:eastAsia="宋体" w:hAnsi="Times New Roman" w:cs="Times New Roman" w:hint="eastAsia"/>
          <w:sz w:val="24"/>
          <w:szCs w:val="24"/>
        </w:rPr>
        <w:t>大气环境</w:t>
      </w:r>
      <w:r>
        <w:rPr>
          <w:rFonts w:ascii="Times New Roman" w:eastAsia="宋体" w:hAnsi="Times New Roman" w:cs="Times New Roman"/>
          <w:sz w:val="24"/>
          <w:szCs w:val="24"/>
        </w:rPr>
        <w:t>影响角度考虑，</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项目具有环境可行性。</w:t>
      </w:r>
    </w:p>
    <w:p w14:paraId="46B9A00E"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72" w:name="_Toc511569062"/>
      <w:bookmarkStart w:id="173" w:name="_Toc511741845"/>
      <w:bookmarkStart w:id="174" w:name="_Toc517706758"/>
      <w:r>
        <w:rPr>
          <w:rFonts w:ascii="Times New Roman" w:eastAsia="宋体" w:hAnsi="Times New Roman" w:cs="Times New Roman"/>
          <w:b/>
          <w:bCs/>
          <w:sz w:val="24"/>
          <w:szCs w:val="24"/>
        </w:rPr>
        <w:t xml:space="preserve">7.2 </w:t>
      </w:r>
      <w:r>
        <w:rPr>
          <w:rFonts w:ascii="Times New Roman" w:eastAsia="宋体" w:hAnsi="Times New Roman" w:cs="Times New Roman"/>
          <w:b/>
          <w:bCs/>
          <w:sz w:val="24"/>
          <w:szCs w:val="24"/>
        </w:rPr>
        <w:t>地表水影响分析与评价</w:t>
      </w:r>
      <w:bookmarkEnd w:id="172"/>
      <w:bookmarkEnd w:id="173"/>
      <w:bookmarkEnd w:id="174"/>
    </w:p>
    <w:p w14:paraId="5A3E1DA3" w14:textId="46CD613B"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优化项目</w:t>
      </w:r>
      <w:r>
        <w:rPr>
          <w:rFonts w:ascii="Times New Roman" w:eastAsia="宋体" w:hAnsi="Times New Roman" w:cs="Times New Roman"/>
          <w:sz w:val="24"/>
        </w:rPr>
        <w:t>员工由现有工程调配，</w:t>
      </w:r>
      <w:proofErr w:type="gramStart"/>
      <w:r>
        <w:rPr>
          <w:rFonts w:ascii="Times New Roman" w:eastAsia="宋体" w:hAnsi="Times New Roman" w:cs="Times New Roman"/>
          <w:sz w:val="24"/>
        </w:rPr>
        <w:t>不</w:t>
      </w:r>
      <w:proofErr w:type="gramEnd"/>
      <w:r>
        <w:rPr>
          <w:rFonts w:ascii="Times New Roman" w:eastAsia="宋体" w:hAnsi="Times New Roman" w:cs="Times New Roman"/>
          <w:sz w:val="24"/>
        </w:rPr>
        <w:t>新增生活污水产生。项目生产过程中产生的废水主要为：氰化尾矿浆进行压滤脱水时产生的贫液、</w:t>
      </w: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采用焦亚硫酸钠</w:t>
      </w:r>
      <w:r>
        <w:rPr>
          <w:rFonts w:ascii="Times New Roman" w:eastAsia="宋体" w:hAnsi="Times New Roman" w:cs="Times New Roman"/>
          <w:sz w:val="24"/>
          <w:szCs w:val="24"/>
        </w:rPr>
        <w:t>+</w:t>
      </w:r>
      <w:r>
        <w:rPr>
          <w:rFonts w:ascii="Times New Roman" w:eastAsia="宋体" w:hAnsi="Times New Roman" w:cs="Times New Roman" w:hint="eastAsia"/>
          <w:sz w:val="24"/>
          <w:szCs w:val="24"/>
        </w:rPr>
        <w:t>蓝矾回收</w:t>
      </w:r>
      <w:r>
        <w:rPr>
          <w:rFonts w:ascii="Times New Roman" w:eastAsia="宋体" w:hAnsi="Times New Roman" w:cs="Times New Roman"/>
          <w:sz w:val="24"/>
          <w:szCs w:val="24"/>
        </w:rPr>
        <w:t>有价金属后得到</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回收</w:t>
      </w:r>
      <w:r>
        <w:rPr>
          <w:rFonts w:ascii="Times New Roman" w:eastAsia="宋体" w:hAnsi="Times New Roman" w:cs="Times New Roman" w:hint="eastAsia"/>
          <w:sz w:val="24"/>
          <w:szCs w:val="24"/>
        </w:rPr>
        <w:t>液、</w:t>
      </w:r>
      <w:r>
        <w:rPr>
          <w:rFonts w:ascii="Times New Roman" w:eastAsia="宋体" w:hAnsi="Times New Roman" w:cs="Times New Roman"/>
          <w:sz w:val="24"/>
        </w:rPr>
        <w:t>吸收塔进行碱液吸收处理产生的废吸收液以及车间冲洗设备、地面、平台等产生的车间冲洗废水。</w:t>
      </w:r>
    </w:p>
    <w:p w14:paraId="1C03ED4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）贫液</w:t>
      </w:r>
    </w:p>
    <w:p w14:paraId="5DB28852"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氰化尾矿浆在采用新型高效压滤机进行压滤脱水时产生贫液，贫液中含有氰化物、铜、铅、锌和少量金、银等有价物质。贫液产生量为</w:t>
      </w:r>
      <w:r>
        <w:rPr>
          <w:rFonts w:ascii="Times New Roman" w:eastAsia="宋体" w:hAnsi="Times New Roman" w:cs="Times New Roman"/>
          <w:sz w:val="24"/>
        </w:rPr>
        <w:t>954.4 m</w:t>
      </w:r>
      <w:r>
        <w:rPr>
          <w:rFonts w:ascii="Times New Roman" w:eastAsia="宋体" w:hAnsi="Times New Roman" w:cs="Times New Roman"/>
          <w:sz w:val="24"/>
          <w:vertAlign w:val="superscript"/>
        </w:rPr>
        <w:t>3</w:t>
      </w:r>
      <w:r>
        <w:rPr>
          <w:rFonts w:ascii="Times New Roman" w:eastAsia="宋体" w:hAnsi="Times New Roman" w:cs="Times New Roman"/>
          <w:sz w:val="24"/>
        </w:rPr>
        <w:t>/d</w:t>
      </w:r>
      <w:r>
        <w:rPr>
          <w:rFonts w:ascii="Times New Roman" w:eastAsia="宋体" w:hAnsi="Times New Roman" w:cs="Times New Roman"/>
          <w:sz w:val="24"/>
        </w:rPr>
        <w:t>，全部返回氰化生产流程循环使用。</w:t>
      </w:r>
    </w:p>
    <w:p w14:paraId="25248F3A"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）回收液</w:t>
      </w:r>
    </w:p>
    <w:p w14:paraId="06976AF5"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新型高效压滤机进行洗金、空气反吹、</w:t>
      </w:r>
      <w:proofErr w:type="gramStart"/>
      <w:r>
        <w:rPr>
          <w:rFonts w:ascii="Times New Roman" w:eastAsia="宋体" w:hAnsi="Times New Roman" w:cs="Times New Roman"/>
          <w:sz w:val="24"/>
        </w:rPr>
        <w:t>洗氰等</w:t>
      </w:r>
      <w:proofErr w:type="gramEnd"/>
      <w:r>
        <w:rPr>
          <w:rFonts w:ascii="Times New Roman" w:eastAsia="宋体" w:hAnsi="Times New Roman" w:cs="Times New Roman"/>
          <w:sz w:val="24"/>
        </w:rPr>
        <w:t>作业时产生滤渣洗涤液，滤渣洗涤液采用焦亚硫酸钠</w:t>
      </w:r>
      <w:r>
        <w:rPr>
          <w:rFonts w:ascii="Times New Roman" w:eastAsia="宋体" w:hAnsi="Times New Roman" w:cs="Times New Roman"/>
          <w:sz w:val="24"/>
        </w:rPr>
        <w:t>+</w:t>
      </w:r>
      <w:r>
        <w:rPr>
          <w:rFonts w:ascii="Times New Roman" w:eastAsia="宋体" w:hAnsi="Times New Roman" w:cs="Times New Roman"/>
          <w:sz w:val="24"/>
        </w:rPr>
        <w:t>蓝矾回收有价金属得到回收液。</w:t>
      </w:r>
    </w:p>
    <w:p w14:paraId="79EEE608" w14:textId="5017E79A"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优化项目</w:t>
      </w:r>
      <w:r>
        <w:rPr>
          <w:rFonts w:ascii="Times New Roman" w:eastAsia="宋体" w:hAnsi="Times New Roman" w:cs="Times New Roman"/>
          <w:sz w:val="24"/>
        </w:rPr>
        <w:t>回收液产生量为</w:t>
      </w:r>
      <w:r>
        <w:rPr>
          <w:rFonts w:ascii="Times New Roman" w:eastAsia="宋体" w:hAnsi="Times New Roman" w:cs="Times New Roman"/>
          <w:sz w:val="24"/>
        </w:rPr>
        <w:t>1191.1 m</w:t>
      </w:r>
      <w:r>
        <w:rPr>
          <w:rFonts w:ascii="Times New Roman" w:eastAsia="宋体" w:hAnsi="Times New Roman" w:cs="Times New Roman"/>
          <w:sz w:val="24"/>
          <w:vertAlign w:val="superscript"/>
        </w:rPr>
        <w:t>3</w:t>
      </w:r>
      <w:r>
        <w:rPr>
          <w:rFonts w:ascii="Times New Roman" w:eastAsia="宋体" w:hAnsi="Times New Roman" w:cs="Times New Roman"/>
          <w:sz w:val="24"/>
        </w:rPr>
        <w:t>/d</w:t>
      </w:r>
      <w:r>
        <w:rPr>
          <w:rFonts w:ascii="Times New Roman" w:eastAsia="宋体" w:hAnsi="Times New Roman" w:cs="Times New Roman"/>
          <w:sz w:val="24"/>
        </w:rPr>
        <w:t>，全部返回压滤洗涤工序作为洗涤水循环使用。</w:t>
      </w:r>
    </w:p>
    <w:p w14:paraId="5CFBC77A"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）废吸收液</w:t>
      </w:r>
    </w:p>
    <w:p w14:paraId="422075D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过程产生洗涤液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处理气，该气采用喷淋吸收塔进行碱液吸收处理，吸收液每月更换一次，因此产生废吸收液，日平均产生量为</w:t>
      </w:r>
      <w:r>
        <w:rPr>
          <w:rFonts w:ascii="Times New Roman" w:eastAsia="宋体" w:hAnsi="Times New Roman" w:cs="Times New Roman"/>
          <w:sz w:val="24"/>
          <w:szCs w:val="24"/>
        </w:rPr>
        <w:t>0.033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w:t>
      </w:r>
      <w:proofErr w:type="gramStart"/>
      <w:r>
        <w:rPr>
          <w:rFonts w:ascii="Times New Roman" w:eastAsia="宋体" w:hAnsi="Times New Roman" w:cs="Times New Roman"/>
          <w:sz w:val="24"/>
          <w:szCs w:val="24"/>
        </w:rPr>
        <w:t>送现有</w:t>
      </w:r>
      <w:proofErr w:type="gramEnd"/>
      <w:r>
        <w:rPr>
          <w:rFonts w:ascii="Times New Roman" w:eastAsia="宋体" w:hAnsi="Times New Roman" w:cs="Times New Roman"/>
          <w:sz w:val="24"/>
          <w:szCs w:val="24"/>
        </w:rPr>
        <w:t>废水（贫液）处理车间处理。</w:t>
      </w:r>
    </w:p>
    <w:p w14:paraId="72560090"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）车间冲洗废水</w:t>
      </w:r>
    </w:p>
    <w:p w14:paraId="68608261"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车间冲洗设备、地面、平台等产生车间冲洗废水，平均产生量为</w:t>
      </w:r>
      <w:r>
        <w:rPr>
          <w:rFonts w:ascii="Times New Roman" w:eastAsia="宋体" w:hAnsi="Times New Roman" w:cs="Times New Roman"/>
          <w:sz w:val="24"/>
        </w:rPr>
        <w:t>0.75 m</w:t>
      </w:r>
      <w:r>
        <w:rPr>
          <w:rFonts w:ascii="Times New Roman" w:eastAsia="宋体" w:hAnsi="Times New Roman" w:cs="Times New Roman"/>
          <w:sz w:val="24"/>
          <w:vertAlign w:val="superscript"/>
        </w:rPr>
        <w:t>3</w:t>
      </w:r>
      <w:r>
        <w:rPr>
          <w:rFonts w:ascii="Times New Roman" w:eastAsia="宋体" w:hAnsi="Times New Roman" w:cs="Times New Roman"/>
          <w:sz w:val="24"/>
        </w:rPr>
        <w:t>/d</w:t>
      </w:r>
      <w:r>
        <w:rPr>
          <w:rFonts w:ascii="Times New Roman" w:eastAsia="宋体" w:hAnsi="Times New Roman" w:cs="Times New Roman"/>
          <w:sz w:val="24"/>
        </w:rPr>
        <w:t>。车间冲洗废水经车间排水沟和集水池集中收集后，</w:t>
      </w:r>
      <w:r>
        <w:rPr>
          <w:rFonts w:ascii="Times New Roman" w:eastAsia="宋体" w:hAnsi="Times New Roman" w:cs="Times New Roman" w:hint="eastAsia"/>
          <w:sz w:val="24"/>
        </w:rPr>
        <w:t>送洗涤液金属回收系统进行处理，</w:t>
      </w:r>
      <w:r>
        <w:rPr>
          <w:rFonts w:ascii="Times New Roman" w:eastAsia="宋体" w:hAnsi="Times New Roman" w:cs="Times New Roman" w:hint="eastAsia"/>
          <w:sz w:val="24"/>
        </w:rPr>
        <w:lastRenderedPageBreak/>
        <w:t>全部返回压滤洗涤工序作为洗涤水循环使用。</w:t>
      </w:r>
    </w:p>
    <w:p w14:paraId="5976BCFF" w14:textId="401CF09D"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优化项目</w:t>
      </w:r>
      <w:r>
        <w:rPr>
          <w:rFonts w:ascii="Times New Roman" w:eastAsia="宋体" w:hAnsi="Times New Roman" w:cs="Times New Roman"/>
          <w:sz w:val="24"/>
        </w:rPr>
        <w:t>废水产生、排放情况及处理、处置方法详见表</w:t>
      </w:r>
      <w:r>
        <w:rPr>
          <w:rFonts w:ascii="Times New Roman" w:eastAsia="宋体" w:hAnsi="Times New Roman" w:cs="Times New Roman"/>
          <w:sz w:val="24"/>
        </w:rPr>
        <w:t>7.2-1</w:t>
      </w:r>
      <w:r>
        <w:rPr>
          <w:rFonts w:ascii="Times New Roman" w:eastAsia="宋体" w:hAnsi="Times New Roman" w:cs="Times New Roman"/>
          <w:sz w:val="24"/>
        </w:rPr>
        <w:t>。</w:t>
      </w:r>
    </w:p>
    <w:p w14:paraId="3B3D62D8" w14:textId="77777777" w:rsidR="003C7531" w:rsidRDefault="00223BC9">
      <w:pPr>
        <w:ind w:firstLineChars="200" w:firstLine="482"/>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eastAsia="宋体" w:hAnsi="Times New Roman" w:cs="Times New Roman"/>
          <w:b/>
          <w:bCs/>
          <w:sz w:val="24"/>
        </w:rPr>
        <w:t xml:space="preserve">7.2-1  </w:t>
      </w:r>
      <w:r>
        <w:rPr>
          <w:rFonts w:ascii="Times New Roman" w:eastAsia="宋体" w:hAnsi="Times New Roman" w:cs="Times New Roman"/>
          <w:b/>
          <w:bCs/>
          <w:sz w:val="24"/>
        </w:rPr>
        <w:t>废水产生、排放情况一览表</w:t>
      </w:r>
    </w:p>
    <w:tbl>
      <w:tblPr>
        <w:tblStyle w:val="afb"/>
        <w:tblW w:w="852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93"/>
        <w:gridCol w:w="1263"/>
        <w:gridCol w:w="1972"/>
        <w:gridCol w:w="1134"/>
        <w:gridCol w:w="2409"/>
        <w:gridCol w:w="1151"/>
      </w:tblGrid>
      <w:tr w:rsidR="003C7531" w14:paraId="58B6D3E0" w14:textId="77777777">
        <w:trPr>
          <w:trHeight w:val="340"/>
          <w:jc w:val="center"/>
        </w:trPr>
        <w:tc>
          <w:tcPr>
            <w:tcW w:w="593" w:type="dxa"/>
            <w:tcBorders>
              <w:tl2br w:val="nil"/>
              <w:tr2bl w:val="nil"/>
            </w:tcBorders>
            <w:vAlign w:val="center"/>
          </w:tcPr>
          <w:p w14:paraId="3D05DB0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263" w:type="dxa"/>
            <w:tcBorders>
              <w:tl2br w:val="nil"/>
              <w:tr2bl w:val="nil"/>
            </w:tcBorders>
            <w:vAlign w:val="center"/>
          </w:tcPr>
          <w:p w14:paraId="24AF63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972" w:type="dxa"/>
            <w:tcBorders>
              <w:tl2br w:val="nil"/>
              <w:tr2bl w:val="nil"/>
            </w:tcBorders>
            <w:vAlign w:val="center"/>
          </w:tcPr>
          <w:p w14:paraId="7783FB3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来源</w:t>
            </w:r>
          </w:p>
        </w:tc>
        <w:tc>
          <w:tcPr>
            <w:tcW w:w="1134" w:type="dxa"/>
            <w:tcBorders>
              <w:tl2br w:val="nil"/>
              <w:tr2bl w:val="nil"/>
            </w:tcBorders>
            <w:vAlign w:val="center"/>
          </w:tcPr>
          <w:p w14:paraId="1D4966A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产生量（</w:t>
            </w: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r>
              <w:rPr>
                <w:rFonts w:ascii="Times New Roman" w:eastAsia="宋体" w:hAnsi="Times New Roman" w:cs="Times New Roman"/>
                <w:szCs w:val="21"/>
              </w:rPr>
              <w:t>）</w:t>
            </w:r>
          </w:p>
        </w:tc>
        <w:tc>
          <w:tcPr>
            <w:tcW w:w="2409" w:type="dxa"/>
            <w:tcBorders>
              <w:tl2br w:val="nil"/>
              <w:tr2bl w:val="nil"/>
            </w:tcBorders>
            <w:vAlign w:val="center"/>
          </w:tcPr>
          <w:p w14:paraId="23F4610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处理方法</w:t>
            </w:r>
          </w:p>
        </w:tc>
        <w:tc>
          <w:tcPr>
            <w:tcW w:w="1151" w:type="dxa"/>
            <w:tcBorders>
              <w:tl2br w:val="nil"/>
              <w:tr2bl w:val="nil"/>
            </w:tcBorders>
            <w:vAlign w:val="center"/>
          </w:tcPr>
          <w:p w14:paraId="7139FD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排放量）（</w:t>
            </w:r>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/d</w:t>
            </w:r>
            <w:r>
              <w:rPr>
                <w:rFonts w:ascii="Times New Roman" w:eastAsia="宋体" w:hAnsi="Times New Roman" w:cs="Times New Roman"/>
                <w:szCs w:val="21"/>
              </w:rPr>
              <w:t>）</w:t>
            </w:r>
          </w:p>
        </w:tc>
      </w:tr>
      <w:tr w:rsidR="003C7531" w14:paraId="1980EAD5" w14:textId="77777777">
        <w:trPr>
          <w:trHeight w:val="340"/>
          <w:jc w:val="center"/>
        </w:trPr>
        <w:tc>
          <w:tcPr>
            <w:tcW w:w="593" w:type="dxa"/>
            <w:tcBorders>
              <w:tl2br w:val="nil"/>
              <w:tr2bl w:val="nil"/>
            </w:tcBorders>
            <w:vAlign w:val="center"/>
          </w:tcPr>
          <w:p w14:paraId="78EB2A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63" w:type="dxa"/>
            <w:tcBorders>
              <w:tl2br w:val="nil"/>
              <w:tr2bl w:val="nil"/>
            </w:tcBorders>
            <w:vAlign w:val="center"/>
          </w:tcPr>
          <w:p w14:paraId="70B8B0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贫液</w:t>
            </w:r>
          </w:p>
        </w:tc>
        <w:tc>
          <w:tcPr>
            <w:tcW w:w="1972" w:type="dxa"/>
            <w:tcBorders>
              <w:tl2br w:val="nil"/>
              <w:tr2bl w:val="nil"/>
            </w:tcBorders>
            <w:vAlign w:val="center"/>
          </w:tcPr>
          <w:p w14:paraId="7858FE4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矿浆压滤脱水</w:t>
            </w:r>
          </w:p>
        </w:tc>
        <w:tc>
          <w:tcPr>
            <w:tcW w:w="1134" w:type="dxa"/>
            <w:tcBorders>
              <w:tl2br w:val="nil"/>
              <w:tr2bl w:val="nil"/>
            </w:tcBorders>
            <w:vAlign w:val="center"/>
          </w:tcPr>
          <w:p w14:paraId="09202F3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954.4</w:t>
            </w:r>
          </w:p>
        </w:tc>
        <w:tc>
          <w:tcPr>
            <w:tcW w:w="2409" w:type="dxa"/>
            <w:tcBorders>
              <w:tl2br w:val="nil"/>
              <w:tr2bl w:val="nil"/>
            </w:tcBorders>
            <w:vAlign w:val="center"/>
          </w:tcPr>
          <w:p w14:paraId="32C0B5E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返回氰化流程循环使用</w:t>
            </w:r>
          </w:p>
        </w:tc>
        <w:tc>
          <w:tcPr>
            <w:tcW w:w="1151" w:type="dxa"/>
            <w:tcBorders>
              <w:tl2br w:val="nil"/>
              <w:tr2bl w:val="nil"/>
            </w:tcBorders>
            <w:vAlign w:val="center"/>
          </w:tcPr>
          <w:p w14:paraId="260E9BE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r>
      <w:tr w:rsidR="003C7531" w14:paraId="33F48DD4" w14:textId="77777777">
        <w:trPr>
          <w:trHeight w:val="340"/>
          <w:jc w:val="center"/>
        </w:trPr>
        <w:tc>
          <w:tcPr>
            <w:tcW w:w="593" w:type="dxa"/>
            <w:tcBorders>
              <w:tl2br w:val="nil"/>
              <w:tr2bl w:val="nil"/>
            </w:tcBorders>
            <w:vAlign w:val="center"/>
          </w:tcPr>
          <w:p w14:paraId="01BD9A0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263" w:type="dxa"/>
            <w:tcBorders>
              <w:tl2br w:val="nil"/>
              <w:tr2bl w:val="nil"/>
            </w:tcBorders>
            <w:vAlign w:val="center"/>
          </w:tcPr>
          <w:p w14:paraId="61CB2EF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回收液</w:t>
            </w:r>
          </w:p>
        </w:tc>
        <w:tc>
          <w:tcPr>
            <w:tcW w:w="1972" w:type="dxa"/>
            <w:tcBorders>
              <w:tl2br w:val="nil"/>
              <w:tr2bl w:val="nil"/>
            </w:tcBorders>
            <w:vAlign w:val="center"/>
          </w:tcPr>
          <w:p w14:paraId="4AD6E3C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w:t>
            </w:r>
            <w:r>
              <w:rPr>
                <w:rFonts w:ascii="Times New Roman" w:eastAsia="宋体" w:hAnsi="Times New Roman" w:cs="Times New Roman" w:hint="eastAsia"/>
                <w:szCs w:val="21"/>
              </w:rPr>
              <w:t>金属回收</w:t>
            </w:r>
          </w:p>
        </w:tc>
        <w:tc>
          <w:tcPr>
            <w:tcW w:w="1134" w:type="dxa"/>
            <w:tcBorders>
              <w:tl2br w:val="nil"/>
              <w:tr2bl w:val="nil"/>
            </w:tcBorders>
            <w:vAlign w:val="center"/>
          </w:tcPr>
          <w:p w14:paraId="30ED0C6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1191.1</w:t>
            </w:r>
          </w:p>
        </w:tc>
        <w:tc>
          <w:tcPr>
            <w:tcW w:w="2409" w:type="dxa"/>
            <w:tcBorders>
              <w:tl2br w:val="nil"/>
              <w:tr2bl w:val="nil"/>
            </w:tcBorders>
            <w:vAlign w:val="center"/>
          </w:tcPr>
          <w:p w14:paraId="1102A836"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返回压滤洗涤工序</w:t>
            </w:r>
            <w:r>
              <w:rPr>
                <w:rFonts w:ascii="Times New Roman" w:eastAsia="宋体" w:hAnsi="Times New Roman" w:cs="Times New Roman"/>
                <w:szCs w:val="21"/>
              </w:rPr>
              <w:t>循环使用</w:t>
            </w:r>
          </w:p>
        </w:tc>
        <w:tc>
          <w:tcPr>
            <w:tcW w:w="1151" w:type="dxa"/>
            <w:tcBorders>
              <w:tl2br w:val="nil"/>
              <w:tr2bl w:val="nil"/>
            </w:tcBorders>
            <w:vAlign w:val="center"/>
          </w:tcPr>
          <w:p w14:paraId="2DFBE7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r>
      <w:tr w:rsidR="003C7531" w14:paraId="5CB5445E" w14:textId="77777777">
        <w:trPr>
          <w:trHeight w:val="340"/>
          <w:jc w:val="center"/>
        </w:trPr>
        <w:tc>
          <w:tcPr>
            <w:tcW w:w="593" w:type="dxa"/>
            <w:tcBorders>
              <w:tl2br w:val="nil"/>
              <w:tr2bl w:val="nil"/>
            </w:tcBorders>
            <w:vAlign w:val="center"/>
          </w:tcPr>
          <w:p w14:paraId="47F1C2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263" w:type="dxa"/>
            <w:tcBorders>
              <w:tl2br w:val="nil"/>
              <w:tr2bl w:val="nil"/>
            </w:tcBorders>
            <w:vAlign w:val="center"/>
          </w:tcPr>
          <w:p w14:paraId="20C542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废吸收液</w:t>
            </w:r>
          </w:p>
        </w:tc>
        <w:tc>
          <w:tcPr>
            <w:tcW w:w="1972" w:type="dxa"/>
            <w:tcBorders>
              <w:tl2br w:val="nil"/>
              <w:tr2bl w:val="nil"/>
            </w:tcBorders>
            <w:vAlign w:val="center"/>
          </w:tcPr>
          <w:p w14:paraId="4AA1A7C4"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处理气</w:t>
            </w:r>
          </w:p>
          <w:p w14:paraId="36ADE17F"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吸收处理</w:t>
            </w:r>
          </w:p>
        </w:tc>
        <w:tc>
          <w:tcPr>
            <w:tcW w:w="1134" w:type="dxa"/>
            <w:tcBorders>
              <w:tl2br w:val="nil"/>
              <w:tr2bl w:val="nil"/>
            </w:tcBorders>
            <w:vAlign w:val="center"/>
          </w:tcPr>
          <w:p w14:paraId="47B09011" w14:textId="77777777" w:rsidR="003C7531" w:rsidRPr="00BC201D" w:rsidRDefault="00223BC9">
            <w:pPr>
              <w:adjustRightInd w:val="0"/>
              <w:snapToGrid w:val="0"/>
              <w:ind w:leftChars="-50" w:left="-105" w:rightChars="-50" w:right="-105"/>
              <w:jc w:val="center"/>
              <w:rPr>
                <w:rFonts w:ascii="Times New Roman" w:eastAsia="宋体" w:hAnsi="Times New Roman" w:cs="Times New Roman"/>
                <w:szCs w:val="21"/>
              </w:rPr>
            </w:pPr>
            <w:r w:rsidRPr="00BC201D">
              <w:rPr>
                <w:rFonts w:ascii="Times New Roman" w:eastAsia="宋体" w:hAnsi="Times New Roman" w:cs="Times New Roman"/>
                <w:szCs w:val="21"/>
              </w:rPr>
              <w:t>0.0333</w:t>
            </w:r>
          </w:p>
        </w:tc>
        <w:tc>
          <w:tcPr>
            <w:tcW w:w="2409" w:type="dxa"/>
            <w:tcBorders>
              <w:tl2br w:val="nil"/>
              <w:tr2bl w:val="nil"/>
            </w:tcBorders>
            <w:vAlign w:val="center"/>
          </w:tcPr>
          <w:p w14:paraId="4AA9A0EC" w14:textId="2DDD9F28" w:rsidR="003C7531" w:rsidRPr="00BC201D" w:rsidRDefault="00B37689" w:rsidP="00B37689">
            <w:pPr>
              <w:adjustRightInd w:val="0"/>
              <w:snapToGrid w:val="0"/>
              <w:ind w:leftChars="-100" w:left="-210" w:rightChars="-100" w:right="-210"/>
              <w:jc w:val="center"/>
              <w:rPr>
                <w:rFonts w:ascii="Times New Roman" w:eastAsia="宋体" w:hAnsi="Times New Roman" w:cs="Times New Roman"/>
                <w:szCs w:val="21"/>
              </w:rPr>
            </w:pPr>
            <w:r w:rsidRPr="00BC201D">
              <w:rPr>
                <w:rFonts w:ascii="Times New Roman" w:eastAsia="宋体" w:hAnsi="Times New Roman" w:cs="Times New Roman" w:hint="eastAsia"/>
                <w:szCs w:val="21"/>
              </w:rPr>
              <w:t>铜和氰化物回收车间</w:t>
            </w:r>
            <w:r w:rsidR="00223BC9" w:rsidRPr="00BC201D">
              <w:rPr>
                <w:rFonts w:ascii="Times New Roman" w:eastAsia="宋体" w:hAnsi="Times New Roman" w:cs="Times New Roman"/>
                <w:szCs w:val="21"/>
              </w:rPr>
              <w:t>处理后循环使用</w:t>
            </w:r>
          </w:p>
        </w:tc>
        <w:tc>
          <w:tcPr>
            <w:tcW w:w="1151" w:type="dxa"/>
            <w:tcBorders>
              <w:tl2br w:val="nil"/>
              <w:tr2bl w:val="nil"/>
            </w:tcBorders>
            <w:vAlign w:val="center"/>
          </w:tcPr>
          <w:p w14:paraId="688F4E2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r>
      <w:tr w:rsidR="003C7531" w14:paraId="6376C558" w14:textId="77777777">
        <w:trPr>
          <w:trHeight w:val="340"/>
          <w:jc w:val="center"/>
        </w:trPr>
        <w:tc>
          <w:tcPr>
            <w:tcW w:w="593" w:type="dxa"/>
            <w:tcBorders>
              <w:tl2br w:val="nil"/>
              <w:tr2bl w:val="nil"/>
            </w:tcBorders>
            <w:vAlign w:val="center"/>
          </w:tcPr>
          <w:p w14:paraId="310CB8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263" w:type="dxa"/>
            <w:tcBorders>
              <w:tl2br w:val="nil"/>
              <w:tr2bl w:val="nil"/>
            </w:tcBorders>
            <w:vAlign w:val="center"/>
          </w:tcPr>
          <w:p w14:paraId="4FFE4FEC"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szCs w:val="21"/>
              </w:rPr>
              <w:t>车间冲洗水</w:t>
            </w:r>
          </w:p>
        </w:tc>
        <w:tc>
          <w:tcPr>
            <w:tcW w:w="1972" w:type="dxa"/>
            <w:tcBorders>
              <w:tl2br w:val="nil"/>
              <w:tr2bl w:val="nil"/>
            </w:tcBorders>
            <w:vAlign w:val="center"/>
          </w:tcPr>
          <w:p w14:paraId="6A4CF23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冲洗设备、地面、平台</w:t>
            </w:r>
          </w:p>
        </w:tc>
        <w:tc>
          <w:tcPr>
            <w:tcW w:w="1134" w:type="dxa"/>
            <w:tcBorders>
              <w:tl2br w:val="nil"/>
              <w:tr2bl w:val="nil"/>
            </w:tcBorders>
            <w:vAlign w:val="center"/>
          </w:tcPr>
          <w:p w14:paraId="24F50DE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0.75</w:t>
            </w:r>
          </w:p>
        </w:tc>
        <w:tc>
          <w:tcPr>
            <w:tcW w:w="2409" w:type="dxa"/>
            <w:tcBorders>
              <w:tl2br w:val="nil"/>
              <w:tr2bl w:val="nil"/>
            </w:tcBorders>
            <w:vAlign w:val="center"/>
          </w:tcPr>
          <w:p w14:paraId="68227223"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金属回收</w:t>
            </w:r>
            <w:r>
              <w:rPr>
                <w:rFonts w:ascii="Times New Roman" w:eastAsia="宋体" w:hAnsi="Times New Roman" w:cs="Times New Roman"/>
                <w:szCs w:val="21"/>
              </w:rPr>
              <w:t>处理后循环使用</w:t>
            </w:r>
          </w:p>
        </w:tc>
        <w:tc>
          <w:tcPr>
            <w:tcW w:w="1151" w:type="dxa"/>
            <w:tcBorders>
              <w:tl2br w:val="nil"/>
              <w:tr2bl w:val="nil"/>
            </w:tcBorders>
            <w:vAlign w:val="center"/>
          </w:tcPr>
          <w:p w14:paraId="0C819D2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w:t>
            </w:r>
          </w:p>
        </w:tc>
      </w:tr>
    </w:tbl>
    <w:p w14:paraId="5E7DBB8D" w14:textId="77777777" w:rsidR="003C7531" w:rsidRDefault="003C7531">
      <w:pPr>
        <w:widowControl/>
        <w:spacing w:line="360" w:lineRule="auto"/>
        <w:ind w:firstLineChars="200" w:firstLine="480"/>
        <w:jc w:val="left"/>
        <w:rPr>
          <w:rFonts w:ascii="Times New Roman" w:eastAsia="宋体" w:hAnsi="Times New Roman" w:cs="Times New Roman"/>
          <w:sz w:val="24"/>
        </w:rPr>
      </w:pPr>
    </w:p>
    <w:p w14:paraId="1890F05C" w14:textId="31477F91" w:rsidR="003C7531" w:rsidRDefault="00223BC9">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rPr>
        <w:t>因此，</w:t>
      </w:r>
      <w:bookmarkStart w:id="175" w:name="_Hlk512349006"/>
      <w:r>
        <w:rPr>
          <w:rFonts w:ascii="Times New Roman" w:eastAsia="宋体" w:hAnsi="Times New Roman" w:cs="Times New Roman" w:hint="eastAsia"/>
          <w:sz w:val="24"/>
        </w:rPr>
        <w:t>优化项目</w:t>
      </w:r>
      <w:r>
        <w:rPr>
          <w:rFonts w:ascii="Times New Roman" w:eastAsia="宋体" w:hAnsi="Times New Roman" w:cs="Times New Roman"/>
          <w:sz w:val="24"/>
        </w:rPr>
        <w:t>建成后无废水外排，不会对周围地表水体造成影响。</w:t>
      </w:r>
      <w:bookmarkEnd w:id="175"/>
      <w:r>
        <w:rPr>
          <w:rFonts w:ascii="Times New Roman" w:eastAsia="宋体" w:hAnsi="Times New Roman" w:cs="Times New Roman"/>
          <w:sz w:val="24"/>
          <w:szCs w:val="24"/>
        </w:rPr>
        <w:br w:type="page"/>
      </w:r>
    </w:p>
    <w:p w14:paraId="0B61AEA0"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76" w:name="_Toc510366557"/>
      <w:bookmarkStart w:id="177" w:name="_Toc511569064"/>
      <w:bookmarkStart w:id="178" w:name="_Toc511207694"/>
      <w:bookmarkStart w:id="179" w:name="_Toc517706759"/>
      <w:r>
        <w:rPr>
          <w:rFonts w:ascii="Times New Roman" w:eastAsia="宋体" w:hAnsi="Times New Roman" w:cs="Times New Roman"/>
          <w:b/>
          <w:bCs/>
          <w:sz w:val="24"/>
          <w:szCs w:val="24"/>
        </w:rPr>
        <w:lastRenderedPageBreak/>
        <w:t xml:space="preserve">7.3 </w:t>
      </w:r>
      <w:r>
        <w:rPr>
          <w:rFonts w:ascii="Times New Roman" w:eastAsia="宋体" w:hAnsi="Times New Roman" w:cs="Times New Roman"/>
          <w:b/>
          <w:bCs/>
          <w:sz w:val="24"/>
          <w:szCs w:val="24"/>
        </w:rPr>
        <w:t>地下水环境影响预测与评价</w:t>
      </w:r>
      <w:bookmarkEnd w:id="176"/>
      <w:bookmarkEnd w:id="177"/>
      <w:bookmarkEnd w:id="178"/>
      <w:bookmarkEnd w:id="179"/>
    </w:p>
    <w:p w14:paraId="3D74E241"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80" w:name="_Toc511207695"/>
      <w:r>
        <w:rPr>
          <w:rFonts w:ascii="Times New Roman" w:eastAsia="宋体" w:hAnsi="Times New Roman" w:cs="Times New Roman"/>
          <w:b/>
          <w:bCs/>
          <w:sz w:val="24"/>
          <w:szCs w:val="24"/>
        </w:rPr>
        <w:t xml:space="preserve">7.3.1 </w:t>
      </w:r>
      <w:r>
        <w:rPr>
          <w:rFonts w:ascii="Times New Roman" w:eastAsia="宋体" w:hAnsi="Times New Roman" w:cs="Times New Roman"/>
          <w:b/>
          <w:bCs/>
          <w:sz w:val="24"/>
          <w:szCs w:val="24"/>
        </w:rPr>
        <w:t>水文地质概况</w:t>
      </w:r>
      <w:bookmarkEnd w:id="180"/>
    </w:p>
    <w:p w14:paraId="48189EF2"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7.3.1.1 </w:t>
      </w:r>
      <w:r>
        <w:rPr>
          <w:rFonts w:ascii="Times New Roman" w:eastAsia="宋体" w:hAnsi="Times New Roman" w:cs="Times New Roman"/>
          <w:sz w:val="24"/>
          <w:szCs w:val="24"/>
        </w:rPr>
        <w:t>地形地貌</w:t>
      </w:r>
    </w:p>
    <w:p w14:paraId="739680C1"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区内地形总的趋势是东南高、西北低。本区北</w:t>
      </w:r>
      <w:proofErr w:type="gramStart"/>
      <w:r>
        <w:rPr>
          <w:rFonts w:ascii="Times New Roman" w:eastAsia="宋体" w:hAnsi="Times New Roman" w:cs="Times New Roman"/>
          <w:sz w:val="24"/>
          <w:szCs w:val="24"/>
          <w:lang w:val="en-GB"/>
        </w:rPr>
        <w:t>邻</w:t>
      </w:r>
      <w:proofErr w:type="gramEnd"/>
      <w:r>
        <w:rPr>
          <w:rFonts w:ascii="Times New Roman" w:eastAsia="宋体" w:hAnsi="Times New Roman" w:cs="Times New Roman"/>
          <w:sz w:val="24"/>
          <w:szCs w:val="24"/>
          <w:lang w:val="en-GB"/>
        </w:rPr>
        <w:t>莱州湾，南部为金华山、望儿山等丘陵。地形起伏变化较为明显，北部平原区地面标高</w:t>
      </w:r>
      <w:r>
        <w:rPr>
          <w:rFonts w:ascii="Times New Roman" w:eastAsia="宋体" w:hAnsi="Times New Roman" w:cs="Times New Roman"/>
          <w:sz w:val="24"/>
          <w:szCs w:val="24"/>
          <w:lang w:val="en-GB"/>
        </w:rPr>
        <w:t>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40 m</w:t>
      </w:r>
      <w:r>
        <w:rPr>
          <w:rFonts w:ascii="Times New Roman" w:eastAsia="宋体" w:hAnsi="Times New Roman" w:cs="Times New Roman"/>
          <w:sz w:val="24"/>
          <w:szCs w:val="24"/>
          <w:lang w:val="en-GB"/>
        </w:rPr>
        <w:t>，坡降</w:t>
      </w:r>
      <w:r>
        <w:rPr>
          <w:rFonts w:ascii="Times New Roman" w:eastAsia="宋体" w:hAnsi="Times New Roman" w:cs="Times New Roman"/>
          <w:sz w:val="24"/>
          <w:szCs w:val="24"/>
          <w:lang w:val="en-GB"/>
        </w:rPr>
        <w:t>2‰</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10‰</w:t>
      </w:r>
      <w:r>
        <w:rPr>
          <w:rFonts w:ascii="Times New Roman" w:eastAsia="宋体" w:hAnsi="Times New Roman" w:cs="Times New Roman"/>
          <w:sz w:val="24"/>
          <w:szCs w:val="24"/>
          <w:lang w:val="en-GB"/>
        </w:rPr>
        <w:t>；南部丘陵区标高大于</w:t>
      </w:r>
      <w:r>
        <w:rPr>
          <w:rFonts w:ascii="Times New Roman" w:eastAsia="宋体" w:hAnsi="Times New Roman" w:cs="Times New Roman"/>
          <w:sz w:val="24"/>
          <w:szCs w:val="24"/>
          <w:lang w:val="en-GB"/>
        </w:rPr>
        <w:t>100 m</w:t>
      </w:r>
      <w:r>
        <w:rPr>
          <w:rFonts w:ascii="Times New Roman" w:eastAsia="宋体" w:hAnsi="Times New Roman" w:cs="Times New Roman"/>
          <w:sz w:val="24"/>
          <w:szCs w:val="24"/>
          <w:lang w:val="en-GB"/>
        </w:rPr>
        <w:t>，区内最高海拔金华山高</w:t>
      </w:r>
      <w:r>
        <w:rPr>
          <w:rFonts w:ascii="Times New Roman" w:eastAsia="宋体" w:hAnsi="Times New Roman" w:cs="Times New Roman"/>
          <w:sz w:val="24"/>
          <w:szCs w:val="24"/>
          <w:lang w:val="en-GB"/>
        </w:rPr>
        <w:t>192.3 m</w:t>
      </w:r>
      <w:r>
        <w:rPr>
          <w:rFonts w:ascii="Times New Roman" w:eastAsia="宋体" w:hAnsi="Times New Roman" w:cs="Times New Roman"/>
          <w:sz w:val="24"/>
          <w:szCs w:val="24"/>
          <w:lang w:val="en-GB"/>
        </w:rPr>
        <w:t>，坡降</w:t>
      </w:r>
      <w:r>
        <w:rPr>
          <w:rFonts w:ascii="Times New Roman" w:eastAsia="宋体" w:hAnsi="Times New Roman" w:cs="Times New Roman"/>
          <w:sz w:val="24"/>
          <w:szCs w:val="24"/>
          <w:lang w:val="en-GB"/>
        </w:rPr>
        <w:t>20‰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50‰</w:t>
      </w:r>
      <w:r>
        <w:rPr>
          <w:rFonts w:ascii="Times New Roman" w:eastAsia="宋体" w:hAnsi="Times New Roman" w:cs="Times New Roman"/>
          <w:sz w:val="24"/>
          <w:szCs w:val="24"/>
          <w:lang w:val="en-GB"/>
        </w:rPr>
        <w:t>。地势总体上自东南向西北逐渐降低，向海面倾斜。</w:t>
      </w:r>
    </w:p>
    <w:p w14:paraId="6FD659F5"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7.3.1.2 </w:t>
      </w:r>
      <w:r>
        <w:rPr>
          <w:rFonts w:ascii="Times New Roman" w:eastAsia="宋体" w:hAnsi="Times New Roman" w:cs="Times New Roman"/>
          <w:sz w:val="24"/>
          <w:szCs w:val="24"/>
        </w:rPr>
        <w:t>区域地层</w:t>
      </w:r>
    </w:p>
    <w:p w14:paraId="0D45F0F0"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区内出露地层有元古界荆山群、</w:t>
      </w:r>
      <w:proofErr w:type="gramStart"/>
      <w:r>
        <w:rPr>
          <w:rFonts w:ascii="Times New Roman" w:eastAsia="宋体" w:hAnsi="Times New Roman" w:cs="Times New Roman"/>
          <w:sz w:val="24"/>
          <w:szCs w:val="24"/>
          <w:lang w:val="en-GB"/>
        </w:rPr>
        <w:t>新太古界胶</w:t>
      </w:r>
      <w:proofErr w:type="gramEnd"/>
      <w:r>
        <w:rPr>
          <w:rFonts w:ascii="Times New Roman" w:eastAsia="宋体" w:hAnsi="Times New Roman" w:cs="Times New Roman"/>
          <w:sz w:val="24"/>
          <w:szCs w:val="24"/>
          <w:lang w:val="en-GB"/>
        </w:rPr>
        <w:t>东群</w:t>
      </w:r>
      <w:r>
        <w:rPr>
          <w:rFonts w:ascii="Times New Roman" w:eastAsia="宋体" w:hAnsi="Times New Roman" w:cs="Times New Roman" w:hint="eastAsia"/>
          <w:sz w:val="24"/>
          <w:szCs w:val="24"/>
          <w:lang w:val="en-GB"/>
        </w:rPr>
        <w:t>、新生界第三系地层</w:t>
      </w:r>
      <w:r>
        <w:rPr>
          <w:rFonts w:ascii="Times New Roman" w:eastAsia="宋体" w:hAnsi="Times New Roman" w:cs="Times New Roman"/>
          <w:sz w:val="24"/>
          <w:szCs w:val="24"/>
          <w:lang w:val="en-GB"/>
        </w:rPr>
        <w:t>和新生界第四纪地层。</w:t>
      </w:r>
    </w:p>
    <w:p w14:paraId="4F38CE13"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1.</w:t>
      </w:r>
      <w:r>
        <w:rPr>
          <w:rFonts w:ascii="Times New Roman" w:eastAsia="宋体" w:hAnsi="Times New Roman" w:cs="Times New Roman"/>
          <w:sz w:val="24"/>
          <w:szCs w:val="24"/>
          <w:lang w:val="en-GB"/>
        </w:rPr>
        <w:t>元古界荆山群</w:t>
      </w:r>
    </w:p>
    <w:p w14:paraId="51469328"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区内出露不全，仅在莱州市东北部梁</w:t>
      </w:r>
      <w:proofErr w:type="gramStart"/>
      <w:r>
        <w:rPr>
          <w:rFonts w:ascii="Times New Roman" w:eastAsia="宋体" w:hAnsi="Times New Roman" w:cs="Times New Roman"/>
          <w:sz w:val="24"/>
          <w:szCs w:val="24"/>
          <w:lang w:val="en-GB"/>
        </w:rPr>
        <w:t>郭</w:t>
      </w:r>
      <w:proofErr w:type="gramEnd"/>
      <w:r>
        <w:rPr>
          <w:rFonts w:ascii="Times New Roman" w:eastAsia="宋体" w:hAnsi="Times New Roman" w:cs="Times New Roman"/>
          <w:sz w:val="24"/>
          <w:szCs w:val="24"/>
          <w:lang w:val="en-GB"/>
        </w:rPr>
        <w:t>附近</w:t>
      </w:r>
      <w:proofErr w:type="gramStart"/>
      <w:r>
        <w:rPr>
          <w:rFonts w:ascii="Times New Roman" w:eastAsia="宋体" w:hAnsi="Times New Roman" w:cs="Times New Roman"/>
          <w:sz w:val="24"/>
          <w:szCs w:val="24"/>
          <w:lang w:val="en-GB"/>
        </w:rPr>
        <w:t>见到禄格</w:t>
      </w:r>
      <w:proofErr w:type="gramEnd"/>
      <w:r>
        <w:rPr>
          <w:rFonts w:ascii="Times New Roman" w:eastAsia="宋体" w:hAnsi="Times New Roman" w:cs="Times New Roman"/>
          <w:sz w:val="24"/>
          <w:szCs w:val="24"/>
          <w:lang w:val="en-GB"/>
        </w:rPr>
        <w:t>庄组安吉村段，岩性为一套厚层疙瘩状</w:t>
      </w:r>
      <w:proofErr w:type="gramStart"/>
      <w:r>
        <w:rPr>
          <w:rFonts w:ascii="Times New Roman" w:eastAsia="宋体" w:hAnsi="Times New Roman" w:cs="Times New Roman"/>
          <w:sz w:val="24"/>
          <w:szCs w:val="24"/>
          <w:lang w:val="en-GB"/>
        </w:rPr>
        <w:t>石榴矽线黑</w:t>
      </w:r>
      <w:proofErr w:type="gramEnd"/>
      <w:r>
        <w:rPr>
          <w:rFonts w:ascii="Times New Roman" w:eastAsia="宋体" w:hAnsi="Times New Roman" w:cs="Times New Roman"/>
          <w:sz w:val="24"/>
          <w:szCs w:val="24"/>
          <w:lang w:val="en-GB"/>
        </w:rPr>
        <w:t>云片岩，属角闪岩相变质，原岩为</w:t>
      </w:r>
      <w:proofErr w:type="gramStart"/>
      <w:r>
        <w:rPr>
          <w:rFonts w:ascii="Times New Roman" w:eastAsia="宋体" w:hAnsi="Times New Roman" w:cs="Times New Roman"/>
          <w:sz w:val="24"/>
          <w:szCs w:val="24"/>
          <w:lang w:val="en-GB"/>
        </w:rPr>
        <w:t>含碳富铝粘土</w:t>
      </w:r>
      <w:proofErr w:type="gramEnd"/>
      <w:r>
        <w:rPr>
          <w:rFonts w:ascii="Times New Roman" w:eastAsia="宋体" w:hAnsi="Times New Roman" w:cs="Times New Roman"/>
          <w:sz w:val="24"/>
          <w:szCs w:val="24"/>
          <w:lang w:val="en-GB"/>
        </w:rPr>
        <w:t>岩，为形成海盆环境的海相粘土岩。该岩群呈构造残片分布于栖霞超单元之中，属</w:t>
      </w:r>
      <w:proofErr w:type="gramStart"/>
      <w:r>
        <w:rPr>
          <w:rFonts w:ascii="Times New Roman" w:eastAsia="宋体" w:hAnsi="Times New Roman" w:cs="Times New Roman"/>
          <w:sz w:val="24"/>
          <w:szCs w:val="24"/>
          <w:lang w:val="en-GB"/>
        </w:rPr>
        <w:t>古元界早期</w:t>
      </w:r>
      <w:proofErr w:type="gramEnd"/>
      <w:r>
        <w:rPr>
          <w:rFonts w:ascii="Times New Roman" w:eastAsia="宋体" w:hAnsi="Times New Roman" w:cs="Times New Roman"/>
          <w:sz w:val="24"/>
          <w:szCs w:val="24"/>
          <w:lang w:val="en-GB"/>
        </w:rPr>
        <w:t>形成的沉积变质岩系。</w:t>
      </w:r>
    </w:p>
    <w:p w14:paraId="1B8840B9"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区内岩浆岩分布，以新元古界震旦期玲珑超单元为主体，呈大面积展布；其次为太古界五台</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阜平期马连庄超单元和栖霞超单元（原划为胶东群）以及中生界燕山早期郭家岭超单元。区内</w:t>
      </w:r>
      <w:proofErr w:type="gramStart"/>
      <w:r>
        <w:rPr>
          <w:rFonts w:ascii="Times New Roman" w:eastAsia="宋体" w:hAnsi="Times New Roman" w:cs="Times New Roman"/>
          <w:sz w:val="24"/>
          <w:szCs w:val="24"/>
          <w:lang w:val="en-GB"/>
        </w:rPr>
        <w:t>新太古界岩浆</w:t>
      </w:r>
      <w:proofErr w:type="gramEnd"/>
      <w:r>
        <w:rPr>
          <w:rFonts w:ascii="Times New Roman" w:eastAsia="宋体" w:hAnsi="Times New Roman" w:cs="Times New Roman"/>
          <w:sz w:val="24"/>
          <w:szCs w:val="24"/>
          <w:lang w:val="en-GB"/>
        </w:rPr>
        <w:t>岩脉不甚发育。</w:t>
      </w:r>
    </w:p>
    <w:p w14:paraId="5527AEDB"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2.</w:t>
      </w:r>
      <w:proofErr w:type="gramStart"/>
      <w:r>
        <w:rPr>
          <w:rFonts w:ascii="Times New Roman" w:eastAsia="宋体" w:hAnsi="Times New Roman" w:cs="Times New Roman"/>
          <w:sz w:val="24"/>
          <w:szCs w:val="24"/>
          <w:lang w:val="en-GB"/>
        </w:rPr>
        <w:t>新太古界胶</w:t>
      </w:r>
      <w:proofErr w:type="gramEnd"/>
      <w:r>
        <w:rPr>
          <w:rFonts w:ascii="Times New Roman" w:eastAsia="宋体" w:hAnsi="Times New Roman" w:cs="Times New Roman"/>
          <w:sz w:val="24"/>
          <w:szCs w:val="24"/>
          <w:lang w:val="en-GB"/>
        </w:rPr>
        <w:t>东群</w:t>
      </w:r>
    </w:p>
    <w:p w14:paraId="6E6BE37E"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为区域古基底岩层，主要分布在栖霞、招远至莱州地区，焦家断裂</w:t>
      </w:r>
      <w:proofErr w:type="gramStart"/>
      <w:r>
        <w:rPr>
          <w:rFonts w:ascii="Times New Roman" w:eastAsia="宋体" w:hAnsi="Times New Roman" w:cs="Times New Roman"/>
          <w:sz w:val="24"/>
          <w:szCs w:val="24"/>
          <w:lang w:val="en-GB"/>
        </w:rPr>
        <w:t>以西有</w:t>
      </w:r>
      <w:proofErr w:type="gramEnd"/>
      <w:r>
        <w:rPr>
          <w:rFonts w:ascii="Times New Roman" w:eastAsia="宋体" w:hAnsi="Times New Roman" w:cs="Times New Roman"/>
          <w:sz w:val="24"/>
          <w:szCs w:val="24"/>
          <w:lang w:val="en-GB"/>
        </w:rPr>
        <w:t>大面积分布，岩性主要为斜长角闪岩、黑云斜长片麻岩、</w:t>
      </w:r>
      <w:proofErr w:type="gramStart"/>
      <w:r>
        <w:rPr>
          <w:rFonts w:ascii="Times New Roman" w:eastAsia="宋体" w:hAnsi="Times New Roman" w:cs="Times New Roman"/>
          <w:sz w:val="24"/>
          <w:szCs w:val="24"/>
          <w:lang w:val="en-GB"/>
        </w:rPr>
        <w:t>黑云角闪斜</w:t>
      </w:r>
      <w:proofErr w:type="gramEnd"/>
      <w:r>
        <w:rPr>
          <w:rFonts w:ascii="Times New Roman" w:eastAsia="宋体" w:hAnsi="Times New Roman" w:cs="Times New Roman"/>
          <w:sz w:val="24"/>
          <w:szCs w:val="24"/>
          <w:lang w:val="en-GB"/>
        </w:rPr>
        <w:t>长片麻岩、黑云变粒岩等，原岩为泥质碎屑岩和中基性火山岩建造，属低角闪岩相。</w:t>
      </w:r>
    </w:p>
    <w:p w14:paraId="3C03541B"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3.</w:t>
      </w:r>
      <w:r>
        <w:rPr>
          <w:rFonts w:ascii="Times New Roman" w:eastAsia="宋体" w:hAnsi="Times New Roman" w:cs="Times New Roman"/>
          <w:sz w:val="24"/>
          <w:szCs w:val="24"/>
          <w:lang w:val="en-GB"/>
        </w:rPr>
        <w:t>新生界第三系地层</w:t>
      </w:r>
    </w:p>
    <w:p w14:paraId="66BE690C"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在区内为黄县组，受小型断陷盆地控制，沿龙</w:t>
      </w:r>
      <w:r>
        <w:rPr>
          <w:rFonts w:ascii="Times New Roman" w:eastAsia="宋体" w:hAnsi="Times New Roman" w:cs="Times New Roman"/>
          <w:sz w:val="24"/>
          <w:szCs w:val="24"/>
          <w:lang w:val="en-GB"/>
        </w:rPr>
        <w:t>—</w:t>
      </w:r>
      <w:proofErr w:type="gramStart"/>
      <w:r>
        <w:rPr>
          <w:rFonts w:ascii="Times New Roman" w:eastAsia="宋体" w:hAnsi="Times New Roman" w:cs="Times New Roman"/>
          <w:sz w:val="24"/>
          <w:szCs w:val="24"/>
          <w:lang w:val="en-GB"/>
        </w:rPr>
        <w:t>莱</w:t>
      </w:r>
      <w:proofErr w:type="gramEnd"/>
      <w:r>
        <w:rPr>
          <w:rFonts w:ascii="Times New Roman" w:eastAsia="宋体" w:hAnsi="Times New Roman" w:cs="Times New Roman"/>
          <w:sz w:val="24"/>
          <w:szCs w:val="24"/>
          <w:lang w:val="en-GB"/>
        </w:rPr>
        <w:t>断裂上盘的黄山馆、大原等地均有分布。中上部岩性为砂岩、泥岩、炭质页岩、油页岩、褐煤层组成的湖湘沉积建造；下部为</w:t>
      </w:r>
      <w:proofErr w:type="gramStart"/>
      <w:r>
        <w:rPr>
          <w:rFonts w:ascii="Times New Roman" w:eastAsia="宋体" w:hAnsi="Times New Roman" w:cs="Times New Roman"/>
          <w:sz w:val="24"/>
          <w:szCs w:val="24"/>
          <w:lang w:val="en-GB"/>
        </w:rPr>
        <w:t>砂砾岩夹泥岩</w:t>
      </w:r>
      <w:proofErr w:type="gramEnd"/>
      <w:r>
        <w:rPr>
          <w:rFonts w:ascii="Times New Roman" w:eastAsia="宋体" w:hAnsi="Times New Roman" w:cs="Times New Roman"/>
          <w:sz w:val="24"/>
          <w:szCs w:val="24"/>
          <w:lang w:val="en-GB"/>
        </w:rPr>
        <w:t>。</w:t>
      </w:r>
    </w:p>
    <w:p w14:paraId="31D0D803"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lastRenderedPageBreak/>
        <w:t>4.</w:t>
      </w:r>
      <w:r>
        <w:rPr>
          <w:rFonts w:ascii="Times New Roman" w:eastAsia="宋体" w:hAnsi="Times New Roman" w:cs="Times New Roman"/>
          <w:sz w:val="24"/>
          <w:szCs w:val="24"/>
          <w:lang w:val="en-GB"/>
        </w:rPr>
        <w:t>新生界第四纪地层</w:t>
      </w:r>
    </w:p>
    <w:p w14:paraId="33FBBF16"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广泛分布，新生界第四纪地层为一套松散堆积物，在区内广泛分布，主要包括：分布于现代河流两侧一级阶地上的冲积物；</w:t>
      </w:r>
      <w:proofErr w:type="gramStart"/>
      <w:r>
        <w:rPr>
          <w:rFonts w:ascii="Times New Roman" w:eastAsia="宋体" w:hAnsi="Times New Roman" w:cs="Times New Roman"/>
          <w:sz w:val="24"/>
          <w:szCs w:val="24"/>
          <w:lang w:val="en-GB"/>
        </w:rPr>
        <w:t>沿现代</w:t>
      </w:r>
      <w:proofErr w:type="gramEnd"/>
      <w:r>
        <w:rPr>
          <w:rFonts w:ascii="Times New Roman" w:eastAsia="宋体" w:hAnsi="Times New Roman" w:cs="Times New Roman"/>
          <w:sz w:val="24"/>
          <w:szCs w:val="24"/>
          <w:lang w:val="en-GB"/>
        </w:rPr>
        <w:t>河流分布的河床相及河漫滩相冲积物；</w:t>
      </w:r>
      <w:proofErr w:type="gramStart"/>
      <w:r>
        <w:rPr>
          <w:rFonts w:ascii="Times New Roman" w:eastAsia="宋体" w:hAnsi="Times New Roman" w:cs="Times New Roman"/>
          <w:sz w:val="24"/>
          <w:szCs w:val="24"/>
          <w:lang w:val="en-GB"/>
        </w:rPr>
        <w:t>沿现代</w:t>
      </w:r>
      <w:proofErr w:type="gramEnd"/>
      <w:r>
        <w:rPr>
          <w:rFonts w:ascii="Times New Roman" w:eastAsia="宋体" w:hAnsi="Times New Roman" w:cs="Times New Roman"/>
          <w:sz w:val="24"/>
          <w:szCs w:val="24"/>
          <w:lang w:val="en-GB"/>
        </w:rPr>
        <w:t>海岸分布的海积物；以及分布在山前坡地的残坡积物。</w:t>
      </w:r>
    </w:p>
    <w:p w14:paraId="5BDE7A38"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7.3.1.3 </w:t>
      </w:r>
      <w:r>
        <w:rPr>
          <w:rFonts w:ascii="Times New Roman" w:eastAsia="宋体" w:hAnsi="Times New Roman" w:cs="Times New Roman"/>
          <w:sz w:val="24"/>
          <w:szCs w:val="24"/>
        </w:rPr>
        <w:t>区域构造</w:t>
      </w:r>
    </w:p>
    <w:p w14:paraId="01039E46"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区内以脆性断裂构造发育为特征，按走向分为北</w:t>
      </w:r>
      <w:proofErr w:type="gramStart"/>
      <w:r>
        <w:rPr>
          <w:rFonts w:ascii="Times New Roman" w:eastAsia="宋体" w:hAnsi="Times New Roman" w:cs="Times New Roman"/>
          <w:sz w:val="24"/>
          <w:szCs w:val="24"/>
          <w:lang w:val="en-GB"/>
        </w:rPr>
        <w:t>北</w:t>
      </w:r>
      <w:proofErr w:type="gramEnd"/>
      <w:r>
        <w:rPr>
          <w:rFonts w:ascii="Times New Roman" w:eastAsia="宋体" w:hAnsi="Times New Roman" w:cs="Times New Roman"/>
          <w:sz w:val="24"/>
          <w:szCs w:val="24"/>
          <w:lang w:val="en-GB"/>
        </w:rPr>
        <w:t>东、北东、北东东和近南北向四组，这四组断裂形成时代有早有晚，构成了区内的基本构造格架。</w:t>
      </w:r>
    </w:p>
    <w:p w14:paraId="02DB9470"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1.</w:t>
      </w:r>
      <w:r>
        <w:rPr>
          <w:rFonts w:ascii="Times New Roman" w:eastAsia="宋体" w:hAnsi="Times New Roman" w:cs="Times New Roman"/>
          <w:sz w:val="24"/>
          <w:szCs w:val="24"/>
          <w:lang w:val="en-GB"/>
        </w:rPr>
        <w:t>北东</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北东</w:t>
      </w:r>
      <w:proofErr w:type="gramStart"/>
      <w:r>
        <w:rPr>
          <w:rFonts w:ascii="Times New Roman" w:eastAsia="宋体" w:hAnsi="Times New Roman" w:cs="Times New Roman"/>
          <w:sz w:val="24"/>
          <w:szCs w:val="24"/>
          <w:lang w:val="en-GB"/>
        </w:rPr>
        <w:t>东</w:t>
      </w:r>
      <w:proofErr w:type="gramEnd"/>
      <w:r>
        <w:rPr>
          <w:rFonts w:ascii="Times New Roman" w:eastAsia="宋体" w:hAnsi="Times New Roman" w:cs="Times New Roman"/>
          <w:sz w:val="24"/>
          <w:szCs w:val="24"/>
          <w:lang w:val="en-GB"/>
        </w:rPr>
        <w:t>向断裂构造</w:t>
      </w:r>
    </w:p>
    <w:p w14:paraId="3CDA3839"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以分布于区域东部的龙（口）</w:t>
      </w:r>
      <w:r>
        <w:rPr>
          <w:rFonts w:ascii="Times New Roman" w:eastAsia="宋体" w:hAnsi="Times New Roman" w:cs="Times New Roman"/>
          <w:sz w:val="24"/>
          <w:szCs w:val="24"/>
          <w:lang w:val="en-GB"/>
        </w:rPr>
        <w:t>—</w:t>
      </w:r>
      <w:proofErr w:type="gramStart"/>
      <w:r>
        <w:rPr>
          <w:rFonts w:ascii="Times New Roman" w:eastAsia="宋体" w:hAnsi="Times New Roman" w:cs="Times New Roman"/>
          <w:sz w:val="24"/>
          <w:szCs w:val="24"/>
          <w:lang w:val="en-GB"/>
        </w:rPr>
        <w:t>莱</w:t>
      </w:r>
      <w:proofErr w:type="gramEnd"/>
      <w:r>
        <w:rPr>
          <w:rFonts w:ascii="Times New Roman" w:eastAsia="宋体" w:hAnsi="Times New Roman" w:cs="Times New Roman"/>
          <w:sz w:val="24"/>
          <w:szCs w:val="24"/>
          <w:lang w:val="en-GB"/>
        </w:rPr>
        <w:t>（州）断裂为代表，是区内最发育的断裂构造。该组断裂主要分布于区域北部，南部大部分为第四纪地层所覆盖。</w:t>
      </w:r>
    </w:p>
    <w:p w14:paraId="1AABB624"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w:t>
      </w:r>
      <w:r>
        <w:rPr>
          <w:rFonts w:ascii="Times New Roman" w:eastAsia="宋体" w:hAnsi="Times New Roman" w:cs="Times New Roman"/>
          <w:sz w:val="24"/>
          <w:szCs w:val="24"/>
          <w:lang w:val="en-GB"/>
        </w:rPr>
        <w:t>）龙（口）</w:t>
      </w:r>
      <w:r>
        <w:rPr>
          <w:rFonts w:ascii="Times New Roman" w:eastAsia="宋体" w:hAnsi="Times New Roman" w:cs="Times New Roman"/>
          <w:sz w:val="24"/>
          <w:szCs w:val="24"/>
          <w:lang w:val="en-GB"/>
        </w:rPr>
        <w:t>—</w:t>
      </w:r>
      <w:proofErr w:type="gramStart"/>
      <w:r>
        <w:rPr>
          <w:rFonts w:ascii="Times New Roman" w:eastAsia="宋体" w:hAnsi="Times New Roman" w:cs="Times New Roman"/>
          <w:sz w:val="24"/>
          <w:szCs w:val="24"/>
          <w:lang w:val="en-GB"/>
        </w:rPr>
        <w:t>莱</w:t>
      </w:r>
      <w:proofErr w:type="gramEnd"/>
      <w:r>
        <w:rPr>
          <w:rFonts w:ascii="Times New Roman" w:eastAsia="宋体" w:hAnsi="Times New Roman" w:cs="Times New Roman"/>
          <w:sz w:val="24"/>
          <w:szCs w:val="24"/>
          <w:lang w:val="en-GB"/>
        </w:rPr>
        <w:t>（州）断裂</w:t>
      </w:r>
    </w:p>
    <w:p w14:paraId="48773C9F"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该断裂是胶东西北部三</w:t>
      </w:r>
      <w:proofErr w:type="gramStart"/>
      <w:r>
        <w:rPr>
          <w:rFonts w:ascii="Times New Roman" w:eastAsia="宋体" w:hAnsi="Times New Roman" w:cs="Times New Roman"/>
          <w:sz w:val="24"/>
          <w:szCs w:val="24"/>
          <w:lang w:val="en-GB"/>
        </w:rPr>
        <w:t>大控矿</w:t>
      </w:r>
      <w:proofErr w:type="gramEnd"/>
      <w:r>
        <w:rPr>
          <w:rFonts w:ascii="Times New Roman" w:eastAsia="宋体" w:hAnsi="Times New Roman" w:cs="Times New Roman"/>
          <w:sz w:val="24"/>
          <w:szCs w:val="24"/>
          <w:lang w:val="en-GB"/>
        </w:rPr>
        <w:t>构造之一，在区域上呈</w:t>
      </w:r>
      <w:r>
        <w:rPr>
          <w:rFonts w:ascii="Times New Roman" w:eastAsia="宋体" w:hAnsi="Times New Roman" w:cs="Times New Roman" w:hint="eastAsia"/>
          <w:sz w:val="24"/>
          <w:szCs w:val="24"/>
          <w:lang w:val="en-GB"/>
        </w:rPr>
        <w:t>“</w:t>
      </w:r>
      <w:r>
        <w:rPr>
          <w:rFonts w:ascii="Times New Roman" w:eastAsia="宋体" w:hAnsi="Times New Roman" w:cs="Times New Roman"/>
          <w:sz w:val="24"/>
          <w:szCs w:val="24"/>
          <w:lang w:val="en-GB"/>
        </w:rPr>
        <w:t>S</w:t>
      </w:r>
      <w:r>
        <w:rPr>
          <w:rFonts w:ascii="Times New Roman" w:eastAsia="宋体" w:hAnsi="Times New Roman" w:cs="Times New Roman" w:hint="eastAsia"/>
          <w:sz w:val="24"/>
          <w:szCs w:val="24"/>
          <w:lang w:val="en-GB"/>
        </w:rPr>
        <w:t>”</w:t>
      </w:r>
      <w:r>
        <w:rPr>
          <w:rFonts w:ascii="Times New Roman" w:eastAsia="宋体" w:hAnsi="Times New Roman" w:cs="Times New Roman"/>
          <w:sz w:val="24"/>
          <w:szCs w:val="24"/>
          <w:lang w:val="en-GB"/>
        </w:rPr>
        <w:t>型展布，以黄山馆为界分为南北两段，南段由</w:t>
      </w:r>
      <w:proofErr w:type="gramStart"/>
      <w:r>
        <w:rPr>
          <w:rFonts w:ascii="Times New Roman" w:eastAsia="宋体" w:hAnsi="Times New Roman" w:cs="Times New Roman"/>
          <w:sz w:val="24"/>
          <w:szCs w:val="24"/>
          <w:lang w:val="en-GB"/>
        </w:rPr>
        <w:t>朱桥沿</w:t>
      </w:r>
      <w:proofErr w:type="gramEnd"/>
      <w:r>
        <w:rPr>
          <w:rFonts w:ascii="Times New Roman" w:eastAsia="宋体" w:hAnsi="Times New Roman" w:cs="Times New Roman"/>
          <w:sz w:val="24"/>
          <w:szCs w:val="24"/>
          <w:lang w:val="en-GB"/>
        </w:rPr>
        <w:t>北东向到新城，再拐向辛庄；北段从辛庄沿北东</w:t>
      </w:r>
      <w:proofErr w:type="gramStart"/>
      <w:r>
        <w:rPr>
          <w:rFonts w:ascii="Times New Roman" w:eastAsia="宋体" w:hAnsi="Times New Roman" w:cs="Times New Roman"/>
          <w:sz w:val="24"/>
          <w:szCs w:val="24"/>
          <w:lang w:val="en-GB"/>
        </w:rPr>
        <w:t>东</w:t>
      </w:r>
      <w:proofErr w:type="gramEnd"/>
      <w:r>
        <w:rPr>
          <w:rFonts w:ascii="Times New Roman" w:eastAsia="宋体" w:hAnsi="Times New Roman" w:cs="Times New Roman"/>
          <w:sz w:val="24"/>
          <w:szCs w:val="24"/>
          <w:lang w:val="en-GB"/>
        </w:rPr>
        <w:t>向延伸至水盘，从水盘折而向北，</w:t>
      </w:r>
      <w:proofErr w:type="gramStart"/>
      <w:r>
        <w:rPr>
          <w:rFonts w:ascii="Times New Roman" w:eastAsia="宋体" w:hAnsi="Times New Roman" w:cs="Times New Roman"/>
          <w:sz w:val="24"/>
          <w:szCs w:val="24"/>
          <w:lang w:val="en-GB"/>
        </w:rPr>
        <w:t>沿如龙</w:t>
      </w:r>
      <w:proofErr w:type="gramEnd"/>
      <w:r>
        <w:rPr>
          <w:rFonts w:ascii="Times New Roman" w:eastAsia="宋体" w:hAnsi="Times New Roman" w:cs="Times New Roman"/>
          <w:sz w:val="24"/>
          <w:szCs w:val="24"/>
          <w:lang w:val="en-GB"/>
        </w:rPr>
        <w:t>口市。</w:t>
      </w:r>
    </w:p>
    <w:p w14:paraId="215D8CC9"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2</w:t>
      </w:r>
      <w:r>
        <w:rPr>
          <w:rFonts w:ascii="Times New Roman" w:eastAsia="宋体" w:hAnsi="Times New Roman" w:cs="Times New Roman"/>
          <w:sz w:val="24"/>
          <w:szCs w:val="24"/>
          <w:lang w:val="en-GB"/>
        </w:rPr>
        <w:t>）其它断裂</w:t>
      </w:r>
    </w:p>
    <w:p w14:paraId="1CEEB983"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主要有焦家主干断裂下盘的望儿山支断裂，北截</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灵山沟断裂以及其它一些</w:t>
      </w:r>
      <w:proofErr w:type="gramStart"/>
      <w:r>
        <w:rPr>
          <w:rFonts w:ascii="Times New Roman" w:eastAsia="宋体" w:hAnsi="Times New Roman" w:cs="Times New Roman"/>
          <w:sz w:val="24"/>
          <w:szCs w:val="24"/>
          <w:lang w:val="en-GB"/>
        </w:rPr>
        <w:t>小型北</w:t>
      </w:r>
      <w:proofErr w:type="gramEnd"/>
      <w:r>
        <w:rPr>
          <w:rFonts w:ascii="Times New Roman" w:eastAsia="宋体" w:hAnsi="Times New Roman" w:cs="Times New Roman"/>
          <w:sz w:val="24"/>
          <w:szCs w:val="24"/>
          <w:lang w:val="en-GB"/>
        </w:rPr>
        <w:t>东向断裂构造。</w:t>
      </w:r>
    </w:p>
    <w:p w14:paraId="0D4F9CCD"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2.</w:t>
      </w:r>
      <w:r>
        <w:rPr>
          <w:rFonts w:ascii="Times New Roman" w:eastAsia="宋体" w:hAnsi="Times New Roman" w:cs="Times New Roman"/>
          <w:sz w:val="24"/>
          <w:szCs w:val="24"/>
          <w:lang w:val="en-GB"/>
        </w:rPr>
        <w:t>近南北向断裂</w:t>
      </w:r>
    </w:p>
    <w:p w14:paraId="423F1F84"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近南北向断裂不甚发育，仅在南部梁</w:t>
      </w:r>
      <w:proofErr w:type="gramStart"/>
      <w:r>
        <w:rPr>
          <w:rFonts w:ascii="Times New Roman" w:eastAsia="宋体" w:hAnsi="Times New Roman" w:cs="Times New Roman"/>
          <w:sz w:val="24"/>
          <w:szCs w:val="24"/>
          <w:lang w:val="en-GB"/>
        </w:rPr>
        <w:t>郭</w:t>
      </w:r>
      <w:proofErr w:type="gramEnd"/>
      <w:r>
        <w:rPr>
          <w:rFonts w:ascii="Times New Roman" w:eastAsia="宋体" w:hAnsi="Times New Roman" w:cs="Times New Roman"/>
          <w:sz w:val="24"/>
          <w:szCs w:val="24"/>
          <w:lang w:val="en-GB"/>
        </w:rPr>
        <w:t>附近见马回沟断裂，规模较小，走向长</w:t>
      </w:r>
      <w:r>
        <w:rPr>
          <w:rFonts w:ascii="Times New Roman" w:eastAsia="宋体" w:hAnsi="Times New Roman" w:cs="Times New Roman"/>
          <w:sz w:val="24"/>
          <w:szCs w:val="24"/>
          <w:lang w:val="en-GB"/>
        </w:rPr>
        <w:t>5 km</w:t>
      </w:r>
      <w:r>
        <w:rPr>
          <w:rFonts w:ascii="Times New Roman" w:eastAsia="宋体" w:hAnsi="Times New Roman" w:cs="Times New Roman"/>
          <w:sz w:val="24"/>
          <w:szCs w:val="24"/>
          <w:lang w:val="en-GB"/>
        </w:rPr>
        <w:t>，倾向北西，倾角</w:t>
      </w:r>
      <w:r>
        <w:rPr>
          <w:rFonts w:ascii="Times New Roman" w:eastAsia="宋体" w:hAnsi="Times New Roman" w:cs="Times New Roman"/>
          <w:sz w:val="24"/>
          <w:szCs w:val="24"/>
          <w:lang w:val="en-GB"/>
        </w:rPr>
        <w:t>55</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61°</w:t>
      </w:r>
      <w:r>
        <w:rPr>
          <w:rFonts w:ascii="Times New Roman" w:eastAsia="宋体" w:hAnsi="Times New Roman" w:cs="Times New Roman"/>
          <w:sz w:val="24"/>
          <w:szCs w:val="24"/>
          <w:lang w:val="en-GB"/>
        </w:rPr>
        <w:t>。该断裂切割玲珑超单元，见有破碎蚀变岩带，带宽</w:t>
      </w:r>
      <w:r>
        <w:rPr>
          <w:rFonts w:ascii="Times New Roman" w:eastAsia="宋体" w:hAnsi="Times New Roman" w:cs="Times New Roman"/>
          <w:sz w:val="24"/>
          <w:szCs w:val="24"/>
          <w:lang w:val="en-GB"/>
        </w:rPr>
        <w:t>30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40 m</w:t>
      </w:r>
      <w:r>
        <w:rPr>
          <w:rFonts w:ascii="Times New Roman" w:eastAsia="宋体" w:hAnsi="Times New Roman" w:cs="Times New Roman"/>
          <w:sz w:val="24"/>
          <w:szCs w:val="24"/>
          <w:lang w:val="en-GB"/>
        </w:rPr>
        <w:t>，无矿化显示。</w:t>
      </w:r>
    </w:p>
    <w:p w14:paraId="0AA8E9E4"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7.3.1.4 </w:t>
      </w:r>
      <w:r>
        <w:rPr>
          <w:rFonts w:ascii="Times New Roman" w:eastAsia="宋体" w:hAnsi="Times New Roman" w:cs="Times New Roman"/>
          <w:sz w:val="24"/>
          <w:szCs w:val="24"/>
        </w:rPr>
        <w:t>水文地质条件</w:t>
      </w:r>
    </w:p>
    <w:p w14:paraId="0D2188A1"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区内主要可以划分为三个含水岩组：第四系孔隙水含水岩组、基岩裂隙含水岩组和构造裂隙含水岩组。</w:t>
      </w:r>
    </w:p>
    <w:p w14:paraId="5A832FD3"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w:t>
      </w:r>
      <w:r>
        <w:rPr>
          <w:rFonts w:ascii="Times New Roman" w:eastAsia="宋体" w:hAnsi="Times New Roman" w:cs="Times New Roman"/>
          <w:sz w:val="24"/>
          <w:szCs w:val="24"/>
          <w:lang w:val="en-GB"/>
        </w:rPr>
        <w:t>）第四系孔隙水含水岩组</w:t>
      </w:r>
    </w:p>
    <w:p w14:paraId="75CE995A"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主要分布在区域的北部，主要由含</w:t>
      </w:r>
      <w:proofErr w:type="gramStart"/>
      <w:r>
        <w:rPr>
          <w:rFonts w:ascii="Times New Roman" w:eastAsia="宋体" w:hAnsi="Times New Roman" w:cs="Times New Roman"/>
          <w:sz w:val="24"/>
          <w:szCs w:val="24"/>
          <w:lang w:val="en-GB"/>
        </w:rPr>
        <w:t>砾</w:t>
      </w:r>
      <w:proofErr w:type="gramEnd"/>
      <w:r>
        <w:rPr>
          <w:rFonts w:ascii="Times New Roman" w:eastAsia="宋体" w:hAnsi="Times New Roman" w:cs="Times New Roman"/>
          <w:sz w:val="24"/>
          <w:szCs w:val="24"/>
          <w:lang w:val="en-GB"/>
        </w:rPr>
        <w:t>亚粘土、亚砂土、中粗砂、砂砾层等组成。层位变化大，规律性差。按成因及富水性特征可分为强富水区和中等富水区。</w:t>
      </w:r>
    </w:p>
    <w:p w14:paraId="11DDFA86"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lastRenderedPageBreak/>
        <w:t>第四系强富水区，主要分布在渤海南岸地区，含水层主要由</w:t>
      </w:r>
      <w:proofErr w:type="gramStart"/>
      <w:r>
        <w:rPr>
          <w:rFonts w:ascii="Times New Roman" w:eastAsia="宋体" w:hAnsi="Times New Roman" w:cs="Times New Roman"/>
          <w:sz w:val="24"/>
          <w:szCs w:val="24"/>
          <w:lang w:val="en-GB"/>
        </w:rPr>
        <w:t>砾</w:t>
      </w:r>
      <w:proofErr w:type="gramEnd"/>
      <w:r>
        <w:rPr>
          <w:rFonts w:ascii="Times New Roman" w:eastAsia="宋体" w:hAnsi="Times New Roman" w:cs="Times New Roman"/>
          <w:sz w:val="24"/>
          <w:szCs w:val="24"/>
          <w:lang w:val="en-GB"/>
        </w:rPr>
        <w:t>砂、中粗砂等组成，主要由海积形成。地下水接受大气降水和海水的补给，为孔隙潜水。厚度一般为</w:t>
      </w:r>
      <w:r>
        <w:rPr>
          <w:rFonts w:ascii="Times New Roman" w:eastAsia="宋体" w:hAnsi="Times New Roman" w:cs="Times New Roman"/>
          <w:sz w:val="24"/>
          <w:szCs w:val="24"/>
          <w:lang w:val="en-GB"/>
        </w:rPr>
        <w:t>10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35 m</w:t>
      </w:r>
      <w:r>
        <w:rPr>
          <w:rFonts w:ascii="Times New Roman" w:eastAsia="宋体" w:hAnsi="Times New Roman" w:cs="Times New Roman"/>
          <w:sz w:val="24"/>
          <w:szCs w:val="24"/>
          <w:lang w:val="en-GB"/>
        </w:rPr>
        <w:t>，水位埋深受季节和农业灌溉的影响，一般在</w:t>
      </w:r>
      <w:r>
        <w:rPr>
          <w:rFonts w:ascii="Times New Roman" w:eastAsia="宋体" w:hAnsi="Times New Roman" w:cs="Times New Roman"/>
          <w:sz w:val="24"/>
          <w:szCs w:val="24"/>
          <w:lang w:val="en-GB"/>
        </w:rPr>
        <w:t>4.00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6.00 m</w:t>
      </w:r>
      <w:r>
        <w:rPr>
          <w:rFonts w:ascii="Times New Roman" w:eastAsia="宋体" w:hAnsi="Times New Roman" w:cs="Times New Roman"/>
          <w:sz w:val="24"/>
          <w:szCs w:val="24"/>
          <w:lang w:val="en-GB"/>
        </w:rPr>
        <w:t>，岩层的透水性较好，单位涌水量在</w:t>
      </w:r>
      <w:r>
        <w:rPr>
          <w:rFonts w:ascii="Times New Roman" w:eastAsia="宋体" w:hAnsi="Times New Roman" w:cs="Times New Roman"/>
          <w:sz w:val="24"/>
          <w:szCs w:val="24"/>
          <w:lang w:val="en-GB"/>
        </w:rPr>
        <w:t>1.0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15.0 L/S·m</w:t>
      </w:r>
      <w:r>
        <w:rPr>
          <w:rFonts w:ascii="Times New Roman" w:eastAsia="宋体" w:hAnsi="Times New Roman" w:cs="Times New Roman"/>
          <w:sz w:val="24"/>
          <w:szCs w:val="24"/>
          <w:lang w:val="en-GB"/>
        </w:rPr>
        <w:t>，渗透系数</w:t>
      </w:r>
      <w:r>
        <w:rPr>
          <w:rFonts w:ascii="Times New Roman" w:eastAsia="宋体" w:hAnsi="Times New Roman" w:cs="Times New Roman"/>
          <w:sz w:val="24"/>
          <w:szCs w:val="24"/>
          <w:lang w:val="en-GB"/>
        </w:rPr>
        <w:t>19</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124 m/d</w:t>
      </w:r>
      <w:r>
        <w:rPr>
          <w:rFonts w:ascii="Times New Roman" w:eastAsia="宋体" w:hAnsi="Times New Roman" w:cs="Times New Roman"/>
          <w:sz w:val="24"/>
          <w:szCs w:val="24"/>
          <w:lang w:val="en-GB"/>
        </w:rPr>
        <w:t>。由于近年来降雨较少，加之人类活动取水较多导致地下水位下降海水倒灌，地下水水质差，水位埋深</w:t>
      </w:r>
      <w:r>
        <w:rPr>
          <w:rFonts w:ascii="Times New Roman" w:eastAsia="宋体" w:hAnsi="Times New Roman" w:cs="Times New Roman"/>
          <w:sz w:val="24"/>
          <w:szCs w:val="24"/>
          <w:lang w:val="en-GB"/>
        </w:rPr>
        <w:t>2</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6 m</w:t>
      </w:r>
      <w:r>
        <w:rPr>
          <w:rFonts w:ascii="Times New Roman" w:eastAsia="宋体" w:hAnsi="Times New Roman" w:cs="Times New Roman"/>
          <w:sz w:val="24"/>
          <w:szCs w:val="24"/>
          <w:lang w:val="en-GB"/>
        </w:rPr>
        <w:t>，水化学类型为</w:t>
      </w:r>
      <w:r>
        <w:rPr>
          <w:rFonts w:ascii="Times New Roman" w:eastAsia="宋体" w:hAnsi="Times New Roman" w:cs="Times New Roman"/>
          <w:sz w:val="24"/>
          <w:szCs w:val="24"/>
          <w:lang w:val="en-GB"/>
        </w:rPr>
        <w:t>HCO</w:t>
      </w:r>
      <w:r>
        <w:rPr>
          <w:rFonts w:ascii="Times New Roman" w:eastAsia="宋体" w:hAnsi="Times New Roman" w:cs="Times New Roman"/>
          <w:sz w:val="24"/>
          <w:szCs w:val="24"/>
          <w:vertAlign w:val="subscript"/>
          <w:lang w:val="en-GB"/>
        </w:rPr>
        <w:t>3</w:t>
      </w:r>
      <w:r>
        <w:rPr>
          <w:rFonts w:ascii="Times New Roman" w:eastAsia="宋体" w:hAnsi="Times New Roman" w:cs="Times New Roman"/>
          <w:sz w:val="24"/>
          <w:szCs w:val="24"/>
          <w:lang w:val="en-GB"/>
        </w:rPr>
        <w:t>-Ca</w:t>
      </w:r>
      <w:r>
        <w:rPr>
          <w:rFonts w:ascii="Times New Roman" w:eastAsia="宋体" w:hAnsi="Times New Roman" w:cs="Times New Roman"/>
          <w:sz w:val="24"/>
          <w:szCs w:val="24"/>
          <w:lang w:val="en-GB"/>
        </w:rPr>
        <w:t>型和</w:t>
      </w:r>
      <w:r>
        <w:rPr>
          <w:rFonts w:ascii="Times New Roman" w:eastAsia="宋体" w:hAnsi="Times New Roman" w:cs="Times New Roman"/>
          <w:sz w:val="24"/>
          <w:szCs w:val="24"/>
          <w:lang w:val="en-GB"/>
        </w:rPr>
        <w:t>HCO</w:t>
      </w:r>
      <w:r>
        <w:rPr>
          <w:rFonts w:ascii="Times New Roman" w:eastAsia="宋体" w:hAnsi="Times New Roman" w:cs="Times New Roman"/>
          <w:sz w:val="24"/>
          <w:szCs w:val="24"/>
          <w:vertAlign w:val="subscript"/>
          <w:lang w:val="en-GB"/>
        </w:rPr>
        <w:t>3</w:t>
      </w:r>
      <w:r>
        <w:rPr>
          <w:rFonts w:ascii="Times New Roman" w:eastAsia="宋体" w:hAnsi="Times New Roman" w:cs="Times New Roman"/>
          <w:sz w:val="24"/>
          <w:szCs w:val="24"/>
          <w:lang w:val="en-GB"/>
        </w:rPr>
        <w:t>-Na</w:t>
      </w:r>
      <w:r>
        <w:rPr>
          <w:rFonts w:ascii="Times New Roman" w:eastAsia="宋体" w:hAnsi="Times New Roman" w:cs="Times New Roman"/>
          <w:sz w:val="24"/>
          <w:szCs w:val="24"/>
          <w:lang w:val="en-GB"/>
        </w:rPr>
        <w:t>型，</w:t>
      </w:r>
      <w:r>
        <w:rPr>
          <w:rFonts w:ascii="Times New Roman" w:eastAsia="宋体" w:hAnsi="Times New Roman" w:cs="Times New Roman"/>
          <w:sz w:val="24"/>
          <w:szCs w:val="24"/>
          <w:lang w:val="en-GB"/>
        </w:rPr>
        <w:t>Cl</w:t>
      </w:r>
      <w:r>
        <w:rPr>
          <w:rFonts w:ascii="Times New Roman" w:eastAsia="宋体" w:hAnsi="Times New Roman" w:cs="Times New Roman"/>
          <w:sz w:val="24"/>
          <w:szCs w:val="24"/>
          <w:vertAlign w:val="superscript"/>
          <w:lang w:val="en-GB"/>
        </w:rPr>
        <w:t>-</w:t>
      </w:r>
      <w:r>
        <w:rPr>
          <w:rFonts w:ascii="Times New Roman" w:eastAsia="宋体" w:hAnsi="Times New Roman" w:cs="Times New Roman"/>
          <w:sz w:val="24"/>
          <w:szCs w:val="24"/>
          <w:lang w:val="en-GB"/>
        </w:rPr>
        <w:t>浓度高于</w:t>
      </w:r>
      <w:r>
        <w:rPr>
          <w:rFonts w:ascii="Times New Roman" w:eastAsia="宋体" w:hAnsi="Times New Roman" w:cs="Times New Roman"/>
          <w:sz w:val="24"/>
          <w:szCs w:val="24"/>
          <w:lang w:val="en-GB"/>
        </w:rPr>
        <w:t>250 mg/L</w:t>
      </w:r>
      <w:r>
        <w:rPr>
          <w:rFonts w:ascii="Times New Roman" w:eastAsia="宋体" w:hAnsi="Times New Roman" w:cs="Times New Roman"/>
          <w:sz w:val="24"/>
          <w:szCs w:val="24"/>
          <w:lang w:val="en-GB"/>
        </w:rPr>
        <w:t>，矿化度</w:t>
      </w:r>
      <w:r>
        <w:rPr>
          <w:rFonts w:ascii="Times New Roman" w:eastAsia="宋体" w:hAnsi="Times New Roman" w:cs="Times New Roman"/>
          <w:sz w:val="24"/>
          <w:szCs w:val="24"/>
          <w:lang w:val="en-GB"/>
        </w:rPr>
        <w:t>0.335</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0.404 g/L</w:t>
      </w:r>
      <w:r>
        <w:rPr>
          <w:rFonts w:ascii="Times New Roman" w:eastAsia="宋体" w:hAnsi="Times New Roman" w:cs="Times New Roman"/>
          <w:sz w:val="24"/>
          <w:szCs w:val="24"/>
          <w:lang w:val="en-GB"/>
        </w:rPr>
        <w:t>。硫化物含量和总硬度也较高。在下覆基岩顶部存在一层厚度在</w:t>
      </w:r>
      <w:r>
        <w:rPr>
          <w:rFonts w:ascii="Times New Roman" w:eastAsia="宋体" w:hAnsi="Times New Roman" w:cs="Times New Roman"/>
          <w:sz w:val="24"/>
          <w:szCs w:val="24"/>
          <w:lang w:val="en-GB"/>
        </w:rPr>
        <w:t>3~5 m</w:t>
      </w:r>
      <w:r>
        <w:rPr>
          <w:rFonts w:ascii="Times New Roman" w:eastAsia="宋体" w:hAnsi="Times New Roman" w:cs="Times New Roman"/>
          <w:sz w:val="24"/>
          <w:szCs w:val="24"/>
          <w:lang w:val="en-GB"/>
        </w:rPr>
        <w:t>的黄棕色含</w:t>
      </w:r>
      <w:proofErr w:type="gramStart"/>
      <w:r>
        <w:rPr>
          <w:rFonts w:ascii="Times New Roman" w:eastAsia="宋体" w:hAnsi="Times New Roman" w:cs="Times New Roman"/>
          <w:sz w:val="24"/>
          <w:szCs w:val="24"/>
          <w:lang w:val="en-GB"/>
        </w:rPr>
        <w:t>砾</w:t>
      </w:r>
      <w:proofErr w:type="gramEnd"/>
      <w:r>
        <w:rPr>
          <w:rFonts w:ascii="Times New Roman" w:eastAsia="宋体" w:hAnsi="Times New Roman" w:cs="Times New Roman"/>
          <w:sz w:val="24"/>
          <w:szCs w:val="24"/>
          <w:lang w:val="en-GB"/>
        </w:rPr>
        <w:t>砂质粘土及粘土，构成了基岩风化裂隙水与海积含水层之间的良好隔水层。</w:t>
      </w:r>
    </w:p>
    <w:p w14:paraId="0BE09EA8"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第四系中等富水区：主要分布在第四系强富水区的南部。主要由含</w:t>
      </w:r>
      <w:proofErr w:type="gramStart"/>
      <w:r>
        <w:rPr>
          <w:rFonts w:ascii="Times New Roman" w:eastAsia="宋体" w:hAnsi="Times New Roman" w:cs="Times New Roman"/>
          <w:sz w:val="24"/>
          <w:szCs w:val="24"/>
          <w:lang w:val="en-GB"/>
        </w:rPr>
        <w:t>砾</w:t>
      </w:r>
      <w:proofErr w:type="gramEnd"/>
      <w:r>
        <w:rPr>
          <w:rFonts w:ascii="Times New Roman" w:eastAsia="宋体" w:hAnsi="Times New Roman" w:cs="Times New Roman"/>
          <w:sz w:val="24"/>
          <w:szCs w:val="24"/>
          <w:lang w:val="en-GB"/>
        </w:rPr>
        <w:t>亚砂土、亚粘土、中粗砂等组成，主要由冲积、</w:t>
      </w:r>
      <w:proofErr w:type="gramStart"/>
      <w:r>
        <w:rPr>
          <w:rFonts w:ascii="Times New Roman" w:eastAsia="宋体" w:hAnsi="Times New Roman" w:cs="Times New Roman"/>
          <w:sz w:val="24"/>
          <w:szCs w:val="24"/>
          <w:lang w:val="en-GB"/>
        </w:rPr>
        <w:t>冲洪积及坡洪</w:t>
      </w:r>
      <w:proofErr w:type="gramEnd"/>
      <w:r>
        <w:rPr>
          <w:rFonts w:ascii="Times New Roman" w:eastAsia="宋体" w:hAnsi="Times New Roman" w:cs="Times New Roman"/>
          <w:sz w:val="24"/>
          <w:szCs w:val="24"/>
          <w:lang w:val="en-GB"/>
        </w:rPr>
        <w:t>积作用形成，颗粒的分选性、磨圆度均较差。厚度一般在</w:t>
      </w:r>
      <w:r>
        <w:rPr>
          <w:rFonts w:ascii="Times New Roman" w:eastAsia="宋体" w:hAnsi="Times New Roman" w:cs="Times New Roman"/>
          <w:sz w:val="24"/>
          <w:szCs w:val="24"/>
          <w:lang w:val="en-GB"/>
        </w:rPr>
        <w:t>5</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18 m</w:t>
      </w:r>
      <w:r>
        <w:rPr>
          <w:rFonts w:ascii="Times New Roman" w:eastAsia="宋体" w:hAnsi="Times New Roman" w:cs="Times New Roman"/>
          <w:sz w:val="24"/>
          <w:szCs w:val="24"/>
          <w:lang w:val="en-GB"/>
        </w:rPr>
        <w:t>，地下水主要接受大气降水补给，属孔隙潜水。水位埋深一般为</w:t>
      </w:r>
      <w:r>
        <w:rPr>
          <w:rFonts w:ascii="Times New Roman" w:eastAsia="宋体" w:hAnsi="Times New Roman" w:cs="Times New Roman"/>
          <w:sz w:val="24"/>
          <w:szCs w:val="24"/>
          <w:lang w:val="en-GB"/>
        </w:rPr>
        <w:t>5</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15 m</w:t>
      </w:r>
      <w:r>
        <w:rPr>
          <w:rFonts w:ascii="Times New Roman" w:eastAsia="宋体" w:hAnsi="Times New Roman" w:cs="Times New Roman"/>
          <w:sz w:val="24"/>
          <w:szCs w:val="24"/>
          <w:lang w:val="en-GB"/>
        </w:rPr>
        <w:t>。含水层的透水性、富水性中等，单位涌水量</w:t>
      </w:r>
      <w:r>
        <w:rPr>
          <w:rFonts w:ascii="Times New Roman" w:eastAsia="宋体" w:hAnsi="Times New Roman" w:cs="Times New Roman"/>
          <w:sz w:val="24"/>
          <w:szCs w:val="24"/>
          <w:lang w:val="en-GB"/>
        </w:rPr>
        <w:t>0.1</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1.0 L/S·m</w:t>
      </w:r>
      <w:r>
        <w:rPr>
          <w:rFonts w:ascii="Times New Roman" w:eastAsia="宋体" w:hAnsi="Times New Roman" w:cs="Times New Roman"/>
          <w:sz w:val="24"/>
          <w:szCs w:val="24"/>
          <w:lang w:val="en-GB"/>
        </w:rPr>
        <w:t>，渗透系数</w:t>
      </w:r>
      <w:r>
        <w:rPr>
          <w:rFonts w:ascii="Times New Roman" w:eastAsia="宋体" w:hAnsi="Times New Roman" w:cs="Times New Roman"/>
          <w:sz w:val="24"/>
          <w:szCs w:val="24"/>
          <w:lang w:val="en-GB"/>
        </w:rPr>
        <w:t>2</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15 m/d</w:t>
      </w:r>
      <w:r>
        <w:rPr>
          <w:rFonts w:ascii="Times New Roman" w:eastAsia="宋体" w:hAnsi="Times New Roman" w:cs="Times New Roman"/>
          <w:sz w:val="24"/>
          <w:szCs w:val="24"/>
          <w:lang w:val="en-GB"/>
        </w:rPr>
        <w:t>。受海水入侵的影响相对北部沿海地区较轻，新城金矿北部的刘家、曲家、万家一带，水质一般，水位埋深多在</w:t>
      </w:r>
      <w:r>
        <w:rPr>
          <w:rFonts w:ascii="Times New Roman" w:eastAsia="宋体" w:hAnsi="Times New Roman" w:cs="Times New Roman"/>
          <w:sz w:val="24"/>
          <w:szCs w:val="24"/>
          <w:lang w:val="en-GB"/>
        </w:rPr>
        <w:t>5 m</w:t>
      </w:r>
      <w:r>
        <w:rPr>
          <w:rFonts w:ascii="Times New Roman" w:eastAsia="宋体" w:hAnsi="Times New Roman" w:cs="Times New Roman"/>
          <w:sz w:val="24"/>
          <w:szCs w:val="24"/>
          <w:lang w:val="en-GB"/>
        </w:rPr>
        <w:t>左右，单井涌水量为</w:t>
      </w:r>
      <w:r>
        <w:rPr>
          <w:rFonts w:ascii="Times New Roman" w:eastAsia="宋体" w:hAnsi="Times New Roman" w:cs="Times New Roman"/>
          <w:sz w:val="24"/>
          <w:szCs w:val="24"/>
          <w:lang w:val="en-GB"/>
        </w:rPr>
        <w:t>60-600 m</w:t>
      </w:r>
      <w:r>
        <w:rPr>
          <w:rFonts w:ascii="Times New Roman" w:eastAsia="宋体" w:hAnsi="Times New Roman" w:cs="Times New Roman"/>
          <w:sz w:val="24"/>
          <w:szCs w:val="24"/>
          <w:vertAlign w:val="superscript"/>
          <w:lang w:val="en-GB"/>
        </w:rPr>
        <w:t>3</w:t>
      </w:r>
      <w:r>
        <w:rPr>
          <w:rFonts w:ascii="Times New Roman" w:eastAsia="宋体" w:hAnsi="Times New Roman" w:cs="Times New Roman"/>
          <w:sz w:val="24"/>
          <w:szCs w:val="24"/>
          <w:lang w:val="en-GB"/>
        </w:rPr>
        <w:t>/d</w:t>
      </w:r>
      <w:r>
        <w:rPr>
          <w:rFonts w:ascii="Times New Roman" w:eastAsia="宋体" w:hAnsi="Times New Roman" w:cs="Times New Roman"/>
          <w:sz w:val="24"/>
          <w:szCs w:val="24"/>
          <w:lang w:val="en-GB"/>
        </w:rPr>
        <w:t>，水化学类型主要为</w:t>
      </w:r>
      <w:r>
        <w:rPr>
          <w:rFonts w:ascii="Times New Roman" w:eastAsia="宋体" w:hAnsi="Times New Roman" w:cs="Times New Roman"/>
          <w:sz w:val="24"/>
          <w:szCs w:val="24"/>
          <w:lang w:val="en-GB"/>
        </w:rPr>
        <w:t>HCO</w:t>
      </w:r>
      <w:r>
        <w:rPr>
          <w:rFonts w:ascii="Times New Roman" w:eastAsia="宋体" w:hAnsi="Times New Roman" w:cs="Times New Roman"/>
          <w:sz w:val="24"/>
          <w:szCs w:val="24"/>
          <w:vertAlign w:val="subscript"/>
          <w:lang w:val="en-GB"/>
        </w:rPr>
        <w:t>3</w:t>
      </w:r>
      <w:r>
        <w:rPr>
          <w:rFonts w:ascii="Times New Roman" w:eastAsia="宋体" w:hAnsi="Times New Roman" w:cs="Times New Roman"/>
          <w:sz w:val="24"/>
          <w:szCs w:val="24"/>
          <w:lang w:val="en-GB"/>
        </w:rPr>
        <w:t>·Cl-Ca·Na</w:t>
      </w:r>
      <w:r>
        <w:rPr>
          <w:rFonts w:ascii="Times New Roman" w:eastAsia="宋体" w:hAnsi="Times New Roman" w:cs="Times New Roman"/>
          <w:sz w:val="24"/>
          <w:szCs w:val="24"/>
          <w:lang w:val="en-GB"/>
        </w:rPr>
        <w:t>型，矿化度小于</w:t>
      </w:r>
      <w:r>
        <w:rPr>
          <w:rFonts w:ascii="Times New Roman" w:eastAsia="宋体" w:hAnsi="Times New Roman" w:cs="Times New Roman"/>
          <w:sz w:val="24"/>
          <w:szCs w:val="24"/>
          <w:lang w:val="en-GB"/>
        </w:rPr>
        <w:t>500 mg/L</w:t>
      </w:r>
      <w:r>
        <w:rPr>
          <w:rFonts w:ascii="Times New Roman" w:eastAsia="宋体" w:hAnsi="Times New Roman" w:cs="Times New Roman"/>
          <w:sz w:val="24"/>
          <w:szCs w:val="24"/>
          <w:lang w:val="en-GB"/>
        </w:rPr>
        <w:t>。</w:t>
      </w:r>
    </w:p>
    <w:p w14:paraId="43333A72"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以上是已有</w:t>
      </w:r>
      <w:r>
        <w:rPr>
          <w:rFonts w:ascii="Times New Roman" w:eastAsia="宋体" w:hAnsi="Times New Roman" w:cs="Times New Roman"/>
          <w:sz w:val="24"/>
          <w:szCs w:val="24"/>
          <w:lang w:val="en-GB"/>
        </w:rPr>
        <w:t>1:5</w:t>
      </w:r>
      <w:r>
        <w:rPr>
          <w:rFonts w:ascii="Times New Roman" w:eastAsia="宋体" w:hAnsi="Times New Roman" w:cs="Times New Roman"/>
          <w:sz w:val="24"/>
          <w:szCs w:val="24"/>
          <w:lang w:val="en-GB"/>
        </w:rPr>
        <w:t>万水文地质勘查报告中介绍的，实际上由于矿井开采，原有农用</w:t>
      </w:r>
      <w:proofErr w:type="gramStart"/>
      <w:r>
        <w:rPr>
          <w:rFonts w:ascii="Times New Roman" w:eastAsia="宋体" w:hAnsi="Times New Roman" w:cs="Times New Roman"/>
          <w:sz w:val="24"/>
          <w:szCs w:val="24"/>
          <w:lang w:val="en-GB"/>
        </w:rPr>
        <w:t>机民井均</w:t>
      </w:r>
      <w:proofErr w:type="gramEnd"/>
      <w:r>
        <w:rPr>
          <w:rFonts w:ascii="Times New Roman" w:eastAsia="宋体" w:hAnsi="Times New Roman" w:cs="Times New Roman"/>
          <w:sz w:val="24"/>
          <w:szCs w:val="24"/>
          <w:lang w:val="en-GB"/>
        </w:rPr>
        <w:t>干枯，浅部的孔隙潜水</w:t>
      </w:r>
      <w:proofErr w:type="gramStart"/>
      <w:r>
        <w:rPr>
          <w:rFonts w:ascii="Times New Roman" w:eastAsia="宋体" w:hAnsi="Times New Roman" w:cs="Times New Roman"/>
          <w:sz w:val="24"/>
          <w:szCs w:val="24"/>
          <w:lang w:val="en-GB"/>
        </w:rPr>
        <w:t>基本呈疏</w:t>
      </w:r>
      <w:proofErr w:type="gramEnd"/>
      <w:r>
        <w:rPr>
          <w:rFonts w:ascii="Times New Roman" w:eastAsia="宋体" w:hAnsi="Times New Roman" w:cs="Times New Roman"/>
          <w:sz w:val="24"/>
          <w:szCs w:val="24"/>
          <w:lang w:val="en-GB"/>
        </w:rPr>
        <w:t>干状态，仅在雨季后局部存在少量的上层滞水。</w:t>
      </w:r>
    </w:p>
    <w:p w14:paraId="1F55EFB9"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2</w:t>
      </w:r>
      <w:r>
        <w:rPr>
          <w:rFonts w:ascii="Times New Roman" w:eastAsia="宋体" w:hAnsi="Times New Roman" w:cs="Times New Roman"/>
          <w:sz w:val="24"/>
          <w:szCs w:val="24"/>
          <w:lang w:val="en-GB"/>
        </w:rPr>
        <w:t>）基岩裂隙含水岩组</w:t>
      </w:r>
    </w:p>
    <w:p w14:paraId="3EDA4A8C"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区内的基岩风化裂隙含水层主要有三类岩石构成，</w:t>
      </w:r>
      <w:proofErr w:type="gramStart"/>
      <w:r>
        <w:rPr>
          <w:rFonts w:ascii="Times New Roman" w:eastAsia="宋体" w:hAnsi="Times New Roman" w:cs="Times New Roman"/>
          <w:sz w:val="24"/>
          <w:szCs w:val="24"/>
          <w:lang w:val="en-GB"/>
        </w:rPr>
        <w:t>新太</w:t>
      </w:r>
      <w:proofErr w:type="gramEnd"/>
      <w:r>
        <w:rPr>
          <w:rFonts w:ascii="Times New Roman" w:eastAsia="宋体" w:hAnsi="Times New Roman" w:cs="Times New Roman"/>
          <w:sz w:val="24"/>
          <w:szCs w:val="24"/>
          <w:lang w:val="en-GB"/>
        </w:rPr>
        <w:t>古代马连庄超单元、栾家寨单元变辉长岩、新元古代震旦期玲珑超单元二长花岗岩及焦家断裂带的各种构造蚀变岩。由于岩石所处的地形、地貌位置、构造部位及年代不同，受构造运动的影响程度以及裂隙、风化裂隙的发育程度也有所差异。根据透水性、富水性的变化，可将其分为两个区，</w:t>
      </w:r>
      <w:proofErr w:type="gramStart"/>
      <w:r>
        <w:rPr>
          <w:rFonts w:ascii="Times New Roman" w:eastAsia="宋体" w:hAnsi="Times New Roman" w:cs="Times New Roman"/>
          <w:sz w:val="24"/>
          <w:szCs w:val="24"/>
          <w:lang w:val="en-GB"/>
        </w:rPr>
        <w:t>弱富水</w:t>
      </w:r>
      <w:proofErr w:type="gramEnd"/>
      <w:r>
        <w:rPr>
          <w:rFonts w:ascii="Times New Roman" w:eastAsia="宋体" w:hAnsi="Times New Roman" w:cs="Times New Roman"/>
          <w:sz w:val="24"/>
          <w:szCs w:val="24"/>
          <w:lang w:val="en-GB"/>
        </w:rPr>
        <w:t>区和中等富水区。</w:t>
      </w:r>
    </w:p>
    <w:p w14:paraId="576ABB7E"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中等富水区：由变辉长岩及构造蚀变岩带构成，分布在区域的中东部。含水层绝大部分被第四系岩层覆盖，覆盖层厚</w:t>
      </w:r>
      <w:r>
        <w:rPr>
          <w:rFonts w:ascii="Times New Roman" w:eastAsia="宋体" w:hAnsi="Times New Roman" w:cs="Times New Roman"/>
          <w:sz w:val="24"/>
          <w:szCs w:val="24"/>
          <w:lang w:val="en-GB"/>
        </w:rPr>
        <w:t>6</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19 m</w:t>
      </w:r>
      <w:r>
        <w:rPr>
          <w:rFonts w:ascii="Times New Roman" w:eastAsia="宋体" w:hAnsi="Times New Roman" w:cs="Times New Roman"/>
          <w:sz w:val="24"/>
          <w:szCs w:val="24"/>
          <w:lang w:val="en-GB"/>
        </w:rPr>
        <w:t>。含水层厚度不大，一般</w:t>
      </w:r>
      <w:r>
        <w:rPr>
          <w:rFonts w:ascii="Times New Roman" w:eastAsia="宋体" w:hAnsi="Times New Roman" w:cs="Times New Roman"/>
          <w:sz w:val="24"/>
          <w:szCs w:val="24"/>
          <w:lang w:val="en-GB"/>
        </w:rPr>
        <w:t>30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40 m</w:t>
      </w:r>
      <w:r>
        <w:rPr>
          <w:rFonts w:ascii="Times New Roman" w:eastAsia="宋体" w:hAnsi="Times New Roman" w:cs="Times New Roman"/>
          <w:sz w:val="24"/>
          <w:szCs w:val="24"/>
          <w:lang w:val="en-GB"/>
        </w:rPr>
        <w:t>。最厚可达</w:t>
      </w:r>
      <w:r>
        <w:rPr>
          <w:rFonts w:ascii="Times New Roman" w:eastAsia="宋体" w:hAnsi="Times New Roman" w:cs="Times New Roman"/>
          <w:sz w:val="24"/>
          <w:szCs w:val="24"/>
          <w:lang w:val="en-GB"/>
        </w:rPr>
        <w:t>80</w:t>
      </w:r>
      <w:r>
        <w:rPr>
          <w:rFonts w:ascii="Times New Roman" w:eastAsia="宋体" w:hAnsi="Times New Roman" w:cs="Times New Roman"/>
          <w:sz w:val="24"/>
          <w:szCs w:val="24"/>
          <w:lang w:val="en-GB"/>
        </w:rPr>
        <w:t>余米，含脉状裂隙水。地下水接受上覆第四系地下水的补给，或通过第</w:t>
      </w:r>
      <w:r>
        <w:rPr>
          <w:rFonts w:ascii="Times New Roman" w:eastAsia="宋体" w:hAnsi="Times New Roman" w:cs="Times New Roman"/>
          <w:sz w:val="24"/>
          <w:szCs w:val="24"/>
          <w:lang w:val="en-GB"/>
        </w:rPr>
        <w:lastRenderedPageBreak/>
        <w:t>四系接受大气降水补给。地下水位埋深一般为</w:t>
      </w:r>
      <w:r>
        <w:rPr>
          <w:rFonts w:ascii="Times New Roman" w:eastAsia="宋体" w:hAnsi="Times New Roman" w:cs="Times New Roman"/>
          <w:sz w:val="24"/>
          <w:szCs w:val="24"/>
          <w:lang w:val="en-GB"/>
        </w:rPr>
        <w:t>12.5</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22.0 m</w:t>
      </w:r>
      <w:r>
        <w:rPr>
          <w:rFonts w:ascii="Times New Roman" w:eastAsia="宋体" w:hAnsi="Times New Roman" w:cs="Times New Roman"/>
          <w:sz w:val="24"/>
          <w:szCs w:val="24"/>
          <w:lang w:val="en-GB"/>
        </w:rPr>
        <w:t>。含水层岩石受构造运动及风化作用的共同影响，裂隙发育中等，单位涌水量</w:t>
      </w:r>
      <w:r>
        <w:rPr>
          <w:rFonts w:ascii="Times New Roman" w:eastAsia="宋体" w:hAnsi="Times New Roman" w:cs="Times New Roman"/>
          <w:sz w:val="24"/>
          <w:szCs w:val="24"/>
          <w:lang w:val="en-GB"/>
        </w:rPr>
        <w:t>0.1</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1.0 L/S·m</w:t>
      </w:r>
      <w:r>
        <w:rPr>
          <w:rFonts w:ascii="Times New Roman" w:eastAsia="宋体" w:hAnsi="Times New Roman" w:cs="Times New Roman"/>
          <w:sz w:val="24"/>
          <w:szCs w:val="24"/>
          <w:lang w:val="en-GB"/>
        </w:rPr>
        <w:t>，渗透系数</w:t>
      </w:r>
      <w:r>
        <w:rPr>
          <w:rFonts w:ascii="Times New Roman" w:eastAsia="宋体" w:hAnsi="Times New Roman" w:cs="Times New Roman"/>
          <w:sz w:val="24"/>
          <w:szCs w:val="24"/>
          <w:lang w:val="en-GB"/>
        </w:rPr>
        <w:t>1.2</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6.3 m/d</w:t>
      </w:r>
      <w:r>
        <w:rPr>
          <w:rFonts w:ascii="Times New Roman" w:eastAsia="宋体" w:hAnsi="Times New Roman" w:cs="Times New Roman"/>
          <w:sz w:val="24"/>
          <w:szCs w:val="24"/>
          <w:lang w:val="en-GB"/>
        </w:rPr>
        <w:t>。属中等富水含水层。地下水的水质较好，水化学类型以</w:t>
      </w:r>
      <w:r>
        <w:rPr>
          <w:rFonts w:ascii="Times New Roman" w:eastAsia="宋体" w:hAnsi="Times New Roman" w:cs="Times New Roman"/>
          <w:sz w:val="24"/>
          <w:szCs w:val="24"/>
          <w:lang w:val="en-GB"/>
        </w:rPr>
        <w:t>Cl. HCO</w:t>
      </w:r>
      <w:r>
        <w:rPr>
          <w:rFonts w:ascii="Times New Roman" w:eastAsia="宋体" w:hAnsi="Times New Roman" w:cs="Times New Roman"/>
          <w:sz w:val="24"/>
          <w:szCs w:val="24"/>
          <w:vertAlign w:val="subscript"/>
          <w:lang w:val="en-GB"/>
        </w:rPr>
        <w:t>3</w:t>
      </w:r>
      <w:r>
        <w:rPr>
          <w:rFonts w:ascii="Times New Roman" w:eastAsia="宋体" w:hAnsi="Times New Roman" w:cs="Times New Roman"/>
          <w:sz w:val="24"/>
          <w:szCs w:val="24"/>
          <w:lang w:val="en-GB"/>
        </w:rPr>
        <w:t>-Ca. Na</w:t>
      </w:r>
      <w:r>
        <w:rPr>
          <w:rFonts w:ascii="Times New Roman" w:eastAsia="宋体" w:hAnsi="Times New Roman" w:cs="Times New Roman"/>
          <w:sz w:val="24"/>
          <w:szCs w:val="24"/>
          <w:lang w:val="en-GB"/>
        </w:rPr>
        <w:t>为主，矿化度</w:t>
      </w:r>
      <w:r>
        <w:rPr>
          <w:rFonts w:ascii="Times New Roman" w:eastAsia="宋体" w:hAnsi="Times New Roman" w:cs="Times New Roman"/>
          <w:sz w:val="24"/>
          <w:szCs w:val="24"/>
          <w:lang w:val="en-GB"/>
        </w:rPr>
        <w:t>0.5</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1.1 g/L</w:t>
      </w:r>
      <w:r>
        <w:rPr>
          <w:rFonts w:ascii="Times New Roman" w:eastAsia="宋体" w:hAnsi="Times New Roman" w:cs="Times New Roman"/>
          <w:sz w:val="24"/>
          <w:szCs w:val="24"/>
          <w:lang w:val="en-GB"/>
        </w:rPr>
        <w:t>。</w:t>
      </w:r>
    </w:p>
    <w:p w14:paraId="34A7BA6C" w14:textId="77777777" w:rsidR="003C7531" w:rsidRDefault="00223BC9">
      <w:pPr>
        <w:spacing w:line="360" w:lineRule="auto"/>
        <w:ind w:firstLine="480"/>
        <w:rPr>
          <w:rFonts w:ascii="Times New Roman" w:eastAsia="宋体" w:hAnsi="Times New Roman" w:cs="Times New Roman"/>
          <w:sz w:val="24"/>
          <w:szCs w:val="24"/>
          <w:lang w:val="en-GB"/>
        </w:rPr>
      </w:pPr>
      <w:proofErr w:type="gramStart"/>
      <w:r>
        <w:rPr>
          <w:rFonts w:ascii="Times New Roman" w:eastAsia="宋体" w:hAnsi="Times New Roman" w:cs="Times New Roman"/>
          <w:sz w:val="24"/>
          <w:szCs w:val="24"/>
          <w:lang w:val="en-GB"/>
        </w:rPr>
        <w:t>弱富水</w:t>
      </w:r>
      <w:proofErr w:type="gramEnd"/>
      <w:r>
        <w:rPr>
          <w:rFonts w:ascii="Times New Roman" w:eastAsia="宋体" w:hAnsi="Times New Roman" w:cs="Times New Roman"/>
          <w:sz w:val="24"/>
          <w:szCs w:val="24"/>
          <w:lang w:val="en-GB"/>
        </w:rPr>
        <w:t>区：由花岗岩构成，分布在区域的中西部，含水层绝大部分直接出露地表，厚度一般</w:t>
      </w:r>
      <w:r>
        <w:rPr>
          <w:rFonts w:ascii="Times New Roman" w:eastAsia="宋体" w:hAnsi="Times New Roman" w:cs="Times New Roman"/>
          <w:sz w:val="24"/>
          <w:szCs w:val="24"/>
          <w:lang w:val="en-GB"/>
        </w:rPr>
        <w:t>20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30 m</w:t>
      </w:r>
      <w:r>
        <w:rPr>
          <w:rFonts w:ascii="Times New Roman" w:eastAsia="宋体" w:hAnsi="Times New Roman" w:cs="Times New Roman"/>
          <w:sz w:val="24"/>
          <w:szCs w:val="24"/>
          <w:lang w:val="en-GB"/>
        </w:rPr>
        <w:t>。含脉状裂隙水，地下水接受大气降水补给。地下水位埋深变化较大，一般</w:t>
      </w:r>
      <w:r>
        <w:rPr>
          <w:rFonts w:ascii="Times New Roman" w:eastAsia="宋体" w:hAnsi="Times New Roman" w:cs="Times New Roman"/>
          <w:sz w:val="24"/>
          <w:szCs w:val="24"/>
          <w:lang w:val="en-GB"/>
        </w:rPr>
        <w:t>9.98</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21.5 m</w:t>
      </w:r>
      <w:r>
        <w:rPr>
          <w:rFonts w:ascii="Times New Roman" w:eastAsia="宋体" w:hAnsi="Times New Roman" w:cs="Times New Roman"/>
          <w:sz w:val="24"/>
          <w:szCs w:val="24"/>
          <w:lang w:val="en-GB"/>
        </w:rPr>
        <w:t>。岩石中构造裂隙、风化裂隙发育较差，单位涌水量小于</w:t>
      </w:r>
      <w:r>
        <w:rPr>
          <w:rFonts w:ascii="Times New Roman" w:eastAsia="宋体" w:hAnsi="Times New Roman" w:cs="Times New Roman"/>
          <w:sz w:val="24"/>
          <w:szCs w:val="24"/>
          <w:lang w:val="en-GB"/>
        </w:rPr>
        <w:t>0.1 L/S·m</w:t>
      </w:r>
      <w:r>
        <w:rPr>
          <w:rFonts w:ascii="Times New Roman" w:eastAsia="宋体" w:hAnsi="Times New Roman" w:cs="Times New Roman"/>
          <w:sz w:val="24"/>
          <w:szCs w:val="24"/>
          <w:lang w:val="en-GB"/>
        </w:rPr>
        <w:t>，渗透系数小于</w:t>
      </w:r>
      <w:r>
        <w:rPr>
          <w:rFonts w:ascii="Times New Roman" w:eastAsia="宋体" w:hAnsi="Times New Roman" w:cs="Times New Roman"/>
          <w:sz w:val="24"/>
          <w:szCs w:val="24"/>
          <w:lang w:val="en-GB"/>
        </w:rPr>
        <w:t>0.1 m/d</w:t>
      </w:r>
      <w:r>
        <w:rPr>
          <w:rFonts w:ascii="Times New Roman" w:eastAsia="宋体" w:hAnsi="Times New Roman" w:cs="Times New Roman"/>
          <w:sz w:val="24"/>
          <w:szCs w:val="24"/>
          <w:lang w:val="en-GB"/>
        </w:rPr>
        <w:t>。</w:t>
      </w:r>
      <w:proofErr w:type="gramStart"/>
      <w:r>
        <w:rPr>
          <w:rFonts w:ascii="Times New Roman" w:eastAsia="宋体" w:hAnsi="Times New Roman" w:cs="Times New Roman"/>
          <w:sz w:val="24"/>
          <w:szCs w:val="24"/>
          <w:lang w:val="en-GB"/>
        </w:rPr>
        <w:t>属弱富水</w:t>
      </w:r>
      <w:proofErr w:type="gramEnd"/>
      <w:r>
        <w:rPr>
          <w:rFonts w:ascii="Times New Roman" w:eastAsia="宋体" w:hAnsi="Times New Roman" w:cs="Times New Roman"/>
          <w:sz w:val="24"/>
          <w:szCs w:val="24"/>
          <w:lang w:val="en-GB"/>
        </w:rPr>
        <w:t>含水层。地下水的水质良好，水化学类型以</w:t>
      </w:r>
      <w:r>
        <w:rPr>
          <w:rFonts w:ascii="Times New Roman" w:eastAsia="宋体" w:hAnsi="Times New Roman" w:cs="Times New Roman"/>
          <w:sz w:val="24"/>
          <w:szCs w:val="24"/>
          <w:lang w:val="en-GB"/>
        </w:rPr>
        <w:t>HCO</w:t>
      </w:r>
      <w:r>
        <w:rPr>
          <w:rFonts w:ascii="Times New Roman" w:eastAsia="宋体" w:hAnsi="Times New Roman" w:cs="Times New Roman"/>
          <w:sz w:val="24"/>
          <w:szCs w:val="24"/>
          <w:vertAlign w:val="subscript"/>
          <w:lang w:val="en-GB"/>
        </w:rPr>
        <w:t>3</w:t>
      </w:r>
      <w:r>
        <w:rPr>
          <w:rFonts w:ascii="Times New Roman" w:eastAsia="宋体" w:hAnsi="Times New Roman" w:cs="Times New Roman"/>
          <w:sz w:val="24"/>
          <w:szCs w:val="24"/>
          <w:lang w:val="en-GB"/>
        </w:rPr>
        <w:t>.SO</w:t>
      </w:r>
      <w:r>
        <w:rPr>
          <w:rFonts w:ascii="Times New Roman" w:eastAsia="宋体" w:hAnsi="Times New Roman" w:cs="Times New Roman"/>
          <w:sz w:val="24"/>
          <w:szCs w:val="24"/>
          <w:vertAlign w:val="subscript"/>
          <w:lang w:val="en-GB"/>
        </w:rPr>
        <w:t>4</w:t>
      </w:r>
      <w:r>
        <w:rPr>
          <w:rFonts w:ascii="Times New Roman" w:eastAsia="宋体" w:hAnsi="Times New Roman" w:cs="Times New Roman"/>
          <w:sz w:val="24"/>
          <w:szCs w:val="24"/>
          <w:lang w:val="en-GB"/>
        </w:rPr>
        <w:t>-Ca</w:t>
      </w:r>
      <w:r>
        <w:rPr>
          <w:rFonts w:ascii="Times New Roman" w:eastAsia="宋体" w:hAnsi="Times New Roman" w:cs="Times New Roman"/>
          <w:sz w:val="24"/>
          <w:szCs w:val="24"/>
          <w:lang w:val="en-GB"/>
        </w:rPr>
        <w:t>为主，矿化度小于</w:t>
      </w:r>
      <w:r>
        <w:rPr>
          <w:rFonts w:ascii="Times New Roman" w:eastAsia="宋体" w:hAnsi="Times New Roman" w:cs="Times New Roman"/>
          <w:sz w:val="24"/>
          <w:szCs w:val="24"/>
          <w:lang w:val="en-GB"/>
        </w:rPr>
        <w:t>1.0 g/L</w:t>
      </w:r>
      <w:r>
        <w:rPr>
          <w:rFonts w:ascii="Times New Roman" w:eastAsia="宋体" w:hAnsi="Times New Roman" w:cs="Times New Roman"/>
          <w:sz w:val="24"/>
          <w:szCs w:val="24"/>
          <w:lang w:val="en-GB"/>
        </w:rPr>
        <w:t>。</w:t>
      </w:r>
    </w:p>
    <w:p w14:paraId="21A79F6C"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基岩裂隙水是本区主要的含水岩组，但富水性总体较差（中等富水区单位涌水量</w:t>
      </w:r>
      <w:r>
        <w:rPr>
          <w:rFonts w:ascii="Times New Roman" w:eastAsia="宋体" w:hAnsi="Times New Roman" w:cs="Times New Roman"/>
          <w:sz w:val="24"/>
          <w:szCs w:val="24"/>
          <w:lang w:val="en-GB"/>
        </w:rPr>
        <w:t>0.1</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1.0 L/S·m</w:t>
      </w:r>
      <w:r>
        <w:rPr>
          <w:rFonts w:ascii="Times New Roman" w:eastAsia="宋体" w:hAnsi="Times New Roman" w:cs="Times New Roman"/>
          <w:sz w:val="24"/>
          <w:szCs w:val="24"/>
          <w:lang w:val="en-GB"/>
        </w:rPr>
        <w:t>，</w:t>
      </w:r>
      <w:proofErr w:type="gramStart"/>
      <w:r>
        <w:rPr>
          <w:rFonts w:ascii="Times New Roman" w:eastAsia="宋体" w:hAnsi="Times New Roman" w:cs="Times New Roman"/>
          <w:sz w:val="24"/>
          <w:szCs w:val="24"/>
          <w:lang w:val="en-GB"/>
        </w:rPr>
        <w:t>弱富水</w:t>
      </w:r>
      <w:proofErr w:type="gramEnd"/>
      <w:r>
        <w:rPr>
          <w:rFonts w:ascii="Times New Roman" w:eastAsia="宋体" w:hAnsi="Times New Roman" w:cs="Times New Roman"/>
          <w:sz w:val="24"/>
          <w:szCs w:val="24"/>
          <w:lang w:val="en-GB"/>
        </w:rPr>
        <w:t>区单位涌水量小于</w:t>
      </w:r>
      <w:r>
        <w:rPr>
          <w:rFonts w:ascii="Times New Roman" w:eastAsia="宋体" w:hAnsi="Times New Roman" w:cs="Times New Roman"/>
          <w:sz w:val="24"/>
          <w:szCs w:val="24"/>
          <w:lang w:val="en-GB"/>
        </w:rPr>
        <w:t>0.1 L/S·m</w:t>
      </w:r>
      <w:r>
        <w:rPr>
          <w:rFonts w:ascii="Times New Roman" w:eastAsia="宋体" w:hAnsi="Times New Roman" w:cs="Times New Roman"/>
          <w:sz w:val="24"/>
          <w:szCs w:val="24"/>
          <w:lang w:val="en-GB"/>
        </w:rPr>
        <w:t>）。</w:t>
      </w:r>
    </w:p>
    <w:p w14:paraId="369BB213"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3</w:t>
      </w:r>
      <w:r>
        <w:rPr>
          <w:rFonts w:ascii="Times New Roman" w:eastAsia="宋体" w:hAnsi="Times New Roman" w:cs="Times New Roman"/>
          <w:sz w:val="24"/>
          <w:szCs w:val="24"/>
          <w:lang w:val="en-GB"/>
        </w:rPr>
        <w:t>）构造裂隙水</w:t>
      </w:r>
      <w:r>
        <w:rPr>
          <w:rFonts w:ascii="Times New Roman" w:eastAsia="宋体" w:hAnsi="Times New Roman" w:cs="Times New Roman"/>
          <w:sz w:val="24"/>
          <w:szCs w:val="24"/>
          <w:lang w:val="en-GB"/>
        </w:rPr>
        <w:t xml:space="preserve"> </w:t>
      </w:r>
    </w:p>
    <w:p w14:paraId="0E0B5374"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该类型地下水分布于焦家断裂，以中间隔水带（断层泥</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黄铁绢英岩化碎裂岩）为界，分为上盘弱</w:t>
      </w:r>
      <w:proofErr w:type="gramStart"/>
      <w:r>
        <w:rPr>
          <w:rFonts w:ascii="Times New Roman" w:eastAsia="宋体" w:hAnsi="Times New Roman" w:cs="Times New Roman"/>
          <w:sz w:val="24"/>
          <w:szCs w:val="24"/>
          <w:lang w:val="en-GB"/>
        </w:rPr>
        <w:t>含水带</w:t>
      </w:r>
      <w:proofErr w:type="gramEnd"/>
      <w:r>
        <w:rPr>
          <w:rFonts w:ascii="Times New Roman" w:eastAsia="宋体" w:hAnsi="Times New Roman" w:cs="Times New Roman"/>
          <w:sz w:val="24"/>
          <w:szCs w:val="24"/>
          <w:lang w:val="en-GB"/>
        </w:rPr>
        <w:t>和下盘弱含水带。</w:t>
      </w:r>
    </w:p>
    <w:p w14:paraId="638D46BB" w14:textId="77777777" w:rsidR="003C7531" w:rsidRDefault="00223BC9">
      <w:pPr>
        <w:spacing w:line="360" w:lineRule="auto"/>
        <w:ind w:firstLine="480"/>
        <w:rPr>
          <w:rFonts w:ascii="Times New Roman" w:eastAsia="宋体" w:hAnsi="Times New Roman" w:cs="Times New Roman"/>
          <w:sz w:val="24"/>
          <w:szCs w:val="24"/>
          <w:lang w:val="en-GB"/>
        </w:rPr>
      </w:pPr>
      <w:r>
        <w:rPr>
          <w:rFonts w:ascii="宋体" w:eastAsia="宋体" w:hAnsi="宋体" w:cs="宋体" w:hint="eastAsia"/>
          <w:sz w:val="24"/>
          <w:szCs w:val="24"/>
          <w:lang w:val="en-GB"/>
        </w:rPr>
        <w:t>①</w:t>
      </w:r>
      <w:r>
        <w:rPr>
          <w:rFonts w:ascii="Times New Roman" w:eastAsia="宋体" w:hAnsi="Times New Roman" w:cs="Times New Roman"/>
          <w:sz w:val="24"/>
          <w:szCs w:val="24"/>
          <w:lang w:val="en-GB"/>
        </w:rPr>
        <w:t>上盘弱含水带</w:t>
      </w:r>
    </w:p>
    <w:p w14:paraId="3DDF599D"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位于焦家主干断裂的上盘。由变辉长岩、变辉长岩质碎裂岩等组成。含水层被</w:t>
      </w:r>
      <w:proofErr w:type="gramStart"/>
      <w:r>
        <w:rPr>
          <w:rFonts w:ascii="Times New Roman" w:eastAsia="宋体" w:hAnsi="Times New Roman" w:cs="Times New Roman"/>
          <w:sz w:val="24"/>
          <w:szCs w:val="24"/>
          <w:lang w:val="en-GB"/>
        </w:rPr>
        <w:t>第四系弱富水</w:t>
      </w:r>
      <w:proofErr w:type="gramEnd"/>
      <w:r>
        <w:rPr>
          <w:rFonts w:ascii="Times New Roman" w:eastAsia="宋体" w:hAnsi="Times New Roman" w:cs="Times New Roman"/>
          <w:sz w:val="24"/>
          <w:szCs w:val="24"/>
          <w:lang w:val="en-GB"/>
        </w:rPr>
        <w:t>岩体和基岩风化带中等含水层覆盖，覆盖层厚度</w:t>
      </w:r>
      <w:r>
        <w:rPr>
          <w:rFonts w:ascii="Times New Roman" w:eastAsia="宋体" w:hAnsi="Times New Roman" w:cs="Times New Roman"/>
          <w:sz w:val="24"/>
          <w:szCs w:val="24"/>
          <w:lang w:val="en-GB"/>
        </w:rPr>
        <w:t>40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50 m</w:t>
      </w:r>
      <w:r>
        <w:rPr>
          <w:rFonts w:ascii="Times New Roman" w:eastAsia="宋体" w:hAnsi="Times New Roman" w:cs="Times New Roman"/>
          <w:sz w:val="24"/>
          <w:szCs w:val="24"/>
          <w:lang w:val="en-GB"/>
        </w:rPr>
        <w:t>，含水层厚度变化较大，</w:t>
      </w:r>
      <w:proofErr w:type="gramStart"/>
      <w:r>
        <w:rPr>
          <w:rFonts w:ascii="Times New Roman" w:eastAsia="宋体" w:hAnsi="Times New Roman" w:cs="Times New Roman"/>
          <w:sz w:val="24"/>
          <w:szCs w:val="24"/>
          <w:lang w:val="en-GB"/>
        </w:rPr>
        <w:t>为东厚</w:t>
      </w:r>
      <w:proofErr w:type="gramEnd"/>
      <w:r>
        <w:rPr>
          <w:rFonts w:ascii="Times New Roman" w:eastAsia="宋体" w:hAnsi="Times New Roman" w:cs="Times New Roman"/>
          <w:sz w:val="24"/>
          <w:szCs w:val="24"/>
          <w:lang w:val="en-GB"/>
        </w:rPr>
        <w:t>西薄，最大厚度超过</w:t>
      </w:r>
      <w:r>
        <w:rPr>
          <w:rFonts w:ascii="Times New Roman" w:eastAsia="宋体" w:hAnsi="Times New Roman" w:cs="Times New Roman"/>
          <w:sz w:val="24"/>
          <w:szCs w:val="24"/>
          <w:lang w:val="en-GB"/>
        </w:rPr>
        <w:t>400 m</w:t>
      </w:r>
      <w:r>
        <w:rPr>
          <w:rFonts w:ascii="Times New Roman" w:eastAsia="宋体" w:hAnsi="Times New Roman" w:cs="Times New Roman"/>
          <w:sz w:val="24"/>
          <w:szCs w:val="24"/>
          <w:lang w:val="en-GB"/>
        </w:rPr>
        <w:t>。岩层含构造裂隙水，透水性、富水性随裂隙发育程度有较大的变化，富水性不均匀是其显著特点。岩层的地质年代久远，经历了多次构造变动，裂隙比较发育，但多为扭性、压扭性裂隙，连通性较差。因此，含水层的总体透水性、富水性弱，单位涌水量</w:t>
      </w:r>
      <w:r>
        <w:rPr>
          <w:rFonts w:ascii="Times New Roman" w:eastAsia="宋体" w:hAnsi="Times New Roman" w:cs="Times New Roman"/>
          <w:sz w:val="24"/>
          <w:szCs w:val="24"/>
          <w:lang w:val="en-GB"/>
        </w:rPr>
        <w:t>0.004</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0. 008 L/S·m</w:t>
      </w:r>
      <w:r>
        <w:rPr>
          <w:rFonts w:ascii="Times New Roman" w:eastAsia="宋体" w:hAnsi="Times New Roman" w:cs="Times New Roman"/>
          <w:sz w:val="24"/>
          <w:szCs w:val="24"/>
          <w:lang w:val="en-GB"/>
        </w:rPr>
        <w:t>，渗透系数</w:t>
      </w:r>
      <w:r>
        <w:rPr>
          <w:rFonts w:ascii="Times New Roman" w:eastAsia="宋体" w:hAnsi="Times New Roman" w:cs="Times New Roman"/>
          <w:sz w:val="24"/>
          <w:szCs w:val="24"/>
          <w:lang w:val="en-GB"/>
        </w:rPr>
        <w:t>0.001</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0. 003 m/d</w:t>
      </w:r>
      <w:r>
        <w:rPr>
          <w:rFonts w:ascii="Times New Roman" w:eastAsia="宋体" w:hAnsi="Times New Roman" w:cs="Times New Roman"/>
          <w:sz w:val="24"/>
          <w:szCs w:val="24"/>
          <w:lang w:val="en-GB"/>
        </w:rPr>
        <w:t>。</w:t>
      </w:r>
      <w:proofErr w:type="gramStart"/>
      <w:r>
        <w:rPr>
          <w:rFonts w:ascii="Times New Roman" w:eastAsia="宋体" w:hAnsi="Times New Roman" w:cs="Times New Roman"/>
          <w:sz w:val="24"/>
          <w:szCs w:val="24"/>
          <w:lang w:val="en-GB"/>
        </w:rPr>
        <w:t>属弱富水</w:t>
      </w:r>
      <w:proofErr w:type="gramEnd"/>
      <w:r>
        <w:rPr>
          <w:rFonts w:ascii="Times New Roman" w:eastAsia="宋体" w:hAnsi="Times New Roman" w:cs="Times New Roman"/>
          <w:sz w:val="24"/>
          <w:szCs w:val="24"/>
          <w:lang w:val="en-GB"/>
        </w:rPr>
        <w:t>含水层。</w:t>
      </w:r>
    </w:p>
    <w:p w14:paraId="3C7DA22B"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地下水主要接受风化带中等富水含水层的补给，受所处的地形地貌、含水层透水性、水位条件控制，自然条件下循环速度很慢，地下水的水质较差，矿化度</w:t>
      </w:r>
      <w:r>
        <w:rPr>
          <w:rFonts w:ascii="Times New Roman" w:eastAsia="宋体" w:hAnsi="Times New Roman" w:cs="Times New Roman"/>
          <w:sz w:val="24"/>
          <w:szCs w:val="24"/>
          <w:lang w:val="en-GB"/>
        </w:rPr>
        <w:t>0.8</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2.5 g/L</w:t>
      </w:r>
      <w:r>
        <w:rPr>
          <w:rFonts w:ascii="Times New Roman" w:eastAsia="宋体" w:hAnsi="Times New Roman" w:cs="Times New Roman"/>
          <w:sz w:val="24"/>
          <w:szCs w:val="24"/>
          <w:lang w:val="en-GB"/>
        </w:rPr>
        <w:t>，水化学类型</w:t>
      </w:r>
      <w:r>
        <w:rPr>
          <w:rFonts w:ascii="Times New Roman" w:eastAsia="宋体" w:hAnsi="Times New Roman" w:cs="Times New Roman"/>
          <w:sz w:val="24"/>
          <w:szCs w:val="24"/>
          <w:lang w:val="en-GB"/>
        </w:rPr>
        <w:t>Cl·SO</w:t>
      </w:r>
      <w:r>
        <w:rPr>
          <w:rFonts w:ascii="Times New Roman" w:eastAsia="宋体" w:hAnsi="Times New Roman" w:cs="Times New Roman"/>
          <w:sz w:val="24"/>
          <w:szCs w:val="24"/>
          <w:vertAlign w:val="subscript"/>
          <w:lang w:val="en-GB"/>
        </w:rPr>
        <w:t>4</w:t>
      </w:r>
      <w:r>
        <w:rPr>
          <w:rFonts w:ascii="Times New Roman" w:eastAsia="宋体" w:hAnsi="Times New Roman" w:cs="Times New Roman"/>
          <w:sz w:val="24"/>
          <w:szCs w:val="24"/>
          <w:lang w:val="en-GB"/>
        </w:rPr>
        <w:t>-Na·Ca</w:t>
      </w:r>
      <w:r>
        <w:rPr>
          <w:rFonts w:ascii="Times New Roman" w:eastAsia="宋体" w:hAnsi="Times New Roman" w:cs="Times New Roman"/>
          <w:sz w:val="24"/>
          <w:szCs w:val="24"/>
          <w:lang w:val="en-GB"/>
        </w:rPr>
        <w:t>至</w:t>
      </w:r>
      <w:r>
        <w:rPr>
          <w:rFonts w:ascii="Times New Roman" w:eastAsia="宋体" w:hAnsi="Times New Roman" w:cs="Times New Roman"/>
          <w:sz w:val="24"/>
          <w:szCs w:val="24"/>
          <w:lang w:val="en-GB"/>
        </w:rPr>
        <w:t>Cl-Na</w:t>
      </w:r>
      <w:r>
        <w:rPr>
          <w:rFonts w:ascii="Times New Roman" w:eastAsia="宋体" w:hAnsi="Times New Roman" w:cs="Times New Roman"/>
          <w:sz w:val="24"/>
          <w:szCs w:val="24"/>
          <w:lang w:val="en-GB"/>
        </w:rPr>
        <w:t>型。</w:t>
      </w:r>
    </w:p>
    <w:p w14:paraId="3AC3260F"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含水层的底部边界是以主裂面为代表的中间隔水带，地下水与下伏岩层不发生水力联系，且矿体主要位于主裂面的下盘，因此地下水不能直接进入矿坑，是矿床的间接充水含水层。只有在中间隔水带被采矿工程破坏时，才能转变为矿床的直接</w:t>
      </w:r>
      <w:r>
        <w:rPr>
          <w:rFonts w:ascii="Times New Roman" w:eastAsia="宋体" w:hAnsi="Times New Roman" w:cs="Times New Roman"/>
          <w:sz w:val="24"/>
          <w:szCs w:val="24"/>
          <w:lang w:val="en-GB"/>
        </w:rPr>
        <w:lastRenderedPageBreak/>
        <w:t>充水含水层。</w:t>
      </w:r>
    </w:p>
    <w:p w14:paraId="6B97F081" w14:textId="77777777" w:rsidR="003C7531" w:rsidRDefault="00223BC9">
      <w:pPr>
        <w:spacing w:line="360" w:lineRule="auto"/>
        <w:ind w:firstLine="480"/>
        <w:rPr>
          <w:rFonts w:ascii="Times New Roman" w:eastAsia="宋体" w:hAnsi="Times New Roman" w:cs="Times New Roman"/>
          <w:sz w:val="24"/>
          <w:szCs w:val="24"/>
          <w:lang w:val="en-GB"/>
        </w:rPr>
      </w:pPr>
      <w:r>
        <w:rPr>
          <w:rFonts w:ascii="宋体" w:eastAsia="宋体" w:hAnsi="宋体" w:cs="宋体" w:hint="eastAsia"/>
          <w:sz w:val="24"/>
          <w:szCs w:val="24"/>
          <w:lang w:val="en-GB"/>
        </w:rPr>
        <w:t>②</w:t>
      </w:r>
      <w:r>
        <w:rPr>
          <w:rFonts w:ascii="Times New Roman" w:eastAsia="宋体" w:hAnsi="Times New Roman" w:cs="Times New Roman"/>
          <w:sz w:val="24"/>
          <w:szCs w:val="24"/>
          <w:lang w:val="en-GB"/>
        </w:rPr>
        <w:t>下盘弱含水带</w:t>
      </w:r>
    </w:p>
    <w:p w14:paraId="3EF263A6"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位于焦家断裂的下盘破碎带中，深埋于地下</w:t>
      </w:r>
      <w:r>
        <w:rPr>
          <w:rFonts w:ascii="Times New Roman" w:eastAsia="宋体" w:hAnsi="Times New Roman" w:cs="Times New Roman"/>
          <w:sz w:val="24"/>
          <w:szCs w:val="24"/>
          <w:lang w:val="en-GB"/>
        </w:rPr>
        <w:t>600 m</w:t>
      </w:r>
      <w:r>
        <w:rPr>
          <w:rFonts w:ascii="Times New Roman" w:eastAsia="宋体" w:hAnsi="Times New Roman" w:cs="Times New Roman"/>
          <w:sz w:val="24"/>
          <w:szCs w:val="24"/>
          <w:lang w:val="en-GB"/>
        </w:rPr>
        <w:t>以下。由黄铁绢英岩化</w:t>
      </w:r>
      <w:proofErr w:type="gramStart"/>
      <w:r>
        <w:rPr>
          <w:rFonts w:ascii="Times New Roman" w:eastAsia="宋体" w:hAnsi="Times New Roman" w:cs="Times New Roman"/>
          <w:sz w:val="24"/>
          <w:szCs w:val="24"/>
          <w:lang w:val="en-GB"/>
        </w:rPr>
        <w:t>花岗质碎裂岩</w:t>
      </w:r>
      <w:proofErr w:type="gramEnd"/>
      <w:r>
        <w:rPr>
          <w:rFonts w:ascii="Times New Roman" w:eastAsia="宋体" w:hAnsi="Times New Roman" w:cs="Times New Roman"/>
          <w:sz w:val="24"/>
          <w:szCs w:val="24"/>
          <w:lang w:val="en-GB"/>
        </w:rPr>
        <w:t>、黄铁绢英岩化花岗岩、</w:t>
      </w:r>
      <w:proofErr w:type="gramStart"/>
      <w:r>
        <w:rPr>
          <w:rFonts w:ascii="Times New Roman" w:eastAsia="宋体" w:hAnsi="Times New Roman" w:cs="Times New Roman"/>
          <w:sz w:val="24"/>
          <w:szCs w:val="24"/>
          <w:lang w:val="en-GB"/>
        </w:rPr>
        <w:t>绢英岩</w:t>
      </w:r>
      <w:proofErr w:type="gramEnd"/>
      <w:r>
        <w:rPr>
          <w:rFonts w:ascii="Times New Roman" w:eastAsia="宋体" w:hAnsi="Times New Roman" w:cs="Times New Roman"/>
          <w:sz w:val="24"/>
          <w:szCs w:val="24"/>
          <w:lang w:val="en-GB"/>
        </w:rPr>
        <w:t>化花岗岩等组成。</w:t>
      </w:r>
      <w:proofErr w:type="gramStart"/>
      <w:r>
        <w:rPr>
          <w:rFonts w:ascii="Times New Roman" w:eastAsia="宋体" w:hAnsi="Times New Roman" w:cs="Times New Roman"/>
          <w:sz w:val="24"/>
          <w:szCs w:val="24"/>
          <w:lang w:val="en-GB"/>
        </w:rPr>
        <w:t>含水带沿</w:t>
      </w:r>
      <w:proofErr w:type="gramEnd"/>
      <w:r>
        <w:rPr>
          <w:rFonts w:ascii="Times New Roman" w:eastAsia="宋体" w:hAnsi="Times New Roman" w:cs="Times New Roman"/>
          <w:sz w:val="24"/>
          <w:szCs w:val="24"/>
          <w:lang w:val="en-GB"/>
        </w:rPr>
        <w:t>中间隔水带的黄铁绢英岩化碎裂岩底部分布，厚度变化较大，一般</w:t>
      </w:r>
      <w:r>
        <w:rPr>
          <w:rFonts w:ascii="Times New Roman" w:eastAsia="宋体" w:hAnsi="Times New Roman" w:cs="Times New Roman"/>
          <w:sz w:val="24"/>
          <w:szCs w:val="24"/>
          <w:lang w:val="en-GB"/>
        </w:rPr>
        <w:t>20.00</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100.00 m</w:t>
      </w:r>
      <w:r>
        <w:rPr>
          <w:rFonts w:ascii="Times New Roman" w:eastAsia="宋体" w:hAnsi="Times New Roman" w:cs="Times New Roman"/>
          <w:sz w:val="24"/>
          <w:szCs w:val="24"/>
          <w:lang w:val="en-GB"/>
        </w:rPr>
        <w:t>。地下水具有承压性，地下水的水质较差，地下水水化学类型为</w:t>
      </w:r>
      <w:r>
        <w:rPr>
          <w:rFonts w:ascii="Times New Roman" w:eastAsia="宋体" w:hAnsi="Times New Roman" w:cs="Times New Roman"/>
          <w:sz w:val="24"/>
          <w:szCs w:val="24"/>
          <w:lang w:val="en-GB"/>
        </w:rPr>
        <w:t>Cl-Ca·Na</w:t>
      </w:r>
      <w:r>
        <w:rPr>
          <w:rFonts w:ascii="Times New Roman" w:eastAsia="宋体" w:hAnsi="Times New Roman" w:cs="Times New Roman"/>
          <w:sz w:val="24"/>
          <w:szCs w:val="24"/>
          <w:lang w:val="en-GB"/>
        </w:rPr>
        <w:t>型，矿化度较高。</w:t>
      </w:r>
      <w:proofErr w:type="gramStart"/>
      <w:r>
        <w:rPr>
          <w:rFonts w:ascii="Times New Roman" w:eastAsia="宋体" w:hAnsi="Times New Roman" w:cs="Times New Roman"/>
          <w:sz w:val="24"/>
          <w:szCs w:val="24"/>
          <w:lang w:val="en-GB"/>
        </w:rPr>
        <w:t>水平及垂向</w:t>
      </w:r>
      <w:proofErr w:type="gramEnd"/>
      <w:r>
        <w:rPr>
          <w:rFonts w:ascii="Times New Roman" w:eastAsia="宋体" w:hAnsi="Times New Roman" w:cs="Times New Roman"/>
          <w:sz w:val="24"/>
          <w:szCs w:val="24"/>
          <w:lang w:val="en-GB"/>
        </w:rPr>
        <w:t>延伸与焦家主断裂面基本一致，岩石距主裂面较近，构造裂隙发育，多为扭性及压扭性结构面，透水性导水性较差，单位涌水量小于</w:t>
      </w:r>
      <w:r>
        <w:rPr>
          <w:rFonts w:ascii="Times New Roman" w:eastAsia="宋体" w:hAnsi="Times New Roman" w:cs="Times New Roman"/>
          <w:sz w:val="24"/>
          <w:szCs w:val="24"/>
          <w:lang w:val="en-GB"/>
        </w:rPr>
        <w:t>0.01 L/S·m</w:t>
      </w:r>
      <w:r>
        <w:rPr>
          <w:rFonts w:ascii="Times New Roman" w:eastAsia="宋体" w:hAnsi="Times New Roman" w:cs="Times New Roman"/>
          <w:sz w:val="24"/>
          <w:szCs w:val="24"/>
          <w:lang w:val="en-GB"/>
        </w:rPr>
        <w:t>，渗透系数</w:t>
      </w:r>
      <w:r>
        <w:rPr>
          <w:rFonts w:ascii="Times New Roman" w:eastAsia="宋体" w:hAnsi="Times New Roman" w:cs="Times New Roman"/>
          <w:sz w:val="24"/>
          <w:szCs w:val="24"/>
          <w:lang w:val="en-GB"/>
        </w:rPr>
        <w:t>0.002</w:t>
      </w:r>
      <w:r>
        <w:rPr>
          <w:rFonts w:ascii="Times New Roman" w:eastAsia="宋体" w:hAnsi="Times New Roman" w:cs="Times New Roman"/>
          <w:sz w:val="24"/>
          <w:szCs w:val="24"/>
          <w:lang w:val="en-GB"/>
        </w:rPr>
        <w:t>～</w:t>
      </w:r>
      <w:r>
        <w:rPr>
          <w:rFonts w:ascii="Times New Roman" w:eastAsia="宋体" w:hAnsi="Times New Roman" w:cs="Times New Roman"/>
          <w:sz w:val="24"/>
          <w:szCs w:val="24"/>
          <w:lang w:val="en-GB"/>
        </w:rPr>
        <w:t>0.05 m/d</w:t>
      </w:r>
      <w:r>
        <w:rPr>
          <w:rFonts w:ascii="Times New Roman" w:eastAsia="宋体" w:hAnsi="Times New Roman" w:cs="Times New Roman"/>
          <w:sz w:val="24"/>
          <w:szCs w:val="24"/>
          <w:lang w:val="en-GB"/>
        </w:rPr>
        <w:t>，</w:t>
      </w:r>
      <w:proofErr w:type="gramStart"/>
      <w:r>
        <w:rPr>
          <w:rFonts w:ascii="Times New Roman" w:eastAsia="宋体" w:hAnsi="Times New Roman" w:cs="Times New Roman"/>
          <w:sz w:val="24"/>
          <w:szCs w:val="24"/>
          <w:lang w:val="en-GB"/>
        </w:rPr>
        <w:t>属弱富</w:t>
      </w:r>
      <w:proofErr w:type="gramEnd"/>
      <w:r>
        <w:rPr>
          <w:rFonts w:ascii="Times New Roman" w:eastAsia="宋体" w:hAnsi="Times New Roman" w:cs="Times New Roman"/>
          <w:sz w:val="24"/>
          <w:szCs w:val="24"/>
          <w:lang w:val="en-GB"/>
        </w:rPr>
        <w:t>水含水带。</w:t>
      </w:r>
    </w:p>
    <w:p w14:paraId="73E5A899" w14:textId="77777777" w:rsidR="003C7531" w:rsidRDefault="00223BC9">
      <w:pPr>
        <w:spacing w:line="360" w:lineRule="auto"/>
        <w:ind w:firstLine="480"/>
        <w:rPr>
          <w:rFonts w:ascii="Times New Roman" w:eastAsia="宋体" w:hAnsi="Times New Roman" w:cs="Times New Roman"/>
          <w:sz w:val="24"/>
          <w:szCs w:val="24"/>
          <w:lang w:val="en-GB"/>
        </w:rPr>
      </w:pPr>
      <w:proofErr w:type="gramStart"/>
      <w:r>
        <w:rPr>
          <w:rFonts w:ascii="Times New Roman" w:eastAsia="宋体" w:hAnsi="Times New Roman" w:cs="Times New Roman"/>
          <w:sz w:val="24"/>
          <w:szCs w:val="24"/>
          <w:lang w:val="en-GB"/>
        </w:rPr>
        <w:t>含水带</w:t>
      </w:r>
      <w:proofErr w:type="gramEnd"/>
      <w:r>
        <w:rPr>
          <w:rFonts w:ascii="Times New Roman" w:eastAsia="宋体" w:hAnsi="Times New Roman" w:cs="Times New Roman"/>
          <w:sz w:val="24"/>
          <w:szCs w:val="24"/>
          <w:lang w:val="en-GB"/>
        </w:rPr>
        <w:t>内的富水性极不均匀，变化较大，部分地段发育有成矿后期小的张性结构面，具有良好的导水性，以致施工在此地段中的钻孔严重漏水。地下水主要沿焦家断裂下盘由东向西径流补给。由于东部金矿矿山的排水作用，补给径流量很小，富水性很弱。</w:t>
      </w:r>
    </w:p>
    <w:p w14:paraId="4C81F8DB" w14:textId="77777777" w:rsidR="003C7531" w:rsidRDefault="00223BC9">
      <w:pPr>
        <w:spacing w:line="360" w:lineRule="auto"/>
        <w:ind w:firstLine="480"/>
        <w:rPr>
          <w:rFonts w:ascii="Times New Roman" w:eastAsia="宋体" w:hAnsi="Times New Roman" w:cs="Times New Roman"/>
          <w:sz w:val="24"/>
          <w:szCs w:val="24"/>
          <w:lang w:val="en-GB"/>
        </w:rPr>
      </w:pPr>
      <w:proofErr w:type="gramStart"/>
      <w:r>
        <w:rPr>
          <w:rFonts w:ascii="Times New Roman" w:eastAsia="宋体" w:hAnsi="Times New Roman" w:cs="Times New Roman"/>
          <w:sz w:val="24"/>
          <w:szCs w:val="24"/>
          <w:lang w:val="en-GB"/>
        </w:rPr>
        <w:t>评价区下部</w:t>
      </w:r>
      <w:proofErr w:type="gramEnd"/>
      <w:r>
        <w:rPr>
          <w:rFonts w:ascii="Times New Roman" w:eastAsia="宋体" w:hAnsi="Times New Roman" w:cs="Times New Roman"/>
          <w:sz w:val="24"/>
          <w:szCs w:val="24"/>
          <w:lang w:val="en-GB"/>
        </w:rPr>
        <w:t>普遍存在的基岩裂隙水和局部存在的构造裂隙水是主要的地下水类型，但总体水量有限，不存在大规模井下突水事故的可能。</w:t>
      </w:r>
    </w:p>
    <w:p w14:paraId="3134CC64" w14:textId="77777777" w:rsidR="003C7531" w:rsidRDefault="00223BC9">
      <w:pPr>
        <w:spacing w:line="360" w:lineRule="auto"/>
        <w:ind w:firstLine="480"/>
        <w:rPr>
          <w:rFonts w:ascii="Times New Roman" w:eastAsia="宋体" w:hAnsi="Times New Roman" w:cs="Times New Roman"/>
          <w:sz w:val="24"/>
          <w:szCs w:val="24"/>
          <w:lang w:val="en-GB"/>
        </w:rPr>
      </w:pPr>
      <w:proofErr w:type="gramStart"/>
      <w:r>
        <w:rPr>
          <w:rFonts w:ascii="Times New Roman" w:eastAsia="宋体" w:hAnsi="Times New Roman" w:cs="Times New Roman"/>
          <w:sz w:val="24"/>
          <w:szCs w:val="24"/>
          <w:lang w:val="en-GB"/>
        </w:rPr>
        <w:t>评价区</w:t>
      </w:r>
      <w:proofErr w:type="gramEnd"/>
      <w:r>
        <w:rPr>
          <w:rFonts w:ascii="Times New Roman" w:eastAsia="宋体" w:hAnsi="Times New Roman" w:cs="Times New Roman"/>
          <w:sz w:val="24"/>
          <w:szCs w:val="24"/>
          <w:lang w:val="en-GB"/>
        </w:rPr>
        <w:t>水文地质图和水文地质剖面图见附图</w:t>
      </w:r>
      <w:r>
        <w:rPr>
          <w:rFonts w:ascii="Times New Roman" w:eastAsia="宋体" w:hAnsi="Times New Roman" w:cs="Times New Roman"/>
          <w:sz w:val="24"/>
          <w:szCs w:val="24"/>
          <w:lang w:val="en-GB"/>
        </w:rPr>
        <w:t>1</w:t>
      </w:r>
      <w:r>
        <w:rPr>
          <w:rFonts w:ascii="Times New Roman" w:eastAsia="宋体" w:hAnsi="Times New Roman" w:cs="Times New Roman"/>
          <w:sz w:val="24"/>
          <w:szCs w:val="24"/>
          <w:lang w:val="en-GB"/>
        </w:rPr>
        <w:t>、附图</w:t>
      </w:r>
      <w:r>
        <w:rPr>
          <w:rFonts w:ascii="Times New Roman" w:eastAsia="宋体" w:hAnsi="Times New Roman" w:cs="Times New Roman"/>
          <w:sz w:val="24"/>
          <w:szCs w:val="24"/>
          <w:lang w:val="en-GB"/>
        </w:rPr>
        <w:t>2</w:t>
      </w:r>
      <w:r>
        <w:rPr>
          <w:rFonts w:ascii="Times New Roman" w:eastAsia="宋体" w:hAnsi="Times New Roman" w:cs="Times New Roman"/>
          <w:sz w:val="24"/>
          <w:szCs w:val="24"/>
          <w:lang w:val="en-GB"/>
        </w:rPr>
        <w:t>。</w:t>
      </w:r>
    </w:p>
    <w:p w14:paraId="5191E235"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7.3.1.5 </w:t>
      </w:r>
      <w:r>
        <w:rPr>
          <w:rFonts w:ascii="Times New Roman" w:eastAsia="宋体" w:hAnsi="Times New Roman" w:cs="Times New Roman"/>
          <w:sz w:val="24"/>
          <w:szCs w:val="24"/>
        </w:rPr>
        <w:t>地下水补给、径流、排泄条件</w:t>
      </w:r>
    </w:p>
    <w:p w14:paraId="649FE8D6"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地下水主要接受大气降水补给</w:t>
      </w:r>
      <w:bookmarkStart w:id="181" w:name="_Hlk488918964"/>
      <w:r>
        <w:rPr>
          <w:rFonts w:ascii="Times New Roman" w:eastAsia="宋体" w:hAnsi="Times New Roman" w:cs="Times New Roman"/>
          <w:sz w:val="24"/>
          <w:szCs w:val="24"/>
          <w:lang w:val="en-GB"/>
        </w:rPr>
        <w:t>。第四系含水层及少部分花岗岩风化裂隙含水层裸露地表，直接接受来自大气降水的补给，其它基岩风化裂隙含水层、基岩裂隙含水层（带）通过上覆第四系岩层接受大气降水补给。焦家断裂上、下盘脉状构造裂隙</w:t>
      </w:r>
      <w:proofErr w:type="gramStart"/>
      <w:r>
        <w:rPr>
          <w:rFonts w:ascii="Times New Roman" w:eastAsia="宋体" w:hAnsi="Times New Roman" w:cs="Times New Roman"/>
          <w:sz w:val="24"/>
          <w:szCs w:val="24"/>
          <w:lang w:val="en-GB"/>
        </w:rPr>
        <w:t>含水带</w:t>
      </w:r>
      <w:proofErr w:type="gramEnd"/>
      <w:r>
        <w:rPr>
          <w:rFonts w:ascii="Times New Roman" w:eastAsia="宋体" w:hAnsi="Times New Roman" w:cs="Times New Roman"/>
          <w:sz w:val="24"/>
          <w:szCs w:val="24"/>
          <w:lang w:val="en-GB"/>
        </w:rPr>
        <w:t>因主断面断层泥的阻隔，水力联系较差，但两者均可接受第四系孔隙水和基岩风化裂隙水的补给。</w:t>
      </w:r>
    </w:p>
    <w:p w14:paraId="65B454EC"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自然条件下，区域地下水的径流、排泄条件较差，地下水区域流向与地表水基本一致，自东南向西北，由望儿山流向渤海。由于采矿的持续疏干作用，在厂区形成小范围的地下水位降落漏斗，厂区局部地下水</w:t>
      </w:r>
      <w:proofErr w:type="gramStart"/>
      <w:r>
        <w:rPr>
          <w:rFonts w:ascii="Times New Roman" w:eastAsia="宋体" w:hAnsi="Times New Roman" w:cs="Times New Roman"/>
          <w:sz w:val="24"/>
          <w:szCs w:val="24"/>
          <w:lang w:val="en-GB"/>
        </w:rPr>
        <w:t>流向受望</w:t>
      </w:r>
      <w:proofErr w:type="gramEnd"/>
      <w:r>
        <w:rPr>
          <w:rFonts w:ascii="Times New Roman" w:eastAsia="宋体" w:hAnsi="Times New Roman" w:cs="Times New Roman"/>
          <w:sz w:val="24"/>
          <w:szCs w:val="24"/>
          <w:lang w:val="en-GB"/>
        </w:rPr>
        <w:t>儿山矿井开采影响大，与区域地下水流向差异大，</w:t>
      </w:r>
      <w:proofErr w:type="gramStart"/>
      <w:r>
        <w:rPr>
          <w:rFonts w:ascii="Times New Roman" w:eastAsia="宋体" w:hAnsi="Times New Roman" w:cs="Times New Roman"/>
          <w:sz w:val="24"/>
          <w:szCs w:val="24"/>
          <w:lang w:val="en-GB"/>
        </w:rPr>
        <w:t>评价</w:t>
      </w:r>
      <w:proofErr w:type="gramEnd"/>
      <w:r>
        <w:rPr>
          <w:rFonts w:ascii="Times New Roman" w:eastAsia="宋体" w:hAnsi="Times New Roman" w:cs="Times New Roman"/>
          <w:sz w:val="24"/>
          <w:szCs w:val="24"/>
          <w:lang w:val="en-GB"/>
        </w:rPr>
        <w:t>区地下水流场图见图</w:t>
      </w:r>
      <w:r>
        <w:rPr>
          <w:rFonts w:ascii="Times New Roman" w:eastAsia="宋体" w:hAnsi="Times New Roman" w:cs="Times New Roman"/>
          <w:sz w:val="24"/>
          <w:szCs w:val="24"/>
          <w:lang w:val="en-GB"/>
        </w:rPr>
        <w:t>7.3-1</w:t>
      </w:r>
      <w:r>
        <w:rPr>
          <w:rFonts w:ascii="Times New Roman" w:eastAsia="宋体" w:hAnsi="Times New Roman" w:cs="Times New Roman"/>
          <w:sz w:val="24"/>
          <w:szCs w:val="24"/>
          <w:lang w:val="en-GB"/>
        </w:rPr>
        <w:t>。</w:t>
      </w:r>
    </w:p>
    <w:p w14:paraId="522AD340"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矿坑排水是重要的排泄方式。厂区下部基岩裂隙水富水性差，涌水量有限，望</w:t>
      </w:r>
      <w:r>
        <w:rPr>
          <w:rFonts w:ascii="Times New Roman" w:eastAsia="宋体" w:hAnsi="Times New Roman" w:cs="Times New Roman"/>
          <w:sz w:val="24"/>
          <w:szCs w:val="24"/>
          <w:lang w:val="en-GB"/>
        </w:rPr>
        <w:lastRenderedPageBreak/>
        <w:t>儿山金矿开采作业时，矿山排水在满足井下降尘等生产用水外，少量的矿床疏干</w:t>
      </w:r>
      <w:r>
        <w:rPr>
          <w:rFonts w:ascii="Times New Roman" w:eastAsia="宋体" w:hAnsi="Times New Roman" w:cs="Times New Roman" w:hint="eastAsia"/>
          <w:sz w:val="24"/>
          <w:szCs w:val="24"/>
          <w:lang w:val="en-GB"/>
        </w:rPr>
        <w:t>水</w:t>
      </w:r>
      <w:r>
        <w:rPr>
          <w:rFonts w:ascii="Times New Roman" w:eastAsia="宋体" w:hAnsi="Times New Roman" w:cs="Times New Roman"/>
          <w:sz w:val="24"/>
          <w:szCs w:val="24"/>
          <w:lang w:val="en-GB"/>
        </w:rPr>
        <w:t>排到地表水塘，经几个串珠状水塘联通，</w:t>
      </w:r>
      <w:proofErr w:type="gramStart"/>
      <w:r>
        <w:rPr>
          <w:rFonts w:ascii="Times New Roman" w:eastAsia="宋体" w:hAnsi="Times New Roman" w:cs="Times New Roman"/>
          <w:sz w:val="24"/>
          <w:szCs w:val="24"/>
          <w:lang w:val="en-GB"/>
        </w:rPr>
        <w:t>最</w:t>
      </w:r>
      <w:proofErr w:type="gramEnd"/>
      <w:r>
        <w:rPr>
          <w:rFonts w:ascii="Times New Roman" w:eastAsia="宋体" w:hAnsi="Times New Roman" w:cs="Times New Roman"/>
          <w:sz w:val="24"/>
          <w:szCs w:val="24"/>
          <w:lang w:val="en-GB"/>
        </w:rPr>
        <w:t>后排入朱桥河。</w:t>
      </w:r>
      <w:bookmarkEnd w:id="181"/>
    </w:p>
    <w:p w14:paraId="4FF71F35" w14:textId="77777777" w:rsidR="003C7531" w:rsidRDefault="00223BC9">
      <w:pPr>
        <w:spacing w:line="360" w:lineRule="auto"/>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5C2FD5DB" wp14:editId="322C1132">
            <wp:extent cx="5274310" cy="4451985"/>
            <wp:effectExtent l="19050" t="0" r="2540" b="0"/>
            <wp:docPr id="29" name="图片 28" descr="流场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流场图1.jpg"/>
                    <pic:cNvPicPr>
                      <a:picLocks noChangeAspect="1"/>
                    </pic:cNvPicPr>
                  </pic:nvPicPr>
                  <pic:blipFill>
                    <a:blip r:embed="rId91" cstate="print"/>
                    <a:stretch>
                      <a:fillRect/>
                    </a:stretch>
                  </pic:blipFill>
                  <pic:spPr>
                    <a:xfrm>
                      <a:off x="0" y="0"/>
                      <a:ext cx="5274310" cy="4451985"/>
                    </a:xfrm>
                    <a:prstGeom prst="rect">
                      <a:avLst/>
                    </a:prstGeom>
                  </pic:spPr>
                </pic:pic>
              </a:graphicData>
            </a:graphic>
          </wp:inline>
        </w:drawing>
      </w:r>
    </w:p>
    <w:p w14:paraId="56750FBE"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  </w:t>
      </w:r>
      <w:proofErr w:type="gramStart"/>
      <w:r>
        <w:rPr>
          <w:rFonts w:ascii="Times New Roman" w:eastAsia="宋体" w:hAnsi="Times New Roman" w:cs="Times New Roman"/>
          <w:b/>
          <w:kern w:val="0"/>
          <w:sz w:val="24"/>
          <w:szCs w:val="24"/>
        </w:rPr>
        <w:t>评价区</w:t>
      </w:r>
      <w:proofErr w:type="gramEnd"/>
      <w:r>
        <w:rPr>
          <w:rFonts w:ascii="Times New Roman" w:eastAsia="宋体" w:hAnsi="Times New Roman" w:cs="Times New Roman"/>
          <w:b/>
          <w:kern w:val="0"/>
          <w:sz w:val="24"/>
          <w:szCs w:val="24"/>
        </w:rPr>
        <w:t>地下水流场图（</w:t>
      </w:r>
      <w:r>
        <w:rPr>
          <w:rFonts w:ascii="Times New Roman" w:eastAsia="宋体" w:hAnsi="Times New Roman" w:cs="Times New Roman"/>
          <w:b/>
          <w:kern w:val="0"/>
          <w:sz w:val="24"/>
          <w:szCs w:val="24"/>
        </w:rPr>
        <w:t>2018.3</w:t>
      </w:r>
      <w:r>
        <w:rPr>
          <w:rFonts w:ascii="Times New Roman" w:eastAsia="宋体" w:hAnsi="Times New Roman" w:cs="Times New Roman"/>
          <w:b/>
          <w:kern w:val="0"/>
          <w:sz w:val="24"/>
          <w:szCs w:val="24"/>
        </w:rPr>
        <w:t>）</w:t>
      </w:r>
    </w:p>
    <w:p w14:paraId="63E9BD8B"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7.3.1.6 </w:t>
      </w:r>
      <w:r>
        <w:rPr>
          <w:rFonts w:ascii="Times New Roman" w:eastAsia="宋体" w:hAnsi="Times New Roman" w:cs="Times New Roman"/>
          <w:sz w:val="24"/>
          <w:szCs w:val="24"/>
        </w:rPr>
        <w:t>地下水动态变化</w:t>
      </w:r>
    </w:p>
    <w:p w14:paraId="19196F51" w14:textId="77777777" w:rsidR="003C7531" w:rsidRDefault="00223BC9">
      <w:pPr>
        <w:spacing w:line="360" w:lineRule="auto"/>
        <w:ind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厂区内地下水的动态主要受大气降水、部分农业灌溉回渗水及矿山排水的影响。浅层第四系孔隙潜水动态变化大，旱季</w:t>
      </w:r>
      <w:proofErr w:type="gramStart"/>
      <w:r>
        <w:rPr>
          <w:rFonts w:ascii="Times New Roman" w:eastAsia="宋体" w:hAnsi="Times New Roman" w:cs="Times New Roman"/>
          <w:sz w:val="24"/>
          <w:szCs w:val="24"/>
          <w:lang w:val="en-GB"/>
        </w:rPr>
        <w:t>基本呈疏干</w:t>
      </w:r>
      <w:proofErr w:type="gramEnd"/>
      <w:r>
        <w:rPr>
          <w:rFonts w:ascii="Times New Roman" w:eastAsia="宋体" w:hAnsi="Times New Roman" w:cs="Times New Roman"/>
          <w:sz w:val="24"/>
          <w:szCs w:val="24"/>
          <w:lang w:val="en-GB"/>
        </w:rPr>
        <w:t>状态，雨季后在局部透水性差的部位存在少量上层滞水。厂区下部主要为与矿床开采相关的基岩裂隙水和构造裂隙水，受降水影响不大，主要受矿床开采疏干影响，地下水呈持续下降状态。</w:t>
      </w:r>
    </w:p>
    <w:p w14:paraId="7FD02687"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82" w:name="_Toc511207696"/>
      <w:r>
        <w:rPr>
          <w:rFonts w:ascii="Times New Roman" w:eastAsia="宋体" w:hAnsi="Times New Roman" w:cs="Times New Roman"/>
          <w:b/>
          <w:bCs/>
          <w:sz w:val="24"/>
          <w:szCs w:val="24"/>
        </w:rPr>
        <w:t xml:space="preserve">7.3.2 </w:t>
      </w:r>
      <w:r>
        <w:rPr>
          <w:rFonts w:ascii="Times New Roman" w:eastAsia="宋体" w:hAnsi="Times New Roman" w:cs="Times New Roman"/>
          <w:b/>
          <w:bCs/>
          <w:sz w:val="24"/>
          <w:szCs w:val="24"/>
        </w:rPr>
        <w:t>项目类别与评价等级</w:t>
      </w:r>
      <w:bookmarkEnd w:id="182"/>
    </w:p>
    <w:p w14:paraId="6F62FA6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地下水环境》</w:t>
      </w:r>
      <w:r>
        <w:rPr>
          <w:rFonts w:ascii="Times New Roman" w:eastAsia="宋体" w:hAnsi="Times New Roman" w:cs="Times New Roman"/>
          <w:sz w:val="24"/>
          <w:szCs w:val="24"/>
        </w:rPr>
        <w:t>(HJ 610-2016)</w:t>
      </w:r>
      <w:r>
        <w:rPr>
          <w:rFonts w:ascii="Times New Roman" w:eastAsia="宋体" w:hAnsi="Times New Roman" w:cs="Times New Roman"/>
          <w:sz w:val="24"/>
          <w:szCs w:val="24"/>
        </w:rPr>
        <w:t>，建设项目场地的地下水环境敏感程度可分为敏感、较敏感、不敏感三级，分级原则见表</w:t>
      </w:r>
      <w:r>
        <w:rPr>
          <w:rFonts w:ascii="Times New Roman" w:eastAsia="宋体" w:hAnsi="Times New Roman" w:cs="Times New Roman"/>
          <w:sz w:val="24"/>
          <w:szCs w:val="24"/>
        </w:rPr>
        <w:t>7.3-1</w:t>
      </w:r>
      <w:r>
        <w:rPr>
          <w:rFonts w:ascii="Times New Roman" w:eastAsia="宋体" w:hAnsi="Times New Roman" w:cs="Times New Roman"/>
          <w:sz w:val="24"/>
          <w:szCs w:val="24"/>
        </w:rPr>
        <w:t>及表</w:t>
      </w:r>
      <w:r>
        <w:rPr>
          <w:rFonts w:ascii="Times New Roman" w:eastAsia="宋体" w:hAnsi="Times New Roman" w:cs="Times New Roman"/>
          <w:sz w:val="24"/>
          <w:szCs w:val="24"/>
        </w:rPr>
        <w:t>7.3-2</w:t>
      </w:r>
      <w:r>
        <w:rPr>
          <w:rFonts w:ascii="Times New Roman" w:eastAsia="宋体" w:hAnsi="Times New Roman" w:cs="Times New Roman"/>
          <w:sz w:val="24"/>
          <w:szCs w:val="24"/>
        </w:rPr>
        <w:t>。</w:t>
      </w:r>
    </w:p>
    <w:p w14:paraId="3EF84BEF" w14:textId="77777777" w:rsidR="003C7531" w:rsidRDefault="00223BC9">
      <w:pPr>
        <w:jc w:val="center"/>
        <w:rPr>
          <w:rFonts w:ascii="Times New Roman" w:eastAsia="宋体" w:hAnsi="Times New Roman" w:cs="Times New Roman"/>
          <w:b/>
          <w:sz w:val="24"/>
          <w:szCs w:val="24"/>
          <w:u w:color="000000"/>
        </w:rPr>
      </w:pPr>
      <w:r>
        <w:rPr>
          <w:rFonts w:ascii="Times New Roman" w:eastAsia="宋体" w:hAnsi="Times New Roman" w:cs="Times New Roman"/>
          <w:b/>
          <w:sz w:val="24"/>
          <w:szCs w:val="24"/>
          <w:u w:color="000000"/>
        </w:rPr>
        <w:lastRenderedPageBreak/>
        <w:t>表</w:t>
      </w:r>
      <w:r>
        <w:rPr>
          <w:rFonts w:ascii="Times New Roman" w:eastAsia="宋体" w:hAnsi="Times New Roman" w:cs="Times New Roman"/>
          <w:b/>
          <w:sz w:val="24"/>
          <w:szCs w:val="24"/>
          <w:u w:color="000000"/>
        </w:rPr>
        <w:t xml:space="preserve">7.3-1  </w:t>
      </w:r>
      <w:r>
        <w:rPr>
          <w:rFonts w:ascii="Times New Roman" w:eastAsia="宋体" w:hAnsi="Times New Roman" w:cs="Times New Roman"/>
          <w:b/>
          <w:sz w:val="24"/>
          <w:szCs w:val="24"/>
          <w:u w:color="000000"/>
        </w:rPr>
        <w:t>地下水环境敏感程度分级</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97"/>
        <w:gridCol w:w="7625"/>
      </w:tblGrid>
      <w:tr w:rsidR="003C7531" w14:paraId="097D306E" w14:textId="77777777">
        <w:trPr>
          <w:trHeight w:val="340"/>
          <w:jc w:val="center"/>
        </w:trPr>
        <w:tc>
          <w:tcPr>
            <w:tcW w:w="897" w:type="dxa"/>
            <w:vAlign w:val="center"/>
          </w:tcPr>
          <w:p w14:paraId="5685E37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分级</w:t>
            </w:r>
          </w:p>
        </w:tc>
        <w:tc>
          <w:tcPr>
            <w:tcW w:w="7625" w:type="dxa"/>
            <w:vAlign w:val="center"/>
          </w:tcPr>
          <w:p w14:paraId="69735B29"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项目场地的地下水环境敏感特征</w:t>
            </w:r>
          </w:p>
        </w:tc>
      </w:tr>
      <w:tr w:rsidR="003C7531" w14:paraId="51526E27" w14:textId="77777777">
        <w:trPr>
          <w:trHeight w:val="340"/>
          <w:jc w:val="center"/>
        </w:trPr>
        <w:tc>
          <w:tcPr>
            <w:tcW w:w="897" w:type="dxa"/>
            <w:vAlign w:val="center"/>
          </w:tcPr>
          <w:p w14:paraId="22B79B1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敏感</w:t>
            </w:r>
          </w:p>
        </w:tc>
        <w:tc>
          <w:tcPr>
            <w:tcW w:w="7625" w:type="dxa"/>
            <w:vAlign w:val="center"/>
          </w:tcPr>
          <w:p w14:paraId="78C5A4DB"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集中式饮用水源地</w:t>
            </w:r>
            <w:r>
              <w:rPr>
                <w:rFonts w:ascii="Times New Roman" w:eastAsia="宋体" w:hAnsi="Times New Roman" w:cs="Times New Roman"/>
                <w:kern w:val="0"/>
                <w:szCs w:val="21"/>
              </w:rPr>
              <w:t>(</w:t>
            </w:r>
            <w:r>
              <w:rPr>
                <w:rFonts w:ascii="Times New Roman" w:eastAsia="宋体" w:hAnsi="Times New Roman" w:cs="Times New Roman"/>
                <w:kern w:val="0"/>
                <w:szCs w:val="21"/>
              </w:rPr>
              <w:t>包括已建成的在用、备用、应急水源地，在建和规划的水源地</w:t>
            </w:r>
            <w:r>
              <w:rPr>
                <w:rFonts w:ascii="Times New Roman" w:eastAsia="宋体" w:hAnsi="Times New Roman" w:cs="Times New Roman"/>
                <w:kern w:val="0"/>
                <w:szCs w:val="21"/>
              </w:rPr>
              <w:t>)</w:t>
            </w:r>
            <w:r>
              <w:rPr>
                <w:rFonts w:ascii="Times New Roman" w:eastAsia="宋体" w:hAnsi="Times New Roman" w:cs="Times New Roman"/>
                <w:kern w:val="0"/>
                <w:szCs w:val="21"/>
              </w:rPr>
              <w:t>准保护区；除集中式饮用水源地以外的国家或地方政府设定的与地下水环境相关的其它保护区，如热水、矿泉水、温泉等特殊地下水资源保护区</w:t>
            </w:r>
          </w:p>
        </w:tc>
      </w:tr>
      <w:tr w:rsidR="003C7531" w14:paraId="2FAC1103" w14:textId="77777777">
        <w:trPr>
          <w:trHeight w:val="340"/>
          <w:jc w:val="center"/>
        </w:trPr>
        <w:tc>
          <w:tcPr>
            <w:tcW w:w="897" w:type="dxa"/>
            <w:vAlign w:val="center"/>
          </w:tcPr>
          <w:p w14:paraId="6258AD1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较敏感</w:t>
            </w:r>
          </w:p>
        </w:tc>
        <w:tc>
          <w:tcPr>
            <w:tcW w:w="7625" w:type="dxa"/>
            <w:vAlign w:val="center"/>
          </w:tcPr>
          <w:p w14:paraId="7EF59D9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集中式饮用水源地</w:t>
            </w:r>
            <w:r>
              <w:rPr>
                <w:rFonts w:ascii="Times New Roman" w:eastAsia="宋体" w:hAnsi="Times New Roman" w:cs="Times New Roman"/>
                <w:kern w:val="0"/>
                <w:szCs w:val="21"/>
              </w:rPr>
              <w:t>(</w:t>
            </w:r>
            <w:r>
              <w:rPr>
                <w:rFonts w:ascii="Times New Roman" w:eastAsia="宋体" w:hAnsi="Times New Roman" w:cs="Times New Roman"/>
                <w:kern w:val="0"/>
                <w:szCs w:val="21"/>
              </w:rPr>
              <w:t>包括已建成的在用、备用、应急水源地，在建和规划的水源地</w:t>
            </w:r>
            <w:r>
              <w:rPr>
                <w:rFonts w:ascii="Times New Roman" w:eastAsia="宋体" w:hAnsi="Times New Roman" w:cs="Times New Roman"/>
                <w:kern w:val="0"/>
                <w:szCs w:val="21"/>
              </w:rPr>
              <w:t>)</w:t>
            </w:r>
            <w:r>
              <w:rPr>
                <w:rFonts w:ascii="Times New Roman" w:eastAsia="宋体" w:hAnsi="Times New Roman" w:cs="Times New Roman"/>
                <w:kern w:val="0"/>
                <w:szCs w:val="21"/>
              </w:rPr>
              <w:t>准保护区以外的补给径流区；未划定准保护区的集中式饮用水源地，其保护区以外的补给径流区；分散式饮用水源地；特殊地下水资源</w:t>
            </w:r>
            <w:r>
              <w:rPr>
                <w:rFonts w:ascii="Times New Roman" w:eastAsia="宋体" w:hAnsi="Times New Roman" w:cs="Times New Roman"/>
                <w:kern w:val="0"/>
                <w:szCs w:val="21"/>
              </w:rPr>
              <w:t>(</w:t>
            </w:r>
            <w:r>
              <w:rPr>
                <w:rFonts w:ascii="Times New Roman" w:eastAsia="宋体" w:hAnsi="Times New Roman" w:cs="Times New Roman"/>
                <w:kern w:val="0"/>
                <w:szCs w:val="21"/>
              </w:rPr>
              <w:t>如矿泉水、温泉等</w:t>
            </w:r>
            <w:r>
              <w:rPr>
                <w:rFonts w:ascii="Times New Roman" w:eastAsia="宋体" w:hAnsi="Times New Roman" w:cs="Times New Roman"/>
                <w:kern w:val="0"/>
                <w:szCs w:val="21"/>
              </w:rPr>
              <w:t>)</w:t>
            </w:r>
            <w:r>
              <w:rPr>
                <w:rFonts w:ascii="Times New Roman" w:eastAsia="宋体" w:hAnsi="Times New Roman" w:cs="Times New Roman"/>
                <w:kern w:val="0"/>
                <w:szCs w:val="21"/>
              </w:rPr>
              <w:t>保护区以外的分布区等其它未列入上述敏感分级的环境敏感区</w:t>
            </w:r>
          </w:p>
        </w:tc>
      </w:tr>
      <w:tr w:rsidR="003C7531" w14:paraId="619D2662" w14:textId="77777777">
        <w:trPr>
          <w:trHeight w:val="340"/>
          <w:jc w:val="center"/>
        </w:trPr>
        <w:tc>
          <w:tcPr>
            <w:tcW w:w="897" w:type="dxa"/>
            <w:vAlign w:val="center"/>
          </w:tcPr>
          <w:p w14:paraId="7715618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不敏感</w:t>
            </w:r>
          </w:p>
        </w:tc>
        <w:tc>
          <w:tcPr>
            <w:tcW w:w="7625" w:type="dxa"/>
            <w:vAlign w:val="center"/>
          </w:tcPr>
          <w:p w14:paraId="0A4A5B4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上述地区之外的其它地区</w:t>
            </w:r>
          </w:p>
        </w:tc>
      </w:tr>
    </w:tbl>
    <w:p w14:paraId="64D66B25" w14:textId="77777777" w:rsidR="003C7531" w:rsidRDefault="003C7531">
      <w:pPr>
        <w:jc w:val="center"/>
        <w:rPr>
          <w:rFonts w:ascii="Times New Roman" w:eastAsia="宋体" w:hAnsi="Times New Roman" w:cs="Times New Roman"/>
          <w:b/>
          <w:sz w:val="24"/>
          <w:szCs w:val="24"/>
          <w:u w:color="000000"/>
        </w:rPr>
      </w:pPr>
    </w:p>
    <w:p w14:paraId="10D959B7" w14:textId="77777777" w:rsidR="003C7531" w:rsidRDefault="00223BC9">
      <w:pPr>
        <w:jc w:val="center"/>
        <w:rPr>
          <w:rFonts w:ascii="Times New Roman" w:eastAsia="宋体" w:hAnsi="Times New Roman" w:cs="Times New Roman"/>
          <w:b/>
          <w:sz w:val="24"/>
          <w:szCs w:val="24"/>
          <w:u w:color="000000"/>
        </w:rPr>
      </w:pPr>
      <w:r>
        <w:rPr>
          <w:rFonts w:ascii="Times New Roman" w:eastAsia="宋体" w:hAnsi="Times New Roman" w:cs="Times New Roman"/>
          <w:b/>
          <w:sz w:val="24"/>
          <w:szCs w:val="24"/>
          <w:u w:color="000000"/>
        </w:rPr>
        <w:t>表</w:t>
      </w:r>
      <w:r>
        <w:rPr>
          <w:rFonts w:ascii="Times New Roman" w:eastAsia="宋体" w:hAnsi="Times New Roman" w:cs="Times New Roman"/>
          <w:b/>
          <w:sz w:val="24"/>
          <w:szCs w:val="24"/>
          <w:u w:color="000000"/>
        </w:rPr>
        <w:t xml:space="preserve">7.3-2  </w:t>
      </w:r>
      <w:r>
        <w:rPr>
          <w:rFonts w:ascii="Times New Roman" w:eastAsia="宋体" w:hAnsi="Times New Roman" w:cs="Times New Roman"/>
          <w:b/>
          <w:sz w:val="24"/>
          <w:szCs w:val="24"/>
          <w:u w:color="000000"/>
        </w:rPr>
        <w:t>地下水环境影响评价等级判定一览表</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30"/>
        <w:gridCol w:w="2130"/>
        <w:gridCol w:w="2131"/>
        <w:gridCol w:w="2131"/>
      </w:tblGrid>
      <w:tr w:rsidR="003C7531" w14:paraId="36682FA8" w14:textId="77777777">
        <w:trPr>
          <w:trHeight w:val="340"/>
          <w:jc w:val="center"/>
        </w:trPr>
        <w:tc>
          <w:tcPr>
            <w:tcW w:w="2130" w:type="dxa"/>
            <w:tcBorders>
              <w:tl2br w:val="single" w:sz="4" w:space="0" w:color="000000"/>
            </w:tcBorders>
            <w:vAlign w:val="center"/>
          </w:tcPr>
          <w:p w14:paraId="7D536AD6"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项目类别</w:t>
            </w:r>
          </w:p>
          <w:p w14:paraId="04369E24" w14:textId="77777777" w:rsidR="003C7531" w:rsidRDefault="00223BC9">
            <w:pPr>
              <w:rPr>
                <w:rFonts w:ascii="Times New Roman" w:eastAsia="宋体" w:hAnsi="Times New Roman" w:cs="Times New Roman"/>
                <w:kern w:val="0"/>
                <w:szCs w:val="21"/>
              </w:rPr>
            </w:pPr>
            <w:r>
              <w:rPr>
                <w:rFonts w:ascii="Times New Roman" w:eastAsia="宋体" w:hAnsi="Times New Roman" w:cs="Times New Roman"/>
                <w:kern w:val="0"/>
                <w:szCs w:val="21"/>
              </w:rPr>
              <w:t>环境敏感程度</w:t>
            </w:r>
          </w:p>
        </w:tc>
        <w:tc>
          <w:tcPr>
            <w:tcW w:w="2130" w:type="dxa"/>
            <w:vAlign w:val="center"/>
          </w:tcPr>
          <w:p w14:paraId="3E5D6B1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I</w:t>
            </w:r>
            <w:r>
              <w:rPr>
                <w:rFonts w:ascii="Times New Roman" w:eastAsia="宋体" w:hAnsi="Times New Roman" w:cs="Times New Roman"/>
                <w:kern w:val="0"/>
                <w:szCs w:val="21"/>
              </w:rPr>
              <w:t>类项目</w:t>
            </w:r>
          </w:p>
        </w:tc>
        <w:tc>
          <w:tcPr>
            <w:tcW w:w="2131" w:type="dxa"/>
            <w:vAlign w:val="center"/>
          </w:tcPr>
          <w:p w14:paraId="20E180E2"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II</w:t>
            </w:r>
            <w:r>
              <w:rPr>
                <w:rFonts w:ascii="Times New Roman" w:eastAsia="宋体" w:hAnsi="Times New Roman" w:cs="Times New Roman"/>
                <w:kern w:val="0"/>
                <w:szCs w:val="21"/>
              </w:rPr>
              <w:t>类项目</w:t>
            </w:r>
          </w:p>
        </w:tc>
        <w:tc>
          <w:tcPr>
            <w:tcW w:w="2131" w:type="dxa"/>
            <w:vAlign w:val="center"/>
          </w:tcPr>
          <w:p w14:paraId="061A34C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III</w:t>
            </w:r>
            <w:r>
              <w:rPr>
                <w:rFonts w:ascii="Times New Roman" w:eastAsia="宋体" w:hAnsi="Times New Roman" w:cs="Times New Roman"/>
                <w:kern w:val="0"/>
                <w:szCs w:val="21"/>
              </w:rPr>
              <w:t>类项目</w:t>
            </w:r>
          </w:p>
        </w:tc>
      </w:tr>
      <w:tr w:rsidR="003C7531" w14:paraId="7CA3C84A" w14:textId="77777777">
        <w:trPr>
          <w:trHeight w:val="340"/>
          <w:jc w:val="center"/>
        </w:trPr>
        <w:tc>
          <w:tcPr>
            <w:tcW w:w="2130" w:type="dxa"/>
            <w:vAlign w:val="center"/>
          </w:tcPr>
          <w:p w14:paraId="55F906B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敏感</w:t>
            </w:r>
          </w:p>
        </w:tc>
        <w:tc>
          <w:tcPr>
            <w:tcW w:w="2130" w:type="dxa"/>
            <w:vAlign w:val="center"/>
          </w:tcPr>
          <w:p w14:paraId="4D8272CA" w14:textId="77777777" w:rsidR="003C7531" w:rsidRDefault="00223BC9">
            <w:pPr>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一</w:t>
            </w:r>
            <w:proofErr w:type="gramEnd"/>
          </w:p>
        </w:tc>
        <w:tc>
          <w:tcPr>
            <w:tcW w:w="2131" w:type="dxa"/>
            <w:vAlign w:val="center"/>
          </w:tcPr>
          <w:p w14:paraId="207A9BF5" w14:textId="77777777" w:rsidR="003C7531" w:rsidRDefault="00223BC9">
            <w:pPr>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一</w:t>
            </w:r>
            <w:proofErr w:type="gramEnd"/>
          </w:p>
        </w:tc>
        <w:tc>
          <w:tcPr>
            <w:tcW w:w="2131" w:type="dxa"/>
            <w:vAlign w:val="center"/>
          </w:tcPr>
          <w:p w14:paraId="1ABDC10D"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二</w:t>
            </w:r>
          </w:p>
        </w:tc>
      </w:tr>
      <w:tr w:rsidR="003C7531" w14:paraId="65BD8543" w14:textId="77777777">
        <w:trPr>
          <w:trHeight w:val="340"/>
          <w:jc w:val="center"/>
        </w:trPr>
        <w:tc>
          <w:tcPr>
            <w:tcW w:w="2130" w:type="dxa"/>
            <w:vAlign w:val="center"/>
          </w:tcPr>
          <w:p w14:paraId="3247C46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较敏感</w:t>
            </w:r>
          </w:p>
        </w:tc>
        <w:tc>
          <w:tcPr>
            <w:tcW w:w="2130" w:type="dxa"/>
            <w:vAlign w:val="center"/>
          </w:tcPr>
          <w:p w14:paraId="064697A3" w14:textId="77777777" w:rsidR="003C7531" w:rsidRDefault="00223BC9">
            <w:pPr>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一</w:t>
            </w:r>
            <w:proofErr w:type="gramEnd"/>
          </w:p>
        </w:tc>
        <w:tc>
          <w:tcPr>
            <w:tcW w:w="2131" w:type="dxa"/>
            <w:vAlign w:val="center"/>
          </w:tcPr>
          <w:p w14:paraId="5D33F12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二</w:t>
            </w:r>
          </w:p>
        </w:tc>
        <w:tc>
          <w:tcPr>
            <w:tcW w:w="2131" w:type="dxa"/>
            <w:vAlign w:val="center"/>
          </w:tcPr>
          <w:p w14:paraId="2CB63936"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三</w:t>
            </w:r>
          </w:p>
        </w:tc>
      </w:tr>
      <w:tr w:rsidR="003C7531" w14:paraId="63BD33C4" w14:textId="77777777">
        <w:trPr>
          <w:trHeight w:val="340"/>
          <w:jc w:val="center"/>
        </w:trPr>
        <w:tc>
          <w:tcPr>
            <w:tcW w:w="2130" w:type="dxa"/>
            <w:vAlign w:val="center"/>
          </w:tcPr>
          <w:p w14:paraId="32AE417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不敏感</w:t>
            </w:r>
          </w:p>
        </w:tc>
        <w:tc>
          <w:tcPr>
            <w:tcW w:w="2130" w:type="dxa"/>
            <w:vAlign w:val="center"/>
          </w:tcPr>
          <w:p w14:paraId="6212622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二</w:t>
            </w:r>
          </w:p>
        </w:tc>
        <w:tc>
          <w:tcPr>
            <w:tcW w:w="2131" w:type="dxa"/>
            <w:vAlign w:val="center"/>
          </w:tcPr>
          <w:p w14:paraId="764D1A0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三</w:t>
            </w:r>
          </w:p>
        </w:tc>
        <w:tc>
          <w:tcPr>
            <w:tcW w:w="2131" w:type="dxa"/>
            <w:vAlign w:val="center"/>
          </w:tcPr>
          <w:p w14:paraId="06ED96C2"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三</w:t>
            </w:r>
          </w:p>
        </w:tc>
      </w:tr>
    </w:tbl>
    <w:p w14:paraId="6C77D53F" w14:textId="1EF5B0EC" w:rsidR="003C7531" w:rsidRDefault="00223BC9">
      <w:pPr>
        <w:pStyle w:val="140"/>
        <w:ind w:firstLineChars="250" w:firstLine="600"/>
        <w:rPr>
          <w:rFonts w:ascii="Times New Roman" w:hAnsi="Times New Roman" w:cs="Times New Roman"/>
        </w:rPr>
      </w:pPr>
      <w:r>
        <w:rPr>
          <w:rFonts w:ascii="Times New Roman" w:hAnsi="Times New Roman" w:cs="Times New Roman"/>
        </w:rPr>
        <w:t>根据《环境影响评价技术导则</w:t>
      </w:r>
      <w:r>
        <w:rPr>
          <w:rFonts w:ascii="Times New Roman" w:hAnsi="Times New Roman" w:cs="Times New Roman"/>
        </w:rPr>
        <w:t xml:space="preserve"> </w:t>
      </w:r>
      <w:r>
        <w:rPr>
          <w:rFonts w:ascii="Times New Roman" w:hAnsi="Times New Roman" w:cs="Times New Roman"/>
        </w:rPr>
        <w:t>地下水环境》（</w:t>
      </w:r>
      <w:r>
        <w:rPr>
          <w:rFonts w:ascii="Times New Roman" w:hAnsi="Times New Roman" w:cs="Times New Roman"/>
        </w:rPr>
        <w:t>HJ 610-2016</w:t>
      </w:r>
      <w:r>
        <w:rPr>
          <w:rFonts w:ascii="Times New Roman" w:hAnsi="Times New Roman" w:cs="Times New Roman"/>
        </w:rPr>
        <w:t>）中的相关规定，</w:t>
      </w:r>
      <w:r>
        <w:rPr>
          <w:rFonts w:ascii="Times New Roman" w:hAnsi="Times New Roman" w:cs="Times New Roman" w:hint="eastAsia"/>
        </w:rPr>
        <w:t>优化项目</w:t>
      </w:r>
      <w:r>
        <w:rPr>
          <w:rFonts w:ascii="Times New Roman" w:hAnsi="Times New Roman" w:cs="Times New Roman"/>
        </w:rPr>
        <w:t>行业类别为：</w:t>
      </w:r>
      <w:r>
        <w:rPr>
          <w:rFonts w:ascii="Times New Roman" w:hAnsi="Times New Roman" w:cs="Times New Roman" w:hint="eastAsia"/>
        </w:rPr>
        <w:t>“</w:t>
      </w:r>
      <w:r>
        <w:rPr>
          <w:rFonts w:ascii="Times New Roman" w:hAnsi="Times New Roman" w:cs="Times New Roman"/>
        </w:rPr>
        <w:t>H</w:t>
      </w:r>
      <w:r>
        <w:rPr>
          <w:rFonts w:ascii="Times New Roman" w:hAnsi="Times New Roman" w:cs="Times New Roman"/>
        </w:rPr>
        <w:t>有色金属</w:t>
      </w:r>
      <w:r>
        <w:rPr>
          <w:rFonts w:ascii="Times New Roman" w:hAnsi="Times New Roman" w:cs="Times New Roman" w:hint="eastAsia"/>
        </w:rPr>
        <w:t>”</w:t>
      </w:r>
      <w:r>
        <w:rPr>
          <w:rFonts w:ascii="Times New Roman" w:hAnsi="Times New Roman" w:cs="Times New Roman"/>
        </w:rPr>
        <w:t>中的</w:t>
      </w:r>
      <w:r>
        <w:rPr>
          <w:rFonts w:ascii="Times New Roman" w:hAnsi="Times New Roman" w:cs="Times New Roman" w:hint="eastAsia"/>
        </w:rPr>
        <w:t>“</w:t>
      </w:r>
      <w:r>
        <w:rPr>
          <w:rFonts w:ascii="Times New Roman" w:hAnsi="Times New Roman" w:cs="Times New Roman"/>
        </w:rPr>
        <w:t>48</w:t>
      </w:r>
      <w:r>
        <w:rPr>
          <w:rFonts w:ascii="Times New Roman" w:hAnsi="Times New Roman" w:cs="Times New Roman"/>
        </w:rPr>
        <w:t>冶炼</w:t>
      </w:r>
      <w:r>
        <w:rPr>
          <w:rFonts w:ascii="Times New Roman" w:hAnsi="Times New Roman" w:cs="Times New Roman" w:hint="eastAsia"/>
        </w:rPr>
        <w:t>”</w:t>
      </w:r>
      <w:r>
        <w:rPr>
          <w:rFonts w:ascii="Times New Roman" w:hAnsi="Times New Roman" w:cs="Times New Roman"/>
        </w:rPr>
        <w:t>，为</w:t>
      </w:r>
      <w:r>
        <w:rPr>
          <w:rFonts w:ascii="Times New Roman" w:hAnsi="Times New Roman" w:cs="Times New Roman"/>
        </w:rPr>
        <w:t>I</w:t>
      </w:r>
      <w:r>
        <w:rPr>
          <w:rFonts w:ascii="Times New Roman" w:hAnsi="Times New Roman" w:cs="Times New Roman"/>
        </w:rPr>
        <w:t>类项目。</w:t>
      </w:r>
    </w:p>
    <w:p w14:paraId="4C3CB311" w14:textId="0F5F268C" w:rsidR="003C7531" w:rsidRDefault="00223BC9">
      <w:pPr>
        <w:pStyle w:val="140"/>
        <w:ind w:firstLineChars="250" w:firstLine="600"/>
        <w:rPr>
          <w:rFonts w:ascii="Times New Roman" w:hAnsi="Times New Roman" w:cs="Times New Roman"/>
        </w:rPr>
      </w:pPr>
      <w:r>
        <w:rPr>
          <w:rFonts w:ascii="Times New Roman" w:hAnsi="Times New Roman" w:cs="Times New Roman" w:hint="eastAsia"/>
        </w:rPr>
        <w:t>优化项目</w:t>
      </w:r>
      <w:r>
        <w:rPr>
          <w:rFonts w:ascii="Times New Roman" w:hAnsi="Times New Roman" w:cs="Times New Roman"/>
        </w:rPr>
        <w:t>影响范围内无集中式饮用水水源（包括已建成的在用、备用、应急水源，在建和规划的饮用水水源）；不属于集中式饮用水水源的补给径流区；不属于国家或地方政府设定的与地下水环境相关的其它保护区及其以外的分布区；周围居民取用自来水作为饮用水，自来水来源于当地自来水厂统一供应，周围村庄内基本无民用井，所以</w:t>
      </w:r>
      <w:r>
        <w:rPr>
          <w:rFonts w:ascii="Times New Roman" w:hAnsi="Times New Roman" w:cs="Times New Roman" w:hint="eastAsia"/>
        </w:rPr>
        <w:t>优化项目</w:t>
      </w:r>
      <w:r>
        <w:rPr>
          <w:rFonts w:ascii="Times New Roman" w:hAnsi="Times New Roman" w:cs="Times New Roman"/>
        </w:rPr>
        <w:t>影响范围内也不属于分散式饮用水水源地。因此，</w:t>
      </w:r>
      <w:r>
        <w:rPr>
          <w:rFonts w:ascii="Times New Roman" w:hAnsi="Times New Roman" w:cs="Times New Roman" w:hint="eastAsia"/>
        </w:rPr>
        <w:t>优化项目</w:t>
      </w:r>
      <w:r>
        <w:rPr>
          <w:rFonts w:ascii="Times New Roman" w:hAnsi="Times New Roman" w:cs="Times New Roman"/>
        </w:rPr>
        <w:t>影响范围内地下水环境敏感程度为不敏感。</w:t>
      </w:r>
    </w:p>
    <w:p w14:paraId="4FAE83A4" w14:textId="225F903C"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综上，根据《环境影响评价技术导则</w:t>
      </w:r>
      <w:r>
        <w:rPr>
          <w:rFonts w:ascii="Times New Roman" w:hAnsi="Times New Roman" w:cs="Times New Roman"/>
        </w:rPr>
        <w:t xml:space="preserve"> </w:t>
      </w:r>
      <w:r>
        <w:rPr>
          <w:rFonts w:ascii="Times New Roman" w:hAnsi="Times New Roman" w:cs="Times New Roman"/>
        </w:rPr>
        <w:t>地下水环境》（</w:t>
      </w:r>
      <w:r>
        <w:rPr>
          <w:rFonts w:ascii="Times New Roman" w:hAnsi="Times New Roman" w:cs="Times New Roman"/>
        </w:rPr>
        <w:t>HJ 610-2016</w:t>
      </w:r>
      <w:r>
        <w:rPr>
          <w:rFonts w:ascii="Times New Roman" w:hAnsi="Times New Roman" w:cs="Times New Roman"/>
        </w:rPr>
        <w:t>）中评价工作等级划分的相关规定，将</w:t>
      </w:r>
      <w:r>
        <w:rPr>
          <w:rFonts w:ascii="Times New Roman" w:hAnsi="Times New Roman" w:cs="Times New Roman" w:hint="eastAsia"/>
        </w:rPr>
        <w:t>优化项目</w:t>
      </w:r>
      <w:r>
        <w:rPr>
          <w:rFonts w:ascii="Times New Roman" w:hAnsi="Times New Roman" w:cs="Times New Roman"/>
        </w:rPr>
        <w:t>地下水环境影响评价工作等级定为</w:t>
      </w:r>
      <w:r>
        <w:rPr>
          <w:rFonts w:ascii="Times New Roman" w:hAnsi="Times New Roman" w:cs="Times New Roman"/>
        </w:rPr>
        <w:t>I</w:t>
      </w:r>
      <w:r>
        <w:rPr>
          <w:rFonts w:ascii="Times New Roman" w:hAnsi="Times New Roman" w:cs="Times New Roman"/>
        </w:rPr>
        <w:t>类建设项目二级评价。</w:t>
      </w:r>
    </w:p>
    <w:p w14:paraId="74FD1D11"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183" w:name="_Toc511207697"/>
      <w:r>
        <w:rPr>
          <w:rFonts w:ascii="Times New Roman" w:eastAsia="宋体" w:hAnsi="Times New Roman" w:cs="Times New Roman"/>
          <w:b/>
          <w:bCs/>
          <w:sz w:val="24"/>
          <w:szCs w:val="24"/>
        </w:rPr>
        <w:t xml:space="preserve">7.3.3 </w:t>
      </w:r>
      <w:r>
        <w:rPr>
          <w:rFonts w:ascii="Times New Roman" w:eastAsia="宋体" w:hAnsi="Times New Roman" w:cs="Times New Roman"/>
          <w:b/>
          <w:bCs/>
          <w:sz w:val="24"/>
          <w:szCs w:val="24"/>
        </w:rPr>
        <w:t>地下水环境影响预测与评价</w:t>
      </w:r>
      <w:bookmarkEnd w:id="183"/>
    </w:p>
    <w:p w14:paraId="2D5103FF"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7.3.3.1 </w:t>
      </w:r>
      <w:r>
        <w:rPr>
          <w:rFonts w:ascii="Times New Roman" w:eastAsia="宋体" w:hAnsi="Times New Roman" w:cs="Times New Roman"/>
          <w:sz w:val="24"/>
          <w:szCs w:val="24"/>
        </w:rPr>
        <w:t>评价范围</w:t>
      </w:r>
    </w:p>
    <w:p w14:paraId="181319FE" w14:textId="77777777" w:rsidR="003C7531" w:rsidRDefault="00223BC9">
      <w:pPr>
        <w:pStyle w:val="140"/>
        <w:ind w:firstLine="480"/>
        <w:jc w:val="both"/>
        <w:rPr>
          <w:rFonts w:ascii="Times New Roman" w:hAnsi="Times New Roman" w:cs="Times New Roman"/>
        </w:rPr>
      </w:pPr>
      <w:r>
        <w:rPr>
          <w:rFonts w:ascii="Times New Roman" w:hAnsi="Times New Roman" w:cs="Times New Roman"/>
        </w:rPr>
        <w:t>根据相关要求，地下水环境现状评价范围应包括与建设项目相关的地下水环境保护目标，以能说明地下水环境的现状，反映调查</w:t>
      </w:r>
      <w:proofErr w:type="gramStart"/>
      <w:r>
        <w:rPr>
          <w:rFonts w:ascii="Times New Roman" w:hAnsi="Times New Roman" w:cs="Times New Roman"/>
        </w:rPr>
        <w:t>评价区</w:t>
      </w:r>
      <w:proofErr w:type="gramEnd"/>
      <w:r>
        <w:rPr>
          <w:rFonts w:ascii="Times New Roman" w:hAnsi="Times New Roman" w:cs="Times New Roman"/>
        </w:rPr>
        <w:t>地下水基本流场特征，满足地下水环境影响预测和评价为基本原则。调查评价范围的确定有公式计算法、查</w:t>
      </w:r>
      <w:r>
        <w:rPr>
          <w:rFonts w:ascii="Times New Roman" w:hAnsi="Times New Roman" w:cs="Times New Roman"/>
        </w:rPr>
        <w:lastRenderedPageBreak/>
        <w:t>表法和自定义法三种。其中公式计算法和查表法适用于建设项目所在地水文地质条件相对简单的情况，当计算或查表范围超出所处水文地质单元边界时，应以所处水文地质单元边界为宜。</w:t>
      </w:r>
    </w:p>
    <w:p w14:paraId="2FD8DC46" w14:textId="472D064B" w:rsidR="003C7531" w:rsidRDefault="00223BC9">
      <w:pPr>
        <w:pStyle w:val="140"/>
        <w:ind w:firstLine="480"/>
        <w:jc w:val="both"/>
        <w:rPr>
          <w:rFonts w:ascii="Times New Roman" w:hAnsi="Times New Roman" w:cs="Times New Roman"/>
          <w:kern w:val="24"/>
        </w:rPr>
      </w:pPr>
      <w:r>
        <w:rPr>
          <w:rFonts w:ascii="Times New Roman" w:hAnsi="Times New Roman" w:cs="Times New Roman" w:hint="eastAsia"/>
        </w:rPr>
        <w:t>优化</w:t>
      </w:r>
      <w:proofErr w:type="gramStart"/>
      <w:r>
        <w:rPr>
          <w:rFonts w:ascii="Times New Roman" w:hAnsi="Times New Roman" w:cs="Times New Roman" w:hint="eastAsia"/>
        </w:rPr>
        <w:t>项目</w:t>
      </w:r>
      <w:r>
        <w:rPr>
          <w:rFonts w:ascii="Times New Roman" w:hAnsi="Times New Roman" w:cs="Times New Roman"/>
        </w:rPr>
        <w:t>环</w:t>
      </w:r>
      <w:proofErr w:type="gramEnd"/>
      <w:r>
        <w:rPr>
          <w:rFonts w:ascii="Times New Roman" w:hAnsi="Times New Roman" w:cs="Times New Roman"/>
        </w:rPr>
        <w:t>评工作级别为</w:t>
      </w:r>
      <w:r>
        <w:rPr>
          <w:rFonts w:ascii="Times New Roman" w:hAnsi="Times New Roman" w:cs="Times New Roman"/>
          <w:kern w:val="24"/>
        </w:rPr>
        <w:t>二级评价。各方法确定的评价范围如下：</w:t>
      </w:r>
    </w:p>
    <w:p w14:paraId="2D872958" w14:textId="77777777" w:rsidR="003C7531" w:rsidRDefault="00223BC9">
      <w:pPr>
        <w:pStyle w:val="140"/>
        <w:ind w:firstLine="480"/>
        <w:jc w:val="both"/>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1</w:t>
      </w:r>
      <w:r>
        <w:rPr>
          <w:rFonts w:ascii="Times New Roman" w:hAnsi="Times New Roman" w:cs="Times New Roman"/>
          <w:kern w:val="24"/>
        </w:rPr>
        <w:t>）公式计算法</w:t>
      </w:r>
    </w:p>
    <w:p w14:paraId="3549EC7C" w14:textId="77777777" w:rsidR="003C7531" w:rsidRDefault="00223BC9">
      <w:pPr>
        <w:pStyle w:val="140"/>
        <w:ind w:firstLine="480"/>
        <w:jc w:val="center"/>
        <w:rPr>
          <w:rFonts w:ascii="Times New Roman" w:hAnsi="Times New Roman" w:cs="Times New Roman"/>
          <w:vertAlign w:val="subscript"/>
        </w:rPr>
      </w:pPr>
      <w:r>
        <w:rPr>
          <w:rFonts w:ascii="Times New Roman" w:hAnsi="Times New Roman" w:cs="Times New Roman"/>
          <w:kern w:val="24"/>
        </w:rPr>
        <w:t>L=</w:t>
      </w:r>
      <w:r>
        <w:rPr>
          <w:rFonts w:ascii="Times New Roman" w:hAnsi="Times New Roman" w:cs="Times New Roman"/>
        </w:rPr>
        <w:t>α×</w:t>
      </w:r>
      <w:r>
        <w:rPr>
          <w:rFonts w:ascii="Times New Roman" w:hAnsi="Times New Roman" w:cs="Times New Roman"/>
          <w:kern w:val="24"/>
        </w:rPr>
        <w:t>K</w:t>
      </w:r>
      <w:r>
        <w:rPr>
          <w:rFonts w:ascii="Times New Roman" w:hAnsi="Times New Roman" w:cs="Times New Roman"/>
        </w:rPr>
        <w:t>×I×T/n</w:t>
      </w:r>
      <w:r>
        <w:rPr>
          <w:rFonts w:ascii="Times New Roman" w:hAnsi="Times New Roman" w:cs="Times New Roman"/>
          <w:vertAlign w:val="subscript"/>
        </w:rPr>
        <w:t>e</w:t>
      </w:r>
    </w:p>
    <w:p w14:paraId="700230E1" w14:textId="77777777" w:rsidR="003C7531" w:rsidRDefault="00223BC9">
      <w:pPr>
        <w:pStyle w:val="140"/>
        <w:ind w:firstLine="480"/>
        <w:jc w:val="both"/>
        <w:rPr>
          <w:rFonts w:ascii="Times New Roman" w:hAnsi="Times New Roman" w:cs="Times New Roman"/>
        </w:rPr>
      </w:pPr>
      <w:r>
        <w:rPr>
          <w:rFonts w:ascii="Times New Roman" w:hAnsi="Times New Roman" w:cs="Times New Roman"/>
        </w:rPr>
        <w:t>式中：</w:t>
      </w:r>
      <w:r>
        <w:rPr>
          <w:rFonts w:ascii="Times New Roman" w:hAnsi="Times New Roman" w:cs="Times New Roman"/>
        </w:rPr>
        <w:t>L</w:t>
      </w:r>
      <w:r>
        <w:rPr>
          <w:rFonts w:ascii="Times New Roman" w:hAnsi="Times New Roman" w:cs="Times New Roman"/>
        </w:rPr>
        <w:t>：下游迁移距离，</w:t>
      </w:r>
      <w:r>
        <w:rPr>
          <w:rFonts w:ascii="Times New Roman" w:hAnsi="Times New Roman" w:cs="Times New Roman"/>
        </w:rPr>
        <w:t>m</w:t>
      </w:r>
      <w:r>
        <w:rPr>
          <w:rFonts w:ascii="Times New Roman" w:hAnsi="Times New Roman" w:cs="Times New Roman"/>
        </w:rPr>
        <w:t>；</w:t>
      </w:r>
      <w:r>
        <w:rPr>
          <w:rFonts w:ascii="Times New Roman" w:hAnsi="Times New Roman" w:cs="Times New Roman"/>
        </w:rPr>
        <w:t>α</w:t>
      </w:r>
      <w:r>
        <w:rPr>
          <w:rFonts w:ascii="Times New Roman" w:hAnsi="Times New Roman" w:cs="Times New Roman"/>
        </w:rPr>
        <w:t>：变化系数，一般取</w:t>
      </w:r>
      <w:r>
        <w:rPr>
          <w:rFonts w:ascii="Times New Roman" w:hAnsi="Times New Roman" w:cs="Times New Roman"/>
        </w:rPr>
        <w:t>2</w:t>
      </w:r>
      <w:r>
        <w:rPr>
          <w:rFonts w:ascii="Times New Roman" w:hAnsi="Times New Roman" w:cs="Times New Roman"/>
        </w:rPr>
        <w:t>；</w:t>
      </w:r>
      <w:r>
        <w:rPr>
          <w:rFonts w:ascii="Times New Roman" w:hAnsi="Times New Roman" w:cs="Times New Roman"/>
          <w:kern w:val="24"/>
        </w:rPr>
        <w:t>K</w:t>
      </w:r>
      <w:r>
        <w:rPr>
          <w:rFonts w:ascii="Times New Roman" w:hAnsi="Times New Roman" w:cs="Times New Roman"/>
        </w:rPr>
        <w:t>：渗透系数，</w:t>
      </w:r>
      <w:r>
        <w:rPr>
          <w:rFonts w:ascii="Times New Roman" w:hAnsi="Times New Roman" w:cs="Times New Roman"/>
        </w:rPr>
        <w:t>m/d</w:t>
      </w:r>
      <w:r>
        <w:rPr>
          <w:rFonts w:ascii="Times New Roman" w:hAnsi="Times New Roman" w:cs="Times New Roman"/>
        </w:rPr>
        <w:t>；</w:t>
      </w:r>
    </w:p>
    <w:p w14:paraId="1F1A0DCB" w14:textId="77777777" w:rsidR="003C7531" w:rsidRDefault="00223BC9">
      <w:pPr>
        <w:pStyle w:val="140"/>
        <w:ind w:firstLine="48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：水力坡度，无量纲；</w:t>
      </w:r>
      <w:r>
        <w:rPr>
          <w:rFonts w:ascii="Times New Roman" w:hAnsi="Times New Roman" w:cs="Times New Roman"/>
        </w:rPr>
        <w:t xml:space="preserve"> T</w:t>
      </w:r>
      <w:r>
        <w:rPr>
          <w:rFonts w:ascii="Times New Roman" w:hAnsi="Times New Roman" w:cs="Times New Roman"/>
        </w:rPr>
        <w:t>：质点迁移天数，取值不小于</w:t>
      </w:r>
      <w:r>
        <w:rPr>
          <w:rFonts w:ascii="Times New Roman" w:hAnsi="Times New Roman" w:cs="Times New Roman"/>
        </w:rPr>
        <w:t>5000 d</w:t>
      </w:r>
      <w:r>
        <w:rPr>
          <w:rFonts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e</w:t>
      </w:r>
      <w:r>
        <w:rPr>
          <w:rFonts w:ascii="Times New Roman" w:hAnsi="Times New Roman" w:cs="Times New Roman"/>
        </w:rPr>
        <w:t>：有效孔隙度，无量纲。</w:t>
      </w:r>
    </w:p>
    <w:p w14:paraId="458FE782" w14:textId="77777777" w:rsidR="003C7531" w:rsidRDefault="00223BC9">
      <w:pPr>
        <w:pStyle w:val="140"/>
        <w:ind w:firstLine="480"/>
        <w:jc w:val="both"/>
        <w:rPr>
          <w:rFonts w:ascii="Times New Roman" w:hAnsi="Times New Roman" w:cs="Times New Roman"/>
        </w:rPr>
      </w:pPr>
      <w:proofErr w:type="gramStart"/>
      <w:r>
        <w:rPr>
          <w:rFonts w:ascii="Times New Roman" w:hAnsi="Times New Roman" w:cs="Times New Roman"/>
        </w:rPr>
        <w:t>评价区</w:t>
      </w:r>
      <w:proofErr w:type="gramEnd"/>
      <w:r>
        <w:rPr>
          <w:rFonts w:ascii="Times New Roman" w:hAnsi="Times New Roman" w:cs="Times New Roman"/>
        </w:rPr>
        <w:t>主要为基岩裂隙水，水位变化大，水力联系弱，公式中的水力坡度不好确定，不采用本方法确定评价范围。</w:t>
      </w:r>
    </w:p>
    <w:p w14:paraId="3CB139FF"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）查表法</w:t>
      </w:r>
    </w:p>
    <w:p w14:paraId="760AC852" w14:textId="25574370"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根据</w:t>
      </w:r>
      <w:r>
        <w:rPr>
          <w:rFonts w:ascii="Times New Roman" w:hAnsi="Times New Roman" w:cs="Times New Roman" w:hint="eastAsia"/>
        </w:rPr>
        <w:t>优化项目</w:t>
      </w:r>
      <w:r>
        <w:rPr>
          <w:rFonts w:ascii="Times New Roman" w:hAnsi="Times New Roman" w:cs="Times New Roman"/>
        </w:rPr>
        <w:t>地下水环境影响评价工作等级，调查评价面积应为</w:t>
      </w:r>
      <w:r>
        <w:rPr>
          <w:rFonts w:ascii="Times New Roman" w:hAnsi="Times New Roman" w:cs="Times New Roman"/>
        </w:rPr>
        <w:t>6~20 km</w:t>
      </w:r>
      <w:r>
        <w:rPr>
          <w:rFonts w:ascii="Times New Roman" w:hAnsi="Times New Roman" w:cs="Times New Roman"/>
          <w:vertAlign w:val="superscript"/>
        </w:rPr>
        <w:t>2</w:t>
      </w:r>
      <w:r>
        <w:rPr>
          <w:rFonts w:ascii="Times New Roman" w:hAnsi="Times New Roman" w:cs="Times New Roman"/>
        </w:rPr>
        <w:t>。</w:t>
      </w:r>
    </w:p>
    <w:p w14:paraId="16B3E615" w14:textId="77777777" w:rsidR="003C7531" w:rsidRDefault="00223BC9">
      <w:pPr>
        <w:pStyle w:val="140"/>
        <w:ind w:firstLineChars="233" w:firstLine="559"/>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）自定义法</w:t>
      </w:r>
    </w:p>
    <w:p w14:paraId="0E8E6383" w14:textId="14B7EF8E"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考虑</w:t>
      </w:r>
      <w:r>
        <w:rPr>
          <w:rFonts w:ascii="Times New Roman" w:hAnsi="Times New Roman" w:cs="Times New Roman" w:hint="eastAsia"/>
        </w:rPr>
        <w:t>优化项目</w:t>
      </w:r>
      <w:r>
        <w:rPr>
          <w:rFonts w:ascii="Times New Roman" w:hAnsi="Times New Roman" w:cs="Times New Roman"/>
        </w:rPr>
        <w:t>的区域地质条件、水文地质条件、地形地貌特征、区域地表水及与地下水的水力联系、以及区域地下水环境敏感目标等，结合项目实际情况，确定本次地下水环境评价的范围如下：东部边界为望儿山，其余边界主要根据地下水的实际调查状况进行划分，主要以地下水调查点和水文地质调查点比较多的沿线为划分依据，并且充分考虑地下水环评导则中对调查评价范围的要求及地下水流场特征。调查</w:t>
      </w:r>
      <w:proofErr w:type="gramStart"/>
      <w:r>
        <w:rPr>
          <w:rFonts w:ascii="Times New Roman" w:hAnsi="Times New Roman" w:cs="Times New Roman"/>
        </w:rPr>
        <w:t>评价区</w:t>
      </w:r>
      <w:proofErr w:type="gramEnd"/>
      <w:r>
        <w:rPr>
          <w:rFonts w:ascii="Times New Roman" w:hAnsi="Times New Roman" w:cs="Times New Roman"/>
        </w:rPr>
        <w:t>南北长约</w:t>
      </w:r>
      <w:r>
        <w:rPr>
          <w:rFonts w:ascii="Times New Roman" w:hAnsi="Times New Roman" w:cs="Times New Roman"/>
        </w:rPr>
        <w:t>7.52 km</w:t>
      </w:r>
      <w:r>
        <w:rPr>
          <w:rFonts w:ascii="Times New Roman" w:hAnsi="Times New Roman" w:cs="Times New Roman"/>
        </w:rPr>
        <w:t>，东西宽约</w:t>
      </w:r>
      <w:r>
        <w:rPr>
          <w:rFonts w:ascii="Times New Roman" w:hAnsi="Times New Roman" w:cs="Times New Roman"/>
        </w:rPr>
        <w:t>2.17 km</w:t>
      </w:r>
      <w:r>
        <w:rPr>
          <w:rFonts w:ascii="Times New Roman" w:hAnsi="Times New Roman" w:cs="Times New Roman"/>
        </w:rPr>
        <w:t>，总面积</w:t>
      </w:r>
      <w:r>
        <w:rPr>
          <w:rFonts w:ascii="Times New Roman" w:hAnsi="Times New Roman" w:cs="Times New Roman"/>
        </w:rPr>
        <w:t xml:space="preserve"> 16.3 km</w:t>
      </w:r>
      <w:r>
        <w:rPr>
          <w:rFonts w:ascii="Times New Roman" w:hAnsi="Times New Roman" w:cs="Times New Roman"/>
          <w:vertAlign w:val="superscript"/>
        </w:rPr>
        <w:t>2</w:t>
      </w:r>
      <w:r>
        <w:rPr>
          <w:rFonts w:ascii="Times New Roman" w:hAnsi="Times New Roman" w:cs="Times New Roman"/>
        </w:rPr>
        <w:t>，符合查表法所给出的具体范围。具体的</w:t>
      </w:r>
      <w:proofErr w:type="gramStart"/>
      <w:r>
        <w:rPr>
          <w:rFonts w:ascii="Times New Roman" w:hAnsi="Times New Roman" w:cs="Times New Roman"/>
        </w:rPr>
        <w:t>评价区</w:t>
      </w:r>
      <w:proofErr w:type="gramEnd"/>
      <w:r>
        <w:rPr>
          <w:rFonts w:ascii="Times New Roman" w:hAnsi="Times New Roman" w:cs="Times New Roman"/>
        </w:rPr>
        <w:t>范围见前图</w:t>
      </w:r>
      <w:r>
        <w:rPr>
          <w:rFonts w:ascii="Times New Roman" w:hAnsi="Times New Roman" w:cs="Times New Roman"/>
        </w:rPr>
        <w:t>7.3-2</w:t>
      </w:r>
      <w:r>
        <w:rPr>
          <w:rFonts w:ascii="Times New Roman" w:hAnsi="Times New Roman" w:cs="Times New Roman"/>
        </w:rPr>
        <w:t>。</w:t>
      </w:r>
    </w:p>
    <w:p w14:paraId="078C4EB1" w14:textId="77777777" w:rsidR="003C7531" w:rsidRDefault="00223BC9">
      <w:pPr>
        <w:pStyle w:val="140"/>
        <w:ind w:firstLineChars="0" w:firstLine="0"/>
        <w:jc w:val="center"/>
        <w:rPr>
          <w:rFonts w:ascii="Times New Roman" w:hAnsi="Times New Roman" w:cs="Times New Roman"/>
        </w:rPr>
      </w:pPr>
      <w:r>
        <w:rPr>
          <w:rFonts w:ascii="Times New Roman" w:hAnsi="Times New Roman" w:cs="Times New Roman"/>
          <w:noProof/>
        </w:rPr>
        <w:lastRenderedPageBreak/>
        <w:drawing>
          <wp:inline distT="0" distB="0" distL="0" distR="0" wp14:anchorId="5F9C6E73" wp14:editId="0F460FF7">
            <wp:extent cx="5274310" cy="4231005"/>
            <wp:effectExtent l="19050" t="0" r="2540" b="0"/>
            <wp:docPr id="28" name="图片 26" descr="监测点分布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监测点分布图1.jpg"/>
                    <pic:cNvPicPr>
                      <a:picLocks noChangeAspect="1"/>
                    </pic:cNvPicPr>
                  </pic:nvPicPr>
                  <pic:blipFill>
                    <a:blip r:embed="rId79" cstate="print"/>
                    <a:stretch>
                      <a:fillRect/>
                    </a:stretch>
                  </pic:blipFill>
                  <pic:spPr>
                    <a:xfrm>
                      <a:off x="0" y="0"/>
                      <a:ext cx="5274310" cy="4231005"/>
                    </a:xfrm>
                    <a:prstGeom prst="rect">
                      <a:avLst/>
                    </a:prstGeom>
                  </pic:spPr>
                </pic:pic>
              </a:graphicData>
            </a:graphic>
          </wp:inline>
        </w:drawing>
      </w:r>
    </w:p>
    <w:p w14:paraId="2CB39553"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7.3-2  </w:t>
      </w:r>
      <w:r>
        <w:rPr>
          <w:rFonts w:ascii="Times New Roman" w:eastAsia="宋体" w:hAnsi="Times New Roman" w:cs="Times New Roman"/>
          <w:b/>
          <w:kern w:val="0"/>
          <w:sz w:val="24"/>
          <w:szCs w:val="24"/>
        </w:rPr>
        <w:t>地下水环境影响调查</w:t>
      </w:r>
      <w:proofErr w:type="gramStart"/>
      <w:r>
        <w:rPr>
          <w:rFonts w:ascii="Times New Roman" w:eastAsia="宋体" w:hAnsi="Times New Roman" w:cs="Times New Roman"/>
          <w:b/>
          <w:kern w:val="0"/>
          <w:sz w:val="24"/>
          <w:szCs w:val="24"/>
        </w:rPr>
        <w:t>评价区</w:t>
      </w:r>
      <w:proofErr w:type="gramEnd"/>
      <w:r>
        <w:rPr>
          <w:rFonts w:ascii="Times New Roman" w:eastAsia="宋体" w:hAnsi="Times New Roman" w:cs="Times New Roman"/>
          <w:b/>
          <w:kern w:val="0"/>
          <w:sz w:val="24"/>
          <w:szCs w:val="24"/>
        </w:rPr>
        <w:t>范围</w:t>
      </w:r>
    </w:p>
    <w:p w14:paraId="00744D66" w14:textId="77777777" w:rsidR="003C7531" w:rsidRDefault="003C7531">
      <w:pPr>
        <w:pStyle w:val="140"/>
        <w:ind w:firstLineChars="250" w:firstLine="600"/>
        <w:jc w:val="both"/>
        <w:rPr>
          <w:rFonts w:ascii="Times New Roman" w:hAnsi="Times New Roman" w:cs="Times New Roman"/>
        </w:rPr>
      </w:pPr>
    </w:p>
    <w:p w14:paraId="08C9F708"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7.3.3.2 </w:t>
      </w:r>
      <w:r>
        <w:rPr>
          <w:rFonts w:ascii="Times New Roman" w:eastAsia="宋体" w:hAnsi="Times New Roman" w:cs="Times New Roman"/>
          <w:sz w:val="24"/>
          <w:szCs w:val="24"/>
        </w:rPr>
        <w:t>模型概化</w:t>
      </w:r>
    </w:p>
    <w:p w14:paraId="4716B17E"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调查评价范围内地层结构较为简单，主要为第四系孔隙水、基岩裂隙水和构造裂隙水。本次采用解析法对拟建工程所在区域进行预测。根据</w:t>
      </w:r>
      <w:proofErr w:type="gramStart"/>
      <w:r>
        <w:rPr>
          <w:rFonts w:ascii="Times New Roman" w:hAnsi="Times New Roman" w:cs="Times New Roman"/>
        </w:rPr>
        <w:t>评价区</w:t>
      </w:r>
      <w:proofErr w:type="gramEnd"/>
      <w:r>
        <w:rPr>
          <w:rFonts w:ascii="Times New Roman" w:hAnsi="Times New Roman" w:cs="Times New Roman"/>
        </w:rPr>
        <w:t>地下水的水质现状、项目污染源的分布及类型，考虑到</w:t>
      </w:r>
      <w:r>
        <w:rPr>
          <w:rFonts w:ascii="Times New Roman" w:hAnsi="Times New Roman" w:cs="Times New Roman" w:hint="eastAsia"/>
        </w:rPr>
        <w:t>本</w:t>
      </w:r>
      <w:r>
        <w:rPr>
          <w:rFonts w:ascii="Times New Roman" w:hAnsi="Times New Roman" w:cs="Times New Roman"/>
        </w:rPr>
        <w:t>工程对地下水环境质量影响负荷较大污染物为氰化物和</w:t>
      </w:r>
      <w:proofErr w:type="gramStart"/>
      <w:r>
        <w:rPr>
          <w:rFonts w:ascii="Times New Roman" w:hAnsi="Times New Roman" w:cs="Times New Roman"/>
        </w:rPr>
        <w:t>铜</w:t>
      </w:r>
      <w:proofErr w:type="gramEnd"/>
      <w:r>
        <w:rPr>
          <w:rFonts w:ascii="Times New Roman" w:hAnsi="Times New Roman" w:cs="Times New Roman"/>
        </w:rPr>
        <w:t>，作为区内代表性的污染溶质，排污管道及</w:t>
      </w:r>
      <w:r>
        <w:rPr>
          <w:rFonts w:ascii="Times New Roman" w:hAnsi="Times New Roman" w:cs="Times New Roman" w:hint="eastAsia"/>
        </w:rPr>
        <w:t>洗涤液水池</w:t>
      </w:r>
      <w:r>
        <w:rPr>
          <w:rFonts w:ascii="Times New Roman" w:hAnsi="Times New Roman" w:cs="Times New Roman"/>
        </w:rPr>
        <w:t>区作为污染源进行模拟预测。</w:t>
      </w:r>
    </w:p>
    <w:p w14:paraId="4CA40DF8"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按照地下水导则要求，本次环</w:t>
      </w:r>
      <w:proofErr w:type="gramStart"/>
      <w:r>
        <w:rPr>
          <w:rFonts w:ascii="Times New Roman" w:hAnsi="Times New Roman" w:cs="Times New Roman"/>
        </w:rPr>
        <w:t>评预测非</w:t>
      </w:r>
      <w:proofErr w:type="gramEnd"/>
      <w:r>
        <w:rPr>
          <w:rFonts w:ascii="Times New Roman" w:hAnsi="Times New Roman" w:cs="Times New Roman"/>
        </w:rPr>
        <w:t>正常状况的与事故状态下的污染物运移情况。地下水溶质运移的数学模型的控制方程如下：</w:t>
      </w:r>
    </w:p>
    <w:p w14:paraId="4CB8C77F"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lastRenderedPageBreak/>
        <w:tab/>
        <w:t xml:space="preserve"> </w:t>
      </w:r>
      <w:r>
        <w:rPr>
          <w:rFonts w:ascii="Times New Roman" w:hAnsi="Times New Roman" w:cs="Times New Roman"/>
        </w:rPr>
        <w:tab/>
      </w:r>
      <w:r>
        <w:rPr>
          <w:rFonts w:ascii="Times New Roman" w:hAnsi="Times New Roman" w:cs="Times New Roman"/>
          <w:position w:val="-78"/>
        </w:rPr>
        <w:object w:dxaOrig="6360" w:dyaOrig="1680" w14:anchorId="0DDF3693">
          <v:shape id="_x0000_i1046" type="#_x0000_t75" style="width:318pt;height:84pt" o:ole="">
            <v:imagedata r:id="rId92" o:title=""/>
          </v:shape>
          <o:OLEObject Type="Embed" ProgID="Equation.3" ShapeID="_x0000_i1046" DrawAspect="Content" ObjectID="_1594729923" r:id="rId93"/>
        </w:object>
      </w:r>
    </w:p>
    <w:p w14:paraId="67CA3C42"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式中：</w:t>
      </w:r>
      <w:r>
        <w:rPr>
          <w:rFonts w:ascii="Times New Roman" w:hAnsi="Times New Roman" w:cs="Times New Roman"/>
        </w:rPr>
        <w:t>R——</w:t>
      </w:r>
      <w:r>
        <w:rPr>
          <w:rFonts w:ascii="Times New Roman" w:hAnsi="Times New Roman" w:cs="Times New Roman"/>
        </w:rPr>
        <w:t>为阻滞系数（无量纲）；</w:t>
      </w:r>
    </w:p>
    <w:p w14:paraId="5476AA1C"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ρ——</w:t>
      </w:r>
      <w:r>
        <w:rPr>
          <w:rFonts w:ascii="Times New Roman" w:hAnsi="Times New Roman" w:cs="Times New Roman"/>
        </w:rPr>
        <w:t>为土壤的容重（</w:t>
      </w:r>
      <w:r>
        <w:rPr>
          <w:rFonts w:ascii="Times New Roman" w:hAnsi="Times New Roman" w:cs="Times New Roman"/>
        </w:rPr>
        <w:t>mg/L</w:t>
      </w:r>
      <w:r>
        <w:rPr>
          <w:rFonts w:ascii="Times New Roman" w:hAnsi="Times New Roman" w:cs="Times New Roman"/>
        </w:rPr>
        <w:t>）；</w:t>
      </w:r>
    </w:p>
    <w:p w14:paraId="6768D0DB"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θ——</w:t>
      </w:r>
      <w:r>
        <w:rPr>
          <w:rFonts w:ascii="Times New Roman" w:hAnsi="Times New Roman" w:cs="Times New Roman"/>
        </w:rPr>
        <w:t>为土壤的孔隙率；</w:t>
      </w:r>
    </w:p>
    <w:p w14:paraId="3B2155D9"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为溶质浓度（</w:t>
      </w:r>
      <w:r>
        <w:rPr>
          <w:rFonts w:ascii="Times New Roman" w:hAnsi="Times New Roman" w:cs="Times New Roman"/>
        </w:rPr>
        <w:t>mg/L</w:t>
      </w:r>
      <w:r>
        <w:rPr>
          <w:rFonts w:ascii="Times New Roman" w:hAnsi="Times New Roman" w:cs="Times New Roman"/>
        </w:rPr>
        <w:t>）；</w:t>
      </w:r>
    </w:p>
    <w:p w14:paraId="08E73C14"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position w:val="-6"/>
        </w:rPr>
        <w:object w:dxaOrig="240" w:dyaOrig="480" w14:anchorId="473D4F96">
          <v:shape id="_x0000_i1047" type="#_x0000_t75" style="width:12pt;height:24pt" o:ole="">
            <v:imagedata r:id="rId94" o:title=""/>
          </v:shape>
          <o:OLEObject Type="Embed" ProgID="Equation.3" ShapeID="_x0000_i1047" DrawAspect="Content" ObjectID="_1594729924" r:id="rId95"/>
        </w:object>
      </w:r>
      <w:r>
        <w:rPr>
          <w:rFonts w:ascii="Times New Roman" w:hAnsi="Times New Roman" w:cs="Times New Roman"/>
        </w:rPr>
        <w:t>——</w:t>
      </w:r>
      <w:r>
        <w:rPr>
          <w:rFonts w:ascii="Times New Roman" w:hAnsi="Times New Roman" w:cs="Times New Roman"/>
        </w:rPr>
        <w:t>为土壤颗粒骨架吸附的溶质浓度（</w:t>
      </w:r>
      <w:r>
        <w:rPr>
          <w:rFonts w:ascii="Times New Roman" w:hAnsi="Times New Roman" w:cs="Times New Roman"/>
        </w:rPr>
        <w:t>mg/L</w:t>
      </w:r>
      <w:r>
        <w:rPr>
          <w:rFonts w:ascii="Times New Roman" w:hAnsi="Times New Roman" w:cs="Times New Roman"/>
        </w:rPr>
        <w:t>）；</w:t>
      </w:r>
    </w:p>
    <w:p w14:paraId="29F8815E"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ij</w:t>
      </w:r>
      <w:r>
        <w:rPr>
          <w:rFonts w:ascii="Times New Roman" w:hAnsi="Times New Roman" w:cs="Times New Roman"/>
        </w:rPr>
        <w:t>——</w:t>
      </w:r>
      <w:r>
        <w:rPr>
          <w:rFonts w:ascii="Times New Roman" w:hAnsi="Times New Roman" w:cs="Times New Roman"/>
        </w:rPr>
        <w:t>为弥散系数（</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/d</w:t>
      </w:r>
      <w:r>
        <w:rPr>
          <w:rFonts w:ascii="Times New Roman" w:hAnsi="Times New Roman" w:cs="Times New Roman"/>
        </w:rPr>
        <w:t>）；</w:t>
      </w:r>
    </w:p>
    <w:p w14:paraId="3D87AC2B"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V</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rPr>
        <w:t>为地下水流速张量；</w:t>
      </w:r>
    </w:p>
    <w:p w14:paraId="18E4D03B"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W——</w:t>
      </w:r>
      <w:r>
        <w:rPr>
          <w:rFonts w:ascii="Times New Roman" w:hAnsi="Times New Roman" w:cs="Times New Roman"/>
        </w:rPr>
        <w:t>为水流的源汇项；</w:t>
      </w:r>
    </w:p>
    <w:p w14:paraId="1D151C69"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λ</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rPr>
        <w:t>λ</w:t>
      </w:r>
      <w:r>
        <w:rPr>
          <w:rFonts w:ascii="Times New Roman" w:hAnsi="Times New Roman" w:cs="Times New Roman"/>
          <w:vertAlign w:val="subscript"/>
        </w:rPr>
        <w:t>2</w:t>
      </w:r>
      <w:r>
        <w:rPr>
          <w:rFonts w:ascii="Times New Roman" w:hAnsi="Times New Roman" w:cs="Times New Roman"/>
        </w:rPr>
        <w:t>分别为溶解相和吸附相的第一反应速率。</w:t>
      </w:r>
    </w:p>
    <w:p w14:paraId="4DEFABBB"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s</w:t>
      </w:r>
      <w:r>
        <w:rPr>
          <w:rFonts w:ascii="Times New Roman" w:hAnsi="Times New Roman" w:cs="Times New Roman"/>
        </w:rPr>
        <w:t>——</w:t>
      </w:r>
      <w:r>
        <w:rPr>
          <w:rFonts w:ascii="Times New Roman" w:hAnsi="Times New Roman" w:cs="Times New Roman"/>
        </w:rPr>
        <w:t>源汇流中溶质的浓度（</w:t>
      </w:r>
      <w:r>
        <w:rPr>
          <w:rFonts w:ascii="Times New Roman" w:hAnsi="Times New Roman" w:cs="Times New Roman"/>
        </w:rPr>
        <w:t>mg/L</w:t>
      </w:r>
      <w:r>
        <w:rPr>
          <w:rFonts w:ascii="Times New Roman" w:hAnsi="Times New Roman" w:cs="Times New Roman"/>
        </w:rPr>
        <w:t>）；</w:t>
      </w:r>
    </w:p>
    <w:p w14:paraId="7E9BF8A0"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污染物在非正常状况下与事故状态下的渗漏，可以概化为以下两种数学模型：</w:t>
      </w:r>
    </w:p>
    <w:p w14:paraId="409E0E35"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）非正常状况下的连续注入模型：构筑物或者设备损坏产生的</w:t>
      </w:r>
      <w:r>
        <w:rPr>
          <w:rFonts w:ascii="Times New Roman" w:hAnsi="Times New Roman" w:cs="Times New Roman"/>
        </w:rPr>
        <w:t>“</w:t>
      </w:r>
      <w:r>
        <w:rPr>
          <w:rFonts w:ascii="Times New Roman" w:hAnsi="Times New Roman" w:cs="Times New Roman"/>
        </w:rPr>
        <w:t>跑、冒、滴、漏</w:t>
      </w:r>
      <w:r>
        <w:rPr>
          <w:rFonts w:ascii="Times New Roman" w:hAnsi="Times New Roman" w:cs="Times New Roman"/>
        </w:rPr>
        <w:t>”</w:t>
      </w:r>
      <w:r>
        <w:rPr>
          <w:rFonts w:ascii="Times New Roman" w:hAnsi="Times New Roman" w:cs="Times New Roman"/>
        </w:rPr>
        <w:t>，污染物运移可以概化为一维稳定流动二维水动力弥散问题的平面连续点源。一维稳定流动二维水动力弥散问题取平行地下水流动的方向为</w:t>
      </w:r>
      <w:r>
        <w:rPr>
          <w:rFonts w:ascii="Times New Roman" w:hAnsi="Times New Roman" w:cs="Times New Roman"/>
        </w:rPr>
        <w:t xml:space="preserve">x </w:t>
      </w:r>
      <w:r>
        <w:rPr>
          <w:rFonts w:ascii="Times New Roman" w:hAnsi="Times New Roman" w:cs="Times New Roman"/>
        </w:rPr>
        <w:t>轴正方向，则求取污染物浓度分布的模型如下：</w:t>
      </w:r>
    </w:p>
    <w:p w14:paraId="0C0F5796" w14:textId="77777777" w:rsidR="001B2A0F" w:rsidRPr="002755C4" w:rsidRDefault="001B2A0F" w:rsidP="001B2A0F">
      <w:pPr>
        <w:autoSpaceDE w:val="0"/>
        <w:autoSpaceDN w:val="0"/>
        <w:adjustRightInd w:val="0"/>
        <w:spacing w:line="360" w:lineRule="auto"/>
        <w:ind w:firstLineChars="800" w:firstLine="1920"/>
        <w:rPr>
          <w:rFonts w:ascii="Times New Roman" w:hAnsi="Times New Roman" w:cs="Times New Roman"/>
          <w:kern w:val="0"/>
          <w:sz w:val="24"/>
          <w:szCs w:val="24"/>
        </w:rPr>
      </w:pPr>
      <m:oMathPara>
        <m:oMath>
          <m:r>
            <m:rPr>
              <m:sty m:val="p"/>
            </m:rPr>
            <w:rPr>
              <w:rFonts w:ascii="Cambria Math" w:hAnsi="Cambria Math" w:cs="Times New Roman"/>
              <w:kern w:val="0"/>
              <w:sz w:val="24"/>
              <w:szCs w:val="24"/>
            </w:rPr>
            <m:t>C</m:t>
          </m:r>
          <m:d>
            <m:dPr>
              <m:ctrlPr>
                <w:rPr>
                  <w:rFonts w:ascii="Cambria Math" w:hAnsi="Cambria Math" w:cs="Times New Roman"/>
                  <w:kern w:val="0"/>
                  <w:sz w:val="24"/>
                  <w:szCs w:val="24"/>
                </w:rPr>
              </m:ctrlPr>
            </m:dPr>
            <m:e>
              <m:r>
                <m:rPr>
                  <m:sty m:val="p"/>
                </m:rPr>
                <w:rPr>
                  <w:rFonts w:ascii="Cambria Math" w:hAnsi="Cambria Math" w:cs="Times New Roman"/>
                  <w:kern w:val="0"/>
                  <w:sz w:val="24"/>
                  <w:szCs w:val="24"/>
                </w:rPr>
                <m:t>x,y,t</m:t>
              </m:r>
            </m:e>
          </m:d>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m</m:t>
                  </m:r>
                </m:e>
                <m:sub>
                  <m:r>
                    <m:rPr>
                      <m:sty m:val="p"/>
                    </m:rPr>
                    <w:rPr>
                      <w:rFonts w:ascii="Cambria Math" w:hAnsi="Cambria Math" w:cs="Times New Roman"/>
                      <w:kern w:val="0"/>
                      <w:sz w:val="24"/>
                      <w:szCs w:val="24"/>
                    </w:rPr>
                    <m:t>t</m:t>
                  </m:r>
                </m:sub>
              </m:sSub>
            </m:num>
            <m:den>
              <m:r>
                <m:rPr>
                  <m:sty m:val="p"/>
                </m:rPr>
                <w:rPr>
                  <w:rFonts w:ascii="Cambria Math" w:hAnsi="Cambria Math" w:cs="Times New Roman"/>
                  <w:kern w:val="0"/>
                  <w:sz w:val="24"/>
                  <w:szCs w:val="24"/>
                </w:rPr>
                <m:t>4πMn</m:t>
              </m:r>
              <m:rad>
                <m:radPr>
                  <m:degHide m:val="1"/>
                  <m:ctrlPr>
                    <w:rPr>
                      <w:rFonts w:ascii="Cambria Math" w:hAnsi="Cambria Math" w:cs="Times New Roman"/>
                      <w:kern w:val="0"/>
                      <w:sz w:val="24"/>
                      <w:szCs w:val="24"/>
                    </w:rPr>
                  </m:ctrlPr>
                </m:radPr>
                <m:deg/>
                <m:e>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D</m:t>
                      </m:r>
                    </m:e>
                    <m:sub>
                      <m:r>
                        <m:rPr>
                          <m:sty m:val="p"/>
                        </m:rPr>
                        <w:rPr>
                          <w:rFonts w:ascii="Cambria Math" w:hAnsi="Cambria Math" w:cs="Times New Roman"/>
                          <w:kern w:val="0"/>
                          <w:sz w:val="24"/>
                          <w:szCs w:val="24"/>
                        </w:rPr>
                        <m:t>L</m:t>
                      </m:r>
                    </m:sub>
                  </m:sSub>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D</m:t>
                      </m:r>
                    </m:e>
                    <m:sub>
                      <m:r>
                        <m:rPr>
                          <m:sty m:val="p"/>
                        </m:rPr>
                        <w:rPr>
                          <w:rFonts w:ascii="Cambria Math" w:hAnsi="Cambria Math" w:cs="Times New Roman"/>
                          <w:kern w:val="0"/>
                          <w:sz w:val="24"/>
                          <w:szCs w:val="24"/>
                        </w:rPr>
                        <m:t>T</m:t>
                      </m:r>
                    </m:sub>
                  </m:sSub>
                </m:e>
              </m:rad>
            </m:den>
          </m:f>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e</m:t>
              </m:r>
            </m:e>
            <m:sup>
              <m:f>
                <m:fPr>
                  <m:ctrlPr>
                    <w:rPr>
                      <w:rFonts w:ascii="Cambria Math" w:hAnsi="Cambria Math" w:cs="Times New Roman"/>
                      <w:kern w:val="0"/>
                      <w:sz w:val="24"/>
                      <w:szCs w:val="24"/>
                    </w:rPr>
                  </m:ctrlPr>
                </m:fPr>
                <m:num>
                  <m:r>
                    <m:rPr>
                      <m:sty m:val="p"/>
                    </m:rPr>
                    <w:rPr>
                      <w:rFonts w:ascii="Cambria Math" w:hAnsi="Cambria Math" w:cs="Times New Roman"/>
                      <w:kern w:val="0"/>
                      <w:sz w:val="24"/>
                      <w:szCs w:val="24"/>
                    </w:rPr>
                    <m:t>xu</m:t>
                  </m:r>
                </m:num>
                <m:den>
                  <m:r>
                    <m:rPr>
                      <m:sty m:val="p"/>
                    </m:rPr>
                    <w:rPr>
                      <w:rFonts w:ascii="Cambria Math" w:hAnsi="Cambria Math" w:cs="Times New Roman"/>
                      <w:kern w:val="0"/>
                      <w:sz w:val="24"/>
                      <w:szCs w:val="24"/>
                    </w:rPr>
                    <m:t>2</m:t>
                  </m:r>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D</m:t>
                      </m:r>
                    </m:e>
                    <m:sub>
                      <m:r>
                        <m:rPr>
                          <m:sty m:val="p"/>
                        </m:rPr>
                        <w:rPr>
                          <w:rFonts w:ascii="Cambria Math" w:hAnsi="Cambria Math" w:cs="Times New Roman"/>
                          <w:kern w:val="0"/>
                          <w:sz w:val="24"/>
                          <w:szCs w:val="24"/>
                        </w:rPr>
                        <m:t>L</m:t>
                      </m:r>
                    </m:sub>
                  </m:sSub>
                </m:den>
              </m:f>
            </m:sup>
          </m:sSup>
          <m:d>
            <m:dPr>
              <m:begChr m:val="["/>
              <m:endChr m:val="]"/>
              <m:ctrlPr>
                <w:rPr>
                  <w:rFonts w:ascii="Cambria Math" w:hAnsi="Cambria Math" w:cs="Times New Roman"/>
                  <w:kern w:val="0"/>
                  <w:sz w:val="24"/>
                  <w:szCs w:val="24"/>
                </w:rPr>
              </m:ctrlPr>
            </m:dPr>
            <m:e>
              <m:r>
                <m:rPr>
                  <m:sty m:val="p"/>
                </m:rPr>
                <w:rPr>
                  <w:rFonts w:ascii="Cambria Math" w:hAnsi="Cambria Math" w:cs="Times New Roman"/>
                  <w:kern w:val="0"/>
                  <w:sz w:val="24"/>
                  <w:szCs w:val="24"/>
                </w:rPr>
                <m:t>2</m:t>
              </m:r>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K</m:t>
                  </m:r>
                </m:e>
                <m:sub>
                  <m:r>
                    <m:rPr>
                      <m:sty m:val="p"/>
                    </m:rPr>
                    <w:rPr>
                      <w:rFonts w:ascii="Cambria Math" w:hAnsi="Cambria Math" w:cs="Times New Roman"/>
                      <w:kern w:val="0"/>
                      <w:sz w:val="24"/>
                      <w:szCs w:val="24"/>
                    </w:rPr>
                    <m:t>0</m:t>
                  </m:r>
                </m:sub>
              </m:sSub>
              <m:d>
                <m:dPr>
                  <m:ctrlPr>
                    <w:rPr>
                      <w:rFonts w:ascii="Cambria Math" w:hAnsi="Cambria Math" w:cs="Times New Roman"/>
                      <w:kern w:val="0"/>
                      <w:sz w:val="24"/>
                      <w:szCs w:val="24"/>
                    </w:rPr>
                  </m:ctrlPr>
                </m:dPr>
                <m:e>
                  <m:r>
                    <m:rPr>
                      <m:sty m:val="p"/>
                    </m:rPr>
                    <w:rPr>
                      <w:rFonts w:ascii="Cambria Math" w:hAnsi="Cambria Math" w:cs="Times New Roman"/>
                      <w:kern w:val="0"/>
                      <w:sz w:val="24"/>
                      <w:szCs w:val="24"/>
                    </w:rPr>
                    <m:t>β</m:t>
                  </m:r>
                </m:e>
              </m:d>
              <m:r>
                <m:rPr>
                  <m:sty m:val="p"/>
                </m:rPr>
                <w:rPr>
                  <w:rFonts w:ascii="Cambria Math" w:hAnsi="Cambria Math" w:cs="Times New Roman"/>
                  <w:kern w:val="0"/>
                  <w:sz w:val="24"/>
                  <w:szCs w:val="24"/>
                </w:rPr>
                <m:t>-W</m:t>
              </m:r>
              <m:d>
                <m:dPr>
                  <m:ctrlPr>
                    <w:rPr>
                      <w:rFonts w:ascii="Cambria Math" w:hAnsi="Cambria Math" w:cs="Times New Roman"/>
                      <w:kern w:val="0"/>
                      <w:sz w:val="24"/>
                      <w:szCs w:val="24"/>
                    </w:rPr>
                  </m:ctrlPr>
                </m:dPr>
                <m:e>
                  <m:f>
                    <m:fPr>
                      <m:ctrlPr>
                        <w:rPr>
                          <w:rFonts w:ascii="Cambria Math" w:hAnsi="Cambria Math" w:cs="Times New Roman"/>
                          <w:kern w:val="0"/>
                          <w:sz w:val="24"/>
                          <w:szCs w:val="24"/>
                        </w:rPr>
                      </m:ctrlPr>
                    </m:fPr>
                    <m:num>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u</m:t>
                          </m:r>
                        </m:e>
                        <m:sup>
                          <m:r>
                            <m:rPr>
                              <m:sty m:val="p"/>
                            </m:rPr>
                            <w:rPr>
                              <w:rFonts w:ascii="Cambria Math" w:hAnsi="Cambria Math" w:cs="Times New Roman"/>
                              <w:kern w:val="0"/>
                              <w:sz w:val="24"/>
                              <w:szCs w:val="24"/>
                            </w:rPr>
                            <m:t>2</m:t>
                          </m:r>
                        </m:sup>
                      </m:sSup>
                      <m:r>
                        <m:rPr>
                          <m:sty m:val="p"/>
                        </m:rPr>
                        <w:rPr>
                          <w:rFonts w:ascii="Cambria Math" w:hAnsi="Cambria Math" w:cs="Times New Roman"/>
                          <w:kern w:val="0"/>
                          <w:sz w:val="24"/>
                          <w:szCs w:val="24"/>
                        </w:rPr>
                        <m:t>t</m:t>
                      </m:r>
                    </m:num>
                    <m:den>
                      <m:r>
                        <m:rPr>
                          <m:sty m:val="p"/>
                        </m:rPr>
                        <w:rPr>
                          <w:rFonts w:ascii="Cambria Math" w:hAnsi="Cambria Math" w:cs="Times New Roman"/>
                          <w:kern w:val="0"/>
                          <w:sz w:val="24"/>
                          <w:szCs w:val="24"/>
                        </w:rPr>
                        <m:t>4</m:t>
                      </m:r>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D</m:t>
                          </m:r>
                        </m:e>
                        <m:sub>
                          <m:r>
                            <m:rPr>
                              <m:sty m:val="p"/>
                            </m:rPr>
                            <w:rPr>
                              <w:rFonts w:ascii="Cambria Math" w:hAnsi="Cambria Math" w:cs="Times New Roman"/>
                              <w:kern w:val="0"/>
                              <w:sz w:val="24"/>
                              <w:szCs w:val="24"/>
                            </w:rPr>
                            <m:t>L</m:t>
                          </m:r>
                        </m:sub>
                      </m:sSub>
                    </m:den>
                  </m:f>
                  <m:r>
                    <m:rPr>
                      <m:sty m:val="p"/>
                    </m:rPr>
                    <w:rPr>
                      <w:rFonts w:ascii="Cambria Math" w:hAnsi="Cambria Math" w:cs="Times New Roman"/>
                      <w:kern w:val="0"/>
                      <w:sz w:val="24"/>
                      <w:szCs w:val="24"/>
                    </w:rPr>
                    <m:t>,β</m:t>
                  </m:r>
                </m:e>
              </m:d>
            </m:e>
          </m:d>
        </m:oMath>
      </m:oMathPara>
    </w:p>
    <w:p w14:paraId="439FD45B" w14:textId="77777777" w:rsidR="001B2A0F" w:rsidRPr="002755C4" w:rsidRDefault="001B2A0F" w:rsidP="001B2A0F">
      <w:pPr>
        <w:autoSpaceDE w:val="0"/>
        <w:autoSpaceDN w:val="0"/>
        <w:adjustRightInd w:val="0"/>
        <w:spacing w:line="360" w:lineRule="auto"/>
        <w:ind w:firstLineChars="800" w:firstLine="1920"/>
        <w:rPr>
          <w:rFonts w:ascii="Times New Roman" w:hAnsi="Times New Roman" w:cs="Times New Roman"/>
          <w:kern w:val="0"/>
          <w:sz w:val="24"/>
          <w:szCs w:val="24"/>
        </w:rPr>
      </w:pPr>
      <w:r w:rsidRPr="002755C4">
        <w:rPr>
          <w:rFonts w:ascii="Times New Roman" w:hAnsi="Times New Roman" w:cs="Times New Roman"/>
          <w:kern w:val="0"/>
          <w:sz w:val="24"/>
          <w:szCs w:val="24"/>
        </w:rPr>
        <w:t xml:space="preserve">      </w:t>
      </w:r>
      <m:oMath>
        <m:r>
          <m:rPr>
            <m:sty m:val="p"/>
          </m:rPr>
          <w:rPr>
            <w:rFonts w:ascii="Cambria Math" w:hAnsi="Cambria Math" w:cs="Times New Roman"/>
            <w:kern w:val="0"/>
            <w:sz w:val="24"/>
            <w:szCs w:val="24"/>
          </w:rPr>
          <m:t>β=</m:t>
        </m:r>
        <m:rad>
          <m:radPr>
            <m:degHide m:val="1"/>
            <m:ctrlPr>
              <w:rPr>
                <w:rFonts w:ascii="Cambria Math" w:hAnsi="Cambria Math" w:cs="Times New Roman"/>
                <w:kern w:val="0"/>
                <w:sz w:val="24"/>
                <w:szCs w:val="24"/>
              </w:rPr>
            </m:ctrlPr>
          </m:radPr>
          <m:deg/>
          <m:e>
            <m:f>
              <m:fPr>
                <m:ctrlPr>
                  <w:rPr>
                    <w:rFonts w:ascii="Cambria Math" w:hAnsi="Cambria Math" w:cs="Times New Roman"/>
                    <w:kern w:val="0"/>
                    <w:sz w:val="24"/>
                    <w:szCs w:val="24"/>
                  </w:rPr>
                </m:ctrlPr>
              </m:fPr>
              <m:num>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u</m:t>
                    </m:r>
                  </m:e>
                  <m:sup>
                    <m:r>
                      <m:rPr>
                        <m:sty m:val="p"/>
                      </m:rPr>
                      <w:rPr>
                        <w:rFonts w:ascii="Cambria Math" w:hAnsi="Cambria Math" w:cs="Times New Roman"/>
                        <w:kern w:val="0"/>
                        <w:sz w:val="24"/>
                        <w:szCs w:val="24"/>
                      </w:rPr>
                      <m:t>2</m:t>
                    </m:r>
                  </m:sup>
                </m:sSup>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x</m:t>
                    </m:r>
                  </m:e>
                  <m:sup>
                    <m:r>
                      <m:rPr>
                        <m:sty m:val="p"/>
                      </m:rPr>
                      <w:rPr>
                        <w:rFonts w:ascii="Cambria Math" w:hAnsi="Cambria Math" w:cs="Times New Roman"/>
                        <w:kern w:val="0"/>
                        <w:sz w:val="24"/>
                        <w:szCs w:val="24"/>
                      </w:rPr>
                      <m:t>2</m:t>
                    </m:r>
                  </m:sup>
                </m:sSup>
              </m:num>
              <m:den>
                <m:r>
                  <m:rPr>
                    <m:sty m:val="p"/>
                  </m:rPr>
                  <w:rPr>
                    <w:rFonts w:ascii="Cambria Math" w:hAnsi="Cambria Math" w:cs="Times New Roman"/>
                    <w:kern w:val="0"/>
                    <w:sz w:val="24"/>
                    <w:szCs w:val="24"/>
                  </w:rPr>
                  <m:t>4</m:t>
                </m:r>
                <m:sSubSup>
                  <m:sSubSupPr>
                    <m:ctrlPr>
                      <w:rPr>
                        <w:rFonts w:ascii="Cambria Math" w:hAnsi="Cambria Math" w:cs="Times New Roman"/>
                        <w:kern w:val="0"/>
                        <w:sz w:val="24"/>
                        <w:szCs w:val="24"/>
                      </w:rPr>
                    </m:ctrlPr>
                  </m:sSubSupPr>
                  <m:e>
                    <m:r>
                      <m:rPr>
                        <m:sty m:val="p"/>
                      </m:rPr>
                      <w:rPr>
                        <w:rFonts w:ascii="Cambria Math" w:hAnsi="Cambria Math" w:cs="Times New Roman"/>
                        <w:kern w:val="0"/>
                        <w:sz w:val="24"/>
                        <w:szCs w:val="24"/>
                      </w:rPr>
                      <m:t>D</m:t>
                    </m:r>
                  </m:e>
                  <m:sub>
                    <m:r>
                      <m:rPr>
                        <m:sty m:val="p"/>
                      </m:rPr>
                      <w:rPr>
                        <w:rFonts w:ascii="Cambria Math" w:hAnsi="Cambria Math" w:cs="Times New Roman"/>
                        <w:kern w:val="0"/>
                        <w:sz w:val="24"/>
                        <w:szCs w:val="24"/>
                      </w:rPr>
                      <m:t>L</m:t>
                    </m:r>
                  </m:sub>
                  <m:sup>
                    <m:r>
                      <m:rPr>
                        <m:sty m:val="p"/>
                      </m:rPr>
                      <w:rPr>
                        <w:rFonts w:ascii="Cambria Math" w:hAnsi="Cambria Math" w:cs="Times New Roman"/>
                        <w:kern w:val="0"/>
                        <w:sz w:val="24"/>
                        <w:szCs w:val="24"/>
                      </w:rPr>
                      <m:t>2</m:t>
                    </m:r>
                  </m:sup>
                </m:sSubSup>
              </m:den>
            </m:f>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u</m:t>
                    </m:r>
                  </m:e>
                  <m:sup>
                    <m:r>
                      <m:rPr>
                        <m:sty m:val="p"/>
                      </m:rPr>
                      <w:rPr>
                        <w:rFonts w:ascii="Cambria Math" w:hAnsi="Cambria Math" w:cs="Times New Roman"/>
                        <w:kern w:val="0"/>
                        <w:sz w:val="24"/>
                        <w:szCs w:val="24"/>
                      </w:rPr>
                      <m:t>2</m:t>
                    </m:r>
                  </m:sup>
                </m:sSup>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x</m:t>
                    </m:r>
                  </m:e>
                  <m:sup>
                    <m:r>
                      <m:rPr>
                        <m:sty m:val="p"/>
                      </m:rPr>
                      <w:rPr>
                        <w:rFonts w:ascii="Cambria Math" w:hAnsi="Cambria Math" w:cs="Times New Roman"/>
                        <w:kern w:val="0"/>
                        <w:sz w:val="24"/>
                        <w:szCs w:val="24"/>
                      </w:rPr>
                      <m:t>2</m:t>
                    </m:r>
                  </m:sup>
                </m:sSup>
              </m:num>
              <m:den>
                <m:r>
                  <m:rPr>
                    <m:sty m:val="p"/>
                  </m:rPr>
                  <w:rPr>
                    <w:rFonts w:ascii="Cambria Math" w:hAnsi="Cambria Math" w:cs="Times New Roman"/>
                    <w:kern w:val="0"/>
                    <w:sz w:val="24"/>
                    <w:szCs w:val="24"/>
                  </w:rPr>
                  <m:t>4</m:t>
                </m:r>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D</m:t>
                    </m:r>
                  </m:e>
                  <m:sub>
                    <m:r>
                      <m:rPr>
                        <m:sty m:val="p"/>
                      </m:rPr>
                      <w:rPr>
                        <w:rFonts w:ascii="Cambria Math" w:hAnsi="Cambria Math" w:cs="Times New Roman"/>
                        <w:kern w:val="0"/>
                        <w:sz w:val="24"/>
                        <w:szCs w:val="24"/>
                      </w:rPr>
                      <m:t>L</m:t>
                    </m:r>
                  </m:sub>
                </m:sSub>
                <m:sSub>
                  <m:sSubPr>
                    <m:ctrlPr>
                      <w:rPr>
                        <w:rFonts w:ascii="Cambria Math" w:hAnsi="Cambria Math" w:cs="Times New Roman"/>
                        <w:kern w:val="0"/>
                        <w:sz w:val="24"/>
                        <w:szCs w:val="24"/>
                      </w:rPr>
                    </m:ctrlPr>
                  </m:sSubPr>
                  <m:e>
                    <m:r>
                      <m:rPr>
                        <m:sty m:val="p"/>
                      </m:rPr>
                      <w:rPr>
                        <w:rFonts w:ascii="Cambria Math" w:hAnsi="Cambria Math" w:cs="Times New Roman"/>
                        <w:kern w:val="0"/>
                        <w:sz w:val="24"/>
                        <w:szCs w:val="24"/>
                      </w:rPr>
                      <m:t>D</m:t>
                    </m:r>
                  </m:e>
                  <m:sub>
                    <m:r>
                      <m:rPr>
                        <m:sty m:val="p"/>
                      </m:rPr>
                      <w:rPr>
                        <w:rFonts w:ascii="Cambria Math" w:hAnsi="Cambria Math" w:cs="Times New Roman"/>
                        <w:kern w:val="0"/>
                        <w:sz w:val="24"/>
                        <w:szCs w:val="24"/>
                      </w:rPr>
                      <m:t>T</m:t>
                    </m:r>
                  </m:sub>
                </m:sSub>
              </m:den>
            </m:f>
          </m:e>
        </m:rad>
      </m:oMath>
    </w:p>
    <w:p w14:paraId="6D6BFC16"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式中：</w:t>
      </w:r>
      <w:r>
        <w:rPr>
          <w:rFonts w:ascii="Times New Roman" w:hAnsi="Times New Roman" w:cs="Times New Roman"/>
        </w:rPr>
        <w:t>x</w:t>
      </w:r>
      <w:r>
        <w:rPr>
          <w:rFonts w:ascii="Times New Roman" w:hAnsi="Times New Roman" w:cs="Times New Roman"/>
        </w:rPr>
        <w:t>，</w:t>
      </w:r>
      <w:r>
        <w:rPr>
          <w:rFonts w:ascii="Times New Roman" w:hAnsi="Times New Roman" w:cs="Times New Roman"/>
        </w:rPr>
        <w:t>y——</w:t>
      </w:r>
      <w:r>
        <w:rPr>
          <w:rFonts w:ascii="Times New Roman" w:hAnsi="Times New Roman" w:cs="Times New Roman"/>
        </w:rPr>
        <w:t>计算点处的位置坐标；</w:t>
      </w:r>
    </w:p>
    <w:p w14:paraId="62B2CBFB"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t——</w:t>
      </w:r>
      <w:r>
        <w:rPr>
          <w:rFonts w:ascii="Times New Roman" w:hAnsi="Times New Roman" w:cs="Times New Roman"/>
        </w:rPr>
        <w:t>时间，</w:t>
      </w:r>
      <w:r>
        <w:rPr>
          <w:rFonts w:ascii="Times New Roman" w:hAnsi="Times New Roman" w:cs="Times New Roman"/>
        </w:rPr>
        <w:t>d</w:t>
      </w:r>
      <w:r>
        <w:rPr>
          <w:rFonts w:ascii="Times New Roman" w:hAnsi="Times New Roman" w:cs="Times New Roman"/>
        </w:rPr>
        <w:t>；</w:t>
      </w:r>
    </w:p>
    <w:p w14:paraId="00483CEC"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C(x</w:t>
      </w:r>
      <w:r>
        <w:rPr>
          <w:rFonts w:ascii="Times New Roman" w:hAnsi="Times New Roman" w:cs="Times New Roman"/>
        </w:rPr>
        <w:t>，</w:t>
      </w:r>
      <w:r>
        <w:rPr>
          <w:rFonts w:ascii="Times New Roman" w:hAnsi="Times New Roman" w:cs="Times New Roman"/>
        </w:rPr>
        <w:t>y</w:t>
      </w:r>
      <w:r>
        <w:rPr>
          <w:rFonts w:ascii="Times New Roman" w:hAnsi="Times New Roman" w:cs="Times New Roman"/>
        </w:rPr>
        <w:t>，</w:t>
      </w:r>
      <w:r>
        <w:rPr>
          <w:rFonts w:ascii="Times New Roman" w:hAnsi="Times New Roman" w:cs="Times New Roman"/>
        </w:rPr>
        <w:t xml:space="preserve">t)——t </w:t>
      </w:r>
      <w:r>
        <w:rPr>
          <w:rFonts w:ascii="Times New Roman" w:hAnsi="Times New Roman" w:cs="Times New Roman"/>
        </w:rPr>
        <w:t>时刻点</w:t>
      </w:r>
      <w:r>
        <w:rPr>
          <w:rFonts w:ascii="Times New Roman" w:hAnsi="Times New Roman" w:cs="Times New Roman"/>
        </w:rPr>
        <w:t>x</w:t>
      </w:r>
      <w:r>
        <w:rPr>
          <w:rFonts w:ascii="Times New Roman" w:hAnsi="Times New Roman" w:cs="Times New Roman"/>
        </w:rPr>
        <w:t>，</w:t>
      </w:r>
      <w:r>
        <w:rPr>
          <w:rFonts w:ascii="Times New Roman" w:hAnsi="Times New Roman" w:cs="Times New Roman"/>
        </w:rPr>
        <w:t xml:space="preserve">y </w:t>
      </w:r>
      <w:r>
        <w:rPr>
          <w:rFonts w:ascii="Times New Roman" w:hAnsi="Times New Roman" w:cs="Times New Roman"/>
        </w:rPr>
        <w:t>处的示踪剂质量浓度，</w:t>
      </w:r>
      <w:r>
        <w:rPr>
          <w:rFonts w:ascii="Times New Roman" w:hAnsi="Times New Roman" w:cs="Times New Roman"/>
        </w:rPr>
        <w:t>g/L</w:t>
      </w:r>
      <w:r>
        <w:rPr>
          <w:rFonts w:ascii="Times New Roman" w:hAnsi="Times New Roman" w:cs="Times New Roman"/>
        </w:rPr>
        <w:t>；</w:t>
      </w:r>
    </w:p>
    <w:p w14:paraId="6E55C9F3"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M——</w:t>
      </w:r>
      <w:r>
        <w:rPr>
          <w:rFonts w:ascii="Times New Roman" w:hAnsi="Times New Roman" w:cs="Times New Roman"/>
        </w:rPr>
        <w:t>含水层厚度，</w:t>
      </w:r>
      <w:r>
        <w:rPr>
          <w:rFonts w:ascii="Times New Roman" w:hAnsi="Times New Roman" w:cs="Times New Roman"/>
        </w:rPr>
        <w:t>m</w:t>
      </w:r>
      <w:r>
        <w:rPr>
          <w:rFonts w:ascii="Times New Roman" w:hAnsi="Times New Roman" w:cs="Times New Roman"/>
        </w:rPr>
        <w:t>；</w:t>
      </w:r>
    </w:p>
    <w:p w14:paraId="6C317386"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t</w:t>
      </w:r>
      <w:r>
        <w:rPr>
          <w:rFonts w:ascii="Times New Roman" w:hAnsi="Times New Roman" w:cs="Times New Roman"/>
        </w:rPr>
        <w:t>——</w:t>
      </w:r>
      <w:r>
        <w:rPr>
          <w:rFonts w:ascii="Times New Roman" w:hAnsi="Times New Roman" w:cs="Times New Roman"/>
        </w:rPr>
        <w:t>单位时间注入示踪剂的质量，</w:t>
      </w:r>
      <w:r>
        <w:rPr>
          <w:rFonts w:ascii="Times New Roman" w:hAnsi="Times New Roman" w:cs="Times New Roman"/>
        </w:rPr>
        <w:t>kg/d</w:t>
      </w:r>
      <w:r>
        <w:rPr>
          <w:rFonts w:ascii="Times New Roman" w:hAnsi="Times New Roman" w:cs="Times New Roman"/>
        </w:rPr>
        <w:t>；</w:t>
      </w:r>
    </w:p>
    <w:p w14:paraId="4029DAD5"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lastRenderedPageBreak/>
        <w:t>u——</w:t>
      </w:r>
      <w:r>
        <w:rPr>
          <w:rFonts w:ascii="Times New Roman" w:hAnsi="Times New Roman" w:cs="Times New Roman"/>
        </w:rPr>
        <w:t>水流速度，</w:t>
      </w:r>
      <w:r>
        <w:rPr>
          <w:rFonts w:ascii="Times New Roman" w:hAnsi="Times New Roman" w:cs="Times New Roman"/>
        </w:rPr>
        <w:t>m/d</w:t>
      </w:r>
      <w:r>
        <w:rPr>
          <w:rFonts w:ascii="Times New Roman" w:hAnsi="Times New Roman" w:cs="Times New Roman"/>
        </w:rPr>
        <w:t>；</w:t>
      </w:r>
    </w:p>
    <w:p w14:paraId="20BD00A9"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n——</w:t>
      </w:r>
      <w:r>
        <w:rPr>
          <w:rFonts w:ascii="Times New Roman" w:hAnsi="Times New Roman" w:cs="Times New Roman"/>
        </w:rPr>
        <w:t>有效孔隙度，无量纲；</w:t>
      </w:r>
    </w:p>
    <w:p w14:paraId="0DCF20B9"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L</w:t>
      </w:r>
      <w:r>
        <w:rPr>
          <w:rFonts w:ascii="Times New Roman" w:hAnsi="Times New Roman" w:cs="Times New Roman"/>
        </w:rPr>
        <w:t>——</w:t>
      </w:r>
      <w:r>
        <w:rPr>
          <w:rFonts w:ascii="Times New Roman" w:hAnsi="Times New Roman" w:cs="Times New Roman"/>
        </w:rPr>
        <w:t>纵向弥散系数，</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/d</w:t>
      </w:r>
      <w:r>
        <w:rPr>
          <w:rFonts w:ascii="Times New Roman" w:hAnsi="Times New Roman" w:cs="Times New Roman"/>
        </w:rPr>
        <w:t>；</w:t>
      </w:r>
    </w:p>
    <w:p w14:paraId="5E271E11"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T</w:t>
      </w:r>
      <w:r>
        <w:rPr>
          <w:rFonts w:ascii="Times New Roman" w:hAnsi="Times New Roman" w:cs="Times New Roman"/>
        </w:rPr>
        <w:t>——</w:t>
      </w:r>
      <w:r>
        <w:rPr>
          <w:rFonts w:ascii="Times New Roman" w:hAnsi="Times New Roman" w:cs="Times New Roman"/>
        </w:rPr>
        <w:t>横向</w:t>
      </w:r>
      <w:r>
        <w:rPr>
          <w:rFonts w:ascii="Times New Roman" w:hAnsi="Times New Roman" w:cs="Times New Roman"/>
        </w:rPr>
        <w:t xml:space="preserve">y </w:t>
      </w:r>
      <w:r>
        <w:rPr>
          <w:rFonts w:ascii="Times New Roman" w:hAnsi="Times New Roman" w:cs="Times New Roman"/>
        </w:rPr>
        <w:t>方向的弥散系数，</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/d</w:t>
      </w:r>
      <w:r>
        <w:rPr>
          <w:rFonts w:ascii="Times New Roman" w:hAnsi="Times New Roman" w:cs="Times New Roman"/>
        </w:rPr>
        <w:t>；</w:t>
      </w:r>
    </w:p>
    <w:p w14:paraId="1DB9493F"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π——</w:t>
      </w:r>
      <w:r>
        <w:rPr>
          <w:rFonts w:ascii="Times New Roman" w:hAnsi="Times New Roman" w:cs="Times New Roman"/>
        </w:rPr>
        <w:t>圆周率；</w:t>
      </w:r>
    </w:p>
    <w:p w14:paraId="683BABE8"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0</w:t>
      </w:r>
      <w:r>
        <w:rPr>
          <w:rFonts w:ascii="Times New Roman" w:hAnsi="Times New Roman" w:cs="Times New Roman"/>
        </w:rPr>
        <w:t>(β)——</w:t>
      </w:r>
      <w:proofErr w:type="gramStart"/>
      <w:r>
        <w:rPr>
          <w:rFonts w:ascii="Times New Roman" w:hAnsi="Times New Roman" w:cs="Times New Roman"/>
        </w:rPr>
        <w:t>第二类零阶修正</w:t>
      </w:r>
      <w:proofErr w:type="gramEnd"/>
      <w:r>
        <w:rPr>
          <w:rFonts w:ascii="Times New Roman" w:hAnsi="Times New Roman" w:cs="Times New Roman"/>
        </w:rPr>
        <w:t>贝</w:t>
      </w:r>
      <w:proofErr w:type="gramStart"/>
      <w:r>
        <w:rPr>
          <w:rFonts w:ascii="Times New Roman" w:hAnsi="Times New Roman" w:cs="Times New Roman"/>
        </w:rPr>
        <w:t>塞尔含</w:t>
      </w:r>
      <w:proofErr w:type="gramEnd"/>
      <w:r>
        <w:rPr>
          <w:rFonts w:ascii="Times New Roman" w:hAnsi="Times New Roman" w:cs="Times New Roman"/>
        </w:rPr>
        <w:t>数；</w:t>
      </w:r>
    </w:p>
    <w:p w14:paraId="543EE20F" w14:textId="3C3C381F" w:rsidR="003C7531" w:rsidRDefault="001B2A0F">
      <w:pPr>
        <w:pStyle w:val="140"/>
        <w:ind w:firstLineChars="250" w:firstLine="600"/>
        <w:rPr>
          <w:rFonts w:ascii="Times New Roman" w:hAnsi="Times New Roman" w:cs="Times New Roman"/>
        </w:rPr>
      </w:pPr>
      <m:oMath>
        <m:r>
          <m:rPr>
            <m:sty m:val="p"/>
          </m:rPr>
          <w:rPr>
            <w:rFonts w:ascii="Cambria Math" w:hAnsi="Cambria Math" w:cs="Times New Roman"/>
            <w:kern w:val="0"/>
            <w:szCs w:val="24"/>
          </w:rPr>
          <m:t>W</m:t>
        </m:r>
        <m:d>
          <m:dPr>
            <m:ctrlPr>
              <w:rPr>
                <w:rFonts w:ascii="Cambria Math" w:hAnsi="Cambria Math" w:cs="Times New Roman"/>
                <w:kern w:val="0"/>
                <w:szCs w:val="24"/>
              </w:rPr>
            </m:ctrlPr>
          </m:dPr>
          <m:e>
            <m:f>
              <m:fPr>
                <m:ctrlPr>
                  <w:rPr>
                    <w:rFonts w:ascii="Cambria Math" w:hAnsi="Cambria Math" w:cs="Times New Roman"/>
                    <w:kern w:val="0"/>
                    <w:szCs w:val="24"/>
                  </w:rPr>
                </m:ctrlPr>
              </m:fPr>
              <m:num>
                <m:sSup>
                  <m:sSupPr>
                    <m:ctrlPr>
                      <w:rPr>
                        <w:rFonts w:ascii="Cambria Math" w:hAnsi="Cambria Math" w:cs="Times New Roman"/>
                        <w:kern w:val="0"/>
                        <w:szCs w:val="24"/>
                      </w:rPr>
                    </m:ctrlPr>
                  </m:sSupPr>
                  <m:e>
                    <m:r>
                      <m:rPr>
                        <m:sty m:val="p"/>
                      </m:rPr>
                      <w:rPr>
                        <w:rFonts w:ascii="Cambria Math" w:hAnsi="Cambria Math" w:cs="Times New Roman"/>
                        <w:kern w:val="0"/>
                        <w:szCs w:val="24"/>
                      </w:rPr>
                      <m:t>u</m:t>
                    </m:r>
                  </m:e>
                  <m:sup>
                    <m:r>
                      <m:rPr>
                        <m:sty m:val="p"/>
                      </m:rPr>
                      <w:rPr>
                        <w:rFonts w:ascii="Cambria Math" w:hAnsi="Cambria Math" w:cs="Times New Roman"/>
                        <w:kern w:val="0"/>
                        <w:szCs w:val="24"/>
                      </w:rPr>
                      <m:t>2</m:t>
                    </m:r>
                  </m:sup>
                </m:sSup>
                <m:r>
                  <m:rPr>
                    <m:sty m:val="p"/>
                  </m:rPr>
                  <w:rPr>
                    <w:rFonts w:ascii="Cambria Math" w:hAnsi="Cambria Math" w:cs="Times New Roman"/>
                    <w:kern w:val="0"/>
                    <w:szCs w:val="24"/>
                  </w:rPr>
                  <m:t>t</m:t>
                </m:r>
              </m:num>
              <m:den>
                <m:r>
                  <m:rPr>
                    <m:sty m:val="p"/>
                  </m:rPr>
                  <w:rPr>
                    <w:rFonts w:ascii="Cambria Math" w:hAnsi="Cambria Math" w:cs="Times New Roman"/>
                    <w:kern w:val="0"/>
                    <w:szCs w:val="24"/>
                  </w:rPr>
                  <m:t>4</m:t>
                </m:r>
                <m:sSub>
                  <m:sSubPr>
                    <m:ctrlPr>
                      <w:rPr>
                        <w:rFonts w:ascii="Cambria Math" w:hAnsi="Cambria Math" w:cs="Times New Roman"/>
                        <w:kern w:val="0"/>
                        <w:szCs w:val="24"/>
                      </w:rPr>
                    </m:ctrlPr>
                  </m:sSubPr>
                  <m:e>
                    <m:r>
                      <m:rPr>
                        <m:sty m:val="p"/>
                      </m:rPr>
                      <w:rPr>
                        <w:rFonts w:ascii="Cambria Math" w:hAnsi="Cambria Math" w:cs="Times New Roman"/>
                        <w:kern w:val="0"/>
                        <w:szCs w:val="24"/>
                      </w:rPr>
                      <m:t>D</m:t>
                    </m:r>
                  </m:e>
                  <m:sub>
                    <m:r>
                      <m:rPr>
                        <m:sty m:val="p"/>
                      </m:rPr>
                      <w:rPr>
                        <w:rFonts w:ascii="Cambria Math" w:hAnsi="Cambria Math" w:cs="Times New Roman"/>
                        <w:kern w:val="0"/>
                        <w:szCs w:val="24"/>
                      </w:rPr>
                      <m:t>L</m:t>
                    </m:r>
                  </m:sub>
                </m:sSub>
              </m:den>
            </m:f>
            <m:r>
              <m:rPr>
                <m:sty m:val="p"/>
              </m:rPr>
              <w:rPr>
                <w:rFonts w:ascii="Cambria Math" w:hAnsi="Cambria Math" w:cs="Times New Roman"/>
                <w:kern w:val="0"/>
                <w:szCs w:val="24"/>
              </w:rPr>
              <m:t>,β</m:t>
            </m:r>
          </m:e>
        </m:d>
      </m:oMath>
      <w:r w:rsidR="00223BC9">
        <w:rPr>
          <w:rFonts w:ascii="Times New Roman" w:hAnsi="Times New Roman" w:cs="Times New Roman"/>
        </w:rPr>
        <w:t>——</w:t>
      </w:r>
      <w:r w:rsidR="00223BC9">
        <w:rPr>
          <w:rFonts w:ascii="Times New Roman" w:hAnsi="Times New Roman" w:cs="Times New Roman"/>
        </w:rPr>
        <w:t>第</w:t>
      </w:r>
      <w:proofErr w:type="gramStart"/>
      <w:r w:rsidR="00223BC9">
        <w:rPr>
          <w:rFonts w:ascii="Times New Roman" w:hAnsi="Times New Roman" w:cs="Times New Roman"/>
        </w:rPr>
        <w:t>一类越流系统井</w:t>
      </w:r>
      <w:proofErr w:type="gramEnd"/>
      <w:r w:rsidR="00223BC9">
        <w:rPr>
          <w:rFonts w:ascii="Times New Roman" w:hAnsi="Times New Roman" w:cs="Times New Roman"/>
        </w:rPr>
        <w:t>函数。</w:t>
      </w:r>
    </w:p>
    <w:p w14:paraId="0B73402E"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2</w:t>
      </w:r>
      <w:r>
        <w:rPr>
          <w:rFonts w:ascii="Times New Roman" w:hAnsi="Times New Roman" w:cs="Times New Roman"/>
        </w:rPr>
        <w:t>）事故状态下的瞬时注入模型：当</w:t>
      </w:r>
      <w:r>
        <w:rPr>
          <w:rFonts w:ascii="Times New Roman" w:hAnsi="Times New Roman" w:cs="Times New Roman" w:hint="eastAsia"/>
        </w:rPr>
        <w:t>洗涤液水池区</w:t>
      </w:r>
      <w:r>
        <w:rPr>
          <w:rFonts w:ascii="Times New Roman" w:hAnsi="Times New Roman" w:cs="Times New Roman"/>
        </w:rPr>
        <w:t>出现大量渗漏，污水渗漏至</w:t>
      </w:r>
      <w:proofErr w:type="gramStart"/>
      <w:r>
        <w:rPr>
          <w:rFonts w:ascii="Times New Roman" w:hAnsi="Times New Roman" w:cs="Times New Roman"/>
        </w:rPr>
        <w:t>防渗层并突破</w:t>
      </w:r>
      <w:proofErr w:type="gramEnd"/>
      <w:r>
        <w:rPr>
          <w:rFonts w:ascii="Times New Roman" w:hAnsi="Times New Roman" w:cs="Times New Roman"/>
        </w:rPr>
        <w:t>防渗</w:t>
      </w:r>
      <w:proofErr w:type="gramStart"/>
      <w:r>
        <w:rPr>
          <w:rFonts w:ascii="Times New Roman" w:hAnsi="Times New Roman" w:cs="Times New Roman"/>
        </w:rPr>
        <w:t>层进</w:t>
      </w:r>
      <w:proofErr w:type="gramEnd"/>
      <w:r>
        <w:rPr>
          <w:rFonts w:ascii="Times New Roman" w:hAnsi="Times New Roman" w:cs="Times New Roman"/>
        </w:rPr>
        <w:t>入地下水，对地下水环境产生影响。污染物可概化为瞬时注入示踪剂（平面瞬时点源）的一维稳定流动二维水动力弥散问题，当取平行地下水流动的方向为</w:t>
      </w:r>
      <w:r>
        <w:rPr>
          <w:rFonts w:ascii="Times New Roman" w:hAnsi="Times New Roman" w:cs="Times New Roman"/>
        </w:rPr>
        <w:t xml:space="preserve">x </w:t>
      </w:r>
      <w:r>
        <w:rPr>
          <w:rFonts w:ascii="Times New Roman" w:hAnsi="Times New Roman" w:cs="Times New Roman"/>
        </w:rPr>
        <w:t>轴正方向时，则求取污染物浓度分布的模型如下：</w:t>
      </w:r>
    </w:p>
    <w:p w14:paraId="5F71D94F" w14:textId="77446CFB" w:rsidR="003C7531" w:rsidRDefault="001B2A0F">
      <w:pPr>
        <w:spacing w:line="360" w:lineRule="auto"/>
        <w:rPr>
          <w:rFonts w:ascii="Times New Roman" w:hAnsi="Times New Roman" w:cs="Times New Roman"/>
          <w:sz w:val="24"/>
          <w:szCs w:val="24"/>
        </w:rPr>
      </w:pPr>
      <m:oMathPara>
        <m:oMath>
          <m:r>
            <m:rPr>
              <m:sty m:val="p"/>
            </m:rPr>
            <w:rPr>
              <w:rFonts w:ascii="Cambria Math" w:hAnsi="Cambria Math" w:cs="Times New Roman"/>
              <w:sz w:val="24"/>
              <w:szCs w:val="24"/>
            </w:rPr>
            <m:t>C</m:t>
          </m:r>
          <m:d>
            <m:dPr>
              <m:ctrlPr>
                <w:rPr>
                  <w:rFonts w:ascii="Cambria Math" w:hAnsi="Cambria Math" w:cs="Times New Roman"/>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sz w:val="24"/>
                  <w:szCs w:val="24"/>
                </w:rPr>
              </m:ctrlPr>
            </m:fPr>
            <m:num>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m:t>
                      </m:r>
                    </m:sub>
                  </m:sSub>
                </m:num>
                <m:den>
                  <m:r>
                    <w:rPr>
                      <w:rFonts w:ascii="Cambria Math" w:hAnsi="Cambria Math" w:cs="Times New Roman"/>
                      <w:sz w:val="24"/>
                      <w:szCs w:val="24"/>
                    </w:rPr>
                    <m:t>M</m:t>
                  </m:r>
                </m:den>
              </m:f>
            </m:num>
            <m:den>
              <m:r>
                <w:rPr>
                  <w:rFonts w:ascii="Cambria Math" w:hAnsi="Cambria Math" w:cs="Times New Roman"/>
                  <w:sz w:val="24"/>
                  <w:szCs w:val="24"/>
                </w:rPr>
                <m:t>4πnt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e>
              </m:rad>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x-ut</m:t>
                              </m:r>
                            </m:e>
                          </m:d>
                        </m:e>
                        <m:sup>
                          <m:r>
                            <w:rPr>
                              <w:rFonts w:ascii="Cambria Math" w:hAnsi="Cambria Math" w:cs="Times New Roman"/>
                              <w:sz w:val="24"/>
                              <w:szCs w:val="24"/>
                            </w:rPr>
                            <m:t>2</m:t>
                          </m:r>
                        </m:sup>
                      </m:sSup>
                    </m:num>
                    <m:den>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num>
                    <m:den>
                      <m:r>
                        <w:rPr>
                          <w:rFonts w:ascii="Cambria Math" w:hAnsi="Cambria Math" w:cs="Times New Roman"/>
                          <w:sz w:val="24"/>
                          <w:szCs w:val="24"/>
                        </w:rPr>
                        <m:t>4t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den>
                  </m:f>
                </m:e>
              </m:d>
            </m:sup>
          </m:sSup>
        </m:oMath>
      </m:oMathPara>
    </w:p>
    <w:p w14:paraId="2DAA992C"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式中：</w:t>
      </w:r>
      <w:r>
        <w:rPr>
          <w:rFonts w:ascii="Times New Roman" w:hAnsi="Times New Roman" w:cs="Times New Roman"/>
        </w:rPr>
        <w:t>x</w:t>
      </w:r>
      <w:r>
        <w:rPr>
          <w:rFonts w:ascii="Times New Roman" w:hAnsi="Times New Roman" w:cs="Times New Roman"/>
        </w:rPr>
        <w:t>，</w:t>
      </w:r>
      <w:r>
        <w:rPr>
          <w:rFonts w:ascii="Times New Roman" w:hAnsi="Times New Roman" w:cs="Times New Roman"/>
        </w:rPr>
        <w:t>y</w:t>
      </w:r>
      <w:proofErr w:type="gramStart"/>
      <w:r>
        <w:rPr>
          <w:rFonts w:ascii="Times New Roman" w:hAnsi="Times New Roman" w:cs="Times New Roman"/>
        </w:rPr>
        <w:t>—</w:t>
      </w:r>
      <w:r>
        <w:rPr>
          <w:rFonts w:ascii="Times New Roman" w:hAnsi="Times New Roman" w:cs="Times New Roman"/>
        </w:rPr>
        <w:t>计算点</w:t>
      </w:r>
      <w:proofErr w:type="gramEnd"/>
      <w:r>
        <w:rPr>
          <w:rFonts w:ascii="Times New Roman" w:hAnsi="Times New Roman" w:cs="Times New Roman"/>
        </w:rPr>
        <w:t>处的位置坐标；</w:t>
      </w:r>
    </w:p>
    <w:p w14:paraId="04C2EEED"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t—</w:t>
      </w:r>
      <w:r>
        <w:rPr>
          <w:rFonts w:ascii="Times New Roman" w:hAnsi="Times New Roman" w:cs="Times New Roman"/>
        </w:rPr>
        <w:t>时间，</w:t>
      </w:r>
      <w:r>
        <w:rPr>
          <w:rFonts w:ascii="Times New Roman" w:hAnsi="Times New Roman" w:cs="Times New Roman"/>
        </w:rPr>
        <w:t>d</w:t>
      </w:r>
      <w:r>
        <w:rPr>
          <w:rFonts w:ascii="Times New Roman" w:hAnsi="Times New Roman" w:cs="Times New Roman"/>
        </w:rPr>
        <w:t>；</w:t>
      </w:r>
    </w:p>
    <w:p w14:paraId="4554A794"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C(x</w:t>
      </w:r>
      <w:r>
        <w:rPr>
          <w:rFonts w:ascii="Times New Roman" w:hAnsi="Times New Roman" w:cs="Times New Roman"/>
        </w:rPr>
        <w:t>，</w:t>
      </w:r>
      <w:r>
        <w:rPr>
          <w:rFonts w:ascii="Times New Roman" w:hAnsi="Times New Roman" w:cs="Times New Roman"/>
        </w:rPr>
        <w:t>y</w:t>
      </w:r>
      <w:r>
        <w:rPr>
          <w:rFonts w:ascii="Times New Roman" w:hAnsi="Times New Roman" w:cs="Times New Roman"/>
        </w:rPr>
        <w:t>，</w:t>
      </w:r>
      <w:r>
        <w:rPr>
          <w:rFonts w:ascii="Times New Roman" w:hAnsi="Times New Roman" w:cs="Times New Roman"/>
        </w:rPr>
        <w:t xml:space="preserve">t)—t </w:t>
      </w:r>
      <w:r>
        <w:rPr>
          <w:rFonts w:ascii="Times New Roman" w:hAnsi="Times New Roman" w:cs="Times New Roman"/>
        </w:rPr>
        <w:t>时刻点</w:t>
      </w:r>
      <w:r>
        <w:rPr>
          <w:rFonts w:ascii="Times New Roman" w:hAnsi="Times New Roman" w:cs="Times New Roman"/>
        </w:rPr>
        <w:t>x</w:t>
      </w:r>
      <w:r>
        <w:rPr>
          <w:rFonts w:ascii="Times New Roman" w:hAnsi="Times New Roman" w:cs="Times New Roman"/>
        </w:rPr>
        <w:t>，</w:t>
      </w:r>
      <w:r>
        <w:rPr>
          <w:rFonts w:ascii="Times New Roman" w:hAnsi="Times New Roman" w:cs="Times New Roman"/>
        </w:rPr>
        <w:t xml:space="preserve">y </w:t>
      </w:r>
      <w:r>
        <w:rPr>
          <w:rFonts w:ascii="Times New Roman" w:hAnsi="Times New Roman" w:cs="Times New Roman"/>
        </w:rPr>
        <w:t>处的示踪剂浓度，</w:t>
      </w:r>
      <w:r>
        <w:rPr>
          <w:rFonts w:ascii="Times New Roman" w:hAnsi="Times New Roman" w:cs="Times New Roman"/>
        </w:rPr>
        <w:t>g/L</w:t>
      </w:r>
      <w:r>
        <w:rPr>
          <w:rFonts w:ascii="Times New Roman" w:hAnsi="Times New Roman" w:cs="Times New Roman"/>
        </w:rPr>
        <w:t>；</w:t>
      </w:r>
    </w:p>
    <w:p w14:paraId="5BADBC6B"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M—</w:t>
      </w:r>
      <w:r>
        <w:rPr>
          <w:rFonts w:ascii="Times New Roman" w:hAnsi="Times New Roman" w:cs="Times New Roman"/>
        </w:rPr>
        <w:t>含水层的厚度，</w:t>
      </w:r>
      <w:r>
        <w:rPr>
          <w:rFonts w:ascii="Times New Roman" w:hAnsi="Times New Roman" w:cs="Times New Roman"/>
        </w:rPr>
        <w:t>m</w:t>
      </w:r>
      <w:r>
        <w:rPr>
          <w:rFonts w:ascii="Times New Roman" w:hAnsi="Times New Roman" w:cs="Times New Roman"/>
        </w:rPr>
        <w:t>；</w:t>
      </w:r>
    </w:p>
    <w:p w14:paraId="3322450A"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rPr>
        <w:t>长度为</w:t>
      </w:r>
      <w:r>
        <w:rPr>
          <w:rFonts w:ascii="Times New Roman" w:hAnsi="Times New Roman" w:cs="Times New Roman"/>
        </w:rPr>
        <w:t xml:space="preserve">M </w:t>
      </w:r>
      <w:r>
        <w:rPr>
          <w:rFonts w:ascii="Times New Roman" w:hAnsi="Times New Roman" w:cs="Times New Roman"/>
        </w:rPr>
        <w:t>的线源瞬时注入的示踪剂质量，</w:t>
      </w:r>
      <w:r>
        <w:rPr>
          <w:rFonts w:ascii="Times New Roman" w:hAnsi="Times New Roman" w:cs="Times New Roman"/>
        </w:rPr>
        <w:t>kg</w:t>
      </w:r>
      <w:r>
        <w:rPr>
          <w:rFonts w:ascii="Times New Roman" w:hAnsi="Times New Roman" w:cs="Times New Roman"/>
        </w:rPr>
        <w:t>；</w:t>
      </w:r>
    </w:p>
    <w:p w14:paraId="44BF6740"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u—</w:t>
      </w:r>
      <w:r>
        <w:rPr>
          <w:rFonts w:ascii="Times New Roman" w:hAnsi="Times New Roman" w:cs="Times New Roman"/>
        </w:rPr>
        <w:t>水流速度，</w:t>
      </w:r>
      <w:r>
        <w:rPr>
          <w:rFonts w:ascii="Times New Roman" w:hAnsi="Times New Roman" w:cs="Times New Roman"/>
        </w:rPr>
        <w:t>m/d</w:t>
      </w:r>
      <w:r>
        <w:rPr>
          <w:rFonts w:ascii="Times New Roman" w:hAnsi="Times New Roman" w:cs="Times New Roman"/>
        </w:rPr>
        <w:t>；</w:t>
      </w:r>
    </w:p>
    <w:p w14:paraId="7DE8DB30"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n—</w:t>
      </w:r>
      <w:r>
        <w:rPr>
          <w:rFonts w:ascii="Times New Roman" w:hAnsi="Times New Roman" w:cs="Times New Roman"/>
        </w:rPr>
        <w:t>有效孔隙度，无量纲；</w:t>
      </w:r>
    </w:p>
    <w:p w14:paraId="692DB194"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L</w:t>
      </w:r>
      <w:r>
        <w:rPr>
          <w:rFonts w:ascii="Times New Roman" w:hAnsi="Times New Roman" w:cs="Times New Roman"/>
        </w:rPr>
        <w:t>—</w:t>
      </w:r>
      <w:r>
        <w:rPr>
          <w:rFonts w:ascii="Times New Roman" w:hAnsi="Times New Roman" w:cs="Times New Roman"/>
        </w:rPr>
        <w:t>纵向</w:t>
      </w:r>
      <w:r>
        <w:rPr>
          <w:rFonts w:ascii="Times New Roman" w:hAnsi="Times New Roman" w:cs="Times New Roman"/>
        </w:rPr>
        <w:t xml:space="preserve">x </w:t>
      </w:r>
      <w:r>
        <w:rPr>
          <w:rFonts w:ascii="Times New Roman" w:hAnsi="Times New Roman" w:cs="Times New Roman"/>
        </w:rPr>
        <w:t>方向的弥散系数，</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/d</w:t>
      </w:r>
      <w:r>
        <w:rPr>
          <w:rFonts w:ascii="Times New Roman" w:hAnsi="Times New Roman" w:cs="Times New Roman"/>
        </w:rPr>
        <w:t>；</w:t>
      </w:r>
    </w:p>
    <w:p w14:paraId="19025F66"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T</w:t>
      </w:r>
      <w:r>
        <w:rPr>
          <w:rFonts w:ascii="Times New Roman" w:hAnsi="Times New Roman" w:cs="Times New Roman"/>
        </w:rPr>
        <w:t>—</w:t>
      </w:r>
      <w:r>
        <w:rPr>
          <w:rFonts w:ascii="Times New Roman" w:hAnsi="Times New Roman" w:cs="Times New Roman"/>
        </w:rPr>
        <w:t>横向</w:t>
      </w:r>
      <w:r>
        <w:rPr>
          <w:rFonts w:ascii="Times New Roman" w:hAnsi="Times New Roman" w:cs="Times New Roman"/>
        </w:rPr>
        <w:t xml:space="preserve">y </w:t>
      </w:r>
      <w:r>
        <w:rPr>
          <w:rFonts w:ascii="Times New Roman" w:hAnsi="Times New Roman" w:cs="Times New Roman"/>
        </w:rPr>
        <w:t>方向的弥散系数，</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/d</w:t>
      </w:r>
      <w:r>
        <w:rPr>
          <w:rFonts w:ascii="Times New Roman" w:hAnsi="Times New Roman" w:cs="Times New Roman"/>
        </w:rPr>
        <w:t>；</w:t>
      </w:r>
    </w:p>
    <w:p w14:paraId="0B127D5C"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π—</w:t>
      </w:r>
      <w:r>
        <w:rPr>
          <w:rFonts w:ascii="Times New Roman" w:hAnsi="Times New Roman" w:cs="Times New Roman"/>
        </w:rPr>
        <w:t>圆周率。</w:t>
      </w:r>
    </w:p>
    <w:p w14:paraId="5F5FF9D4"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7.3.3.3 </w:t>
      </w:r>
      <w:r>
        <w:rPr>
          <w:rFonts w:ascii="Times New Roman" w:eastAsia="宋体" w:hAnsi="Times New Roman" w:cs="Times New Roman"/>
          <w:sz w:val="24"/>
          <w:szCs w:val="24"/>
        </w:rPr>
        <w:t>参数选取</w:t>
      </w:r>
    </w:p>
    <w:p w14:paraId="000017D4"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根据项目区现场水文地质调查以及以往水文地质资料，最终确定模型需要的参数，取值如下：</w:t>
      </w:r>
    </w:p>
    <w:p w14:paraId="1E9EE361"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含水层厚度</w:t>
      </w:r>
      <w:r>
        <w:rPr>
          <w:rFonts w:ascii="Times New Roman" w:hAnsi="Times New Roman" w:cs="Times New Roman"/>
        </w:rPr>
        <w:t>M</w:t>
      </w:r>
      <w:r>
        <w:rPr>
          <w:rFonts w:ascii="Times New Roman" w:hAnsi="Times New Roman" w:cs="Times New Roman"/>
        </w:rPr>
        <w:t>：根据岩土工程勘察报告，项目所在区域地下水主要以花岗岩</w:t>
      </w:r>
      <w:r>
        <w:rPr>
          <w:rFonts w:ascii="Times New Roman" w:hAnsi="Times New Roman" w:cs="Times New Roman"/>
        </w:rPr>
        <w:lastRenderedPageBreak/>
        <w:t>风化裂隙水为主，含水层平均厚度约为</w:t>
      </w:r>
      <w:r>
        <w:rPr>
          <w:rFonts w:ascii="Times New Roman" w:hAnsi="Times New Roman" w:cs="Times New Roman"/>
        </w:rPr>
        <w:t>20 m</w:t>
      </w:r>
      <w:r>
        <w:rPr>
          <w:rFonts w:ascii="Times New Roman" w:hAnsi="Times New Roman" w:cs="Times New Roman"/>
        </w:rPr>
        <w:t>；水流实际平均流速</w:t>
      </w:r>
      <w:r>
        <w:rPr>
          <w:rFonts w:ascii="Times New Roman" w:hAnsi="Times New Roman" w:cs="Times New Roman"/>
        </w:rPr>
        <w:t>u</w:t>
      </w:r>
      <w:r>
        <w:rPr>
          <w:rFonts w:ascii="Times New Roman" w:hAnsi="Times New Roman" w:cs="Times New Roman"/>
        </w:rPr>
        <w:t>：根据</w:t>
      </w:r>
      <w:r>
        <w:rPr>
          <w:rFonts w:ascii="Times New Roman" w:hAnsi="Times New Roman" w:cs="Times New Roman"/>
        </w:rPr>
        <w:t xml:space="preserve">u=V/n </w:t>
      </w:r>
      <w:r>
        <w:rPr>
          <w:rFonts w:ascii="Times New Roman" w:hAnsi="Times New Roman" w:cs="Times New Roman"/>
        </w:rPr>
        <w:t>确定，式中地下水渗透流速</w:t>
      </w:r>
      <w:r>
        <w:rPr>
          <w:rFonts w:ascii="Times New Roman" w:hAnsi="Times New Roman" w:cs="Times New Roman"/>
        </w:rPr>
        <w:t>V</w:t>
      </w:r>
      <w:r>
        <w:rPr>
          <w:rFonts w:ascii="Times New Roman" w:hAnsi="Times New Roman" w:cs="Times New Roman"/>
        </w:rPr>
        <w:t>根据达西定律</w:t>
      </w:r>
      <w:r>
        <w:rPr>
          <w:rFonts w:ascii="Times New Roman" w:hAnsi="Times New Roman" w:cs="Times New Roman"/>
        </w:rPr>
        <w:t xml:space="preserve">V=KI </w:t>
      </w:r>
      <w:r>
        <w:rPr>
          <w:rFonts w:ascii="Times New Roman" w:hAnsi="Times New Roman" w:cs="Times New Roman"/>
        </w:rPr>
        <w:t>确定。</w:t>
      </w:r>
      <w:r>
        <w:rPr>
          <w:rFonts w:ascii="Times New Roman" w:hAnsi="Times New Roman" w:cs="Times New Roman"/>
        </w:rPr>
        <w:t>n</w:t>
      </w:r>
      <w:r>
        <w:rPr>
          <w:rFonts w:ascii="Times New Roman" w:hAnsi="Times New Roman" w:cs="Times New Roman"/>
        </w:rPr>
        <w:t>为有效孔隙度，</w:t>
      </w:r>
      <w:r>
        <w:rPr>
          <w:rFonts w:ascii="Times New Roman" w:hAnsi="Times New Roman" w:cs="Times New Roman"/>
        </w:rPr>
        <w:t>K</w:t>
      </w:r>
      <w:r>
        <w:rPr>
          <w:rFonts w:ascii="Times New Roman" w:hAnsi="Times New Roman" w:cs="Times New Roman"/>
        </w:rPr>
        <w:t>为渗透系数，</w:t>
      </w:r>
      <w:r>
        <w:rPr>
          <w:rFonts w:ascii="Times New Roman" w:hAnsi="Times New Roman" w:cs="Times New Roman"/>
        </w:rPr>
        <w:t xml:space="preserve">I </w:t>
      </w:r>
      <w:r>
        <w:rPr>
          <w:rFonts w:ascii="Times New Roman" w:hAnsi="Times New Roman" w:cs="Times New Roman"/>
        </w:rPr>
        <w:t>为水力梯度。根据场地渗水试验结果，渗透系数</w:t>
      </w:r>
      <w:r>
        <w:rPr>
          <w:rFonts w:ascii="Times New Roman" w:hAnsi="Times New Roman" w:cs="Times New Roman"/>
        </w:rPr>
        <w:t>K</w:t>
      </w:r>
      <w:r>
        <w:rPr>
          <w:rFonts w:ascii="Times New Roman" w:hAnsi="Times New Roman" w:cs="Times New Roman"/>
        </w:rPr>
        <w:t>取</w:t>
      </w:r>
      <w:r>
        <w:rPr>
          <w:rFonts w:ascii="Times New Roman" w:hAnsi="Times New Roman" w:cs="Times New Roman"/>
        </w:rPr>
        <w:t>0.2 m/d</w:t>
      </w:r>
      <w:r>
        <w:rPr>
          <w:rFonts w:ascii="Times New Roman" w:hAnsi="Times New Roman" w:cs="Times New Roman"/>
        </w:rPr>
        <w:t>。根据《山东黄金冶炼有限公司</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氰渣贮存场地大棚建设项目环境影响评价报告表》，得出水力梯度</w:t>
      </w:r>
      <w:r>
        <w:rPr>
          <w:rFonts w:ascii="Times New Roman" w:hAnsi="Times New Roman" w:cs="Times New Roman"/>
        </w:rPr>
        <w:t>I≈0.05</w:t>
      </w:r>
      <w:r>
        <w:rPr>
          <w:rFonts w:ascii="Times New Roman" w:hAnsi="Times New Roman" w:cs="Times New Roman"/>
        </w:rPr>
        <w:t>；参考《水文地质手册》，有效孔隙度</w:t>
      </w:r>
      <w:proofErr w:type="gramStart"/>
      <w:r>
        <w:rPr>
          <w:rFonts w:ascii="Times New Roman" w:hAnsi="Times New Roman" w:cs="Times New Roman"/>
        </w:rPr>
        <w:t>取经验</w:t>
      </w:r>
      <w:proofErr w:type="gramEnd"/>
      <w:r>
        <w:rPr>
          <w:rFonts w:ascii="Times New Roman" w:hAnsi="Times New Roman" w:cs="Times New Roman"/>
        </w:rPr>
        <w:t>值</w:t>
      </w:r>
      <w:r>
        <w:rPr>
          <w:rFonts w:ascii="Times New Roman" w:hAnsi="Times New Roman" w:cs="Times New Roman"/>
        </w:rPr>
        <w:t>n=0.05</w:t>
      </w:r>
      <w:r>
        <w:rPr>
          <w:rFonts w:ascii="Times New Roman" w:hAnsi="Times New Roman" w:cs="Times New Roman"/>
        </w:rPr>
        <w:t>。经计算得出水流实际平均流速</w:t>
      </w:r>
      <w:r>
        <w:rPr>
          <w:rFonts w:ascii="Times New Roman" w:hAnsi="Times New Roman" w:cs="Times New Roman"/>
        </w:rPr>
        <w:t>u=0.2 m/d</w:t>
      </w:r>
      <w:r>
        <w:rPr>
          <w:rFonts w:ascii="Times New Roman" w:hAnsi="Times New Roman" w:cs="Times New Roman"/>
        </w:rPr>
        <w:t>。</w:t>
      </w:r>
    </w:p>
    <w:p w14:paraId="5085BF07"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纵向弥散系数</w:t>
      </w:r>
      <w:r>
        <w:rPr>
          <w:rFonts w:ascii="Times New Roman" w:hAnsi="Times New Roman" w:cs="Times New Roman"/>
        </w:rPr>
        <w:t>D</w:t>
      </w:r>
      <w:r>
        <w:rPr>
          <w:rFonts w:ascii="Times New Roman" w:hAnsi="Times New Roman" w:cs="Times New Roman"/>
          <w:vertAlign w:val="subscript"/>
        </w:rPr>
        <w:t>L</w:t>
      </w:r>
      <w:r>
        <w:rPr>
          <w:rFonts w:ascii="Times New Roman" w:hAnsi="Times New Roman" w:cs="Times New Roman"/>
        </w:rPr>
        <w:t>：根据</w:t>
      </w:r>
      <w:r>
        <w:rPr>
          <w:rFonts w:ascii="Times New Roman" w:hAnsi="Times New Roman" w:cs="Times New Roman"/>
        </w:rPr>
        <w:t>D</w:t>
      </w:r>
      <w:r>
        <w:rPr>
          <w:rFonts w:ascii="Times New Roman" w:hAnsi="Times New Roman" w:cs="Times New Roman"/>
          <w:vertAlign w:val="subscript"/>
        </w:rPr>
        <w:t>L</w:t>
      </w:r>
      <w:r>
        <w:rPr>
          <w:rFonts w:ascii="Times New Roman" w:hAnsi="Times New Roman" w:cs="Times New Roman"/>
        </w:rPr>
        <w:t>=α|u|</w:t>
      </w:r>
      <w:r>
        <w:rPr>
          <w:rFonts w:ascii="Times New Roman" w:hAnsi="Times New Roman" w:cs="Times New Roman"/>
        </w:rPr>
        <w:t>确定，其中弥散度</w:t>
      </w:r>
      <w:r>
        <w:rPr>
          <w:rFonts w:ascii="Times New Roman" w:hAnsi="Times New Roman" w:cs="Times New Roman"/>
        </w:rPr>
        <w:t>α</w:t>
      </w:r>
      <w:r>
        <w:rPr>
          <w:rFonts w:ascii="Times New Roman" w:hAnsi="Times New Roman" w:cs="Times New Roman"/>
        </w:rPr>
        <w:t>参考《烟台市餐厨垃圾处理工程项目地下水环境影专题报告》弥散度取值</w:t>
      </w:r>
      <w:r>
        <w:rPr>
          <w:rFonts w:ascii="Times New Roman" w:hAnsi="Times New Roman" w:cs="Times New Roman"/>
        </w:rPr>
        <w:t>5 m</w:t>
      </w:r>
      <w:r>
        <w:rPr>
          <w:rFonts w:ascii="Times New Roman" w:hAnsi="Times New Roman" w:cs="Times New Roman"/>
        </w:rPr>
        <w:t>，纵向弥散系数</w:t>
      </w:r>
      <w:r>
        <w:rPr>
          <w:rFonts w:ascii="Times New Roman" w:hAnsi="Times New Roman" w:cs="Times New Roman"/>
        </w:rPr>
        <w:t>DL=1 m</w:t>
      </w:r>
      <w:r>
        <w:rPr>
          <w:rFonts w:ascii="Times New Roman" w:hAnsi="Times New Roman" w:cs="Times New Roman"/>
          <w:vertAlign w:val="superscript"/>
        </w:rPr>
        <w:t>2</w:t>
      </w:r>
      <w:r>
        <w:rPr>
          <w:rFonts w:ascii="Times New Roman" w:hAnsi="Times New Roman" w:cs="Times New Roman"/>
        </w:rPr>
        <w:t>/d</w:t>
      </w:r>
      <w:r>
        <w:rPr>
          <w:rFonts w:ascii="Times New Roman" w:hAnsi="Times New Roman" w:cs="Times New Roman"/>
        </w:rPr>
        <w:t>；</w:t>
      </w:r>
    </w:p>
    <w:p w14:paraId="35FE5F69"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横向弥散系数</w:t>
      </w:r>
      <w:r>
        <w:rPr>
          <w:rFonts w:ascii="Times New Roman" w:hAnsi="Times New Roman" w:cs="Times New Roman"/>
        </w:rPr>
        <w:t>D</w:t>
      </w:r>
      <w:r>
        <w:rPr>
          <w:rFonts w:ascii="Times New Roman" w:hAnsi="Times New Roman" w:cs="Times New Roman"/>
          <w:vertAlign w:val="subscript"/>
        </w:rPr>
        <w:t>T</w:t>
      </w:r>
      <w:r>
        <w:rPr>
          <w:rFonts w:ascii="Times New Roman" w:hAnsi="Times New Roman" w:cs="Times New Roman"/>
        </w:rPr>
        <w:t>：一般根据经验，</w:t>
      </w:r>
      <w:r>
        <w:rPr>
          <w:rFonts w:ascii="Times New Roman" w:hAnsi="Times New Roman" w:cs="Times New Roman"/>
        </w:rPr>
        <w:t>αT/αL=0.1</w:t>
      </w:r>
      <w:r>
        <w:rPr>
          <w:rFonts w:ascii="Times New Roman" w:hAnsi="Times New Roman" w:cs="Times New Roman"/>
        </w:rPr>
        <w:t>，故横向弥散系数</w:t>
      </w:r>
      <w:r>
        <w:rPr>
          <w:rFonts w:ascii="Times New Roman" w:hAnsi="Times New Roman" w:cs="Times New Roman"/>
        </w:rPr>
        <w:t>D</w:t>
      </w:r>
      <w:r>
        <w:rPr>
          <w:rFonts w:ascii="Times New Roman" w:hAnsi="Times New Roman" w:cs="Times New Roman"/>
          <w:vertAlign w:val="subscript"/>
        </w:rPr>
        <w:t>T</w:t>
      </w:r>
      <w:r>
        <w:rPr>
          <w:rFonts w:ascii="Times New Roman" w:hAnsi="Times New Roman" w:cs="Times New Roman"/>
        </w:rPr>
        <w:t>=0.1 m</w:t>
      </w:r>
      <w:r>
        <w:rPr>
          <w:rFonts w:ascii="Times New Roman" w:hAnsi="Times New Roman" w:cs="Times New Roman"/>
          <w:vertAlign w:val="superscript"/>
        </w:rPr>
        <w:t>2</w:t>
      </w:r>
      <w:r>
        <w:rPr>
          <w:rFonts w:ascii="Times New Roman" w:hAnsi="Times New Roman" w:cs="Times New Roman"/>
        </w:rPr>
        <w:t>/d</w:t>
      </w:r>
      <w:r>
        <w:rPr>
          <w:rFonts w:ascii="Times New Roman" w:hAnsi="Times New Roman" w:cs="Times New Roman"/>
        </w:rPr>
        <w:t>。</w:t>
      </w:r>
    </w:p>
    <w:p w14:paraId="7A9F2040"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预测时间限定为</w:t>
      </w:r>
      <w:r>
        <w:rPr>
          <w:rFonts w:ascii="Times New Roman" w:hAnsi="Times New Roman" w:cs="Times New Roman"/>
        </w:rPr>
        <w:t>100 d</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1a</w:t>
      </w:r>
      <w:r>
        <w:rPr>
          <w:rFonts w:ascii="Times New Roman" w:hAnsi="Times New Roman" w:cs="Times New Roman"/>
        </w:rPr>
        <w:t>、</w:t>
      </w:r>
      <w:r>
        <w:rPr>
          <w:rFonts w:ascii="Times New Roman" w:hAnsi="Times New Roman" w:cs="Times New Roman"/>
        </w:rPr>
        <w:t>5 a</w:t>
      </w:r>
      <w:r>
        <w:rPr>
          <w:rFonts w:ascii="Times New Roman" w:hAnsi="Times New Roman" w:cs="Times New Roman"/>
        </w:rPr>
        <w:t>和</w:t>
      </w:r>
      <w:r>
        <w:rPr>
          <w:rFonts w:ascii="Times New Roman" w:hAnsi="Times New Roman" w:cs="Times New Roman"/>
        </w:rPr>
        <w:t>10 a</w:t>
      </w:r>
      <w:r>
        <w:rPr>
          <w:rFonts w:ascii="Times New Roman" w:hAnsi="Times New Roman" w:cs="Times New Roman"/>
        </w:rPr>
        <w:t>。</w:t>
      </w:r>
    </w:p>
    <w:p w14:paraId="45A520AD"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7.3.3.4 </w:t>
      </w:r>
      <w:r>
        <w:rPr>
          <w:rFonts w:ascii="Times New Roman" w:eastAsia="宋体" w:hAnsi="Times New Roman" w:cs="Times New Roman"/>
          <w:sz w:val="24"/>
          <w:szCs w:val="24"/>
        </w:rPr>
        <w:t>源强设定</w:t>
      </w:r>
    </w:p>
    <w:p w14:paraId="6AE35633" w14:textId="1715DB7D"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根据工程分析，</w:t>
      </w:r>
      <w:r>
        <w:rPr>
          <w:rFonts w:ascii="Times New Roman" w:hAnsi="Times New Roman" w:cs="Times New Roman" w:hint="eastAsia"/>
        </w:rPr>
        <w:t>优化项目</w:t>
      </w:r>
      <w:r>
        <w:rPr>
          <w:rFonts w:ascii="Times New Roman" w:hAnsi="Times New Roman" w:cs="Times New Roman"/>
        </w:rPr>
        <w:t>废水主要为生产废水及生活污水。生活污水产生量较小，且全部进入一体化处理装置处理，暂不做考虑。生产废水主要包括贫液、洗涤液、废吸收液等，废水经处理后全部返回工艺流程，不外排。本次模拟预测污染源选取厂区污水管网及</w:t>
      </w:r>
      <w:r>
        <w:rPr>
          <w:rFonts w:ascii="Times New Roman" w:hAnsi="Times New Roman" w:cs="Times New Roman" w:hint="eastAsia"/>
        </w:rPr>
        <w:t>洗涤液水池</w:t>
      </w:r>
      <w:r>
        <w:rPr>
          <w:rFonts w:ascii="Times New Roman" w:hAnsi="Times New Roman" w:cs="Times New Roman"/>
        </w:rPr>
        <w:t>，污染因子选取废水中主要污染物为氰化物和</w:t>
      </w:r>
      <w:proofErr w:type="gramStart"/>
      <w:r>
        <w:rPr>
          <w:rFonts w:ascii="Times New Roman" w:hAnsi="Times New Roman" w:cs="Times New Roman"/>
        </w:rPr>
        <w:t>铜。</w:t>
      </w:r>
      <w:proofErr w:type="gramEnd"/>
      <w:r>
        <w:rPr>
          <w:rFonts w:ascii="Times New Roman" w:hAnsi="Times New Roman" w:cs="Times New Roman"/>
        </w:rPr>
        <w:t>按照《给水排水管道工程施工及验收规范》（</w:t>
      </w:r>
      <w:r>
        <w:rPr>
          <w:rFonts w:ascii="Times New Roman" w:hAnsi="Times New Roman" w:cs="Times New Roman"/>
        </w:rPr>
        <w:t>GB 50268</w:t>
      </w:r>
      <w:r>
        <w:rPr>
          <w:rFonts w:ascii="Times New Roman" w:hAnsi="Times New Roman" w:cs="Times New Roman"/>
        </w:rPr>
        <w:t>），计算出聚乙烯管的允许渗水量，故正常状况下废水渗漏量为</w:t>
      </w:r>
      <w:r>
        <w:rPr>
          <w:rFonts w:ascii="Times New Roman" w:hAnsi="Times New Roman" w:cs="Times New Roman"/>
        </w:rPr>
        <w:t xml:space="preserve"> 0.0029 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p>
    <w:p w14:paraId="2E6EDC10" w14:textId="3C91F91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非正常状况主要是指的工艺设备或地下水环境保护措施系统老化或腐蚀。假设</w:t>
      </w:r>
      <w:r>
        <w:rPr>
          <w:rFonts w:ascii="Times New Roman" w:hAnsi="Times New Roman" w:cs="Times New Roman" w:hint="eastAsia"/>
        </w:rPr>
        <w:t>优化项目</w:t>
      </w:r>
      <w:r>
        <w:rPr>
          <w:rFonts w:ascii="Times New Roman" w:hAnsi="Times New Roman" w:cs="Times New Roman"/>
        </w:rPr>
        <w:t>污水管腐蚀，污水渗漏量取正常状况下的</w:t>
      </w:r>
      <w:r>
        <w:rPr>
          <w:rFonts w:ascii="Times New Roman" w:hAnsi="Times New Roman" w:cs="Times New Roman"/>
        </w:rPr>
        <w:t>10</w:t>
      </w:r>
      <w:r>
        <w:rPr>
          <w:rFonts w:ascii="Times New Roman" w:hAnsi="Times New Roman" w:cs="Times New Roman"/>
        </w:rPr>
        <w:t>倍，则渗漏的污水量为</w:t>
      </w:r>
      <w:r>
        <w:rPr>
          <w:rFonts w:ascii="Times New Roman" w:hAnsi="Times New Roman" w:cs="Times New Roman"/>
        </w:rPr>
        <w:t>0.029 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p>
    <w:p w14:paraId="6DFD1D43"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事故状态下主要是考虑</w:t>
      </w:r>
      <w:r>
        <w:rPr>
          <w:rFonts w:ascii="Times New Roman" w:hAnsi="Times New Roman" w:cs="Times New Roman" w:hint="eastAsia"/>
        </w:rPr>
        <w:t>洗涤液水池</w:t>
      </w:r>
      <w:r>
        <w:rPr>
          <w:rFonts w:ascii="Times New Roman" w:hAnsi="Times New Roman" w:cs="Times New Roman"/>
        </w:rPr>
        <w:t>底部发生污水渗漏，</w:t>
      </w:r>
      <w:proofErr w:type="gramStart"/>
      <w:r>
        <w:rPr>
          <w:rFonts w:ascii="Times New Roman" w:hAnsi="Times New Roman" w:cs="Times New Roman"/>
        </w:rPr>
        <w:t>假设</w:t>
      </w:r>
      <w:r>
        <w:rPr>
          <w:rFonts w:ascii="Times New Roman" w:hAnsi="Times New Roman" w:cs="Times New Roman" w:hint="eastAsia"/>
        </w:rPr>
        <w:t>按</w:t>
      </w:r>
      <w:proofErr w:type="gramEnd"/>
      <w:r>
        <w:rPr>
          <w:rFonts w:ascii="Times New Roman" w:hAnsi="Times New Roman" w:cs="Times New Roman"/>
        </w:rPr>
        <w:t>污水产生量的</w:t>
      </w:r>
      <w:r>
        <w:rPr>
          <w:rFonts w:ascii="Times New Roman" w:hAnsi="Times New Roman" w:cs="Times New Roman"/>
        </w:rPr>
        <w:t>50%</w:t>
      </w:r>
      <w:r>
        <w:rPr>
          <w:rFonts w:ascii="Times New Roman" w:hAnsi="Times New Roman" w:cs="Times New Roman"/>
        </w:rPr>
        <w:t>发生泄漏，污染物瞬时全部进入含水层，并在短时间内达到了在含水层垂向上的均匀分布，则污水渗漏量约为</w:t>
      </w:r>
      <w:r>
        <w:rPr>
          <w:rFonts w:ascii="Times New Roman" w:hAnsi="Times New Roman" w:cs="Times New Roman"/>
        </w:rPr>
        <w:t xml:space="preserve"> 60 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p>
    <w:p w14:paraId="2258902C" w14:textId="77777777" w:rsidR="003C7531" w:rsidRDefault="00223BC9">
      <w:pPr>
        <w:pStyle w:val="140"/>
        <w:ind w:firstLineChars="250" w:firstLine="600"/>
        <w:rPr>
          <w:rFonts w:ascii="Times New Roman" w:hAnsi="Times New Roman" w:cs="Times New Roman"/>
        </w:rPr>
      </w:pPr>
      <w:r>
        <w:rPr>
          <w:rFonts w:ascii="Times New Roman" w:hAnsi="Times New Roman" w:cs="Times New Roman"/>
        </w:rPr>
        <w:t>假设源</w:t>
      </w:r>
      <w:proofErr w:type="gramStart"/>
      <w:r>
        <w:rPr>
          <w:rFonts w:ascii="Times New Roman" w:hAnsi="Times New Roman" w:cs="Times New Roman"/>
        </w:rPr>
        <w:t>强具体</w:t>
      </w:r>
      <w:proofErr w:type="gramEnd"/>
      <w:r>
        <w:rPr>
          <w:rFonts w:ascii="Times New Roman" w:hAnsi="Times New Roman" w:cs="Times New Roman"/>
        </w:rPr>
        <w:t>见表</w:t>
      </w:r>
      <w:r>
        <w:rPr>
          <w:rFonts w:ascii="Times New Roman" w:hAnsi="Times New Roman" w:cs="Times New Roman"/>
        </w:rPr>
        <w:t>7.3-3</w:t>
      </w:r>
      <w:r>
        <w:rPr>
          <w:rFonts w:ascii="Times New Roman" w:hAnsi="Times New Roman" w:cs="Times New Roman"/>
        </w:rPr>
        <w:t>。</w:t>
      </w:r>
    </w:p>
    <w:p w14:paraId="3A9FB323" w14:textId="77777777" w:rsidR="003C7531" w:rsidRDefault="00223BC9">
      <w:pPr>
        <w:widowControl/>
        <w:ind w:firstLine="48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表</w:t>
      </w:r>
      <w:r>
        <w:rPr>
          <w:rFonts w:ascii="Times New Roman" w:eastAsia="宋体" w:hAnsi="Times New Roman" w:cs="Times New Roman"/>
          <w:b/>
          <w:bCs/>
          <w:kern w:val="0"/>
          <w:sz w:val="24"/>
          <w:szCs w:val="24"/>
        </w:rPr>
        <w:t xml:space="preserve">7.3-3 </w:t>
      </w:r>
      <w:r>
        <w:rPr>
          <w:rFonts w:ascii="Times New Roman" w:eastAsia="宋体" w:hAnsi="Times New Roman" w:cs="Times New Roman"/>
          <w:b/>
          <w:kern w:val="0"/>
          <w:sz w:val="24"/>
          <w:szCs w:val="24"/>
        </w:rPr>
        <w:t>污染源强及预测结果参考标准</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513"/>
        <w:gridCol w:w="1230"/>
        <w:gridCol w:w="1779"/>
      </w:tblGrid>
      <w:tr w:rsidR="003C7531" w14:paraId="1C788CA4" w14:textId="77777777">
        <w:trPr>
          <w:trHeight w:val="340"/>
          <w:jc w:val="center"/>
        </w:trPr>
        <w:tc>
          <w:tcPr>
            <w:tcW w:w="5513" w:type="dxa"/>
            <w:vAlign w:val="center"/>
          </w:tcPr>
          <w:p w14:paraId="1BA826AD"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污染物名称</w:t>
            </w:r>
          </w:p>
        </w:tc>
        <w:tc>
          <w:tcPr>
            <w:tcW w:w="1230" w:type="dxa"/>
            <w:vAlign w:val="center"/>
          </w:tcPr>
          <w:p w14:paraId="1CE06FF9"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氰化物</w:t>
            </w:r>
          </w:p>
        </w:tc>
        <w:tc>
          <w:tcPr>
            <w:tcW w:w="1779" w:type="dxa"/>
            <w:vAlign w:val="center"/>
          </w:tcPr>
          <w:p w14:paraId="693474F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Cu</w:t>
            </w:r>
          </w:p>
        </w:tc>
      </w:tr>
      <w:tr w:rsidR="003C7531" w14:paraId="6048C1BF" w14:textId="77777777">
        <w:trPr>
          <w:trHeight w:val="340"/>
          <w:jc w:val="center"/>
        </w:trPr>
        <w:tc>
          <w:tcPr>
            <w:tcW w:w="5513" w:type="dxa"/>
            <w:vAlign w:val="center"/>
          </w:tcPr>
          <w:p w14:paraId="57B81FAE"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参考标准值（</w:t>
            </w:r>
            <w:r>
              <w:rPr>
                <w:rFonts w:ascii="Times New Roman" w:eastAsia="宋体" w:hAnsi="Times New Roman" w:cs="Times New Roman"/>
                <w:kern w:val="0"/>
                <w:szCs w:val="21"/>
              </w:rPr>
              <w:t>mg/L</w:t>
            </w:r>
            <w:r>
              <w:rPr>
                <w:rFonts w:ascii="Times New Roman" w:eastAsia="宋体" w:hAnsi="Times New Roman" w:cs="Times New Roman"/>
                <w:kern w:val="0"/>
                <w:szCs w:val="21"/>
              </w:rPr>
              <w:t>）</w:t>
            </w:r>
          </w:p>
        </w:tc>
        <w:tc>
          <w:tcPr>
            <w:tcW w:w="1230" w:type="dxa"/>
            <w:vAlign w:val="center"/>
          </w:tcPr>
          <w:p w14:paraId="4DA44794"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0.05</w:t>
            </w:r>
          </w:p>
        </w:tc>
        <w:tc>
          <w:tcPr>
            <w:tcW w:w="1779" w:type="dxa"/>
            <w:vAlign w:val="center"/>
          </w:tcPr>
          <w:p w14:paraId="325ACBC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r>
      <w:tr w:rsidR="003C7531" w14:paraId="721AFA03" w14:textId="77777777">
        <w:trPr>
          <w:trHeight w:val="340"/>
          <w:jc w:val="center"/>
        </w:trPr>
        <w:tc>
          <w:tcPr>
            <w:tcW w:w="5513" w:type="dxa"/>
            <w:vAlign w:val="center"/>
          </w:tcPr>
          <w:p w14:paraId="623DB385"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污染物初始浓度（</w:t>
            </w:r>
            <w:r>
              <w:rPr>
                <w:rFonts w:ascii="Times New Roman" w:eastAsia="宋体" w:hAnsi="Times New Roman" w:cs="Times New Roman"/>
                <w:kern w:val="0"/>
                <w:szCs w:val="21"/>
              </w:rPr>
              <w:t>mg/L</w:t>
            </w:r>
            <w:r>
              <w:rPr>
                <w:rFonts w:ascii="Times New Roman" w:eastAsia="宋体" w:hAnsi="Times New Roman" w:cs="Times New Roman"/>
                <w:kern w:val="0"/>
                <w:szCs w:val="21"/>
              </w:rPr>
              <w:t>）</w:t>
            </w:r>
          </w:p>
        </w:tc>
        <w:tc>
          <w:tcPr>
            <w:tcW w:w="1230" w:type="dxa"/>
            <w:vAlign w:val="center"/>
          </w:tcPr>
          <w:p w14:paraId="741CEE2C" w14:textId="2D9DA70D" w:rsidR="003C7531" w:rsidRDefault="009373BA">
            <w:pPr>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sidR="00223BC9">
              <w:rPr>
                <w:rFonts w:ascii="Times New Roman" w:eastAsia="宋体" w:hAnsi="Times New Roman" w:cs="Times New Roman"/>
                <w:kern w:val="0"/>
                <w:szCs w:val="21"/>
              </w:rPr>
              <w:t>000</w:t>
            </w:r>
          </w:p>
        </w:tc>
        <w:tc>
          <w:tcPr>
            <w:tcW w:w="1779" w:type="dxa"/>
            <w:vAlign w:val="center"/>
          </w:tcPr>
          <w:p w14:paraId="14EA0DAA" w14:textId="58C142C2" w:rsidR="003C7531" w:rsidRDefault="009373BA">
            <w:pPr>
              <w:jc w:val="center"/>
              <w:rPr>
                <w:rFonts w:ascii="Times New Roman" w:eastAsia="宋体" w:hAnsi="Times New Roman" w:cs="Times New Roman"/>
                <w:kern w:val="0"/>
                <w:szCs w:val="21"/>
              </w:rPr>
            </w:pPr>
            <w:r>
              <w:rPr>
                <w:rFonts w:ascii="Times New Roman" w:eastAsia="宋体" w:hAnsi="Times New Roman" w:cs="Times New Roman"/>
                <w:kern w:val="0"/>
                <w:szCs w:val="21"/>
              </w:rPr>
              <w:t>500</w:t>
            </w:r>
          </w:p>
        </w:tc>
      </w:tr>
      <w:tr w:rsidR="003C7531" w14:paraId="52D75707" w14:textId="77777777">
        <w:trPr>
          <w:trHeight w:val="340"/>
          <w:jc w:val="center"/>
        </w:trPr>
        <w:tc>
          <w:tcPr>
            <w:tcW w:w="5513" w:type="dxa"/>
            <w:vAlign w:val="center"/>
          </w:tcPr>
          <w:p w14:paraId="0FF63B54"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非正常状况下污染物的渗流量（</w:t>
            </w:r>
            <w:r>
              <w:rPr>
                <w:rFonts w:ascii="Times New Roman" w:eastAsia="宋体" w:hAnsi="Times New Roman" w:cs="Times New Roman"/>
                <w:kern w:val="0"/>
                <w:szCs w:val="21"/>
              </w:rPr>
              <w:t>kg/d</w:t>
            </w:r>
            <w:r>
              <w:rPr>
                <w:rFonts w:ascii="Times New Roman" w:eastAsia="宋体" w:hAnsi="Times New Roman" w:cs="Times New Roman"/>
                <w:kern w:val="0"/>
                <w:szCs w:val="21"/>
              </w:rPr>
              <w:t>）</w:t>
            </w:r>
          </w:p>
        </w:tc>
        <w:tc>
          <w:tcPr>
            <w:tcW w:w="1230" w:type="dxa"/>
            <w:vAlign w:val="center"/>
          </w:tcPr>
          <w:p w14:paraId="744ED144" w14:textId="2569B2FB"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0.</w:t>
            </w:r>
            <w:r w:rsidR="009373BA">
              <w:rPr>
                <w:rFonts w:ascii="Times New Roman" w:eastAsia="宋体" w:hAnsi="Times New Roman" w:cs="Times New Roman"/>
                <w:kern w:val="0"/>
                <w:szCs w:val="21"/>
              </w:rPr>
              <w:t>058</w:t>
            </w:r>
          </w:p>
        </w:tc>
        <w:tc>
          <w:tcPr>
            <w:tcW w:w="1779" w:type="dxa"/>
            <w:vAlign w:val="center"/>
          </w:tcPr>
          <w:p w14:paraId="0EBF100C" w14:textId="2DF86421"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0.0</w:t>
            </w:r>
            <w:r w:rsidR="009373BA">
              <w:rPr>
                <w:rFonts w:ascii="Times New Roman" w:eastAsia="宋体" w:hAnsi="Times New Roman" w:cs="Times New Roman"/>
                <w:kern w:val="0"/>
                <w:szCs w:val="21"/>
              </w:rPr>
              <w:t>145</w:t>
            </w:r>
          </w:p>
        </w:tc>
      </w:tr>
      <w:tr w:rsidR="003C7531" w14:paraId="554C59D5" w14:textId="77777777">
        <w:trPr>
          <w:trHeight w:val="340"/>
          <w:jc w:val="center"/>
        </w:trPr>
        <w:tc>
          <w:tcPr>
            <w:tcW w:w="5513" w:type="dxa"/>
            <w:vAlign w:val="center"/>
          </w:tcPr>
          <w:p w14:paraId="2A328A0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事故情况下污染物的渗流量（</w:t>
            </w:r>
            <w:r>
              <w:rPr>
                <w:rFonts w:ascii="Times New Roman" w:eastAsia="宋体" w:hAnsi="Times New Roman" w:cs="Times New Roman"/>
                <w:kern w:val="0"/>
                <w:szCs w:val="21"/>
              </w:rPr>
              <w:t>kg</w:t>
            </w:r>
            <w:r>
              <w:rPr>
                <w:rFonts w:ascii="Times New Roman" w:eastAsia="宋体" w:hAnsi="Times New Roman" w:cs="Times New Roman"/>
                <w:kern w:val="0"/>
                <w:szCs w:val="21"/>
              </w:rPr>
              <w:t>）</w:t>
            </w:r>
          </w:p>
        </w:tc>
        <w:tc>
          <w:tcPr>
            <w:tcW w:w="1230" w:type="dxa"/>
            <w:vAlign w:val="center"/>
          </w:tcPr>
          <w:p w14:paraId="6FE4EF66" w14:textId="60D57EBD" w:rsidR="003C7531" w:rsidRDefault="009373BA">
            <w:pPr>
              <w:jc w:val="center"/>
              <w:rPr>
                <w:rFonts w:ascii="Times New Roman" w:eastAsia="宋体" w:hAnsi="Times New Roman" w:cs="Times New Roman"/>
                <w:kern w:val="0"/>
                <w:szCs w:val="21"/>
              </w:rPr>
            </w:pPr>
            <w:r>
              <w:rPr>
                <w:rFonts w:ascii="Times New Roman" w:eastAsia="宋体" w:hAnsi="Times New Roman" w:cs="Times New Roman"/>
                <w:kern w:val="0"/>
                <w:szCs w:val="21"/>
              </w:rPr>
              <w:t>120</w:t>
            </w:r>
          </w:p>
        </w:tc>
        <w:tc>
          <w:tcPr>
            <w:tcW w:w="1779" w:type="dxa"/>
            <w:vAlign w:val="center"/>
          </w:tcPr>
          <w:p w14:paraId="3CC10E3F" w14:textId="32F58282" w:rsidR="003C7531" w:rsidRDefault="009373BA">
            <w:pPr>
              <w:jc w:val="center"/>
              <w:rPr>
                <w:rFonts w:ascii="Times New Roman" w:eastAsia="宋体" w:hAnsi="Times New Roman" w:cs="Times New Roman"/>
                <w:kern w:val="0"/>
                <w:szCs w:val="21"/>
              </w:rPr>
            </w:pPr>
            <w:r>
              <w:rPr>
                <w:rFonts w:ascii="Times New Roman" w:eastAsia="宋体" w:hAnsi="Times New Roman" w:cs="Times New Roman"/>
                <w:kern w:val="0"/>
                <w:szCs w:val="21"/>
              </w:rPr>
              <w:t>30</w:t>
            </w:r>
          </w:p>
        </w:tc>
      </w:tr>
    </w:tbl>
    <w:p w14:paraId="6D1F1D23"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7.3.3.5 </w:t>
      </w:r>
      <w:r>
        <w:rPr>
          <w:rFonts w:ascii="Times New Roman" w:eastAsia="宋体" w:hAnsi="Times New Roman" w:cs="Times New Roman"/>
          <w:sz w:val="24"/>
          <w:szCs w:val="24"/>
        </w:rPr>
        <w:t>模拟预测</w:t>
      </w:r>
    </w:p>
    <w:p w14:paraId="5DADC2F8" w14:textId="77777777" w:rsidR="003C7531" w:rsidRDefault="00223BC9">
      <w:pPr>
        <w:pStyle w:val="140"/>
        <w:ind w:firstLine="480"/>
        <w:rPr>
          <w:rFonts w:ascii="Times New Roman" w:hAnsi="Times New Roman" w:cs="Times New Roman"/>
        </w:rPr>
      </w:pPr>
      <w:r>
        <w:rPr>
          <w:rFonts w:ascii="Times New Roman" w:hAnsi="Times New Roman" w:cs="Times New Roman"/>
        </w:rPr>
        <w:t>本次模拟预测简化了概念模型，未考虑污染物在迁移过程中的物理化学反应，且参数选取的更加保守。其原因是</w:t>
      </w:r>
      <w:r>
        <w:rPr>
          <w:rFonts w:ascii="Times New Roman" w:hAnsi="Times New Roman" w:cs="Times New Roman"/>
        </w:rPr>
        <w:t xml:space="preserve">: </w:t>
      </w:r>
      <w:r>
        <w:rPr>
          <w:rFonts w:cs="宋体" w:hint="eastAsia"/>
        </w:rPr>
        <w:t>①</w:t>
      </w:r>
      <w:r>
        <w:rPr>
          <w:rFonts w:ascii="Times New Roman" w:hAnsi="Times New Roman" w:cs="Times New Roman"/>
        </w:rPr>
        <w:t>污染物在地下水中的运移非常复杂，影响因素除对流、弥散作用以外，还存在物理、化学、微生物等作用，这些作用常常会使污染</w:t>
      </w:r>
      <w:r>
        <w:rPr>
          <w:rFonts w:ascii="Times New Roman" w:hAnsi="Times New Roman" w:cs="Times New Roman" w:hint="eastAsia"/>
        </w:rPr>
        <w:t>物按一级动力学反应模型衰减</w:t>
      </w:r>
      <w:r>
        <w:rPr>
          <w:rFonts w:ascii="Times New Roman" w:hAnsi="Times New Roman" w:cs="Times New Roman"/>
        </w:rPr>
        <w:t>。目前国际上对这些作用参数的准确获取还存在着困难；</w:t>
      </w:r>
      <w:r>
        <w:rPr>
          <w:rFonts w:cs="宋体" w:hint="eastAsia"/>
        </w:rPr>
        <w:t>②</w:t>
      </w:r>
      <w:r>
        <w:rPr>
          <w:rFonts w:ascii="Times New Roman" w:hAnsi="Times New Roman" w:cs="Times New Roman"/>
        </w:rPr>
        <w:t>从保守性角度考虑，假设污染质在运移中不与含水层介质发生反应，可以被认为是保守型污染质，只按保守型污染质来计算，即只考虑运移过程中的对流、弥散作用。</w:t>
      </w:r>
    </w:p>
    <w:p w14:paraId="6E1D9CA7" w14:textId="77777777" w:rsidR="003C7531" w:rsidRDefault="00223BC9">
      <w:pPr>
        <w:pStyle w:val="140"/>
        <w:ind w:firstLine="480"/>
        <w:rPr>
          <w:rFonts w:ascii="Times New Roman" w:hAnsi="Times New Roman" w:cs="Times New Roman"/>
        </w:rPr>
      </w:pPr>
      <w:r>
        <w:rPr>
          <w:rFonts w:ascii="Times New Roman" w:hAnsi="Times New Roman" w:cs="Times New Roman"/>
        </w:rPr>
        <w:t>因此，项目在</w:t>
      </w:r>
      <w:proofErr w:type="gramStart"/>
      <w:r>
        <w:rPr>
          <w:rFonts w:ascii="Times New Roman" w:hAnsi="Times New Roman" w:cs="Times New Roman"/>
        </w:rPr>
        <w:t>模拟非</w:t>
      </w:r>
      <w:proofErr w:type="gramEnd"/>
      <w:r>
        <w:rPr>
          <w:rFonts w:ascii="Times New Roman" w:hAnsi="Times New Roman" w:cs="Times New Roman"/>
        </w:rPr>
        <w:t>正常情况和事故情况下的预测时将模型概化为连续注入模型和瞬时注入模型。</w:t>
      </w:r>
    </w:p>
    <w:p w14:paraId="010F967A" w14:textId="77777777" w:rsidR="003C7531" w:rsidRDefault="00223BC9">
      <w:pPr>
        <w:pStyle w:val="140"/>
        <w:ind w:firstLine="482"/>
        <w:rPr>
          <w:rFonts w:ascii="Times New Roman" w:hAnsi="Times New Roman" w:cs="Times New Roman"/>
          <w:b/>
        </w:rPr>
      </w:pPr>
      <w:r>
        <w:rPr>
          <w:rFonts w:ascii="Times New Roman" w:hAnsi="Times New Roman" w:cs="Times New Roman"/>
          <w:b/>
        </w:rPr>
        <w:t>1</w:t>
      </w:r>
      <w:r>
        <w:rPr>
          <w:rFonts w:ascii="Times New Roman" w:hAnsi="Times New Roman" w:cs="Times New Roman"/>
          <w:b/>
        </w:rPr>
        <w:t>、污染物连续注入模型</w:t>
      </w:r>
    </w:p>
    <w:p w14:paraId="4E0C77B3"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将源强与设定参数带入一维稳定流动二维水动力弥散问题的平面连续点源模型，得出污染物在含水层中沿地下水流向运移时任意时刻的氰化物和</w:t>
      </w:r>
      <w:proofErr w:type="gramStart"/>
      <w:r>
        <w:rPr>
          <w:rFonts w:ascii="Times New Roman" w:eastAsia="宋体" w:hAnsi="Times New Roman" w:cs="Times New Roman"/>
          <w:sz w:val="24"/>
          <w:szCs w:val="24"/>
        </w:rPr>
        <w:t>铜</w:t>
      </w:r>
      <w:r>
        <w:rPr>
          <w:rFonts w:ascii="Times New Roman" w:eastAsia="宋体" w:hAnsi="Times New Roman" w:cs="Times New Roman" w:hint="eastAsia"/>
          <w:sz w:val="24"/>
          <w:szCs w:val="24"/>
        </w:rPr>
        <w:t>浓度</w:t>
      </w:r>
      <w:r>
        <w:rPr>
          <w:rFonts w:ascii="Times New Roman" w:eastAsia="宋体" w:hAnsi="Times New Roman" w:cs="Times New Roman"/>
          <w:sz w:val="24"/>
          <w:szCs w:val="24"/>
        </w:rPr>
        <w:t>分布</w:t>
      </w:r>
      <w:proofErr w:type="gramEnd"/>
      <w:r>
        <w:rPr>
          <w:rFonts w:ascii="Times New Roman" w:eastAsia="宋体" w:hAnsi="Times New Roman" w:cs="Times New Roman"/>
          <w:sz w:val="24"/>
          <w:szCs w:val="24"/>
        </w:rPr>
        <w:t>情况，参照《地下水质量标准》（</w:t>
      </w:r>
      <w:r>
        <w:rPr>
          <w:rFonts w:ascii="Times New Roman" w:eastAsia="宋体" w:hAnsi="Times New Roman" w:cs="Times New Roman"/>
          <w:sz w:val="24"/>
          <w:szCs w:val="24"/>
        </w:rPr>
        <w:t>GBT 14848-2017</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w:t>
      </w:r>
      <w:r>
        <w:rPr>
          <w:rFonts w:ascii="Times New Roman" w:eastAsia="宋体" w:hAnsi="Times New Roman" w:cs="Times New Roman"/>
          <w:sz w:val="24"/>
          <w:szCs w:val="24"/>
        </w:rPr>
        <w:t>Ⅲ</w:t>
      </w:r>
      <w:r>
        <w:rPr>
          <w:rFonts w:ascii="Times New Roman" w:eastAsia="宋体" w:hAnsi="Times New Roman" w:cs="Times New Roman"/>
          <w:sz w:val="24"/>
          <w:szCs w:val="24"/>
        </w:rPr>
        <w:t>类水的标准值，污染晕前锋分别取</w:t>
      </w:r>
      <w:r>
        <w:rPr>
          <w:rFonts w:ascii="Times New Roman" w:eastAsia="宋体" w:hAnsi="Times New Roman" w:cs="Times New Roman"/>
          <w:sz w:val="24"/>
          <w:szCs w:val="24"/>
        </w:rPr>
        <w:t>0.05mg/L</w:t>
      </w:r>
      <w:r>
        <w:rPr>
          <w:rFonts w:ascii="Times New Roman" w:eastAsia="宋体" w:hAnsi="Times New Roman" w:cs="Times New Roman"/>
          <w:sz w:val="24"/>
          <w:szCs w:val="24"/>
        </w:rPr>
        <w:t>和</w:t>
      </w:r>
      <w:r>
        <w:rPr>
          <w:rFonts w:ascii="Times New Roman" w:eastAsia="宋体" w:hAnsi="Times New Roman" w:cs="Times New Roman"/>
          <w:sz w:val="24"/>
          <w:szCs w:val="24"/>
        </w:rPr>
        <w:t>1 mg/L</w:t>
      </w:r>
      <w:r>
        <w:rPr>
          <w:rFonts w:ascii="Times New Roman" w:eastAsia="宋体" w:hAnsi="Times New Roman" w:cs="Times New Roman"/>
          <w:sz w:val="24"/>
          <w:szCs w:val="24"/>
        </w:rPr>
        <w:t>为标准，预测结果见表</w:t>
      </w:r>
      <w:r>
        <w:rPr>
          <w:rFonts w:ascii="Times New Roman" w:eastAsia="宋体" w:hAnsi="Times New Roman" w:cs="Times New Roman"/>
          <w:sz w:val="24"/>
          <w:szCs w:val="24"/>
        </w:rPr>
        <w:t>6.3-4</w:t>
      </w:r>
      <w:r>
        <w:rPr>
          <w:rFonts w:ascii="Times New Roman" w:eastAsia="宋体" w:hAnsi="Times New Roman" w:cs="Times New Roman"/>
          <w:sz w:val="24"/>
          <w:szCs w:val="24"/>
        </w:rPr>
        <w:t>，以污染物注入点为原点，地下水流向为</w:t>
      </w:r>
      <w:r>
        <w:rPr>
          <w:rFonts w:ascii="Times New Roman" w:eastAsia="宋体" w:hAnsi="Times New Roman" w:cs="Times New Roman"/>
          <w:sz w:val="24"/>
          <w:szCs w:val="24"/>
        </w:rPr>
        <w:t>X</w:t>
      </w:r>
      <w:r>
        <w:rPr>
          <w:rFonts w:ascii="Times New Roman" w:eastAsia="宋体" w:hAnsi="Times New Roman" w:cs="Times New Roman"/>
          <w:sz w:val="24"/>
          <w:szCs w:val="24"/>
        </w:rPr>
        <w:t>轴，垂直于地下水流向为</w:t>
      </w:r>
      <w:r>
        <w:rPr>
          <w:rFonts w:ascii="Times New Roman" w:eastAsia="宋体" w:hAnsi="Times New Roman" w:cs="Times New Roman"/>
          <w:sz w:val="24"/>
          <w:szCs w:val="24"/>
        </w:rPr>
        <w:t>Y</w:t>
      </w:r>
      <w:r>
        <w:rPr>
          <w:rFonts w:ascii="Times New Roman" w:eastAsia="宋体" w:hAnsi="Times New Roman" w:cs="Times New Roman"/>
          <w:sz w:val="24"/>
          <w:szCs w:val="24"/>
        </w:rPr>
        <w:t>轴建立坐标轴，不同时刻氰化物和</w:t>
      </w:r>
      <w:proofErr w:type="gramStart"/>
      <w:r>
        <w:rPr>
          <w:rFonts w:ascii="Times New Roman" w:eastAsia="宋体" w:hAnsi="Times New Roman" w:cs="Times New Roman"/>
          <w:sz w:val="24"/>
          <w:szCs w:val="24"/>
        </w:rPr>
        <w:t>铜</w:t>
      </w:r>
      <w:proofErr w:type="gramEnd"/>
      <w:r>
        <w:rPr>
          <w:rFonts w:ascii="Times New Roman" w:eastAsia="宋体" w:hAnsi="Times New Roman" w:cs="Times New Roman"/>
          <w:sz w:val="24"/>
          <w:szCs w:val="24"/>
        </w:rPr>
        <w:t>的浓度分布图见图</w:t>
      </w:r>
      <w:r>
        <w:rPr>
          <w:rFonts w:ascii="Times New Roman" w:eastAsia="宋体" w:hAnsi="Times New Roman" w:cs="Times New Roman"/>
          <w:sz w:val="24"/>
          <w:szCs w:val="24"/>
        </w:rPr>
        <w:t>7.3-3~</w:t>
      </w:r>
      <w:r>
        <w:rPr>
          <w:rFonts w:ascii="Times New Roman" w:eastAsia="宋体" w:hAnsi="Times New Roman" w:cs="Times New Roman"/>
          <w:sz w:val="24"/>
          <w:szCs w:val="24"/>
        </w:rPr>
        <w:t>图</w:t>
      </w:r>
      <w:r>
        <w:rPr>
          <w:rFonts w:ascii="Times New Roman" w:eastAsia="宋体" w:hAnsi="Times New Roman" w:cs="Times New Roman"/>
          <w:sz w:val="24"/>
          <w:szCs w:val="24"/>
        </w:rPr>
        <w:t>7.3-10</w:t>
      </w:r>
      <w:r>
        <w:rPr>
          <w:rFonts w:ascii="Times New Roman" w:eastAsia="宋体" w:hAnsi="Times New Roman" w:cs="Times New Roman"/>
          <w:sz w:val="24"/>
          <w:szCs w:val="24"/>
        </w:rPr>
        <w:t>。</w:t>
      </w:r>
    </w:p>
    <w:p w14:paraId="4F58DC67" w14:textId="77777777" w:rsidR="003C7531" w:rsidRDefault="00223BC9">
      <w:pPr>
        <w:ind w:firstLine="42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7.3-4 </w:t>
      </w:r>
      <w:r>
        <w:rPr>
          <w:rFonts w:ascii="Times New Roman" w:eastAsia="宋体" w:hAnsi="Times New Roman" w:cs="Times New Roman"/>
          <w:b/>
          <w:sz w:val="24"/>
          <w:szCs w:val="24"/>
        </w:rPr>
        <w:t>污染物运移情况表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43"/>
        <w:gridCol w:w="1701"/>
        <w:gridCol w:w="1568"/>
        <w:gridCol w:w="1705"/>
        <w:gridCol w:w="1705"/>
      </w:tblGrid>
      <w:tr w:rsidR="003C7531" w14:paraId="4B828D2F" w14:textId="77777777">
        <w:trPr>
          <w:trHeight w:val="340"/>
          <w:jc w:val="center"/>
        </w:trPr>
        <w:tc>
          <w:tcPr>
            <w:tcW w:w="1843" w:type="dxa"/>
            <w:vAlign w:val="center"/>
          </w:tcPr>
          <w:p w14:paraId="1F0C409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污染物</w:t>
            </w:r>
          </w:p>
        </w:tc>
        <w:tc>
          <w:tcPr>
            <w:tcW w:w="6679" w:type="dxa"/>
            <w:gridSpan w:val="4"/>
            <w:vAlign w:val="center"/>
          </w:tcPr>
          <w:p w14:paraId="3416031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氰化物</w:t>
            </w:r>
          </w:p>
        </w:tc>
      </w:tr>
      <w:tr w:rsidR="003C7531" w14:paraId="22657E7B" w14:textId="77777777">
        <w:trPr>
          <w:trHeight w:val="340"/>
          <w:jc w:val="center"/>
        </w:trPr>
        <w:tc>
          <w:tcPr>
            <w:tcW w:w="1843" w:type="dxa"/>
            <w:vAlign w:val="center"/>
          </w:tcPr>
          <w:p w14:paraId="6A6F248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运移时间</w:t>
            </w:r>
          </w:p>
        </w:tc>
        <w:tc>
          <w:tcPr>
            <w:tcW w:w="1701" w:type="dxa"/>
            <w:vAlign w:val="center"/>
          </w:tcPr>
          <w:p w14:paraId="44D8604D" w14:textId="547CEF28"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d</w:t>
            </w:r>
          </w:p>
        </w:tc>
        <w:tc>
          <w:tcPr>
            <w:tcW w:w="1568" w:type="dxa"/>
            <w:vAlign w:val="center"/>
          </w:tcPr>
          <w:p w14:paraId="3BF331FB" w14:textId="57EFC658"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705" w:type="dxa"/>
            <w:vAlign w:val="center"/>
          </w:tcPr>
          <w:p w14:paraId="7BD13303" w14:textId="2498FEA1"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705" w:type="dxa"/>
            <w:vAlign w:val="center"/>
          </w:tcPr>
          <w:p w14:paraId="239EE936" w14:textId="1C6D261B"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r>
      <w:tr w:rsidR="003C7531" w14:paraId="1ED6983F" w14:textId="77777777">
        <w:trPr>
          <w:trHeight w:val="340"/>
          <w:jc w:val="center"/>
        </w:trPr>
        <w:tc>
          <w:tcPr>
            <w:tcW w:w="1843" w:type="dxa"/>
            <w:vAlign w:val="center"/>
          </w:tcPr>
          <w:p w14:paraId="2AB2019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超标距离（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701" w:type="dxa"/>
            <w:vAlign w:val="center"/>
          </w:tcPr>
          <w:p w14:paraId="09F2B2BB"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60</w:t>
            </w:r>
          </w:p>
        </w:tc>
        <w:tc>
          <w:tcPr>
            <w:tcW w:w="1568" w:type="dxa"/>
            <w:vAlign w:val="center"/>
          </w:tcPr>
          <w:p w14:paraId="3EBF530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220</w:t>
            </w:r>
          </w:p>
        </w:tc>
        <w:tc>
          <w:tcPr>
            <w:tcW w:w="1705" w:type="dxa"/>
            <w:vAlign w:val="center"/>
          </w:tcPr>
          <w:p w14:paraId="4CE0012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630</w:t>
            </w:r>
          </w:p>
        </w:tc>
        <w:tc>
          <w:tcPr>
            <w:tcW w:w="1705" w:type="dxa"/>
            <w:vAlign w:val="center"/>
          </w:tcPr>
          <w:p w14:paraId="4898894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940</w:t>
            </w:r>
          </w:p>
        </w:tc>
      </w:tr>
      <w:tr w:rsidR="003C7531" w14:paraId="7CD34AD4" w14:textId="77777777">
        <w:trPr>
          <w:trHeight w:val="340"/>
          <w:jc w:val="center"/>
        </w:trPr>
        <w:tc>
          <w:tcPr>
            <w:tcW w:w="1843" w:type="dxa"/>
            <w:vAlign w:val="center"/>
          </w:tcPr>
          <w:p w14:paraId="299B789D"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超标范围（</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2</w:t>
            </w:r>
            <w:r>
              <w:rPr>
                <w:rFonts w:ascii="Times New Roman" w:eastAsia="宋体" w:hAnsi="Times New Roman" w:cs="Times New Roman"/>
                <w:kern w:val="0"/>
                <w:szCs w:val="21"/>
              </w:rPr>
              <w:t>）</w:t>
            </w:r>
          </w:p>
        </w:tc>
        <w:tc>
          <w:tcPr>
            <w:tcW w:w="1701" w:type="dxa"/>
            <w:vAlign w:val="center"/>
          </w:tcPr>
          <w:p w14:paraId="4C6EDCB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2913</w:t>
            </w:r>
          </w:p>
        </w:tc>
        <w:tc>
          <w:tcPr>
            <w:tcW w:w="1568" w:type="dxa"/>
            <w:vAlign w:val="center"/>
          </w:tcPr>
          <w:p w14:paraId="5415ABA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12255</w:t>
            </w:r>
          </w:p>
        </w:tc>
        <w:tc>
          <w:tcPr>
            <w:tcW w:w="1705" w:type="dxa"/>
            <w:vAlign w:val="center"/>
          </w:tcPr>
          <w:p w14:paraId="5E67CDD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105339</w:t>
            </w:r>
          </w:p>
        </w:tc>
        <w:tc>
          <w:tcPr>
            <w:tcW w:w="1705" w:type="dxa"/>
            <w:vAlign w:val="center"/>
          </w:tcPr>
          <w:p w14:paraId="4F514BB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136047</w:t>
            </w:r>
          </w:p>
        </w:tc>
      </w:tr>
      <w:tr w:rsidR="003C7531" w14:paraId="6ED77C6F" w14:textId="77777777">
        <w:trPr>
          <w:trHeight w:val="340"/>
          <w:jc w:val="center"/>
        </w:trPr>
        <w:tc>
          <w:tcPr>
            <w:tcW w:w="1843" w:type="dxa"/>
            <w:vAlign w:val="center"/>
          </w:tcPr>
          <w:p w14:paraId="50EA978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污染物</w:t>
            </w:r>
          </w:p>
        </w:tc>
        <w:tc>
          <w:tcPr>
            <w:tcW w:w="6679" w:type="dxa"/>
            <w:gridSpan w:val="4"/>
            <w:vAlign w:val="center"/>
          </w:tcPr>
          <w:p w14:paraId="52C51C32"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Cu</w:t>
            </w:r>
          </w:p>
        </w:tc>
      </w:tr>
      <w:tr w:rsidR="003C7531" w14:paraId="7218A3FB" w14:textId="77777777">
        <w:trPr>
          <w:trHeight w:val="340"/>
          <w:jc w:val="center"/>
        </w:trPr>
        <w:tc>
          <w:tcPr>
            <w:tcW w:w="1843" w:type="dxa"/>
            <w:vAlign w:val="center"/>
          </w:tcPr>
          <w:p w14:paraId="5BCD991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运移时间</w:t>
            </w:r>
          </w:p>
        </w:tc>
        <w:tc>
          <w:tcPr>
            <w:tcW w:w="1701" w:type="dxa"/>
            <w:vAlign w:val="center"/>
          </w:tcPr>
          <w:p w14:paraId="797727C6" w14:textId="4F012C20"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d</w:t>
            </w:r>
          </w:p>
        </w:tc>
        <w:tc>
          <w:tcPr>
            <w:tcW w:w="1568" w:type="dxa"/>
            <w:vAlign w:val="center"/>
          </w:tcPr>
          <w:p w14:paraId="6B3DD302" w14:textId="31777646"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705" w:type="dxa"/>
            <w:vAlign w:val="center"/>
          </w:tcPr>
          <w:p w14:paraId="3DD4EC23" w14:textId="2E814D19"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705" w:type="dxa"/>
            <w:vAlign w:val="center"/>
          </w:tcPr>
          <w:p w14:paraId="2C73D0A9" w14:textId="225B9574"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r>
      <w:tr w:rsidR="003C7531" w14:paraId="0A7A266D" w14:textId="77777777">
        <w:trPr>
          <w:trHeight w:val="340"/>
          <w:jc w:val="center"/>
        </w:trPr>
        <w:tc>
          <w:tcPr>
            <w:tcW w:w="1843" w:type="dxa"/>
            <w:vAlign w:val="center"/>
          </w:tcPr>
          <w:p w14:paraId="3657C40D"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超标距离（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701" w:type="dxa"/>
            <w:vAlign w:val="center"/>
          </w:tcPr>
          <w:p w14:paraId="600907E7"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36</w:t>
            </w:r>
          </w:p>
        </w:tc>
        <w:tc>
          <w:tcPr>
            <w:tcW w:w="1568" w:type="dxa"/>
            <w:vAlign w:val="center"/>
          </w:tcPr>
          <w:p w14:paraId="5581194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120</w:t>
            </w:r>
          </w:p>
        </w:tc>
        <w:tc>
          <w:tcPr>
            <w:tcW w:w="1705" w:type="dxa"/>
            <w:vAlign w:val="center"/>
          </w:tcPr>
          <w:p w14:paraId="54B4D73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570</w:t>
            </w:r>
          </w:p>
        </w:tc>
        <w:tc>
          <w:tcPr>
            <w:tcW w:w="1705" w:type="dxa"/>
            <w:vAlign w:val="center"/>
          </w:tcPr>
          <w:p w14:paraId="38B17249"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780</w:t>
            </w:r>
          </w:p>
        </w:tc>
      </w:tr>
      <w:tr w:rsidR="003C7531" w14:paraId="13054881" w14:textId="77777777">
        <w:trPr>
          <w:trHeight w:val="340"/>
          <w:jc w:val="center"/>
        </w:trPr>
        <w:tc>
          <w:tcPr>
            <w:tcW w:w="1843" w:type="dxa"/>
            <w:vAlign w:val="center"/>
          </w:tcPr>
          <w:p w14:paraId="0B20D727"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超标范围（</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2</w:t>
            </w:r>
            <w:r>
              <w:rPr>
                <w:rFonts w:ascii="Times New Roman" w:eastAsia="宋体" w:hAnsi="Times New Roman" w:cs="Times New Roman"/>
                <w:kern w:val="0"/>
                <w:szCs w:val="21"/>
              </w:rPr>
              <w:t>）</w:t>
            </w:r>
          </w:p>
        </w:tc>
        <w:tc>
          <w:tcPr>
            <w:tcW w:w="1701" w:type="dxa"/>
            <w:vAlign w:val="center"/>
          </w:tcPr>
          <w:p w14:paraId="05EAA57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1123</w:t>
            </w:r>
          </w:p>
        </w:tc>
        <w:tc>
          <w:tcPr>
            <w:tcW w:w="1568" w:type="dxa"/>
            <w:vAlign w:val="center"/>
          </w:tcPr>
          <w:p w14:paraId="15D9DBA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3712</w:t>
            </w:r>
          </w:p>
        </w:tc>
        <w:tc>
          <w:tcPr>
            <w:tcW w:w="1705" w:type="dxa"/>
            <w:vAlign w:val="center"/>
          </w:tcPr>
          <w:p w14:paraId="61CD972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77066</w:t>
            </w:r>
          </w:p>
        </w:tc>
        <w:tc>
          <w:tcPr>
            <w:tcW w:w="1705" w:type="dxa"/>
            <w:vAlign w:val="center"/>
          </w:tcPr>
          <w:p w14:paraId="272D6195"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90862</w:t>
            </w:r>
          </w:p>
        </w:tc>
      </w:tr>
    </w:tbl>
    <w:p w14:paraId="4CBB3941" w14:textId="77777777" w:rsidR="003C7531" w:rsidRDefault="003C7531">
      <w:pPr>
        <w:spacing w:line="240" w:lineRule="atLeast"/>
        <w:jc w:val="center"/>
        <w:rPr>
          <w:rFonts w:ascii="Times New Roman" w:eastAsia="宋体" w:hAnsi="Times New Roman" w:cs="Times New Roman"/>
        </w:rPr>
      </w:pPr>
    </w:p>
    <w:p w14:paraId="45905BE3" w14:textId="08CB7114" w:rsidR="003C7531" w:rsidRDefault="009373BA">
      <w:pPr>
        <w:spacing w:line="240" w:lineRule="atLeast"/>
        <w:jc w:val="center"/>
        <w:rPr>
          <w:rFonts w:ascii="Times New Roman" w:eastAsia="宋体" w:hAnsi="Times New Roman" w:cs="Times New Roman"/>
        </w:rPr>
      </w:pPr>
      <w:r>
        <w:rPr>
          <w:noProof/>
        </w:rPr>
        <w:lastRenderedPageBreak/>
        <w:drawing>
          <wp:inline distT="0" distB="0" distL="0" distR="0" wp14:anchorId="7FBDBA1E" wp14:editId="2C9A1765">
            <wp:extent cx="5048249" cy="1866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00d--1.jpg"/>
                    <pic:cNvPicPr/>
                  </pic:nvPicPr>
                  <pic:blipFill>
                    <a:blip r:embed="rId96">
                      <a:extLst>
                        <a:ext uri="{28A0092B-C50C-407E-A947-70E740481C1C}">
                          <a14:useLocalDpi xmlns:a14="http://schemas.microsoft.com/office/drawing/2010/main" val="0"/>
                        </a:ext>
                      </a:extLst>
                    </a:blip>
                    <a:stretch>
                      <a:fillRect/>
                    </a:stretch>
                  </pic:blipFill>
                  <pic:spPr>
                    <a:xfrm>
                      <a:off x="0" y="0"/>
                      <a:ext cx="5070002" cy="1874944"/>
                    </a:xfrm>
                    <a:prstGeom prst="rect">
                      <a:avLst/>
                    </a:prstGeom>
                  </pic:spPr>
                </pic:pic>
              </a:graphicData>
            </a:graphic>
          </wp:inline>
        </w:drawing>
      </w:r>
    </w:p>
    <w:p w14:paraId="4E21F52C"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7.3-3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 xml:space="preserve">100 d </w:t>
      </w:r>
      <w:r>
        <w:rPr>
          <w:rFonts w:ascii="Times New Roman" w:eastAsia="宋体" w:hAnsi="Times New Roman" w:cs="Times New Roman"/>
          <w:b/>
          <w:kern w:val="0"/>
          <w:sz w:val="24"/>
          <w:szCs w:val="24"/>
        </w:rPr>
        <w:t>地下水中氰化物浓度（</w:t>
      </w:r>
      <w:r>
        <w:rPr>
          <w:rFonts w:ascii="Times New Roman" w:eastAsia="宋体" w:hAnsi="Times New Roman" w:cs="Times New Roman"/>
          <w:b/>
          <w:kern w:val="0"/>
          <w:sz w:val="24"/>
          <w:szCs w:val="24"/>
        </w:rPr>
        <w:t>mg/L</w:t>
      </w:r>
      <w:r>
        <w:rPr>
          <w:rFonts w:ascii="Times New Roman" w:eastAsia="宋体" w:hAnsi="Times New Roman" w:cs="Times New Roman"/>
          <w:b/>
          <w:kern w:val="0"/>
          <w:sz w:val="24"/>
          <w:szCs w:val="24"/>
        </w:rPr>
        <w:t>）分布图</w:t>
      </w:r>
    </w:p>
    <w:p w14:paraId="07C76D6F" w14:textId="7A7B23AA" w:rsidR="003C7531" w:rsidRDefault="009373BA">
      <w:pPr>
        <w:spacing w:line="360" w:lineRule="auto"/>
        <w:jc w:val="center"/>
        <w:rPr>
          <w:rFonts w:ascii="Times New Roman" w:eastAsia="宋体" w:hAnsi="Times New Roman" w:cs="Times New Roman"/>
          <w:b/>
          <w:sz w:val="24"/>
          <w:szCs w:val="24"/>
        </w:rPr>
      </w:pPr>
      <w:r>
        <w:rPr>
          <w:noProof/>
        </w:rPr>
        <w:drawing>
          <wp:inline distT="0" distB="0" distL="0" distR="0" wp14:anchorId="6114183B" wp14:editId="5AF289CA">
            <wp:extent cx="4892805" cy="1857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a -1.jpg"/>
                    <pic:cNvPicPr/>
                  </pic:nvPicPr>
                  <pic:blipFill>
                    <a:blip r:embed="rId97">
                      <a:extLst>
                        <a:ext uri="{28A0092B-C50C-407E-A947-70E740481C1C}">
                          <a14:useLocalDpi xmlns:a14="http://schemas.microsoft.com/office/drawing/2010/main" val="0"/>
                        </a:ext>
                      </a:extLst>
                    </a:blip>
                    <a:stretch>
                      <a:fillRect/>
                    </a:stretch>
                  </pic:blipFill>
                  <pic:spPr>
                    <a:xfrm>
                      <a:off x="0" y="0"/>
                      <a:ext cx="4914262" cy="1865520"/>
                    </a:xfrm>
                    <a:prstGeom prst="rect">
                      <a:avLst/>
                    </a:prstGeom>
                  </pic:spPr>
                </pic:pic>
              </a:graphicData>
            </a:graphic>
          </wp:inline>
        </w:drawing>
      </w:r>
    </w:p>
    <w:p w14:paraId="08BDE3A4"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7.3-4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 a</w:t>
      </w:r>
      <w:r>
        <w:rPr>
          <w:rFonts w:ascii="Times New Roman" w:eastAsia="宋体" w:hAnsi="Times New Roman" w:cs="Times New Roman"/>
          <w:b/>
          <w:kern w:val="0"/>
          <w:sz w:val="24"/>
          <w:szCs w:val="24"/>
        </w:rPr>
        <w:t>地下水中氰化物浓度（</w:t>
      </w:r>
      <w:r>
        <w:rPr>
          <w:rFonts w:ascii="Times New Roman" w:eastAsia="宋体" w:hAnsi="Times New Roman" w:cs="Times New Roman"/>
          <w:b/>
          <w:kern w:val="0"/>
          <w:sz w:val="24"/>
          <w:szCs w:val="24"/>
        </w:rPr>
        <w:t>mg/L</w:t>
      </w:r>
      <w:r>
        <w:rPr>
          <w:rFonts w:ascii="Times New Roman" w:eastAsia="宋体" w:hAnsi="Times New Roman" w:cs="Times New Roman"/>
          <w:b/>
          <w:kern w:val="0"/>
          <w:sz w:val="24"/>
          <w:szCs w:val="24"/>
        </w:rPr>
        <w:t>）分布图</w:t>
      </w:r>
    </w:p>
    <w:p w14:paraId="77D2B369" w14:textId="2593F31E" w:rsidR="003C7531" w:rsidRDefault="009373BA">
      <w:pPr>
        <w:spacing w:line="360" w:lineRule="auto"/>
        <w:jc w:val="center"/>
        <w:rPr>
          <w:rFonts w:ascii="Times New Roman" w:eastAsia="宋体" w:hAnsi="Times New Roman" w:cs="Times New Roman"/>
          <w:kern w:val="0"/>
          <w:szCs w:val="21"/>
        </w:rPr>
      </w:pPr>
      <w:r w:rsidRPr="009012E7">
        <w:rPr>
          <w:rFonts w:ascii="宋体" w:eastAsia="宋体" w:hAnsi="宋体"/>
          <w:b/>
          <w:noProof/>
          <w:kern w:val="0"/>
          <w:sz w:val="24"/>
          <w:szCs w:val="24"/>
        </w:rPr>
        <w:drawing>
          <wp:inline distT="0" distB="0" distL="0" distR="0" wp14:anchorId="37E29E47" wp14:editId="0BDED9DB">
            <wp:extent cx="4924425" cy="20669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a - 1.jpg"/>
                    <pic:cNvPicPr/>
                  </pic:nvPicPr>
                  <pic:blipFill>
                    <a:blip r:embed="rId98">
                      <a:extLst>
                        <a:ext uri="{28A0092B-C50C-407E-A947-70E740481C1C}">
                          <a14:useLocalDpi xmlns:a14="http://schemas.microsoft.com/office/drawing/2010/main" val="0"/>
                        </a:ext>
                      </a:extLst>
                    </a:blip>
                    <a:stretch>
                      <a:fillRect/>
                    </a:stretch>
                  </pic:blipFill>
                  <pic:spPr>
                    <a:xfrm>
                      <a:off x="0" y="0"/>
                      <a:ext cx="4922055" cy="2065930"/>
                    </a:xfrm>
                    <a:prstGeom prst="rect">
                      <a:avLst/>
                    </a:prstGeom>
                  </pic:spPr>
                </pic:pic>
              </a:graphicData>
            </a:graphic>
          </wp:inline>
        </w:drawing>
      </w:r>
    </w:p>
    <w:p w14:paraId="6939C31F" w14:textId="7F58706F"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7.3-5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5 a</w:t>
      </w:r>
      <w:r w:rsidR="009373BA">
        <w:rPr>
          <w:rFonts w:ascii="Times New Roman" w:eastAsia="宋体" w:hAnsi="Times New Roman" w:cs="Times New Roman" w:hint="eastAsia"/>
          <w:b/>
          <w:kern w:val="0"/>
          <w:sz w:val="24"/>
          <w:szCs w:val="24"/>
        </w:rPr>
        <w:t>地</w:t>
      </w:r>
      <w:r>
        <w:rPr>
          <w:rFonts w:ascii="Times New Roman" w:eastAsia="宋体" w:hAnsi="Times New Roman" w:cs="Times New Roman"/>
          <w:b/>
          <w:kern w:val="0"/>
          <w:sz w:val="24"/>
          <w:szCs w:val="24"/>
        </w:rPr>
        <w:t>下水中氰化物浓度（</w:t>
      </w:r>
      <w:r>
        <w:rPr>
          <w:rFonts w:ascii="Times New Roman" w:eastAsia="宋体" w:hAnsi="Times New Roman" w:cs="Times New Roman"/>
          <w:b/>
          <w:kern w:val="0"/>
          <w:sz w:val="24"/>
          <w:szCs w:val="24"/>
        </w:rPr>
        <w:t>mg/L</w:t>
      </w:r>
      <w:r>
        <w:rPr>
          <w:rFonts w:ascii="Times New Roman" w:eastAsia="宋体" w:hAnsi="Times New Roman" w:cs="Times New Roman"/>
          <w:b/>
          <w:kern w:val="0"/>
          <w:sz w:val="24"/>
          <w:szCs w:val="24"/>
        </w:rPr>
        <w:t>）分布图</w:t>
      </w:r>
    </w:p>
    <w:p w14:paraId="67FF5F64" w14:textId="2271B8F5" w:rsidR="003C7531" w:rsidRDefault="009373BA">
      <w:pPr>
        <w:spacing w:line="240" w:lineRule="atLeast"/>
        <w:jc w:val="center"/>
        <w:rPr>
          <w:rFonts w:ascii="Times New Roman" w:eastAsia="宋体" w:hAnsi="Times New Roman" w:cs="Times New Roman"/>
          <w:kern w:val="0"/>
          <w:szCs w:val="21"/>
        </w:rPr>
      </w:pPr>
      <w:r w:rsidRPr="009012E7">
        <w:rPr>
          <w:rFonts w:ascii="宋体" w:eastAsia="宋体" w:hAnsi="宋体"/>
          <w:b/>
          <w:noProof/>
          <w:kern w:val="0"/>
          <w:sz w:val="24"/>
          <w:szCs w:val="24"/>
        </w:rPr>
        <w:lastRenderedPageBreak/>
        <w:drawing>
          <wp:inline distT="0" distB="0" distL="0" distR="0" wp14:anchorId="7FD1494B" wp14:editId="1AF5CE97">
            <wp:extent cx="4886325" cy="20097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0a - 1.jpg"/>
                    <pic:cNvPicPr/>
                  </pic:nvPicPr>
                  <pic:blipFill>
                    <a:blip r:embed="rId99">
                      <a:extLst>
                        <a:ext uri="{28A0092B-C50C-407E-A947-70E740481C1C}">
                          <a14:useLocalDpi xmlns:a14="http://schemas.microsoft.com/office/drawing/2010/main" val="0"/>
                        </a:ext>
                      </a:extLst>
                    </a:blip>
                    <a:stretch>
                      <a:fillRect/>
                    </a:stretch>
                  </pic:blipFill>
                  <pic:spPr>
                    <a:xfrm>
                      <a:off x="0" y="0"/>
                      <a:ext cx="4893087" cy="2012556"/>
                    </a:xfrm>
                    <a:prstGeom prst="rect">
                      <a:avLst/>
                    </a:prstGeom>
                  </pic:spPr>
                </pic:pic>
              </a:graphicData>
            </a:graphic>
          </wp:inline>
        </w:drawing>
      </w:r>
    </w:p>
    <w:p w14:paraId="4AFB6515"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7.3-6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10 a</w:t>
      </w:r>
      <w:r>
        <w:rPr>
          <w:rFonts w:ascii="Times New Roman" w:eastAsia="宋体" w:hAnsi="Times New Roman" w:cs="Times New Roman"/>
          <w:b/>
          <w:kern w:val="0"/>
          <w:sz w:val="24"/>
          <w:szCs w:val="24"/>
        </w:rPr>
        <w:t>地下水中氰化物浓度（</w:t>
      </w:r>
      <w:r>
        <w:rPr>
          <w:rFonts w:ascii="Times New Roman" w:eastAsia="宋体" w:hAnsi="Times New Roman" w:cs="Times New Roman"/>
          <w:b/>
          <w:kern w:val="0"/>
          <w:sz w:val="24"/>
          <w:szCs w:val="24"/>
        </w:rPr>
        <w:t>mg/L</w:t>
      </w:r>
      <w:r>
        <w:rPr>
          <w:rFonts w:ascii="Times New Roman" w:eastAsia="宋体" w:hAnsi="Times New Roman" w:cs="Times New Roman"/>
          <w:b/>
          <w:kern w:val="0"/>
          <w:sz w:val="24"/>
          <w:szCs w:val="24"/>
        </w:rPr>
        <w:t>）分布图</w:t>
      </w:r>
    </w:p>
    <w:p w14:paraId="2961A3BB" w14:textId="77777777" w:rsidR="003C7531" w:rsidRDefault="003C7531">
      <w:pPr>
        <w:ind w:firstLine="420"/>
        <w:jc w:val="center"/>
        <w:rPr>
          <w:rFonts w:ascii="Times New Roman" w:eastAsia="宋体" w:hAnsi="Times New Roman" w:cs="Times New Roman"/>
          <w:kern w:val="0"/>
          <w:szCs w:val="21"/>
        </w:rPr>
      </w:pPr>
    </w:p>
    <w:p w14:paraId="21D31341" w14:textId="51175167" w:rsidR="003C7531" w:rsidRDefault="009373BA">
      <w:pPr>
        <w:spacing w:line="240" w:lineRule="atLeast"/>
        <w:jc w:val="center"/>
        <w:rPr>
          <w:rFonts w:ascii="Times New Roman" w:eastAsia="宋体" w:hAnsi="Times New Roman" w:cs="Times New Roman"/>
          <w:kern w:val="0"/>
          <w:szCs w:val="21"/>
        </w:rPr>
      </w:pPr>
      <w:r w:rsidRPr="009012E7">
        <w:rPr>
          <w:rFonts w:ascii="宋体" w:eastAsia="宋体" w:hAnsi="宋体"/>
          <w:b/>
          <w:noProof/>
          <w:kern w:val="0"/>
          <w:sz w:val="24"/>
          <w:szCs w:val="24"/>
        </w:rPr>
        <w:drawing>
          <wp:inline distT="0" distB="0" distL="0" distR="0" wp14:anchorId="069ACB8B" wp14:editId="7B7F45EB">
            <wp:extent cx="4937174" cy="2152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d.jpg"/>
                    <pic:cNvPicPr/>
                  </pic:nvPicPr>
                  <pic:blipFill rotWithShape="1">
                    <a:blip r:embed="rId100" cstate="print">
                      <a:extLst>
                        <a:ext uri="{28A0092B-C50C-407E-A947-70E740481C1C}">
                          <a14:useLocalDpi xmlns:a14="http://schemas.microsoft.com/office/drawing/2010/main" val="0"/>
                        </a:ext>
                      </a:extLst>
                    </a:blip>
                    <a:srcRect l="10526" t="11074" r="13651" b="21476"/>
                    <a:stretch/>
                  </pic:blipFill>
                  <pic:spPr bwMode="auto">
                    <a:xfrm>
                      <a:off x="0" y="0"/>
                      <a:ext cx="4941655" cy="2154604"/>
                    </a:xfrm>
                    <a:prstGeom prst="rect">
                      <a:avLst/>
                    </a:prstGeom>
                    <a:ln>
                      <a:noFill/>
                    </a:ln>
                    <a:extLst>
                      <a:ext uri="{53640926-AAD7-44D8-BBD7-CCE9431645EC}">
                        <a14:shadowObscured xmlns:a14="http://schemas.microsoft.com/office/drawing/2010/main"/>
                      </a:ext>
                    </a:extLst>
                  </pic:spPr>
                </pic:pic>
              </a:graphicData>
            </a:graphic>
          </wp:inline>
        </w:drawing>
      </w:r>
    </w:p>
    <w:p w14:paraId="399661AE"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7.3-7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 xml:space="preserve">100 d </w:t>
      </w:r>
      <w:r>
        <w:rPr>
          <w:rFonts w:ascii="Times New Roman" w:eastAsia="宋体" w:hAnsi="Times New Roman" w:cs="Times New Roman"/>
          <w:b/>
          <w:kern w:val="0"/>
          <w:sz w:val="24"/>
          <w:szCs w:val="24"/>
        </w:rPr>
        <w:t>地下水中铜浓度（</w:t>
      </w:r>
      <w:r>
        <w:rPr>
          <w:rFonts w:ascii="Times New Roman" w:eastAsia="宋体" w:hAnsi="Times New Roman" w:cs="Times New Roman"/>
          <w:b/>
          <w:kern w:val="0"/>
          <w:sz w:val="24"/>
          <w:szCs w:val="24"/>
        </w:rPr>
        <w:t>mg/L</w:t>
      </w:r>
      <w:r>
        <w:rPr>
          <w:rFonts w:ascii="Times New Roman" w:eastAsia="宋体" w:hAnsi="Times New Roman" w:cs="Times New Roman"/>
          <w:b/>
          <w:kern w:val="0"/>
          <w:sz w:val="24"/>
          <w:szCs w:val="24"/>
        </w:rPr>
        <w:t>）分布图</w:t>
      </w:r>
    </w:p>
    <w:p w14:paraId="592E2B79" w14:textId="3525C467" w:rsidR="003C7531" w:rsidRDefault="009373BA">
      <w:pPr>
        <w:spacing w:line="240" w:lineRule="atLeast"/>
        <w:jc w:val="center"/>
        <w:rPr>
          <w:rFonts w:ascii="Times New Roman" w:eastAsia="宋体" w:hAnsi="Times New Roman" w:cs="Times New Roman"/>
          <w:kern w:val="0"/>
          <w:szCs w:val="21"/>
        </w:rPr>
      </w:pPr>
      <w:r w:rsidRPr="009012E7">
        <w:rPr>
          <w:rFonts w:ascii="宋体" w:eastAsia="宋体" w:hAnsi="宋体"/>
          <w:b/>
          <w:noProof/>
          <w:kern w:val="0"/>
          <w:sz w:val="24"/>
          <w:szCs w:val="24"/>
        </w:rPr>
        <w:drawing>
          <wp:inline distT="0" distB="0" distL="0" distR="0" wp14:anchorId="04EC61E9" wp14:editId="7B74EDD9">
            <wp:extent cx="5340742" cy="2057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rotWithShape="1">
                    <a:blip r:embed="rId101" cstate="print">
                      <a:extLst>
                        <a:ext uri="{28A0092B-C50C-407E-A947-70E740481C1C}">
                          <a14:useLocalDpi xmlns:a14="http://schemas.microsoft.com/office/drawing/2010/main" val="0"/>
                        </a:ext>
                      </a:extLst>
                    </a:blip>
                    <a:srcRect l="4062" t="15230" r="37464" b="15034"/>
                    <a:stretch/>
                  </pic:blipFill>
                  <pic:spPr bwMode="auto">
                    <a:xfrm>
                      <a:off x="0" y="0"/>
                      <a:ext cx="5354301" cy="2062623"/>
                    </a:xfrm>
                    <a:prstGeom prst="rect">
                      <a:avLst/>
                    </a:prstGeom>
                    <a:ln>
                      <a:noFill/>
                    </a:ln>
                    <a:extLst>
                      <a:ext uri="{53640926-AAD7-44D8-BBD7-CCE9431645EC}">
                        <a14:shadowObscured xmlns:a14="http://schemas.microsoft.com/office/drawing/2010/main"/>
                      </a:ext>
                    </a:extLst>
                  </pic:spPr>
                </pic:pic>
              </a:graphicData>
            </a:graphic>
          </wp:inline>
        </w:drawing>
      </w:r>
    </w:p>
    <w:p w14:paraId="5B46A3F0"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7.3-8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 a</w:t>
      </w:r>
      <w:r>
        <w:rPr>
          <w:rFonts w:ascii="Times New Roman" w:eastAsia="宋体" w:hAnsi="Times New Roman" w:cs="Times New Roman"/>
          <w:b/>
          <w:kern w:val="0"/>
          <w:sz w:val="24"/>
          <w:szCs w:val="24"/>
        </w:rPr>
        <w:t>地下水中铜浓度（</w:t>
      </w:r>
      <w:r>
        <w:rPr>
          <w:rFonts w:ascii="Times New Roman" w:eastAsia="宋体" w:hAnsi="Times New Roman" w:cs="Times New Roman"/>
          <w:b/>
          <w:kern w:val="0"/>
          <w:sz w:val="24"/>
          <w:szCs w:val="24"/>
        </w:rPr>
        <w:t>mg/L</w:t>
      </w:r>
      <w:r>
        <w:rPr>
          <w:rFonts w:ascii="Times New Roman" w:eastAsia="宋体" w:hAnsi="Times New Roman" w:cs="Times New Roman"/>
          <w:b/>
          <w:kern w:val="0"/>
          <w:sz w:val="24"/>
          <w:szCs w:val="24"/>
        </w:rPr>
        <w:t>）分布图</w:t>
      </w:r>
    </w:p>
    <w:p w14:paraId="400C0601" w14:textId="69A444E3" w:rsidR="003C7531" w:rsidRDefault="009373BA">
      <w:pPr>
        <w:spacing w:line="240" w:lineRule="atLeast"/>
        <w:jc w:val="center"/>
        <w:rPr>
          <w:rFonts w:ascii="Times New Roman" w:eastAsia="宋体" w:hAnsi="Times New Roman" w:cs="Times New Roman"/>
          <w:kern w:val="0"/>
          <w:szCs w:val="21"/>
        </w:rPr>
      </w:pPr>
      <w:r w:rsidRPr="009012E7">
        <w:rPr>
          <w:rFonts w:ascii="宋体" w:eastAsia="宋体" w:hAnsi="宋体"/>
          <w:b/>
          <w:noProof/>
          <w:kern w:val="0"/>
          <w:sz w:val="24"/>
          <w:szCs w:val="24"/>
        </w:rPr>
        <w:lastRenderedPageBreak/>
        <w:drawing>
          <wp:inline distT="0" distB="0" distL="0" distR="0" wp14:anchorId="5DF396CC" wp14:editId="64ED043F">
            <wp:extent cx="4933950" cy="19431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rotWithShape="1">
                    <a:blip r:embed="rId102" cstate="print">
                      <a:extLst>
                        <a:ext uri="{28A0092B-C50C-407E-A947-70E740481C1C}">
                          <a14:useLocalDpi xmlns:a14="http://schemas.microsoft.com/office/drawing/2010/main" val="0"/>
                        </a:ext>
                      </a:extLst>
                    </a:blip>
                    <a:srcRect l="1702" t="15676" r="2579" b="10270"/>
                    <a:stretch/>
                  </pic:blipFill>
                  <pic:spPr bwMode="auto">
                    <a:xfrm>
                      <a:off x="0" y="0"/>
                      <a:ext cx="4954295" cy="1951112"/>
                    </a:xfrm>
                    <a:prstGeom prst="rect">
                      <a:avLst/>
                    </a:prstGeom>
                    <a:ln>
                      <a:noFill/>
                    </a:ln>
                    <a:extLst>
                      <a:ext uri="{53640926-AAD7-44D8-BBD7-CCE9431645EC}">
                        <a14:shadowObscured xmlns:a14="http://schemas.microsoft.com/office/drawing/2010/main"/>
                      </a:ext>
                    </a:extLst>
                  </pic:spPr>
                </pic:pic>
              </a:graphicData>
            </a:graphic>
          </wp:inline>
        </w:drawing>
      </w:r>
    </w:p>
    <w:p w14:paraId="284F29B5"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7.3-9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5 a</w:t>
      </w:r>
      <w:r>
        <w:rPr>
          <w:rFonts w:ascii="Times New Roman" w:eastAsia="宋体" w:hAnsi="Times New Roman" w:cs="Times New Roman"/>
          <w:b/>
          <w:kern w:val="0"/>
          <w:sz w:val="24"/>
          <w:szCs w:val="24"/>
        </w:rPr>
        <w:t>地下水中铜浓度（</w:t>
      </w:r>
      <w:r>
        <w:rPr>
          <w:rFonts w:ascii="Times New Roman" w:eastAsia="宋体" w:hAnsi="Times New Roman" w:cs="Times New Roman"/>
          <w:b/>
          <w:kern w:val="0"/>
          <w:sz w:val="24"/>
          <w:szCs w:val="24"/>
        </w:rPr>
        <w:t>mg/L</w:t>
      </w:r>
      <w:r>
        <w:rPr>
          <w:rFonts w:ascii="Times New Roman" w:eastAsia="宋体" w:hAnsi="Times New Roman" w:cs="Times New Roman"/>
          <w:b/>
          <w:kern w:val="0"/>
          <w:sz w:val="24"/>
          <w:szCs w:val="24"/>
        </w:rPr>
        <w:t>）分布图</w:t>
      </w:r>
    </w:p>
    <w:p w14:paraId="7FFFDA52" w14:textId="6404313B" w:rsidR="003C7531" w:rsidRDefault="009373BA">
      <w:pPr>
        <w:spacing w:line="240" w:lineRule="atLeast"/>
        <w:jc w:val="center"/>
        <w:rPr>
          <w:rFonts w:ascii="Times New Roman" w:eastAsia="宋体" w:hAnsi="Times New Roman" w:cs="Times New Roman"/>
          <w:kern w:val="0"/>
          <w:szCs w:val="21"/>
        </w:rPr>
      </w:pPr>
      <w:r w:rsidRPr="009012E7">
        <w:rPr>
          <w:rFonts w:ascii="宋体" w:eastAsia="宋体" w:hAnsi="宋体"/>
          <w:b/>
          <w:noProof/>
          <w:kern w:val="0"/>
          <w:sz w:val="24"/>
          <w:szCs w:val="24"/>
        </w:rPr>
        <w:drawing>
          <wp:inline distT="0" distB="0" distL="0" distR="0" wp14:anchorId="0FE1834C" wp14:editId="5976AC6F">
            <wp:extent cx="4876800" cy="21179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rotWithShape="1">
                    <a:blip r:embed="rId103" cstate="print">
                      <a:extLst>
                        <a:ext uri="{28A0092B-C50C-407E-A947-70E740481C1C}">
                          <a14:useLocalDpi xmlns:a14="http://schemas.microsoft.com/office/drawing/2010/main" val="0"/>
                        </a:ext>
                      </a:extLst>
                    </a:blip>
                    <a:srcRect l="1445" t="21081" r="3727" b="17297"/>
                    <a:stretch/>
                  </pic:blipFill>
                  <pic:spPr bwMode="auto">
                    <a:xfrm>
                      <a:off x="0" y="0"/>
                      <a:ext cx="4877679" cy="2118307"/>
                    </a:xfrm>
                    <a:prstGeom prst="rect">
                      <a:avLst/>
                    </a:prstGeom>
                    <a:ln>
                      <a:noFill/>
                    </a:ln>
                    <a:extLst>
                      <a:ext uri="{53640926-AAD7-44D8-BBD7-CCE9431645EC}">
                        <a14:shadowObscured xmlns:a14="http://schemas.microsoft.com/office/drawing/2010/main"/>
                      </a:ext>
                    </a:extLst>
                  </pic:spPr>
                </pic:pic>
              </a:graphicData>
            </a:graphic>
          </wp:inline>
        </w:drawing>
      </w:r>
    </w:p>
    <w:p w14:paraId="15676644" w14:textId="77777777" w:rsidR="003C7531" w:rsidRDefault="00223BC9">
      <w:pPr>
        <w:spacing w:line="360" w:lineRule="auto"/>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7.3-10  </w:t>
      </w:r>
      <w:r>
        <w:rPr>
          <w:rFonts w:ascii="Times New Roman" w:eastAsia="宋体" w:hAnsi="Times New Roman" w:cs="Times New Roman"/>
          <w:b/>
          <w:kern w:val="0"/>
          <w:sz w:val="24"/>
          <w:szCs w:val="24"/>
        </w:rPr>
        <w:t>污染物运移</w:t>
      </w:r>
      <w:r>
        <w:rPr>
          <w:rFonts w:ascii="Times New Roman" w:eastAsia="宋体" w:hAnsi="Times New Roman" w:cs="Times New Roman"/>
          <w:b/>
          <w:bCs/>
          <w:kern w:val="0"/>
          <w:sz w:val="24"/>
          <w:szCs w:val="24"/>
        </w:rPr>
        <w:t>10 a</w:t>
      </w:r>
      <w:r>
        <w:rPr>
          <w:rFonts w:ascii="Times New Roman" w:eastAsia="宋体" w:hAnsi="Times New Roman" w:cs="Times New Roman"/>
          <w:b/>
          <w:kern w:val="0"/>
          <w:sz w:val="24"/>
          <w:szCs w:val="24"/>
        </w:rPr>
        <w:t>地下水中铜浓度（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3ACAF686" w14:textId="77777777" w:rsidR="003C7531" w:rsidRDefault="00223BC9">
      <w:pPr>
        <w:pStyle w:val="140"/>
        <w:ind w:firstLineChars="250" w:firstLine="600"/>
        <w:jc w:val="both"/>
        <w:rPr>
          <w:rFonts w:ascii="Times New Roman" w:hAnsi="Times New Roman" w:cs="Times New Roman"/>
          <w:szCs w:val="24"/>
        </w:rPr>
      </w:pPr>
      <w:r>
        <w:rPr>
          <w:rFonts w:ascii="Times New Roman" w:hAnsi="Times New Roman" w:cs="Times New Roman"/>
          <w:szCs w:val="24"/>
        </w:rPr>
        <w:t>从</w:t>
      </w:r>
      <w:r>
        <w:rPr>
          <w:rFonts w:ascii="Times New Roman" w:hAnsi="Times New Roman" w:cs="Times New Roman"/>
          <w:szCs w:val="24"/>
        </w:rPr>
        <w:t>100 d</w:t>
      </w:r>
      <w:r>
        <w:rPr>
          <w:rFonts w:ascii="Times New Roman" w:hAnsi="Times New Roman" w:cs="Times New Roman"/>
          <w:szCs w:val="24"/>
        </w:rPr>
        <w:t>、</w:t>
      </w:r>
      <w:r>
        <w:rPr>
          <w:rFonts w:ascii="Times New Roman" w:hAnsi="Times New Roman" w:cs="Times New Roman"/>
          <w:szCs w:val="24"/>
        </w:rPr>
        <w:t>1 a</w:t>
      </w:r>
      <w:r>
        <w:rPr>
          <w:rFonts w:ascii="Times New Roman" w:hAnsi="Times New Roman" w:cs="Times New Roman"/>
          <w:szCs w:val="24"/>
        </w:rPr>
        <w:t>、</w:t>
      </w:r>
      <w:r>
        <w:rPr>
          <w:rFonts w:ascii="Times New Roman" w:hAnsi="Times New Roman" w:cs="Times New Roman"/>
          <w:szCs w:val="24"/>
        </w:rPr>
        <w:t>5 a</w:t>
      </w:r>
      <w:r>
        <w:rPr>
          <w:rFonts w:ascii="Times New Roman" w:hAnsi="Times New Roman" w:cs="Times New Roman"/>
          <w:szCs w:val="24"/>
        </w:rPr>
        <w:t>和</w:t>
      </w:r>
      <w:r>
        <w:rPr>
          <w:rFonts w:ascii="Times New Roman" w:hAnsi="Times New Roman" w:cs="Times New Roman"/>
          <w:szCs w:val="24"/>
        </w:rPr>
        <w:t>10 a</w:t>
      </w:r>
      <w:r>
        <w:rPr>
          <w:rFonts w:ascii="Times New Roman" w:hAnsi="Times New Roman" w:cs="Times New Roman"/>
          <w:szCs w:val="24"/>
        </w:rPr>
        <w:t>污染物浓度分布图以及污染物运移情况表可以看出，非正常状况下污染物渗漏</w:t>
      </w:r>
      <w:r>
        <w:rPr>
          <w:rFonts w:ascii="Times New Roman" w:hAnsi="Times New Roman" w:cs="Times New Roman"/>
          <w:szCs w:val="24"/>
        </w:rPr>
        <w:t>100 d</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地下水流方向上的超标距离分别为</w:t>
      </w:r>
      <w:r>
        <w:rPr>
          <w:rFonts w:ascii="Times New Roman" w:hAnsi="Times New Roman" w:cs="Times New Roman"/>
          <w:szCs w:val="24"/>
        </w:rPr>
        <w:t xml:space="preserve"> 60 m</w:t>
      </w:r>
      <w:r>
        <w:rPr>
          <w:rFonts w:ascii="Times New Roman" w:hAnsi="Times New Roman" w:cs="Times New Roman"/>
          <w:szCs w:val="24"/>
        </w:rPr>
        <w:t>和</w:t>
      </w:r>
      <w:r>
        <w:rPr>
          <w:rFonts w:ascii="Times New Roman" w:hAnsi="Times New Roman" w:cs="Times New Roman"/>
          <w:szCs w:val="24"/>
        </w:rPr>
        <w:t>36 m</w:t>
      </w:r>
      <w:r>
        <w:rPr>
          <w:rFonts w:ascii="Times New Roman" w:hAnsi="Times New Roman" w:cs="Times New Roman"/>
          <w:szCs w:val="24"/>
        </w:rPr>
        <w:t>，超标面积分别为</w:t>
      </w:r>
      <w:r>
        <w:rPr>
          <w:rFonts w:ascii="Times New Roman" w:hAnsi="Times New Roman" w:cs="Times New Roman"/>
          <w:szCs w:val="24"/>
        </w:rPr>
        <w:t>2913 m</w:t>
      </w:r>
      <w:r>
        <w:rPr>
          <w:rFonts w:ascii="Times New Roman" w:hAnsi="Times New Roman" w:cs="Times New Roman"/>
          <w:szCs w:val="24"/>
          <w:vertAlign w:val="superscript"/>
        </w:rPr>
        <w:t xml:space="preserve">2 </w:t>
      </w:r>
      <w:r>
        <w:rPr>
          <w:rFonts w:ascii="Times New Roman" w:hAnsi="Times New Roman" w:cs="Times New Roman"/>
          <w:szCs w:val="24"/>
        </w:rPr>
        <w:t>和</w:t>
      </w:r>
      <w:r>
        <w:rPr>
          <w:rFonts w:ascii="Times New Roman" w:hAnsi="Times New Roman" w:cs="Times New Roman"/>
          <w:szCs w:val="24"/>
        </w:rPr>
        <w:t>1123 m</w:t>
      </w:r>
      <w:r>
        <w:rPr>
          <w:rFonts w:ascii="Times New Roman" w:hAnsi="Times New Roman" w:cs="Times New Roman"/>
          <w:szCs w:val="24"/>
          <w:vertAlign w:val="superscript"/>
        </w:rPr>
        <w:t>2</w:t>
      </w:r>
      <w:r>
        <w:rPr>
          <w:rFonts w:ascii="Times New Roman" w:hAnsi="Times New Roman" w:cs="Times New Roman"/>
          <w:szCs w:val="24"/>
        </w:rPr>
        <w:t>；污染物渗漏</w:t>
      </w:r>
      <w:r>
        <w:rPr>
          <w:rFonts w:ascii="Times New Roman" w:hAnsi="Times New Roman" w:cs="Times New Roman"/>
          <w:szCs w:val="24"/>
        </w:rPr>
        <w:t>1 a</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地下水流方向上的的超标距离分别为</w:t>
      </w:r>
      <w:r>
        <w:rPr>
          <w:rFonts w:ascii="Times New Roman" w:hAnsi="Times New Roman" w:cs="Times New Roman"/>
          <w:szCs w:val="24"/>
        </w:rPr>
        <w:t>220 m</w:t>
      </w:r>
      <w:r>
        <w:rPr>
          <w:rFonts w:ascii="Times New Roman" w:hAnsi="Times New Roman" w:cs="Times New Roman"/>
          <w:szCs w:val="24"/>
        </w:rPr>
        <w:t>和</w:t>
      </w:r>
      <w:r>
        <w:rPr>
          <w:rFonts w:ascii="Times New Roman" w:hAnsi="Times New Roman" w:cs="Times New Roman"/>
          <w:szCs w:val="24"/>
        </w:rPr>
        <w:t>120 m</w:t>
      </w:r>
      <w:r>
        <w:rPr>
          <w:rFonts w:ascii="Times New Roman" w:hAnsi="Times New Roman" w:cs="Times New Roman"/>
          <w:szCs w:val="24"/>
        </w:rPr>
        <w:t>，超标面积分别为</w:t>
      </w:r>
      <w:r>
        <w:rPr>
          <w:rFonts w:ascii="Times New Roman" w:hAnsi="Times New Roman" w:cs="Times New Roman"/>
          <w:szCs w:val="24"/>
        </w:rPr>
        <w:t>12255 m</w:t>
      </w:r>
      <w:r>
        <w:rPr>
          <w:rFonts w:ascii="Times New Roman" w:hAnsi="Times New Roman" w:cs="Times New Roman"/>
          <w:szCs w:val="24"/>
          <w:vertAlign w:val="superscript"/>
        </w:rPr>
        <w:t xml:space="preserve">2 </w:t>
      </w:r>
      <w:r>
        <w:rPr>
          <w:rFonts w:ascii="Times New Roman" w:hAnsi="Times New Roman" w:cs="Times New Roman"/>
          <w:szCs w:val="24"/>
        </w:rPr>
        <w:t>和</w:t>
      </w:r>
      <w:r>
        <w:rPr>
          <w:rFonts w:ascii="Times New Roman" w:hAnsi="Times New Roman" w:cs="Times New Roman"/>
          <w:szCs w:val="24"/>
        </w:rPr>
        <w:t>3712 m</w:t>
      </w:r>
      <w:r>
        <w:rPr>
          <w:rFonts w:ascii="Times New Roman" w:hAnsi="Times New Roman" w:cs="Times New Roman"/>
          <w:szCs w:val="24"/>
          <w:vertAlign w:val="superscript"/>
        </w:rPr>
        <w:t>2</w:t>
      </w:r>
      <w:r>
        <w:rPr>
          <w:rFonts w:ascii="Times New Roman" w:hAnsi="Times New Roman" w:cs="Times New Roman"/>
          <w:szCs w:val="24"/>
        </w:rPr>
        <w:t>；污染物渗漏</w:t>
      </w:r>
      <w:r>
        <w:rPr>
          <w:rFonts w:ascii="Times New Roman" w:hAnsi="Times New Roman" w:cs="Times New Roman"/>
          <w:szCs w:val="24"/>
        </w:rPr>
        <w:t>5 a</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地下水流方向上的的超标距离分别为</w:t>
      </w:r>
      <w:r>
        <w:rPr>
          <w:rFonts w:ascii="Times New Roman" w:hAnsi="Times New Roman" w:cs="Times New Roman"/>
          <w:szCs w:val="24"/>
        </w:rPr>
        <w:t xml:space="preserve"> 630 m</w:t>
      </w:r>
      <w:r>
        <w:rPr>
          <w:rFonts w:ascii="Times New Roman" w:hAnsi="Times New Roman" w:cs="Times New Roman"/>
          <w:szCs w:val="24"/>
        </w:rPr>
        <w:t>和</w:t>
      </w:r>
      <w:r>
        <w:rPr>
          <w:rFonts w:ascii="Times New Roman" w:hAnsi="Times New Roman" w:cs="Times New Roman"/>
          <w:szCs w:val="24"/>
        </w:rPr>
        <w:t>570 m</w:t>
      </w:r>
      <w:r>
        <w:rPr>
          <w:rFonts w:ascii="Times New Roman" w:hAnsi="Times New Roman" w:cs="Times New Roman"/>
          <w:szCs w:val="24"/>
        </w:rPr>
        <w:t>，超标面积分别为</w:t>
      </w:r>
      <w:r>
        <w:rPr>
          <w:rFonts w:ascii="Times New Roman" w:hAnsi="Times New Roman" w:cs="Times New Roman"/>
          <w:szCs w:val="24"/>
        </w:rPr>
        <w:t>105339 m</w:t>
      </w:r>
      <w:r>
        <w:rPr>
          <w:rFonts w:ascii="Times New Roman" w:hAnsi="Times New Roman" w:cs="Times New Roman"/>
          <w:szCs w:val="24"/>
          <w:vertAlign w:val="superscript"/>
        </w:rPr>
        <w:t xml:space="preserve">2 </w:t>
      </w:r>
      <w:r>
        <w:rPr>
          <w:rFonts w:ascii="Times New Roman" w:hAnsi="Times New Roman" w:cs="Times New Roman"/>
          <w:szCs w:val="24"/>
        </w:rPr>
        <w:t>和</w:t>
      </w:r>
      <w:r>
        <w:rPr>
          <w:rFonts w:ascii="Times New Roman" w:hAnsi="Times New Roman" w:cs="Times New Roman"/>
          <w:szCs w:val="24"/>
        </w:rPr>
        <w:t>77066m</w:t>
      </w:r>
      <w:r>
        <w:rPr>
          <w:rFonts w:ascii="Times New Roman" w:hAnsi="Times New Roman" w:cs="Times New Roman"/>
          <w:szCs w:val="24"/>
          <w:vertAlign w:val="superscript"/>
        </w:rPr>
        <w:t>2</w:t>
      </w:r>
      <w:r>
        <w:rPr>
          <w:rFonts w:ascii="Times New Roman" w:hAnsi="Times New Roman" w:cs="Times New Roman"/>
          <w:szCs w:val="24"/>
        </w:rPr>
        <w:t>；污染物渗漏</w:t>
      </w:r>
      <w:r>
        <w:rPr>
          <w:rFonts w:ascii="Times New Roman" w:hAnsi="Times New Roman" w:cs="Times New Roman"/>
          <w:szCs w:val="24"/>
        </w:rPr>
        <w:t>10 a</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地下水流方向上的的超标距离分别为</w:t>
      </w:r>
      <w:r>
        <w:rPr>
          <w:rFonts w:ascii="Times New Roman" w:hAnsi="Times New Roman" w:cs="Times New Roman"/>
          <w:szCs w:val="24"/>
        </w:rPr>
        <w:t xml:space="preserve"> 940m</w:t>
      </w:r>
      <w:r>
        <w:rPr>
          <w:rFonts w:ascii="Times New Roman" w:hAnsi="Times New Roman" w:cs="Times New Roman"/>
          <w:szCs w:val="24"/>
        </w:rPr>
        <w:t>和</w:t>
      </w:r>
      <w:r>
        <w:rPr>
          <w:rFonts w:ascii="Times New Roman" w:hAnsi="Times New Roman" w:cs="Times New Roman"/>
          <w:szCs w:val="24"/>
        </w:rPr>
        <w:t>780 m</w:t>
      </w:r>
      <w:r>
        <w:rPr>
          <w:rFonts w:ascii="Times New Roman" w:hAnsi="Times New Roman" w:cs="Times New Roman"/>
          <w:szCs w:val="24"/>
        </w:rPr>
        <w:t>，超标面积分别为</w:t>
      </w:r>
      <w:r>
        <w:rPr>
          <w:rFonts w:ascii="Times New Roman" w:hAnsi="Times New Roman" w:cs="Times New Roman"/>
          <w:szCs w:val="24"/>
        </w:rPr>
        <w:t>136047 m</w:t>
      </w:r>
      <w:r>
        <w:rPr>
          <w:rFonts w:ascii="Times New Roman" w:hAnsi="Times New Roman" w:cs="Times New Roman"/>
          <w:szCs w:val="24"/>
          <w:vertAlign w:val="superscript"/>
        </w:rPr>
        <w:t xml:space="preserve">2 </w:t>
      </w:r>
      <w:r>
        <w:rPr>
          <w:rFonts w:ascii="Times New Roman" w:hAnsi="Times New Roman" w:cs="Times New Roman"/>
          <w:szCs w:val="24"/>
        </w:rPr>
        <w:t>和</w:t>
      </w:r>
      <w:r>
        <w:rPr>
          <w:rFonts w:ascii="Times New Roman" w:hAnsi="Times New Roman" w:cs="Times New Roman"/>
          <w:szCs w:val="24"/>
        </w:rPr>
        <w:t>90862 m</w:t>
      </w:r>
      <w:r>
        <w:rPr>
          <w:rFonts w:ascii="Times New Roman" w:hAnsi="Times New Roman" w:cs="Times New Roman"/>
          <w:szCs w:val="24"/>
          <w:vertAlign w:val="superscript"/>
        </w:rPr>
        <w:t>2</w:t>
      </w:r>
      <w:r>
        <w:rPr>
          <w:rFonts w:ascii="Times New Roman" w:hAnsi="Times New Roman" w:cs="Times New Roman"/>
          <w:szCs w:val="24"/>
        </w:rPr>
        <w:t>。</w:t>
      </w:r>
    </w:p>
    <w:p w14:paraId="176058E2" w14:textId="77777777" w:rsidR="003C7531" w:rsidRDefault="00223BC9">
      <w:pPr>
        <w:pStyle w:val="140"/>
        <w:ind w:firstLine="482"/>
        <w:rPr>
          <w:rFonts w:ascii="Times New Roman" w:hAnsi="Times New Roman" w:cs="Times New Roman"/>
          <w:b/>
        </w:rPr>
      </w:pPr>
      <w:r>
        <w:rPr>
          <w:rFonts w:ascii="Times New Roman" w:hAnsi="Times New Roman" w:cs="Times New Roman"/>
          <w:b/>
        </w:rPr>
        <w:t>2</w:t>
      </w:r>
      <w:r>
        <w:rPr>
          <w:rFonts w:ascii="Times New Roman" w:hAnsi="Times New Roman" w:cs="Times New Roman"/>
          <w:b/>
        </w:rPr>
        <w:t>、污染物瞬时注入模型</w:t>
      </w:r>
    </w:p>
    <w:p w14:paraId="663EA6A6" w14:textId="77777777" w:rsidR="003C7531" w:rsidRDefault="00223BC9">
      <w:pPr>
        <w:autoSpaceDE w:val="0"/>
        <w:autoSpaceDN w:val="0"/>
        <w:adjustRightInd w:val="0"/>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事故状态</w:t>
      </w:r>
      <w:proofErr w:type="gramStart"/>
      <w:r>
        <w:rPr>
          <w:rFonts w:ascii="Times New Roman" w:eastAsia="宋体" w:hAnsi="Times New Roman" w:cs="Times New Roman"/>
          <w:kern w:val="0"/>
          <w:sz w:val="24"/>
          <w:szCs w:val="24"/>
        </w:rPr>
        <w:t>下预测</w:t>
      </w:r>
      <w:proofErr w:type="gramEnd"/>
      <w:r>
        <w:rPr>
          <w:rFonts w:ascii="Times New Roman" w:eastAsia="宋体" w:hAnsi="Times New Roman" w:cs="Times New Roman"/>
          <w:kern w:val="0"/>
          <w:sz w:val="24"/>
          <w:szCs w:val="24"/>
        </w:rPr>
        <w:t>污染物氰化物和</w:t>
      </w:r>
      <w:proofErr w:type="gramStart"/>
      <w:r>
        <w:rPr>
          <w:rFonts w:ascii="Times New Roman" w:eastAsia="宋体" w:hAnsi="Times New Roman" w:cs="Times New Roman"/>
          <w:kern w:val="0"/>
          <w:sz w:val="24"/>
          <w:szCs w:val="24"/>
        </w:rPr>
        <w:t>铜瞬</w:t>
      </w:r>
      <w:proofErr w:type="gramEnd"/>
      <w:r>
        <w:rPr>
          <w:rFonts w:ascii="Times New Roman" w:eastAsia="宋体" w:hAnsi="Times New Roman" w:cs="Times New Roman"/>
          <w:kern w:val="0"/>
          <w:sz w:val="24"/>
          <w:szCs w:val="24"/>
        </w:rPr>
        <w:t>时注入的超标范围和运移距离。将确定的参数代入瞬时注入模型，便可以求出含水层中沿水流方向的不同位置，任意时刻氰化物和</w:t>
      </w:r>
      <w:proofErr w:type="gramStart"/>
      <w:r>
        <w:rPr>
          <w:rFonts w:ascii="Times New Roman" w:eastAsia="宋体" w:hAnsi="Times New Roman" w:cs="Times New Roman"/>
          <w:kern w:val="0"/>
          <w:sz w:val="24"/>
          <w:szCs w:val="24"/>
        </w:rPr>
        <w:t>铜浓度分布</w:t>
      </w:r>
      <w:proofErr w:type="gramEnd"/>
      <w:r>
        <w:rPr>
          <w:rFonts w:ascii="Times New Roman" w:eastAsia="宋体" w:hAnsi="Times New Roman" w:cs="Times New Roman"/>
          <w:kern w:val="0"/>
          <w:sz w:val="24"/>
          <w:szCs w:val="24"/>
        </w:rPr>
        <w:t>情况。预测结果见表</w:t>
      </w:r>
      <w:r>
        <w:rPr>
          <w:rFonts w:ascii="Times New Roman" w:eastAsia="宋体" w:hAnsi="Times New Roman" w:cs="Times New Roman"/>
          <w:kern w:val="0"/>
          <w:sz w:val="24"/>
          <w:szCs w:val="24"/>
        </w:rPr>
        <w:t>7.3-5</w:t>
      </w:r>
      <w:r>
        <w:rPr>
          <w:rFonts w:ascii="Times New Roman" w:eastAsia="宋体" w:hAnsi="Times New Roman" w:cs="Times New Roman"/>
          <w:kern w:val="0"/>
          <w:sz w:val="24"/>
          <w:szCs w:val="24"/>
        </w:rPr>
        <w:t>。图</w:t>
      </w:r>
      <w:r>
        <w:rPr>
          <w:rFonts w:ascii="Times New Roman" w:eastAsia="宋体" w:hAnsi="Times New Roman" w:cs="Times New Roman"/>
          <w:kern w:val="0"/>
          <w:sz w:val="24"/>
          <w:szCs w:val="24"/>
        </w:rPr>
        <w:t>7.3-11~</w:t>
      </w:r>
      <w:r>
        <w:rPr>
          <w:rFonts w:ascii="Times New Roman" w:eastAsia="宋体" w:hAnsi="Times New Roman" w:cs="Times New Roman"/>
          <w:kern w:val="0"/>
          <w:sz w:val="24"/>
          <w:szCs w:val="24"/>
        </w:rPr>
        <w:t>图</w:t>
      </w:r>
      <w:r>
        <w:rPr>
          <w:rFonts w:ascii="Times New Roman" w:eastAsia="宋体" w:hAnsi="Times New Roman" w:cs="Times New Roman"/>
          <w:kern w:val="0"/>
          <w:sz w:val="24"/>
          <w:szCs w:val="24"/>
        </w:rPr>
        <w:t>7.3-18</w:t>
      </w:r>
      <w:r>
        <w:rPr>
          <w:rFonts w:ascii="Times New Roman" w:eastAsia="宋体" w:hAnsi="Times New Roman" w:cs="Times New Roman"/>
          <w:kern w:val="0"/>
          <w:sz w:val="24"/>
          <w:szCs w:val="24"/>
        </w:rPr>
        <w:t>。</w:t>
      </w:r>
    </w:p>
    <w:p w14:paraId="0C8C1243" w14:textId="77777777" w:rsidR="003C7531" w:rsidRDefault="00223BC9">
      <w:pPr>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t>表</w:t>
      </w:r>
      <w:r>
        <w:rPr>
          <w:rFonts w:ascii="Times New Roman" w:eastAsia="宋体" w:hAnsi="Times New Roman" w:cs="Times New Roman"/>
          <w:b/>
          <w:kern w:val="0"/>
          <w:sz w:val="24"/>
          <w:szCs w:val="24"/>
        </w:rPr>
        <w:t xml:space="preserve">7.3-5  </w:t>
      </w:r>
      <w:r>
        <w:rPr>
          <w:rFonts w:ascii="Times New Roman" w:eastAsia="宋体" w:hAnsi="Times New Roman" w:cs="Times New Roman"/>
          <w:b/>
          <w:kern w:val="0"/>
          <w:sz w:val="24"/>
          <w:szCs w:val="24"/>
        </w:rPr>
        <w:t>污染物运移情况表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085"/>
        <w:gridCol w:w="1276"/>
        <w:gridCol w:w="1417"/>
        <w:gridCol w:w="1418"/>
        <w:gridCol w:w="1326"/>
      </w:tblGrid>
      <w:tr w:rsidR="003C7531" w14:paraId="2B0397B3" w14:textId="77777777">
        <w:trPr>
          <w:trHeight w:val="340"/>
          <w:jc w:val="center"/>
        </w:trPr>
        <w:tc>
          <w:tcPr>
            <w:tcW w:w="3085" w:type="dxa"/>
            <w:vAlign w:val="center"/>
          </w:tcPr>
          <w:p w14:paraId="74A553A7"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污染物</w:t>
            </w:r>
          </w:p>
        </w:tc>
        <w:tc>
          <w:tcPr>
            <w:tcW w:w="5437" w:type="dxa"/>
            <w:gridSpan w:val="4"/>
            <w:vAlign w:val="center"/>
          </w:tcPr>
          <w:p w14:paraId="05871A2B"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氰化物</w:t>
            </w:r>
          </w:p>
        </w:tc>
      </w:tr>
      <w:tr w:rsidR="003C7531" w14:paraId="0E941AED" w14:textId="77777777">
        <w:trPr>
          <w:trHeight w:val="340"/>
          <w:jc w:val="center"/>
        </w:trPr>
        <w:tc>
          <w:tcPr>
            <w:tcW w:w="3085" w:type="dxa"/>
            <w:vAlign w:val="center"/>
          </w:tcPr>
          <w:p w14:paraId="43DF6AB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污染时间</w:t>
            </w:r>
          </w:p>
        </w:tc>
        <w:tc>
          <w:tcPr>
            <w:tcW w:w="1276" w:type="dxa"/>
            <w:vAlign w:val="center"/>
          </w:tcPr>
          <w:p w14:paraId="6D0DF3A0" w14:textId="4F687845"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d</w:t>
            </w:r>
          </w:p>
        </w:tc>
        <w:tc>
          <w:tcPr>
            <w:tcW w:w="1417" w:type="dxa"/>
            <w:vAlign w:val="center"/>
          </w:tcPr>
          <w:p w14:paraId="4B4838B6" w14:textId="75DADBDC"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418" w:type="dxa"/>
            <w:vAlign w:val="center"/>
          </w:tcPr>
          <w:p w14:paraId="2CB47410" w14:textId="68317D3B"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326" w:type="dxa"/>
            <w:vAlign w:val="center"/>
          </w:tcPr>
          <w:p w14:paraId="21D54A67" w14:textId="4D9E3971"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r>
      <w:tr w:rsidR="003C7531" w14:paraId="3D0F4005" w14:textId="77777777">
        <w:trPr>
          <w:trHeight w:val="340"/>
          <w:jc w:val="center"/>
        </w:trPr>
        <w:tc>
          <w:tcPr>
            <w:tcW w:w="3085" w:type="dxa"/>
            <w:vAlign w:val="center"/>
          </w:tcPr>
          <w:p w14:paraId="62D9B0D7"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X</w:t>
            </w:r>
            <w:r>
              <w:rPr>
                <w:rFonts w:ascii="Times New Roman" w:eastAsia="宋体" w:hAnsi="Times New Roman" w:cs="Times New Roman"/>
                <w:kern w:val="0"/>
                <w:szCs w:val="21"/>
              </w:rPr>
              <w:t>负方向最大运移距离（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276" w:type="dxa"/>
            <w:vAlign w:val="center"/>
          </w:tcPr>
          <w:p w14:paraId="54621187"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-41</w:t>
            </w:r>
          </w:p>
        </w:tc>
        <w:tc>
          <w:tcPr>
            <w:tcW w:w="1417" w:type="dxa"/>
            <w:vAlign w:val="center"/>
          </w:tcPr>
          <w:p w14:paraId="514757A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-35</w:t>
            </w:r>
          </w:p>
        </w:tc>
        <w:tc>
          <w:tcPr>
            <w:tcW w:w="1418" w:type="dxa"/>
            <w:vAlign w:val="center"/>
          </w:tcPr>
          <w:p w14:paraId="38FBC724"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150</w:t>
            </w:r>
          </w:p>
        </w:tc>
        <w:tc>
          <w:tcPr>
            <w:tcW w:w="1326" w:type="dxa"/>
            <w:vAlign w:val="center"/>
          </w:tcPr>
          <w:p w14:paraId="2E137F8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439</w:t>
            </w:r>
          </w:p>
        </w:tc>
      </w:tr>
      <w:tr w:rsidR="003C7531" w14:paraId="00171E87" w14:textId="77777777">
        <w:trPr>
          <w:trHeight w:val="340"/>
          <w:jc w:val="center"/>
        </w:trPr>
        <w:tc>
          <w:tcPr>
            <w:tcW w:w="3085" w:type="dxa"/>
            <w:vAlign w:val="center"/>
          </w:tcPr>
          <w:p w14:paraId="0D17D696"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X</w:t>
            </w:r>
            <w:r>
              <w:rPr>
                <w:rFonts w:ascii="Times New Roman" w:eastAsia="宋体" w:hAnsi="Times New Roman" w:cs="Times New Roman"/>
                <w:kern w:val="0"/>
                <w:szCs w:val="21"/>
              </w:rPr>
              <w:t>正方向最大运移距离（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276" w:type="dxa"/>
            <w:vAlign w:val="center"/>
          </w:tcPr>
          <w:p w14:paraId="668FF90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81</w:t>
            </w:r>
          </w:p>
        </w:tc>
        <w:tc>
          <w:tcPr>
            <w:tcW w:w="1417" w:type="dxa"/>
            <w:vAlign w:val="center"/>
          </w:tcPr>
          <w:p w14:paraId="3C50844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181</w:t>
            </w:r>
          </w:p>
        </w:tc>
        <w:tc>
          <w:tcPr>
            <w:tcW w:w="1418" w:type="dxa"/>
            <w:vAlign w:val="center"/>
          </w:tcPr>
          <w:p w14:paraId="77EEE39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580</w:t>
            </w:r>
          </w:p>
        </w:tc>
        <w:tc>
          <w:tcPr>
            <w:tcW w:w="1326" w:type="dxa"/>
            <w:vAlign w:val="center"/>
          </w:tcPr>
          <w:p w14:paraId="229D1AB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1021</w:t>
            </w:r>
          </w:p>
        </w:tc>
      </w:tr>
      <w:tr w:rsidR="003C7531" w14:paraId="6679F96A" w14:textId="77777777">
        <w:trPr>
          <w:trHeight w:val="340"/>
          <w:jc w:val="center"/>
        </w:trPr>
        <w:tc>
          <w:tcPr>
            <w:tcW w:w="3085" w:type="dxa"/>
            <w:vAlign w:val="center"/>
          </w:tcPr>
          <w:p w14:paraId="11FAC31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Y</w:t>
            </w:r>
            <w:r>
              <w:rPr>
                <w:rFonts w:ascii="Times New Roman" w:eastAsia="宋体" w:hAnsi="Times New Roman" w:cs="Times New Roman"/>
                <w:kern w:val="0"/>
                <w:szCs w:val="21"/>
              </w:rPr>
              <w:t>方向最大运移距离（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276" w:type="dxa"/>
            <w:vAlign w:val="center"/>
          </w:tcPr>
          <w:p w14:paraId="5C1A021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19.4</w:t>
            </w:r>
          </w:p>
        </w:tc>
        <w:tc>
          <w:tcPr>
            <w:tcW w:w="1417" w:type="dxa"/>
            <w:vAlign w:val="center"/>
          </w:tcPr>
          <w:p w14:paraId="6CD0476E"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34.4</w:t>
            </w:r>
          </w:p>
        </w:tc>
        <w:tc>
          <w:tcPr>
            <w:tcW w:w="1418" w:type="dxa"/>
            <w:vAlign w:val="center"/>
          </w:tcPr>
          <w:p w14:paraId="0D512B5E"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69</w:t>
            </w:r>
          </w:p>
        </w:tc>
        <w:tc>
          <w:tcPr>
            <w:tcW w:w="1326" w:type="dxa"/>
            <w:vAlign w:val="center"/>
          </w:tcPr>
          <w:p w14:paraId="7DF977E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92</w:t>
            </w:r>
          </w:p>
        </w:tc>
      </w:tr>
      <w:tr w:rsidR="003C7531" w14:paraId="02048D5D" w14:textId="77777777">
        <w:trPr>
          <w:trHeight w:val="340"/>
          <w:jc w:val="center"/>
        </w:trPr>
        <w:tc>
          <w:tcPr>
            <w:tcW w:w="3085" w:type="dxa"/>
            <w:vAlign w:val="center"/>
          </w:tcPr>
          <w:p w14:paraId="70623457"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超标范围（</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2</w:t>
            </w:r>
            <w:r>
              <w:rPr>
                <w:rFonts w:ascii="Times New Roman" w:eastAsia="宋体" w:hAnsi="Times New Roman" w:cs="Times New Roman"/>
                <w:kern w:val="0"/>
                <w:szCs w:val="21"/>
              </w:rPr>
              <w:t>）</w:t>
            </w:r>
          </w:p>
        </w:tc>
        <w:tc>
          <w:tcPr>
            <w:tcW w:w="1276" w:type="dxa"/>
            <w:vAlign w:val="center"/>
          </w:tcPr>
          <w:p w14:paraId="027EEFD6"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3600</w:t>
            </w:r>
          </w:p>
        </w:tc>
        <w:tc>
          <w:tcPr>
            <w:tcW w:w="1417" w:type="dxa"/>
            <w:vAlign w:val="center"/>
          </w:tcPr>
          <w:p w14:paraId="5AC38C87"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9870</w:t>
            </w:r>
          </w:p>
        </w:tc>
        <w:tc>
          <w:tcPr>
            <w:tcW w:w="1418" w:type="dxa"/>
            <w:vAlign w:val="center"/>
          </w:tcPr>
          <w:p w14:paraId="1AF30232"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32152</w:t>
            </w:r>
          </w:p>
        </w:tc>
        <w:tc>
          <w:tcPr>
            <w:tcW w:w="1326" w:type="dxa"/>
            <w:vAlign w:val="center"/>
          </w:tcPr>
          <w:p w14:paraId="77A7F8E6"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65103</w:t>
            </w:r>
          </w:p>
        </w:tc>
      </w:tr>
      <w:tr w:rsidR="003C7531" w14:paraId="0A3614CA" w14:textId="77777777">
        <w:trPr>
          <w:trHeight w:val="340"/>
          <w:jc w:val="center"/>
        </w:trPr>
        <w:tc>
          <w:tcPr>
            <w:tcW w:w="3085" w:type="dxa"/>
            <w:vAlign w:val="center"/>
          </w:tcPr>
          <w:p w14:paraId="03AFDB5E"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污染物</w:t>
            </w:r>
          </w:p>
        </w:tc>
        <w:tc>
          <w:tcPr>
            <w:tcW w:w="5437" w:type="dxa"/>
            <w:gridSpan w:val="4"/>
            <w:vAlign w:val="center"/>
          </w:tcPr>
          <w:p w14:paraId="0C7F4992"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铜</w:t>
            </w:r>
          </w:p>
        </w:tc>
      </w:tr>
      <w:tr w:rsidR="003C7531" w14:paraId="06B04650" w14:textId="77777777">
        <w:trPr>
          <w:trHeight w:val="340"/>
          <w:jc w:val="center"/>
        </w:trPr>
        <w:tc>
          <w:tcPr>
            <w:tcW w:w="3085" w:type="dxa"/>
            <w:vAlign w:val="center"/>
          </w:tcPr>
          <w:p w14:paraId="57C83AC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污染时间</w:t>
            </w:r>
          </w:p>
        </w:tc>
        <w:tc>
          <w:tcPr>
            <w:tcW w:w="1276" w:type="dxa"/>
            <w:vAlign w:val="center"/>
          </w:tcPr>
          <w:p w14:paraId="37842D2B" w14:textId="25B2B956"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d</w:t>
            </w:r>
          </w:p>
        </w:tc>
        <w:tc>
          <w:tcPr>
            <w:tcW w:w="1417" w:type="dxa"/>
            <w:vAlign w:val="center"/>
          </w:tcPr>
          <w:p w14:paraId="64C59459" w14:textId="1BC668E4"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418" w:type="dxa"/>
            <w:vAlign w:val="center"/>
          </w:tcPr>
          <w:p w14:paraId="0AD91059" w14:textId="5C17E559"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c>
          <w:tcPr>
            <w:tcW w:w="1326" w:type="dxa"/>
            <w:vAlign w:val="center"/>
          </w:tcPr>
          <w:p w14:paraId="4454DD08" w14:textId="2A7EC352"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sidR="00D317C0">
              <w:rPr>
                <w:rFonts w:ascii="Times New Roman" w:eastAsia="宋体" w:hAnsi="Times New Roman" w:cs="Times New Roman"/>
                <w:kern w:val="0"/>
                <w:szCs w:val="21"/>
              </w:rPr>
              <w:t xml:space="preserve"> </w:t>
            </w:r>
            <w:r>
              <w:rPr>
                <w:rFonts w:ascii="Times New Roman" w:eastAsia="宋体" w:hAnsi="Times New Roman" w:cs="Times New Roman"/>
                <w:kern w:val="0"/>
                <w:szCs w:val="21"/>
              </w:rPr>
              <w:t>a</w:t>
            </w:r>
          </w:p>
        </w:tc>
      </w:tr>
      <w:tr w:rsidR="003C7531" w14:paraId="4E3EF814" w14:textId="77777777">
        <w:trPr>
          <w:trHeight w:val="340"/>
          <w:jc w:val="center"/>
        </w:trPr>
        <w:tc>
          <w:tcPr>
            <w:tcW w:w="3085" w:type="dxa"/>
            <w:vAlign w:val="center"/>
          </w:tcPr>
          <w:p w14:paraId="33862CB3"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X</w:t>
            </w:r>
            <w:r>
              <w:rPr>
                <w:rFonts w:ascii="Times New Roman" w:eastAsia="宋体" w:hAnsi="Times New Roman" w:cs="Times New Roman"/>
                <w:kern w:val="0"/>
                <w:szCs w:val="21"/>
              </w:rPr>
              <w:t>负方向最大运移距离（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276" w:type="dxa"/>
            <w:vAlign w:val="center"/>
          </w:tcPr>
          <w:p w14:paraId="3D6DAD5D"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-25.5</w:t>
            </w:r>
          </w:p>
        </w:tc>
        <w:tc>
          <w:tcPr>
            <w:tcW w:w="1417" w:type="dxa"/>
            <w:vAlign w:val="center"/>
          </w:tcPr>
          <w:p w14:paraId="33A09690"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-2.55</w:t>
            </w:r>
          </w:p>
        </w:tc>
        <w:tc>
          <w:tcPr>
            <w:tcW w:w="1418" w:type="dxa"/>
            <w:vAlign w:val="center"/>
          </w:tcPr>
          <w:p w14:paraId="32BCDA9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236</w:t>
            </w:r>
          </w:p>
        </w:tc>
        <w:tc>
          <w:tcPr>
            <w:tcW w:w="1326" w:type="dxa"/>
            <w:vAlign w:val="center"/>
          </w:tcPr>
          <w:p w14:paraId="121BC41B"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577</w:t>
            </w:r>
          </w:p>
        </w:tc>
      </w:tr>
      <w:tr w:rsidR="003C7531" w14:paraId="4BC12442" w14:textId="77777777">
        <w:trPr>
          <w:trHeight w:val="340"/>
          <w:jc w:val="center"/>
        </w:trPr>
        <w:tc>
          <w:tcPr>
            <w:tcW w:w="3085" w:type="dxa"/>
            <w:vAlign w:val="center"/>
          </w:tcPr>
          <w:p w14:paraId="60C000E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X</w:t>
            </w:r>
            <w:r>
              <w:rPr>
                <w:rFonts w:ascii="Times New Roman" w:eastAsia="宋体" w:hAnsi="Times New Roman" w:cs="Times New Roman"/>
                <w:kern w:val="0"/>
                <w:szCs w:val="21"/>
              </w:rPr>
              <w:t>正方向最大运移距离（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276" w:type="dxa"/>
            <w:vAlign w:val="center"/>
          </w:tcPr>
          <w:p w14:paraId="40EFEF3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65.5</w:t>
            </w:r>
          </w:p>
        </w:tc>
        <w:tc>
          <w:tcPr>
            <w:tcW w:w="1417" w:type="dxa"/>
            <w:vAlign w:val="center"/>
          </w:tcPr>
          <w:p w14:paraId="4FB8110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148.55</w:t>
            </w:r>
          </w:p>
        </w:tc>
        <w:tc>
          <w:tcPr>
            <w:tcW w:w="1418" w:type="dxa"/>
            <w:vAlign w:val="center"/>
          </w:tcPr>
          <w:p w14:paraId="637123E9"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494</w:t>
            </w:r>
          </w:p>
        </w:tc>
        <w:tc>
          <w:tcPr>
            <w:tcW w:w="1326" w:type="dxa"/>
            <w:vAlign w:val="center"/>
          </w:tcPr>
          <w:p w14:paraId="067B859A"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883</w:t>
            </w:r>
          </w:p>
        </w:tc>
      </w:tr>
      <w:tr w:rsidR="003C7531" w14:paraId="2C70C333" w14:textId="77777777">
        <w:trPr>
          <w:trHeight w:val="340"/>
          <w:jc w:val="center"/>
        </w:trPr>
        <w:tc>
          <w:tcPr>
            <w:tcW w:w="3085" w:type="dxa"/>
            <w:vAlign w:val="center"/>
          </w:tcPr>
          <w:p w14:paraId="4B98E479"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Y</w:t>
            </w:r>
            <w:r>
              <w:rPr>
                <w:rFonts w:ascii="Times New Roman" w:eastAsia="宋体" w:hAnsi="Times New Roman" w:cs="Times New Roman"/>
                <w:kern w:val="0"/>
                <w:szCs w:val="21"/>
              </w:rPr>
              <w:t>方向最大运移距离（</w:t>
            </w:r>
            <w:r>
              <w:rPr>
                <w:rFonts w:ascii="Times New Roman" w:eastAsia="宋体" w:hAnsi="Times New Roman" w:cs="Times New Roman"/>
                <w:kern w:val="0"/>
                <w:szCs w:val="21"/>
              </w:rPr>
              <w:t>m</w:t>
            </w:r>
            <w:r>
              <w:rPr>
                <w:rFonts w:ascii="Times New Roman" w:eastAsia="宋体" w:hAnsi="Times New Roman" w:cs="Times New Roman"/>
                <w:kern w:val="0"/>
                <w:szCs w:val="21"/>
              </w:rPr>
              <w:t>）</w:t>
            </w:r>
          </w:p>
        </w:tc>
        <w:tc>
          <w:tcPr>
            <w:tcW w:w="1276" w:type="dxa"/>
            <w:vAlign w:val="center"/>
          </w:tcPr>
          <w:p w14:paraId="4381D065"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14.4</w:t>
            </w:r>
          </w:p>
        </w:tc>
        <w:tc>
          <w:tcPr>
            <w:tcW w:w="1417" w:type="dxa"/>
            <w:vAlign w:val="center"/>
          </w:tcPr>
          <w:p w14:paraId="662495BF"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23.9</w:t>
            </w:r>
          </w:p>
        </w:tc>
        <w:tc>
          <w:tcPr>
            <w:tcW w:w="1418" w:type="dxa"/>
            <w:vAlign w:val="center"/>
          </w:tcPr>
          <w:p w14:paraId="24919F2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41</w:t>
            </w:r>
          </w:p>
        </w:tc>
        <w:tc>
          <w:tcPr>
            <w:tcW w:w="1326" w:type="dxa"/>
            <w:vAlign w:val="center"/>
          </w:tcPr>
          <w:p w14:paraId="01942C36"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48</w:t>
            </w:r>
          </w:p>
        </w:tc>
      </w:tr>
      <w:tr w:rsidR="003C7531" w14:paraId="723E8D00" w14:textId="77777777">
        <w:trPr>
          <w:trHeight w:val="340"/>
          <w:jc w:val="center"/>
        </w:trPr>
        <w:tc>
          <w:tcPr>
            <w:tcW w:w="3085" w:type="dxa"/>
            <w:vAlign w:val="center"/>
          </w:tcPr>
          <w:p w14:paraId="7CFD3C1D"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超标范围（</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2</w:t>
            </w:r>
            <w:r>
              <w:rPr>
                <w:rFonts w:ascii="Times New Roman" w:eastAsia="宋体" w:hAnsi="Times New Roman" w:cs="Times New Roman"/>
                <w:kern w:val="0"/>
                <w:szCs w:val="21"/>
              </w:rPr>
              <w:t>）</w:t>
            </w:r>
          </w:p>
        </w:tc>
        <w:tc>
          <w:tcPr>
            <w:tcW w:w="1276" w:type="dxa"/>
            <w:vAlign w:val="center"/>
          </w:tcPr>
          <w:p w14:paraId="19F81FE8"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1620</w:t>
            </w:r>
          </w:p>
        </w:tc>
        <w:tc>
          <w:tcPr>
            <w:tcW w:w="1417" w:type="dxa"/>
            <w:vAlign w:val="center"/>
          </w:tcPr>
          <w:p w14:paraId="5EECD0C9"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4230</w:t>
            </w:r>
          </w:p>
        </w:tc>
        <w:tc>
          <w:tcPr>
            <w:tcW w:w="1418" w:type="dxa"/>
            <w:vAlign w:val="center"/>
          </w:tcPr>
          <w:p w14:paraId="3E129021"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9832</w:t>
            </w:r>
          </w:p>
        </w:tc>
        <w:tc>
          <w:tcPr>
            <w:tcW w:w="1326" w:type="dxa"/>
            <w:vAlign w:val="center"/>
          </w:tcPr>
          <w:p w14:paraId="6930050C" w14:textId="77777777" w:rsidR="003C7531" w:rsidRDefault="00223BC9">
            <w:pPr>
              <w:jc w:val="center"/>
              <w:rPr>
                <w:rFonts w:ascii="Times New Roman" w:eastAsia="宋体" w:hAnsi="Times New Roman" w:cs="Times New Roman"/>
                <w:kern w:val="0"/>
                <w:szCs w:val="21"/>
              </w:rPr>
            </w:pPr>
            <w:r>
              <w:rPr>
                <w:rFonts w:ascii="Times New Roman" w:eastAsia="宋体" w:hAnsi="Times New Roman" w:cs="Times New Roman"/>
                <w:kern w:val="0"/>
                <w:szCs w:val="21"/>
              </w:rPr>
              <w:t>24357</w:t>
            </w:r>
          </w:p>
        </w:tc>
      </w:tr>
    </w:tbl>
    <w:p w14:paraId="64B42B90" w14:textId="75DBFDC1" w:rsidR="003C7531" w:rsidRDefault="00E271AD">
      <w:pPr>
        <w:spacing w:line="240" w:lineRule="atLeast"/>
        <w:jc w:val="center"/>
        <w:rPr>
          <w:rFonts w:ascii="Times New Roman" w:eastAsia="宋体" w:hAnsi="Times New Roman" w:cs="Times New Roman"/>
          <w:kern w:val="0"/>
          <w:szCs w:val="21"/>
        </w:rPr>
      </w:pPr>
      <w:r>
        <w:rPr>
          <w:noProof/>
          <w:kern w:val="0"/>
          <w:szCs w:val="21"/>
        </w:rPr>
        <w:drawing>
          <wp:inline distT="0" distB="0" distL="0" distR="0" wp14:anchorId="13A2BF5D" wp14:editId="65941C23">
            <wp:extent cx="5274310" cy="181483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00d - 1.jpg"/>
                    <pic:cNvPicPr/>
                  </pic:nvPicPr>
                  <pic:blipFill>
                    <a:blip r:embed="rId104">
                      <a:extLst>
                        <a:ext uri="{28A0092B-C50C-407E-A947-70E740481C1C}">
                          <a14:useLocalDpi xmlns:a14="http://schemas.microsoft.com/office/drawing/2010/main" val="0"/>
                        </a:ext>
                      </a:extLst>
                    </a:blip>
                    <a:stretch>
                      <a:fillRect/>
                    </a:stretch>
                  </pic:blipFill>
                  <pic:spPr>
                    <a:xfrm>
                      <a:off x="0" y="0"/>
                      <a:ext cx="5274310" cy="1814830"/>
                    </a:xfrm>
                    <a:prstGeom prst="rect">
                      <a:avLst/>
                    </a:prstGeom>
                  </pic:spPr>
                </pic:pic>
              </a:graphicData>
            </a:graphic>
          </wp:inline>
        </w:drawing>
      </w:r>
    </w:p>
    <w:p w14:paraId="6EF8292C"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7.3-11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100 d</w:t>
      </w:r>
      <w:r>
        <w:rPr>
          <w:rFonts w:ascii="Times New Roman" w:eastAsia="宋体" w:hAnsi="Times New Roman" w:cs="Times New Roman"/>
          <w:b/>
          <w:kern w:val="0"/>
          <w:sz w:val="24"/>
          <w:szCs w:val="24"/>
        </w:rPr>
        <w:t>地下水中氰化物浓度（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41507279" w14:textId="68249217" w:rsidR="003C7531" w:rsidRDefault="00E271AD">
      <w:pPr>
        <w:spacing w:line="240" w:lineRule="atLeast"/>
        <w:jc w:val="center"/>
        <w:rPr>
          <w:rFonts w:ascii="Times New Roman" w:eastAsia="宋体" w:hAnsi="Times New Roman" w:cs="Times New Roman"/>
          <w:kern w:val="0"/>
          <w:szCs w:val="21"/>
        </w:rPr>
      </w:pPr>
      <w:r>
        <w:rPr>
          <w:noProof/>
          <w:kern w:val="0"/>
          <w:szCs w:val="21"/>
        </w:rPr>
        <w:drawing>
          <wp:inline distT="0" distB="0" distL="0" distR="0" wp14:anchorId="5E0572D1" wp14:editId="12129C70">
            <wp:extent cx="5274310" cy="183769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a - 1.jpg"/>
                    <pic:cNvPicPr/>
                  </pic:nvPicPr>
                  <pic:blipFill>
                    <a:blip r:embed="rId105">
                      <a:extLst>
                        <a:ext uri="{28A0092B-C50C-407E-A947-70E740481C1C}">
                          <a14:useLocalDpi xmlns:a14="http://schemas.microsoft.com/office/drawing/2010/main" val="0"/>
                        </a:ext>
                      </a:extLst>
                    </a:blip>
                    <a:stretch>
                      <a:fillRect/>
                    </a:stretch>
                  </pic:blipFill>
                  <pic:spPr>
                    <a:xfrm>
                      <a:off x="0" y="0"/>
                      <a:ext cx="5274310" cy="1837690"/>
                    </a:xfrm>
                    <a:prstGeom prst="rect">
                      <a:avLst/>
                    </a:prstGeom>
                  </pic:spPr>
                </pic:pic>
              </a:graphicData>
            </a:graphic>
          </wp:inline>
        </w:drawing>
      </w:r>
    </w:p>
    <w:p w14:paraId="46445E9A"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7.3-12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 a</w:t>
      </w:r>
      <w:r>
        <w:rPr>
          <w:rFonts w:ascii="Times New Roman" w:eastAsia="宋体" w:hAnsi="Times New Roman" w:cs="Times New Roman"/>
          <w:b/>
          <w:kern w:val="0"/>
          <w:sz w:val="24"/>
          <w:szCs w:val="24"/>
        </w:rPr>
        <w:t>地下水中氰化物浓度（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47EE2132" w14:textId="58FC1647" w:rsidR="003C7531" w:rsidRDefault="00E271AD">
      <w:pPr>
        <w:spacing w:line="240" w:lineRule="atLeast"/>
        <w:jc w:val="center"/>
        <w:rPr>
          <w:rFonts w:ascii="Times New Roman" w:eastAsia="宋体" w:hAnsi="Times New Roman" w:cs="Times New Roman"/>
          <w:kern w:val="0"/>
          <w:szCs w:val="21"/>
        </w:rPr>
      </w:pPr>
      <w:r>
        <w:rPr>
          <w:noProof/>
          <w:kern w:val="0"/>
          <w:szCs w:val="21"/>
        </w:rPr>
        <w:lastRenderedPageBreak/>
        <w:drawing>
          <wp:inline distT="0" distB="0" distL="0" distR="0" wp14:anchorId="59EF9329" wp14:editId="56ED5EEA">
            <wp:extent cx="5274310" cy="185229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a - 1.jpg"/>
                    <pic:cNvPicPr/>
                  </pic:nvPicPr>
                  <pic:blipFill>
                    <a:blip r:embed="rId106">
                      <a:extLst>
                        <a:ext uri="{28A0092B-C50C-407E-A947-70E740481C1C}">
                          <a14:useLocalDpi xmlns:a14="http://schemas.microsoft.com/office/drawing/2010/main" val="0"/>
                        </a:ext>
                      </a:extLst>
                    </a:blip>
                    <a:stretch>
                      <a:fillRect/>
                    </a:stretch>
                  </pic:blipFill>
                  <pic:spPr>
                    <a:xfrm>
                      <a:off x="0" y="0"/>
                      <a:ext cx="5274310" cy="1852295"/>
                    </a:xfrm>
                    <a:prstGeom prst="rect">
                      <a:avLst/>
                    </a:prstGeom>
                  </pic:spPr>
                </pic:pic>
              </a:graphicData>
            </a:graphic>
          </wp:inline>
        </w:drawing>
      </w:r>
    </w:p>
    <w:p w14:paraId="157C608C"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7.3-13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5 a</w:t>
      </w:r>
      <w:r>
        <w:rPr>
          <w:rFonts w:ascii="Times New Roman" w:eastAsia="宋体" w:hAnsi="Times New Roman" w:cs="Times New Roman"/>
          <w:b/>
          <w:kern w:val="0"/>
          <w:sz w:val="24"/>
          <w:szCs w:val="24"/>
        </w:rPr>
        <w:t>地下水中氰化物浓度（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5F90851E" w14:textId="7C94C9C5" w:rsidR="003C7531" w:rsidRDefault="00E271AD">
      <w:pPr>
        <w:spacing w:line="240" w:lineRule="atLeast"/>
        <w:jc w:val="center"/>
        <w:rPr>
          <w:rFonts w:ascii="Times New Roman" w:eastAsia="宋体" w:hAnsi="Times New Roman" w:cs="Times New Roman"/>
          <w:kern w:val="0"/>
          <w:szCs w:val="21"/>
        </w:rPr>
      </w:pPr>
      <w:r>
        <w:rPr>
          <w:noProof/>
          <w:kern w:val="0"/>
          <w:szCs w:val="21"/>
        </w:rPr>
        <w:drawing>
          <wp:inline distT="0" distB="0" distL="0" distR="0" wp14:anchorId="730D7436" wp14:editId="66304050">
            <wp:extent cx="5274310" cy="183324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0a - 1.jpg"/>
                    <pic:cNvPicPr/>
                  </pic:nvPicPr>
                  <pic:blipFill>
                    <a:blip r:embed="rId107">
                      <a:extLst>
                        <a:ext uri="{28A0092B-C50C-407E-A947-70E740481C1C}">
                          <a14:useLocalDpi xmlns:a14="http://schemas.microsoft.com/office/drawing/2010/main" val="0"/>
                        </a:ext>
                      </a:extLst>
                    </a:blip>
                    <a:stretch>
                      <a:fillRect/>
                    </a:stretch>
                  </pic:blipFill>
                  <pic:spPr>
                    <a:xfrm>
                      <a:off x="0" y="0"/>
                      <a:ext cx="5274310" cy="1833245"/>
                    </a:xfrm>
                    <a:prstGeom prst="rect">
                      <a:avLst/>
                    </a:prstGeom>
                  </pic:spPr>
                </pic:pic>
              </a:graphicData>
            </a:graphic>
          </wp:inline>
        </w:drawing>
      </w:r>
    </w:p>
    <w:p w14:paraId="464FBAD2"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7.3-14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10 a</w:t>
      </w:r>
      <w:r>
        <w:rPr>
          <w:rFonts w:ascii="Times New Roman" w:eastAsia="宋体" w:hAnsi="Times New Roman" w:cs="Times New Roman"/>
          <w:b/>
          <w:kern w:val="0"/>
          <w:sz w:val="24"/>
          <w:szCs w:val="24"/>
        </w:rPr>
        <w:t>地下水中氰化物浓度（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7BBEEBD8" w14:textId="6480CBED" w:rsidR="003C7531" w:rsidRDefault="00E271AD">
      <w:pPr>
        <w:spacing w:line="240" w:lineRule="atLeast"/>
        <w:jc w:val="center"/>
        <w:rPr>
          <w:rFonts w:ascii="Times New Roman" w:eastAsia="宋体" w:hAnsi="Times New Roman" w:cs="Times New Roman"/>
          <w:kern w:val="0"/>
          <w:szCs w:val="21"/>
        </w:rPr>
      </w:pPr>
      <w:r>
        <w:rPr>
          <w:noProof/>
          <w:kern w:val="0"/>
          <w:szCs w:val="21"/>
        </w:rPr>
        <w:drawing>
          <wp:inline distT="0" distB="0" distL="0" distR="0" wp14:anchorId="3C1C2B2C" wp14:editId="1FB11C4A">
            <wp:extent cx="5276850" cy="1543049"/>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d.jpg"/>
                    <pic:cNvPicPr/>
                  </pic:nvPicPr>
                  <pic:blipFill rotWithShape="1">
                    <a:blip r:embed="rId108" cstate="print">
                      <a:extLst>
                        <a:ext uri="{28A0092B-C50C-407E-A947-70E740481C1C}">
                          <a14:useLocalDpi xmlns:a14="http://schemas.microsoft.com/office/drawing/2010/main" val="0"/>
                        </a:ext>
                      </a:extLst>
                    </a:blip>
                    <a:srcRect l="7766" t="31351" r="12939" b="24865"/>
                    <a:stretch/>
                  </pic:blipFill>
                  <pic:spPr bwMode="auto">
                    <a:xfrm>
                      <a:off x="0" y="0"/>
                      <a:ext cx="5277803" cy="1543328"/>
                    </a:xfrm>
                    <a:prstGeom prst="rect">
                      <a:avLst/>
                    </a:prstGeom>
                    <a:ln>
                      <a:noFill/>
                    </a:ln>
                    <a:extLst>
                      <a:ext uri="{53640926-AAD7-44D8-BBD7-CCE9431645EC}">
                        <a14:shadowObscured xmlns:a14="http://schemas.microsoft.com/office/drawing/2010/main"/>
                      </a:ext>
                    </a:extLst>
                  </pic:spPr>
                </pic:pic>
              </a:graphicData>
            </a:graphic>
          </wp:inline>
        </w:drawing>
      </w:r>
    </w:p>
    <w:p w14:paraId="666AAA56"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7.3-15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100 d</w:t>
      </w:r>
      <w:r>
        <w:rPr>
          <w:rFonts w:ascii="Times New Roman" w:eastAsia="宋体" w:hAnsi="Times New Roman" w:cs="Times New Roman"/>
          <w:b/>
          <w:kern w:val="0"/>
          <w:sz w:val="24"/>
          <w:szCs w:val="24"/>
        </w:rPr>
        <w:t>地下水中铜浓度（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2515A299" w14:textId="12CEF490" w:rsidR="003C7531" w:rsidRDefault="00E271AD">
      <w:pPr>
        <w:spacing w:line="240" w:lineRule="atLeast"/>
        <w:jc w:val="center"/>
        <w:rPr>
          <w:rFonts w:ascii="Times New Roman" w:eastAsia="宋体" w:hAnsi="Times New Roman" w:cs="Times New Roman"/>
          <w:kern w:val="0"/>
          <w:szCs w:val="24"/>
        </w:rPr>
      </w:pPr>
      <w:r>
        <w:rPr>
          <w:noProof/>
          <w:kern w:val="0"/>
          <w:szCs w:val="24"/>
        </w:rPr>
        <w:drawing>
          <wp:inline distT="0" distB="0" distL="0" distR="0" wp14:anchorId="2888E4D2" wp14:editId="26BF2215">
            <wp:extent cx="5181600" cy="18192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rotWithShape="1">
                    <a:blip r:embed="rId109" cstate="print">
                      <a:extLst>
                        <a:ext uri="{28A0092B-C50C-407E-A947-70E740481C1C}">
                          <a14:useLocalDpi xmlns:a14="http://schemas.microsoft.com/office/drawing/2010/main" val="0"/>
                        </a:ext>
                      </a:extLst>
                    </a:blip>
                    <a:srcRect l="4335" t="22433" r="7519" b="25946"/>
                    <a:stretch/>
                  </pic:blipFill>
                  <pic:spPr bwMode="auto">
                    <a:xfrm>
                      <a:off x="0" y="0"/>
                      <a:ext cx="5182534" cy="1819603"/>
                    </a:xfrm>
                    <a:prstGeom prst="rect">
                      <a:avLst/>
                    </a:prstGeom>
                    <a:ln>
                      <a:noFill/>
                    </a:ln>
                    <a:extLst>
                      <a:ext uri="{53640926-AAD7-44D8-BBD7-CCE9431645EC}">
                        <a14:shadowObscured xmlns:a14="http://schemas.microsoft.com/office/drawing/2010/main"/>
                      </a:ext>
                    </a:extLst>
                  </pic:spPr>
                </pic:pic>
              </a:graphicData>
            </a:graphic>
          </wp:inline>
        </w:drawing>
      </w:r>
    </w:p>
    <w:p w14:paraId="4A0B9D00"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7.3-16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1 a</w:t>
      </w:r>
      <w:r>
        <w:rPr>
          <w:rFonts w:ascii="Times New Roman" w:eastAsia="宋体" w:hAnsi="Times New Roman" w:cs="Times New Roman"/>
          <w:b/>
          <w:kern w:val="0"/>
          <w:sz w:val="24"/>
          <w:szCs w:val="24"/>
        </w:rPr>
        <w:t>地下水中铜浓度（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3A92E589" w14:textId="683D0920" w:rsidR="003C7531" w:rsidRDefault="00E271AD">
      <w:pPr>
        <w:spacing w:line="240" w:lineRule="atLeast"/>
        <w:jc w:val="center"/>
        <w:rPr>
          <w:rFonts w:ascii="Times New Roman" w:eastAsia="宋体" w:hAnsi="Times New Roman" w:cs="Times New Roman"/>
          <w:kern w:val="0"/>
          <w:szCs w:val="24"/>
        </w:rPr>
      </w:pPr>
      <w:r>
        <w:rPr>
          <w:noProof/>
          <w:kern w:val="0"/>
          <w:szCs w:val="24"/>
        </w:rPr>
        <w:lastRenderedPageBreak/>
        <w:drawing>
          <wp:inline distT="0" distB="0" distL="0" distR="0" wp14:anchorId="08940345" wp14:editId="314E1E19">
            <wp:extent cx="5095875" cy="17240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rotWithShape="1">
                    <a:blip r:embed="rId110" cstate="print">
                      <a:extLst>
                        <a:ext uri="{28A0092B-C50C-407E-A947-70E740481C1C}">
                          <a14:useLocalDpi xmlns:a14="http://schemas.microsoft.com/office/drawing/2010/main" val="0"/>
                        </a:ext>
                      </a:extLst>
                    </a:blip>
                    <a:srcRect l="9211" t="28108" r="5715" b="22973"/>
                    <a:stretch/>
                  </pic:blipFill>
                  <pic:spPr bwMode="auto">
                    <a:xfrm>
                      <a:off x="0" y="0"/>
                      <a:ext cx="5096794" cy="1724336"/>
                    </a:xfrm>
                    <a:prstGeom prst="rect">
                      <a:avLst/>
                    </a:prstGeom>
                    <a:ln>
                      <a:noFill/>
                    </a:ln>
                    <a:extLst>
                      <a:ext uri="{53640926-AAD7-44D8-BBD7-CCE9431645EC}">
                        <a14:shadowObscured xmlns:a14="http://schemas.microsoft.com/office/drawing/2010/main"/>
                      </a:ext>
                    </a:extLst>
                  </pic:spPr>
                </pic:pic>
              </a:graphicData>
            </a:graphic>
          </wp:inline>
        </w:drawing>
      </w:r>
    </w:p>
    <w:p w14:paraId="307C9F1F" w14:textId="77777777" w:rsidR="003C7531" w:rsidRDefault="00223BC9">
      <w:pPr>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7.3-17  </w:t>
      </w:r>
      <w:r>
        <w:rPr>
          <w:rFonts w:ascii="Times New Roman" w:eastAsia="宋体" w:hAnsi="Times New Roman" w:cs="Times New Roman"/>
          <w:b/>
          <w:kern w:val="0"/>
          <w:sz w:val="24"/>
          <w:szCs w:val="24"/>
        </w:rPr>
        <w:t>污染物运移</w:t>
      </w:r>
      <w:r>
        <w:rPr>
          <w:rFonts w:ascii="Times New Roman" w:eastAsia="宋体" w:hAnsi="Times New Roman" w:cs="Times New Roman"/>
          <w:b/>
          <w:kern w:val="0"/>
          <w:sz w:val="24"/>
          <w:szCs w:val="24"/>
        </w:rPr>
        <w:t>5 a</w:t>
      </w:r>
      <w:r>
        <w:rPr>
          <w:rFonts w:ascii="Times New Roman" w:eastAsia="宋体" w:hAnsi="Times New Roman" w:cs="Times New Roman"/>
          <w:b/>
          <w:kern w:val="0"/>
          <w:sz w:val="24"/>
          <w:szCs w:val="24"/>
        </w:rPr>
        <w:t>地下水中铜浓度（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3E33E919" w14:textId="0B31B7B8" w:rsidR="003C7531" w:rsidRDefault="00E271AD">
      <w:pPr>
        <w:spacing w:line="240" w:lineRule="atLeast"/>
        <w:jc w:val="center"/>
        <w:rPr>
          <w:rFonts w:ascii="Times New Roman" w:eastAsia="宋体" w:hAnsi="Times New Roman" w:cs="Times New Roman"/>
          <w:kern w:val="0"/>
          <w:szCs w:val="24"/>
        </w:rPr>
      </w:pPr>
      <w:r>
        <w:rPr>
          <w:noProof/>
          <w:kern w:val="0"/>
          <w:szCs w:val="24"/>
        </w:rPr>
        <w:drawing>
          <wp:inline distT="0" distB="0" distL="0" distR="0" wp14:anchorId="0D61C06C" wp14:editId="7A1FBA02">
            <wp:extent cx="5048250" cy="16573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rotWithShape="1">
                    <a:blip r:embed="rId111" cstate="print">
                      <a:extLst>
                        <a:ext uri="{28A0092B-C50C-407E-A947-70E740481C1C}">
                          <a14:useLocalDpi xmlns:a14="http://schemas.microsoft.com/office/drawing/2010/main" val="0"/>
                        </a:ext>
                      </a:extLst>
                    </a:blip>
                    <a:srcRect l="12102" t="35407" r="8424" b="17567"/>
                    <a:stretch/>
                  </pic:blipFill>
                  <pic:spPr bwMode="auto">
                    <a:xfrm>
                      <a:off x="0" y="0"/>
                      <a:ext cx="5049159" cy="1657648"/>
                    </a:xfrm>
                    <a:prstGeom prst="rect">
                      <a:avLst/>
                    </a:prstGeom>
                    <a:ln>
                      <a:noFill/>
                    </a:ln>
                    <a:extLst>
                      <a:ext uri="{53640926-AAD7-44D8-BBD7-CCE9431645EC}">
                        <a14:shadowObscured xmlns:a14="http://schemas.microsoft.com/office/drawing/2010/main"/>
                      </a:ext>
                    </a:extLst>
                  </pic:spPr>
                </pic:pic>
              </a:graphicData>
            </a:graphic>
          </wp:inline>
        </w:drawing>
      </w:r>
    </w:p>
    <w:p w14:paraId="68824A82" w14:textId="77777777" w:rsidR="003C7531" w:rsidRDefault="00223BC9">
      <w:pPr>
        <w:spacing w:line="360" w:lineRule="auto"/>
        <w:ind w:firstLine="42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7.3-18  </w:t>
      </w:r>
      <w:r>
        <w:rPr>
          <w:rFonts w:ascii="Times New Roman" w:eastAsia="宋体" w:hAnsi="Times New Roman" w:cs="Times New Roman"/>
          <w:b/>
          <w:kern w:val="0"/>
          <w:sz w:val="24"/>
          <w:szCs w:val="24"/>
        </w:rPr>
        <w:t>污染物运移</w:t>
      </w:r>
      <w:r>
        <w:rPr>
          <w:rFonts w:ascii="Times New Roman" w:eastAsia="宋体" w:hAnsi="Times New Roman" w:cs="Times New Roman"/>
          <w:b/>
          <w:bCs/>
          <w:kern w:val="0"/>
          <w:sz w:val="24"/>
          <w:szCs w:val="24"/>
        </w:rPr>
        <w:t>10 a</w:t>
      </w:r>
      <w:r>
        <w:rPr>
          <w:rFonts w:ascii="Times New Roman" w:eastAsia="宋体" w:hAnsi="Times New Roman" w:cs="Times New Roman"/>
          <w:b/>
          <w:kern w:val="0"/>
          <w:sz w:val="24"/>
          <w:szCs w:val="24"/>
        </w:rPr>
        <w:t>地下水中铜浓度（</w:t>
      </w:r>
      <w:r>
        <w:rPr>
          <w:rFonts w:ascii="Times New Roman" w:eastAsia="宋体" w:hAnsi="Times New Roman" w:cs="Times New Roman"/>
          <w:b/>
          <w:sz w:val="24"/>
          <w:szCs w:val="24"/>
        </w:rPr>
        <w:t>mg/L</w:t>
      </w:r>
      <w:r>
        <w:rPr>
          <w:rFonts w:ascii="Times New Roman" w:eastAsia="宋体" w:hAnsi="Times New Roman" w:cs="Times New Roman"/>
          <w:b/>
          <w:kern w:val="0"/>
          <w:sz w:val="24"/>
          <w:szCs w:val="24"/>
        </w:rPr>
        <w:t>）分布图</w:t>
      </w:r>
    </w:p>
    <w:p w14:paraId="697142AD" w14:textId="77777777" w:rsidR="003C7531" w:rsidRDefault="00223BC9">
      <w:pPr>
        <w:pStyle w:val="140"/>
        <w:ind w:firstLineChars="250" w:firstLine="600"/>
        <w:jc w:val="both"/>
        <w:rPr>
          <w:rFonts w:ascii="Times New Roman" w:hAnsi="Times New Roman" w:cs="Times New Roman"/>
          <w:szCs w:val="24"/>
        </w:rPr>
      </w:pPr>
      <w:r>
        <w:rPr>
          <w:rFonts w:ascii="Times New Roman" w:hAnsi="Times New Roman" w:cs="Times New Roman"/>
          <w:szCs w:val="24"/>
        </w:rPr>
        <w:t>从</w:t>
      </w:r>
      <w:r>
        <w:rPr>
          <w:rFonts w:ascii="Times New Roman" w:hAnsi="Times New Roman" w:cs="Times New Roman"/>
          <w:szCs w:val="24"/>
        </w:rPr>
        <w:t>100 d</w:t>
      </w:r>
      <w:r>
        <w:rPr>
          <w:rFonts w:ascii="Times New Roman" w:hAnsi="Times New Roman" w:cs="Times New Roman"/>
          <w:szCs w:val="24"/>
        </w:rPr>
        <w:t>、</w:t>
      </w:r>
      <w:r>
        <w:rPr>
          <w:rFonts w:ascii="Times New Roman" w:hAnsi="Times New Roman" w:cs="Times New Roman"/>
          <w:szCs w:val="24"/>
        </w:rPr>
        <w:t>1 a</w:t>
      </w:r>
      <w:r>
        <w:rPr>
          <w:rFonts w:ascii="Times New Roman" w:hAnsi="Times New Roman" w:cs="Times New Roman"/>
          <w:szCs w:val="24"/>
        </w:rPr>
        <w:t>、</w:t>
      </w:r>
      <w:r>
        <w:rPr>
          <w:rFonts w:ascii="Times New Roman" w:hAnsi="Times New Roman" w:cs="Times New Roman"/>
          <w:szCs w:val="24"/>
        </w:rPr>
        <w:t>5 a</w:t>
      </w:r>
      <w:r>
        <w:rPr>
          <w:rFonts w:ascii="Times New Roman" w:hAnsi="Times New Roman" w:cs="Times New Roman"/>
          <w:szCs w:val="24"/>
        </w:rPr>
        <w:t>和</w:t>
      </w:r>
      <w:r>
        <w:rPr>
          <w:rFonts w:ascii="Times New Roman" w:hAnsi="Times New Roman" w:cs="Times New Roman"/>
          <w:szCs w:val="24"/>
        </w:rPr>
        <w:t>10 a</w:t>
      </w:r>
      <w:r>
        <w:rPr>
          <w:rFonts w:ascii="Times New Roman" w:hAnsi="Times New Roman" w:cs="Times New Roman"/>
          <w:szCs w:val="24"/>
        </w:rPr>
        <w:t>污染物浓度分布图以及污染物运移情况表可以看出：事故情况下污染物渗漏</w:t>
      </w:r>
      <w:r>
        <w:rPr>
          <w:rFonts w:ascii="Times New Roman" w:hAnsi="Times New Roman" w:cs="Times New Roman"/>
          <w:szCs w:val="24"/>
        </w:rPr>
        <w:t xml:space="preserve"> 100 d </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地下水流方向上的运移距离分别为</w:t>
      </w:r>
      <w:r>
        <w:rPr>
          <w:rFonts w:ascii="Times New Roman" w:hAnsi="Times New Roman" w:cs="Times New Roman"/>
          <w:szCs w:val="24"/>
        </w:rPr>
        <w:t>122 m</w:t>
      </w:r>
      <w:r>
        <w:rPr>
          <w:rFonts w:ascii="Times New Roman" w:hAnsi="Times New Roman" w:cs="Times New Roman"/>
          <w:szCs w:val="24"/>
        </w:rPr>
        <w:t>和</w:t>
      </w:r>
      <w:r>
        <w:rPr>
          <w:rFonts w:ascii="Times New Roman" w:hAnsi="Times New Roman" w:cs="Times New Roman"/>
          <w:szCs w:val="24"/>
        </w:rPr>
        <w:t>91 m</w:t>
      </w:r>
      <w:r>
        <w:rPr>
          <w:rFonts w:ascii="Times New Roman" w:hAnsi="Times New Roman" w:cs="Times New Roman"/>
          <w:szCs w:val="24"/>
        </w:rPr>
        <w:t>，垂直地下水流方向上的运移距离分别为</w:t>
      </w:r>
      <w:r>
        <w:rPr>
          <w:rFonts w:ascii="Times New Roman" w:hAnsi="Times New Roman" w:cs="Times New Roman"/>
          <w:szCs w:val="24"/>
        </w:rPr>
        <w:t>38.8 m</w:t>
      </w:r>
      <w:r>
        <w:rPr>
          <w:rFonts w:ascii="Times New Roman" w:hAnsi="Times New Roman" w:cs="Times New Roman"/>
          <w:szCs w:val="24"/>
        </w:rPr>
        <w:t>和</w:t>
      </w:r>
      <w:r>
        <w:rPr>
          <w:rFonts w:ascii="Times New Roman" w:hAnsi="Times New Roman" w:cs="Times New Roman"/>
          <w:szCs w:val="24"/>
        </w:rPr>
        <w:t>28.8 m</w:t>
      </w:r>
      <w:r>
        <w:rPr>
          <w:rFonts w:ascii="Times New Roman" w:hAnsi="Times New Roman" w:cs="Times New Roman"/>
          <w:szCs w:val="24"/>
        </w:rPr>
        <w:t>，超标范围分别是</w:t>
      </w:r>
      <w:r>
        <w:rPr>
          <w:rFonts w:ascii="Times New Roman" w:hAnsi="Times New Roman" w:cs="Times New Roman"/>
          <w:szCs w:val="24"/>
        </w:rPr>
        <w:t>3600 m</w:t>
      </w:r>
      <w:r>
        <w:rPr>
          <w:rFonts w:ascii="Times New Roman" w:hAnsi="Times New Roman" w:cs="Times New Roman"/>
          <w:szCs w:val="24"/>
          <w:vertAlign w:val="superscript"/>
        </w:rPr>
        <w:t>2</w:t>
      </w:r>
      <w:r>
        <w:rPr>
          <w:rFonts w:ascii="Times New Roman" w:hAnsi="Times New Roman" w:cs="Times New Roman"/>
          <w:szCs w:val="24"/>
        </w:rPr>
        <w:t>和</w:t>
      </w:r>
      <w:r>
        <w:rPr>
          <w:rFonts w:ascii="Times New Roman" w:hAnsi="Times New Roman" w:cs="Times New Roman"/>
          <w:szCs w:val="24"/>
        </w:rPr>
        <w:t>1620 m</w:t>
      </w:r>
      <w:r>
        <w:rPr>
          <w:rFonts w:ascii="Times New Roman" w:hAnsi="Times New Roman" w:cs="Times New Roman"/>
          <w:szCs w:val="24"/>
          <w:vertAlign w:val="superscript"/>
        </w:rPr>
        <w:t>2</w:t>
      </w:r>
      <w:r>
        <w:rPr>
          <w:rFonts w:ascii="Times New Roman" w:hAnsi="Times New Roman" w:cs="Times New Roman"/>
          <w:szCs w:val="24"/>
        </w:rPr>
        <w:t>；污染物渗漏</w:t>
      </w:r>
      <w:r>
        <w:rPr>
          <w:rFonts w:ascii="Times New Roman" w:hAnsi="Times New Roman" w:cs="Times New Roman"/>
          <w:szCs w:val="24"/>
        </w:rPr>
        <w:t>1 a</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地下水流方向上的运移距离分别为</w:t>
      </w:r>
      <w:r>
        <w:rPr>
          <w:rFonts w:ascii="Times New Roman" w:hAnsi="Times New Roman" w:cs="Times New Roman"/>
          <w:szCs w:val="24"/>
        </w:rPr>
        <w:t>216 m</w:t>
      </w:r>
      <w:r>
        <w:rPr>
          <w:rFonts w:ascii="Times New Roman" w:hAnsi="Times New Roman" w:cs="Times New Roman"/>
          <w:szCs w:val="24"/>
        </w:rPr>
        <w:t>和</w:t>
      </w:r>
      <w:r>
        <w:rPr>
          <w:rFonts w:ascii="Times New Roman" w:hAnsi="Times New Roman" w:cs="Times New Roman"/>
          <w:szCs w:val="24"/>
        </w:rPr>
        <w:t>151.1 m</w:t>
      </w:r>
      <w:r>
        <w:rPr>
          <w:rFonts w:ascii="Times New Roman" w:hAnsi="Times New Roman" w:cs="Times New Roman"/>
          <w:szCs w:val="24"/>
        </w:rPr>
        <w:t>，垂直地下水流方向上的运移距离分别为</w:t>
      </w:r>
      <w:r>
        <w:rPr>
          <w:rFonts w:ascii="Times New Roman" w:hAnsi="Times New Roman" w:cs="Times New Roman"/>
          <w:szCs w:val="24"/>
        </w:rPr>
        <w:t>68.8 m</w:t>
      </w:r>
      <w:r>
        <w:rPr>
          <w:rFonts w:ascii="Times New Roman" w:hAnsi="Times New Roman" w:cs="Times New Roman"/>
          <w:szCs w:val="24"/>
        </w:rPr>
        <w:t>和</w:t>
      </w:r>
      <w:r>
        <w:rPr>
          <w:rFonts w:ascii="Times New Roman" w:hAnsi="Times New Roman" w:cs="Times New Roman"/>
          <w:szCs w:val="24"/>
        </w:rPr>
        <w:t>47.8 m</w:t>
      </w:r>
      <w:r>
        <w:rPr>
          <w:rFonts w:ascii="Times New Roman" w:hAnsi="Times New Roman" w:cs="Times New Roman"/>
          <w:szCs w:val="24"/>
        </w:rPr>
        <w:t>，超标范围分别是</w:t>
      </w:r>
      <w:r>
        <w:rPr>
          <w:rFonts w:ascii="Times New Roman" w:hAnsi="Times New Roman" w:cs="Times New Roman"/>
          <w:szCs w:val="24"/>
        </w:rPr>
        <w:t>9870 m</w:t>
      </w:r>
      <w:r>
        <w:rPr>
          <w:rFonts w:ascii="Times New Roman" w:hAnsi="Times New Roman" w:cs="Times New Roman"/>
          <w:szCs w:val="24"/>
          <w:vertAlign w:val="superscript"/>
        </w:rPr>
        <w:t>2</w:t>
      </w:r>
      <w:r>
        <w:rPr>
          <w:rFonts w:ascii="Times New Roman" w:hAnsi="Times New Roman" w:cs="Times New Roman"/>
          <w:szCs w:val="24"/>
        </w:rPr>
        <w:t>和</w:t>
      </w:r>
      <w:r>
        <w:rPr>
          <w:rFonts w:ascii="Times New Roman" w:hAnsi="Times New Roman" w:cs="Times New Roman"/>
          <w:szCs w:val="24"/>
        </w:rPr>
        <w:t>4230 m</w:t>
      </w:r>
      <w:r>
        <w:rPr>
          <w:rFonts w:ascii="Times New Roman" w:hAnsi="Times New Roman" w:cs="Times New Roman"/>
          <w:szCs w:val="24"/>
          <w:vertAlign w:val="superscript"/>
        </w:rPr>
        <w:t>2</w:t>
      </w:r>
      <w:r>
        <w:rPr>
          <w:rFonts w:ascii="Times New Roman" w:hAnsi="Times New Roman" w:cs="Times New Roman"/>
          <w:szCs w:val="24"/>
        </w:rPr>
        <w:t>；污染物渗漏</w:t>
      </w:r>
      <w:r>
        <w:rPr>
          <w:rFonts w:ascii="Times New Roman" w:hAnsi="Times New Roman" w:cs="Times New Roman"/>
          <w:szCs w:val="24"/>
        </w:rPr>
        <w:t>5 a</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地下水流方向上的运移距离分别为</w:t>
      </w:r>
      <w:r>
        <w:rPr>
          <w:rFonts w:ascii="Times New Roman" w:hAnsi="Times New Roman" w:cs="Times New Roman"/>
          <w:szCs w:val="24"/>
        </w:rPr>
        <w:t>430 m</w:t>
      </w:r>
      <w:r>
        <w:rPr>
          <w:rFonts w:ascii="Times New Roman" w:hAnsi="Times New Roman" w:cs="Times New Roman"/>
          <w:szCs w:val="24"/>
        </w:rPr>
        <w:t>和</w:t>
      </w:r>
      <w:r>
        <w:rPr>
          <w:rFonts w:ascii="Times New Roman" w:hAnsi="Times New Roman" w:cs="Times New Roman"/>
          <w:szCs w:val="24"/>
        </w:rPr>
        <w:t>258 m</w:t>
      </w:r>
      <w:r>
        <w:rPr>
          <w:rFonts w:ascii="Times New Roman" w:hAnsi="Times New Roman" w:cs="Times New Roman"/>
          <w:szCs w:val="24"/>
        </w:rPr>
        <w:t>，垂直地下水流方向上的运移距离分别为</w:t>
      </w:r>
      <w:r>
        <w:rPr>
          <w:rFonts w:ascii="Times New Roman" w:hAnsi="Times New Roman" w:cs="Times New Roman"/>
          <w:szCs w:val="24"/>
        </w:rPr>
        <w:t>138 m</w:t>
      </w:r>
      <w:r>
        <w:rPr>
          <w:rFonts w:ascii="Times New Roman" w:hAnsi="Times New Roman" w:cs="Times New Roman"/>
          <w:szCs w:val="24"/>
        </w:rPr>
        <w:t>和</w:t>
      </w:r>
      <w:r>
        <w:rPr>
          <w:rFonts w:ascii="Times New Roman" w:hAnsi="Times New Roman" w:cs="Times New Roman"/>
          <w:szCs w:val="24"/>
        </w:rPr>
        <w:t>82 m</w:t>
      </w:r>
      <w:r>
        <w:rPr>
          <w:rFonts w:ascii="Times New Roman" w:hAnsi="Times New Roman" w:cs="Times New Roman"/>
          <w:szCs w:val="24"/>
        </w:rPr>
        <w:t>，超标范围分别是</w:t>
      </w:r>
      <w:r>
        <w:rPr>
          <w:rFonts w:ascii="Times New Roman" w:hAnsi="Times New Roman" w:cs="Times New Roman"/>
          <w:szCs w:val="24"/>
        </w:rPr>
        <w:t>32152 m</w:t>
      </w:r>
      <w:r>
        <w:rPr>
          <w:rFonts w:ascii="Times New Roman" w:hAnsi="Times New Roman" w:cs="Times New Roman"/>
          <w:szCs w:val="24"/>
          <w:vertAlign w:val="superscript"/>
        </w:rPr>
        <w:t>2</w:t>
      </w:r>
      <w:r>
        <w:rPr>
          <w:rFonts w:ascii="Times New Roman" w:hAnsi="Times New Roman" w:cs="Times New Roman"/>
          <w:szCs w:val="24"/>
        </w:rPr>
        <w:t>和</w:t>
      </w:r>
      <w:r>
        <w:rPr>
          <w:rFonts w:ascii="Times New Roman" w:hAnsi="Times New Roman" w:cs="Times New Roman"/>
          <w:szCs w:val="24"/>
        </w:rPr>
        <w:t>9832 m</w:t>
      </w:r>
      <w:r>
        <w:rPr>
          <w:rFonts w:ascii="Times New Roman" w:hAnsi="Times New Roman" w:cs="Times New Roman"/>
          <w:szCs w:val="24"/>
          <w:vertAlign w:val="superscript"/>
        </w:rPr>
        <w:t>2</w:t>
      </w:r>
      <w:r>
        <w:rPr>
          <w:rFonts w:ascii="Times New Roman" w:hAnsi="Times New Roman" w:cs="Times New Roman"/>
          <w:szCs w:val="24"/>
        </w:rPr>
        <w:t>；污染物渗漏</w:t>
      </w:r>
      <w:r>
        <w:rPr>
          <w:rFonts w:ascii="Times New Roman" w:hAnsi="Times New Roman" w:cs="Times New Roman"/>
          <w:szCs w:val="24"/>
        </w:rPr>
        <w:t>10 a</w:t>
      </w:r>
      <w:r>
        <w:rPr>
          <w:rFonts w:ascii="Times New Roman" w:hAnsi="Times New Roman" w:cs="Times New Roman"/>
          <w:szCs w:val="24"/>
        </w:rPr>
        <w:t>后，污染物氰化物和</w:t>
      </w:r>
      <w:proofErr w:type="gramStart"/>
      <w:r>
        <w:rPr>
          <w:rFonts w:ascii="Times New Roman" w:hAnsi="Times New Roman" w:cs="Times New Roman"/>
          <w:szCs w:val="24"/>
        </w:rPr>
        <w:t>铜在</w:t>
      </w:r>
      <w:proofErr w:type="gramEnd"/>
      <w:r>
        <w:rPr>
          <w:rFonts w:ascii="Times New Roman" w:hAnsi="Times New Roman" w:cs="Times New Roman"/>
          <w:szCs w:val="24"/>
        </w:rPr>
        <w:t>地下水流方向上的运移距离分别为</w:t>
      </w:r>
      <w:r>
        <w:rPr>
          <w:rFonts w:ascii="Times New Roman" w:hAnsi="Times New Roman" w:cs="Times New Roman"/>
          <w:szCs w:val="24"/>
        </w:rPr>
        <w:t>582 m</w:t>
      </w:r>
      <w:r>
        <w:rPr>
          <w:rFonts w:ascii="Times New Roman" w:hAnsi="Times New Roman" w:cs="Times New Roman"/>
          <w:szCs w:val="24"/>
        </w:rPr>
        <w:t>和</w:t>
      </w:r>
      <w:r>
        <w:rPr>
          <w:rFonts w:ascii="Times New Roman" w:hAnsi="Times New Roman" w:cs="Times New Roman"/>
          <w:szCs w:val="24"/>
        </w:rPr>
        <w:t>306 m</w:t>
      </w:r>
      <w:r>
        <w:rPr>
          <w:rFonts w:ascii="Times New Roman" w:hAnsi="Times New Roman" w:cs="Times New Roman"/>
          <w:szCs w:val="24"/>
        </w:rPr>
        <w:t>，垂直地下水流方向上的运移距离分别为</w:t>
      </w:r>
      <w:r>
        <w:rPr>
          <w:rFonts w:ascii="Times New Roman" w:hAnsi="Times New Roman" w:cs="Times New Roman"/>
          <w:szCs w:val="24"/>
        </w:rPr>
        <w:t>184 m</w:t>
      </w:r>
      <w:r>
        <w:rPr>
          <w:rFonts w:ascii="Times New Roman" w:hAnsi="Times New Roman" w:cs="Times New Roman"/>
          <w:szCs w:val="24"/>
        </w:rPr>
        <w:t>和</w:t>
      </w:r>
      <w:r>
        <w:rPr>
          <w:rFonts w:ascii="Times New Roman" w:hAnsi="Times New Roman" w:cs="Times New Roman"/>
          <w:szCs w:val="24"/>
        </w:rPr>
        <w:t>96 m</w:t>
      </w:r>
      <w:r>
        <w:rPr>
          <w:rFonts w:ascii="Times New Roman" w:hAnsi="Times New Roman" w:cs="Times New Roman"/>
          <w:szCs w:val="24"/>
        </w:rPr>
        <w:t>，超标范围分别是</w:t>
      </w:r>
      <w:r>
        <w:rPr>
          <w:rFonts w:ascii="Times New Roman" w:hAnsi="Times New Roman" w:cs="Times New Roman"/>
          <w:szCs w:val="24"/>
        </w:rPr>
        <w:t>65103 m</w:t>
      </w:r>
      <w:r>
        <w:rPr>
          <w:rFonts w:ascii="Times New Roman" w:hAnsi="Times New Roman" w:cs="Times New Roman"/>
          <w:szCs w:val="24"/>
          <w:vertAlign w:val="superscript"/>
        </w:rPr>
        <w:t>2</w:t>
      </w:r>
      <w:r>
        <w:rPr>
          <w:rFonts w:ascii="Times New Roman" w:hAnsi="Times New Roman" w:cs="Times New Roman"/>
          <w:szCs w:val="24"/>
        </w:rPr>
        <w:t>和</w:t>
      </w:r>
      <w:r>
        <w:rPr>
          <w:rFonts w:ascii="Times New Roman" w:hAnsi="Times New Roman" w:cs="Times New Roman"/>
          <w:szCs w:val="24"/>
        </w:rPr>
        <w:t>24357 m</w:t>
      </w:r>
      <w:r>
        <w:rPr>
          <w:rFonts w:ascii="Times New Roman" w:hAnsi="Times New Roman" w:cs="Times New Roman"/>
          <w:szCs w:val="24"/>
          <w:vertAlign w:val="superscript"/>
        </w:rPr>
        <w:t>2</w:t>
      </w:r>
      <w:r>
        <w:rPr>
          <w:rFonts w:ascii="Times New Roman" w:hAnsi="Times New Roman" w:cs="Times New Roman"/>
          <w:szCs w:val="24"/>
        </w:rPr>
        <w:t>。</w:t>
      </w:r>
    </w:p>
    <w:p w14:paraId="117430C1" w14:textId="77777777" w:rsidR="000C5A6B" w:rsidRPr="000C7529" w:rsidRDefault="000C5A6B" w:rsidP="000C5A6B">
      <w:pPr>
        <w:pStyle w:val="140"/>
        <w:ind w:firstLine="482"/>
        <w:rPr>
          <w:rFonts w:ascii="Times New Roman" w:hAnsi="Times New Roman" w:cs="Times New Roman"/>
          <w:b/>
        </w:rPr>
      </w:pPr>
      <w:r w:rsidRPr="000C7529">
        <w:rPr>
          <w:rFonts w:ascii="Times New Roman" w:hAnsi="Times New Roman" w:cs="Times New Roman" w:hint="eastAsia"/>
          <w:b/>
        </w:rPr>
        <w:t>3</w:t>
      </w:r>
      <w:r w:rsidRPr="000C7529">
        <w:rPr>
          <w:rFonts w:ascii="Times New Roman" w:hAnsi="Times New Roman" w:cs="Times New Roman"/>
          <w:b/>
        </w:rPr>
        <w:t>、</w:t>
      </w:r>
      <w:r w:rsidRPr="000C7529">
        <w:rPr>
          <w:rFonts w:ascii="Times New Roman" w:hAnsi="Times New Roman" w:cs="Times New Roman" w:hint="eastAsia"/>
          <w:b/>
        </w:rPr>
        <w:t>工艺优化</w:t>
      </w:r>
      <w:proofErr w:type="gramStart"/>
      <w:r w:rsidRPr="000C7529">
        <w:rPr>
          <w:rFonts w:ascii="Times New Roman" w:hAnsi="Times New Roman" w:cs="Times New Roman" w:hint="eastAsia"/>
          <w:b/>
        </w:rPr>
        <w:t>前后氰渣堆场</w:t>
      </w:r>
      <w:proofErr w:type="gramEnd"/>
      <w:r w:rsidRPr="000C7529">
        <w:rPr>
          <w:rFonts w:ascii="Times New Roman" w:hAnsi="Times New Roman" w:cs="Times New Roman" w:hint="eastAsia"/>
          <w:b/>
        </w:rPr>
        <w:t>污染物运移对比</w:t>
      </w:r>
    </w:p>
    <w:p w14:paraId="317F0F24" w14:textId="390DEA45" w:rsidR="000C5A6B" w:rsidRPr="000C7529" w:rsidRDefault="000C5A6B" w:rsidP="000C5A6B">
      <w:pPr>
        <w:spacing w:line="360" w:lineRule="auto"/>
        <w:ind w:firstLine="480"/>
        <w:rPr>
          <w:rFonts w:ascii="Times New Roman" w:eastAsia="宋体" w:hAnsi="Times New Roman" w:cs="Times New Roman"/>
          <w:sz w:val="24"/>
          <w:szCs w:val="24"/>
        </w:rPr>
      </w:pPr>
      <w:r w:rsidRPr="000C7529">
        <w:rPr>
          <w:rFonts w:ascii="Times New Roman" w:eastAsia="宋体" w:hAnsi="Times New Roman" w:cs="Times New Roman"/>
          <w:sz w:val="24"/>
          <w:szCs w:val="24"/>
        </w:rPr>
        <w:t>建设单位目前在原有工艺的基础上进行了工艺优化，氰化尾矿浆采用新型高效压滤机进行脱水、洗金、空气反吹等作业优化后产生硫精矿（滤渣），优化项目建成后，硫精矿贮存大棚内暂存后外售。工艺优化前后，极大的减少了</w:t>
      </w:r>
      <w:r w:rsidR="000C7529">
        <w:rPr>
          <w:rFonts w:ascii="Times New Roman" w:eastAsia="宋体" w:hAnsi="Times New Roman" w:cs="Times New Roman" w:hint="eastAsia"/>
          <w:sz w:val="24"/>
          <w:szCs w:val="24"/>
        </w:rPr>
        <w:t>硫精矿</w:t>
      </w:r>
      <w:r w:rsidRPr="000C7529">
        <w:rPr>
          <w:rFonts w:ascii="Times New Roman" w:eastAsia="宋体" w:hAnsi="Times New Roman" w:cs="Times New Roman"/>
          <w:sz w:val="24"/>
          <w:szCs w:val="24"/>
        </w:rPr>
        <w:t>中氰化物</w:t>
      </w:r>
      <w:r w:rsidRPr="000C7529">
        <w:rPr>
          <w:rFonts w:ascii="Times New Roman" w:eastAsia="宋体" w:hAnsi="Times New Roman" w:cs="Times New Roman"/>
          <w:sz w:val="24"/>
          <w:szCs w:val="24"/>
        </w:rPr>
        <w:lastRenderedPageBreak/>
        <w:t>及铜的含量，且贮存大棚地面的防渗系数</w:t>
      </w:r>
      <w:r w:rsidRPr="000C7529">
        <w:rPr>
          <w:rFonts w:ascii="Times New Roman" w:eastAsia="宋体" w:hAnsi="Times New Roman" w:cs="Times New Roman"/>
          <w:sz w:val="24"/>
          <w:szCs w:val="24"/>
        </w:rPr>
        <w:t>≤10</w:t>
      </w:r>
      <w:r w:rsidRPr="000C7529">
        <w:rPr>
          <w:rFonts w:ascii="Times New Roman" w:eastAsia="宋体" w:hAnsi="Times New Roman" w:cs="Times New Roman"/>
          <w:sz w:val="24"/>
          <w:szCs w:val="24"/>
          <w:vertAlign w:val="superscript"/>
        </w:rPr>
        <w:t>-10</w:t>
      </w:r>
      <w:r w:rsidR="000C7529">
        <w:rPr>
          <w:rFonts w:ascii="Times New Roman" w:eastAsia="宋体" w:hAnsi="Times New Roman" w:cs="Times New Roman"/>
          <w:sz w:val="24"/>
          <w:szCs w:val="24"/>
          <w:vertAlign w:val="superscript"/>
        </w:rPr>
        <w:t xml:space="preserve"> </w:t>
      </w:r>
      <w:r w:rsidRPr="000C7529">
        <w:rPr>
          <w:rFonts w:ascii="Times New Roman" w:eastAsia="宋体" w:hAnsi="Times New Roman" w:cs="Times New Roman"/>
          <w:sz w:val="24"/>
          <w:szCs w:val="24"/>
        </w:rPr>
        <w:t>cm/s</w:t>
      </w:r>
      <w:r w:rsidRPr="000C7529">
        <w:rPr>
          <w:rFonts w:ascii="Times New Roman" w:eastAsia="宋体" w:hAnsi="Times New Roman" w:cs="Times New Roman"/>
          <w:sz w:val="24"/>
          <w:szCs w:val="24"/>
        </w:rPr>
        <w:t>，所以</w:t>
      </w:r>
      <w:r w:rsidR="000C7529">
        <w:rPr>
          <w:rFonts w:ascii="Times New Roman" w:eastAsia="宋体" w:hAnsi="Times New Roman" w:cs="Times New Roman" w:hint="eastAsia"/>
          <w:sz w:val="24"/>
          <w:szCs w:val="24"/>
        </w:rPr>
        <w:t>硫精矿</w:t>
      </w:r>
      <w:r w:rsidRPr="000C7529">
        <w:rPr>
          <w:rFonts w:ascii="Times New Roman" w:eastAsia="宋体" w:hAnsi="Times New Roman" w:cs="Times New Roman"/>
          <w:sz w:val="24"/>
          <w:szCs w:val="24"/>
        </w:rPr>
        <w:t>的堆放期间发生的渗漏可以用连续注入模型进行模拟。根据达西定律，结合工艺改进参数，计算出改进前后单位时间的氰化物渗漏量分别为</w:t>
      </w:r>
      <w:r w:rsidRPr="000C7529">
        <w:rPr>
          <w:rFonts w:ascii="Times New Roman" w:eastAsia="宋体" w:hAnsi="Times New Roman" w:cs="Times New Roman"/>
          <w:sz w:val="24"/>
          <w:szCs w:val="24"/>
        </w:rPr>
        <w:t>0.03</w:t>
      </w:r>
      <w:r w:rsidR="000C7529">
        <w:rPr>
          <w:rFonts w:ascii="Times New Roman" w:eastAsia="宋体" w:hAnsi="Times New Roman" w:cs="Times New Roman"/>
          <w:sz w:val="24"/>
          <w:szCs w:val="24"/>
        </w:rPr>
        <w:t xml:space="preserve"> </w:t>
      </w:r>
      <w:r w:rsidRPr="000C7529">
        <w:rPr>
          <w:rFonts w:ascii="Times New Roman" w:eastAsia="宋体" w:hAnsi="Times New Roman" w:cs="Times New Roman"/>
          <w:sz w:val="24"/>
          <w:szCs w:val="24"/>
        </w:rPr>
        <w:t>kg/d</w:t>
      </w:r>
      <w:r w:rsidRPr="000C7529">
        <w:rPr>
          <w:rFonts w:ascii="Times New Roman" w:eastAsia="宋体" w:hAnsi="Times New Roman" w:cs="Times New Roman"/>
          <w:sz w:val="24"/>
          <w:szCs w:val="24"/>
        </w:rPr>
        <w:t>和</w:t>
      </w:r>
      <w:r w:rsidRPr="000C7529">
        <w:rPr>
          <w:rFonts w:ascii="Times New Roman" w:eastAsia="宋体" w:hAnsi="Times New Roman" w:cs="Times New Roman"/>
          <w:sz w:val="24"/>
          <w:szCs w:val="24"/>
        </w:rPr>
        <w:t>0.00115</w:t>
      </w:r>
      <w:r w:rsidR="000C7529">
        <w:rPr>
          <w:rFonts w:ascii="Times New Roman" w:eastAsia="宋体" w:hAnsi="Times New Roman" w:cs="Times New Roman"/>
          <w:sz w:val="24"/>
          <w:szCs w:val="24"/>
        </w:rPr>
        <w:t xml:space="preserve"> </w:t>
      </w:r>
      <w:r w:rsidRPr="000C7529">
        <w:rPr>
          <w:rFonts w:ascii="Times New Roman" w:eastAsia="宋体" w:hAnsi="Times New Roman" w:cs="Times New Roman"/>
          <w:sz w:val="24"/>
          <w:szCs w:val="24"/>
        </w:rPr>
        <w:t>kg/d</w:t>
      </w:r>
      <w:r w:rsidRPr="000C7529">
        <w:rPr>
          <w:rFonts w:ascii="Times New Roman" w:eastAsia="宋体" w:hAnsi="Times New Roman" w:cs="Times New Roman"/>
          <w:sz w:val="24"/>
          <w:szCs w:val="24"/>
        </w:rPr>
        <w:t>，铜的渗漏量为</w:t>
      </w:r>
      <w:r w:rsidRPr="000C7529">
        <w:rPr>
          <w:rFonts w:ascii="Times New Roman" w:eastAsia="宋体" w:hAnsi="Times New Roman" w:cs="Times New Roman"/>
          <w:sz w:val="24"/>
          <w:szCs w:val="24"/>
        </w:rPr>
        <w:t>0.006</w:t>
      </w:r>
      <w:r w:rsidR="000C7529">
        <w:rPr>
          <w:rFonts w:ascii="Times New Roman" w:eastAsia="宋体" w:hAnsi="Times New Roman" w:cs="Times New Roman"/>
          <w:sz w:val="24"/>
          <w:szCs w:val="24"/>
        </w:rPr>
        <w:t xml:space="preserve"> </w:t>
      </w:r>
      <w:r w:rsidRPr="000C7529">
        <w:rPr>
          <w:rFonts w:ascii="Times New Roman" w:eastAsia="宋体" w:hAnsi="Times New Roman" w:cs="Times New Roman"/>
          <w:sz w:val="24"/>
          <w:szCs w:val="24"/>
        </w:rPr>
        <w:t>kg/d</w:t>
      </w:r>
      <w:r w:rsidRPr="000C7529">
        <w:rPr>
          <w:rFonts w:ascii="Times New Roman" w:eastAsia="宋体" w:hAnsi="Times New Roman" w:cs="Times New Roman"/>
          <w:sz w:val="24"/>
          <w:szCs w:val="24"/>
        </w:rPr>
        <w:t>和</w:t>
      </w:r>
      <w:r w:rsidRPr="000C7529">
        <w:rPr>
          <w:rFonts w:ascii="Times New Roman" w:eastAsia="宋体" w:hAnsi="Times New Roman" w:cs="Times New Roman"/>
          <w:sz w:val="24"/>
          <w:szCs w:val="24"/>
        </w:rPr>
        <w:t>0.0025</w:t>
      </w:r>
      <w:r w:rsidR="000C7529">
        <w:rPr>
          <w:rFonts w:ascii="Times New Roman" w:eastAsia="宋体" w:hAnsi="Times New Roman" w:cs="Times New Roman"/>
          <w:sz w:val="24"/>
          <w:szCs w:val="24"/>
        </w:rPr>
        <w:t xml:space="preserve"> </w:t>
      </w:r>
      <w:r w:rsidRPr="000C7529">
        <w:rPr>
          <w:rFonts w:ascii="Times New Roman" w:eastAsia="宋体" w:hAnsi="Times New Roman" w:cs="Times New Roman"/>
          <w:sz w:val="24"/>
          <w:szCs w:val="24"/>
        </w:rPr>
        <w:t>kg/d</w:t>
      </w:r>
      <w:r w:rsidRPr="000C7529">
        <w:rPr>
          <w:rFonts w:ascii="Times New Roman" w:eastAsia="宋体" w:hAnsi="Times New Roman" w:cs="Times New Roman"/>
          <w:sz w:val="24"/>
          <w:szCs w:val="24"/>
        </w:rPr>
        <w:t>。评价结果见表</w:t>
      </w:r>
      <w:r w:rsidR="000C7529">
        <w:rPr>
          <w:rFonts w:ascii="Times New Roman" w:eastAsia="宋体" w:hAnsi="Times New Roman" w:cs="Times New Roman"/>
          <w:sz w:val="24"/>
          <w:szCs w:val="24"/>
        </w:rPr>
        <w:t>7.3-6</w:t>
      </w:r>
      <w:r w:rsidRPr="000C7529">
        <w:rPr>
          <w:rFonts w:ascii="Times New Roman" w:eastAsia="宋体" w:hAnsi="Times New Roman" w:cs="Times New Roman"/>
          <w:sz w:val="24"/>
          <w:szCs w:val="24"/>
        </w:rPr>
        <w:t>。</w:t>
      </w:r>
      <w:r w:rsidRPr="000C7529">
        <w:rPr>
          <w:rFonts w:ascii="Times New Roman" w:eastAsia="宋体" w:hAnsi="Times New Roman" w:cs="Times New Roman"/>
          <w:color w:val="000000"/>
          <w:sz w:val="24"/>
          <w:szCs w:val="24"/>
        </w:rPr>
        <w:t>不同时刻氰化物和</w:t>
      </w:r>
      <w:proofErr w:type="gramStart"/>
      <w:r w:rsidRPr="000C7529">
        <w:rPr>
          <w:rFonts w:ascii="Times New Roman" w:eastAsia="宋体" w:hAnsi="Times New Roman" w:cs="Times New Roman"/>
          <w:color w:val="000000"/>
          <w:sz w:val="24"/>
          <w:szCs w:val="24"/>
        </w:rPr>
        <w:t>铜的</w:t>
      </w:r>
      <w:proofErr w:type="gramEnd"/>
      <w:r w:rsidRPr="000C7529">
        <w:rPr>
          <w:rFonts w:ascii="Times New Roman" w:eastAsia="宋体" w:hAnsi="Times New Roman" w:cs="Times New Roman"/>
          <w:color w:val="000000"/>
          <w:sz w:val="24"/>
          <w:szCs w:val="24"/>
        </w:rPr>
        <w:t>浓度分布图见图</w:t>
      </w:r>
      <w:r w:rsidRPr="000C7529">
        <w:rPr>
          <w:rFonts w:ascii="Times New Roman" w:eastAsia="宋体" w:hAnsi="Times New Roman" w:cs="Times New Roman"/>
          <w:color w:val="000000"/>
          <w:sz w:val="24"/>
          <w:szCs w:val="24"/>
        </w:rPr>
        <w:t>7.3-19</w:t>
      </w:r>
      <w:r w:rsidRPr="000C7529">
        <w:rPr>
          <w:rFonts w:ascii="Times New Roman" w:eastAsia="宋体" w:hAnsi="Times New Roman" w:cs="Times New Roman"/>
          <w:kern w:val="0"/>
          <w:sz w:val="24"/>
          <w:szCs w:val="24"/>
        </w:rPr>
        <w:t>~</w:t>
      </w:r>
      <w:r w:rsidRPr="000C7529">
        <w:rPr>
          <w:rFonts w:ascii="Times New Roman" w:eastAsia="宋体" w:hAnsi="Times New Roman" w:cs="Times New Roman"/>
          <w:color w:val="000000"/>
          <w:sz w:val="24"/>
          <w:szCs w:val="24"/>
        </w:rPr>
        <w:t>图</w:t>
      </w:r>
      <w:r w:rsidRPr="000C7529">
        <w:rPr>
          <w:rFonts w:ascii="Times New Roman" w:eastAsia="宋体" w:hAnsi="Times New Roman" w:cs="Times New Roman"/>
          <w:color w:val="000000"/>
          <w:sz w:val="24"/>
          <w:szCs w:val="24"/>
        </w:rPr>
        <w:t>7.3-34</w:t>
      </w:r>
      <w:r w:rsidRPr="000C7529">
        <w:rPr>
          <w:rFonts w:ascii="Times New Roman" w:eastAsia="宋体" w:hAnsi="Times New Roman" w:cs="Times New Roman"/>
          <w:color w:val="000000"/>
          <w:sz w:val="24"/>
          <w:szCs w:val="24"/>
        </w:rPr>
        <w:t>。</w:t>
      </w:r>
    </w:p>
    <w:p w14:paraId="7274A64D" w14:textId="77777777" w:rsidR="000C5A6B" w:rsidRPr="000C7529" w:rsidRDefault="000C5A6B" w:rsidP="000C7529">
      <w:pPr>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表</w:t>
      </w:r>
      <w:r w:rsidRPr="000C7529">
        <w:rPr>
          <w:rFonts w:ascii="Times New Roman" w:eastAsia="宋体" w:hAnsi="Times New Roman" w:cs="Times New Roman"/>
          <w:b/>
          <w:kern w:val="0"/>
          <w:sz w:val="24"/>
          <w:szCs w:val="24"/>
        </w:rPr>
        <w:t xml:space="preserve">7.3-6 </w:t>
      </w:r>
      <w:r w:rsidRPr="000C7529">
        <w:rPr>
          <w:rFonts w:ascii="Times New Roman" w:eastAsia="宋体" w:hAnsi="Times New Roman" w:cs="Times New Roman"/>
          <w:b/>
          <w:kern w:val="0"/>
          <w:sz w:val="24"/>
          <w:szCs w:val="24"/>
        </w:rPr>
        <w:t>污染物运移情况表</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410"/>
        <w:gridCol w:w="1559"/>
        <w:gridCol w:w="1560"/>
        <w:gridCol w:w="1559"/>
        <w:gridCol w:w="1434"/>
      </w:tblGrid>
      <w:tr w:rsidR="000C5A6B" w:rsidRPr="000C7529" w14:paraId="66F39DA2" w14:textId="77777777" w:rsidTr="000C7529">
        <w:trPr>
          <w:trHeight w:val="340"/>
          <w:jc w:val="center"/>
        </w:trPr>
        <w:tc>
          <w:tcPr>
            <w:tcW w:w="2410" w:type="dxa"/>
            <w:vAlign w:val="center"/>
          </w:tcPr>
          <w:p w14:paraId="001CCA18"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污染物</w:t>
            </w:r>
          </w:p>
        </w:tc>
        <w:tc>
          <w:tcPr>
            <w:tcW w:w="6112" w:type="dxa"/>
            <w:gridSpan w:val="4"/>
            <w:vAlign w:val="center"/>
          </w:tcPr>
          <w:p w14:paraId="6B81A068"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氰化物</w:t>
            </w:r>
          </w:p>
        </w:tc>
      </w:tr>
      <w:tr w:rsidR="000C5A6B" w:rsidRPr="000C7529" w14:paraId="24C2C9B2" w14:textId="77777777" w:rsidTr="000C7529">
        <w:trPr>
          <w:trHeight w:val="340"/>
          <w:jc w:val="center"/>
        </w:trPr>
        <w:tc>
          <w:tcPr>
            <w:tcW w:w="2410" w:type="dxa"/>
            <w:vAlign w:val="center"/>
          </w:tcPr>
          <w:p w14:paraId="2AF32EA3"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运移时间</w:t>
            </w:r>
          </w:p>
        </w:tc>
        <w:tc>
          <w:tcPr>
            <w:tcW w:w="1559" w:type="dxa"/>
            <w:vAlign w:val="center"/>
          </w:tcPr>
          <w:p w14:paraId="4E50F470" w14:textId="4AADFB94"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100</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d</w:t>
            </w:r>
          </w:p>
        </w:tc>
        <w:tc>
          <w:tcPr>
            <w:tcW w:w="1560" w:type="dxa"/>
            <w:vAlign w:val="center"/>
          </w:tcPr>
          <w:p w14:paraId="12BE42A2" w14:textId="0F99339C"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a</w:t>
            </w:r>
          </w:p>
        </w:tc>
        <w:tc>
          <w:tcPr>
            <w:tcW w:w="1559" w:type="dxa"/>
            <w:vAlign w:val="center"/>
          </w:tcPr>
          <w:p w14:paraId="280F0171" w14:textId="035DAF28"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5</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a</w:t>
            </w:r>
          </w:p>
        </w:tc>
        <w:tc>
          <w:tcPr>
            <w:tcW w:w="1434" w:type="dxa"/>
            <w:vAlign w:val="center"/>
          </w:tcPr>
          <w:p w14:paraId="62B7158E" w14:textId="3C154FF2"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10</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a</w:t>
            </w:r>
          </w:p>
        </w:tc>
      </w:tr>
      <w:tr w:rsidR="000C5A6B" w:rsidRPr="000C7529" w14:paraId="7094CDC3" w14:textId="77777777" w:rsidTr="000C7529">
        <w:trPr>
          <w:trHeight w:val="340"/>
          <w:jc w:val="center"/>
        </w:trPr>
        <w:tc>
          <w:tcPr>
            <w:tcW w:w="2410" w:type="dxa"/>
            <w:vAlign w:val="center"/>
          </w:tcPr>
          <w:p w14:paraId="5FC074B9"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优化前超标距离（</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rPr>
              <w:t>）</w:t>
            </w:r>
          </w:p>
        </w:tc>
        <w:tc>
          <w:tcPr>
            <w:tcW w:w="1559" w:type="dxa"/>
            <w:vAlign w:val="center"/>
          </w:tcPr>
          <w:p w14:paraId="754ACCD9"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60</w:t>
            </w:r>
          </w:p>
        </w:tc>
        <w:tc>
          <w:tcPr>
            <w:tcW w:w="1560" w:type="dxa"/>
            <w:vAlign w:val="center"/>
          </w:tcPr>
          <w:p w14:paraId="51A1936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220</w:t>
            </w:r>
          </w:p>
        </w:tc>
        <w:tc>
          <w:tcPr>
            <w:tcW w:w="1559" w:type="dxa"/>
            <w:vAlign w:val="center"/>
          </w:tcPr>
          <w:p w14:paraId="3EA07F8E"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630</w:t>
            </w:r>
          </w:p>
        </w:tc>
        <w:tc>
          <w:tcPr>
            <w:tcW w:w="1434" w:type="dxa"/>
            <w:vAlign w:val="center"/>
          </w:tcPr>
          <w:p w14:paraId="2E4A39B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940</w:t>
            </w:r>
          </w:p>
        </w:tc>
      </w:tr>
      <w:tr w:rsidR="000C5A6B" w:rsidRPr="000C7529" w14:paraId="38B257DD" w14:textId="77777777" w:rsidTr="000C7529">
        <w:trPr>
          <w:trHeight w:val="340"/>
          <w:jc w:val="center"/>
        </w:trPr>
        <w:tc>
          <w:tcPr>
            <w:tcW w:w="2410" w:type="dxa"/>
            <w:vAlign w:val="center"/>
          </w:tcPr>
          <w:p w14:paraId="17A69918"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优化后超标距离（</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rPr>
              <w:t>）</w:t>
            </w:r>
          </w:p>
        </w:tc>
        <w:tc>
          <w:tcPr>
            <w:tcW w:w="1559" w:type="dxa"/>
            <w:vAlign w:val="center"/>
          </w:tcPr>
          <w:p w14:paraId="6D4BECE2"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37</w:t>
            </w:r>
          </w:p>
        </w:tc>
        <w:tc>
          <w:tcPr>
            <w:tcW w:w="1560" w:type="dxa"/>
            <w:vAlign w:val="center"/>
          </w:tcPr>
          <w:p w14:paraId="14CB78AA"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175</w:t>
            </w:r>
          </w:p>
        </w:tc>
        <w:tc>
          <w:tcPr>
            <w:tcW w:w="1559" w:type="dxa"/>
            <w:vAlign w:val="center"/>
          </w:tcPr>
          <w:p w14:paraId="5CE0CE39"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480</w:t>
            </w:r>
          </w:p>
        </w:tc>
        <w:tc>
          <w:tcPr>
            <w:tcW w:w="1434" w:type="dxa"/>
            <w:vAlign w:val="center"/>
          </w:tcPr>
          <w:p w14:paraId="375450F3"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790</w:t>
            </w:r>
          </w:p>
        </w:tc>
      </w:tr>
      <w:tr w:rsidR="000C5A6B" w:rsidRPr="000C7529" w14:paraId="3F3926E6" w14:textId="77777777" w:rsidTr="000C7529">
        <w:trPr>
          <w:trHeight w:val="340"/>
          <w:jc w:val="center"/>
        </w:trPr>
        <w:tc>
          <w:tcPr>
            <w:tcW w:w="2410" w:type="dxa"/>
            <w:vAlign w:val="center"/>
          </w:tcPr>
          <w:p w14:paraId="2CE18E1B"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优化前超标范围（</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vertAlign w:val="superscript"/>
              </w:rPr>
              <w:t>2</w:t>
            </w:r>
            <w:r w:rsidRPr="000C7529">
              <w:rPr>
                <w:rFonts w:ascii="Times New Roman" w:eastAsia="宋体" w:hAnsi="Times New Roman" w:cs="Times New Roman"/>
                <w:kern w:val="0"/>
                <w:szCs w:val="21"/>
              </w:rPr>
              <w:t>）</w:t>
            </w:r>
          </w:p>
        </w:tc>
        <w:tc>
          <w:tcPr>
            <w:tcW w:w="1559" w:type="dxa"/>
            <w:vAlign w:val="center"/>
          </w:tcPr>
          <w:p w14:paraId="64156CF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2913</w:t>
            </w:r>
          </w:p>
        </w:tc>
        <w:tc>
          <w:tcPr>
            <w:tcW w:w="1560" w:type="dxa"/>
            <w:vAlign w:val="center"/>
          </w:tcPr>
          <w:p w14:paraId="2501FA54"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12255</w:t>
            </w:r>
          </w:p>
        </w:tc>
        <w:tc>
          <w:tcPr>
            <w:tcW w:w="1559" w:type="dxa"/>
            <w:vAlign w:val="center"/>
          </w:tcPr>
          <w:p w14:paraId="57ED1DA3"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105339</w:t>
            </w:r>
          </w:p>
        </w:tc>
        <w:tc>
          <w:tcPr>
            <w:tcW w:w="1434" w:type="dxa"/>
            <w:vAlign w:val="center"/>
          </w:tcPr>
          <w:p w14:paraId="3E96EE1A"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136047</w:t>
            </w:r>
          </w:p>
        </w:tc>
      </w:tr>
      <w:tr w:rsidR="000C5A6B" w:rsidRPr="000C7529" w14:paraId="5F116EDE" w14:textId="77777777" w:rsidTr="000C7529">
        <w:trPr>
          <w:trHeight w:val="340"/>
          <w:jc w:val="center"/>
        </w:trPr>
        <w:tc>
          <w:tcPr>
            <w:tcW w:w="2410" w:type="dxa"/>
            <w:vAlign w:val="center"/>
          </w:tcPr>
          <w:p w14:paraId="0E961C0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优化后超标范围（</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vertAlign w:val="superscript"/>
              </w:rPr>
              <w:t>2</w:t>
            </w:r>
            <w:r w:rsidRPr="000C7529">
              <w:rPr>
                <w:rFonts w:ascii="Times New Roman" w:eastAsia="宋体" w:hAnsi="Times New Roman" w:cs="Times New Roman"/>
                <w:kern w:val="0"/>
                <w:szCs w:val="21"/>
              </w:rPr>
              <w:t>）</w:t>
            </w:r>
          </w:p>
        </w:tc>
        <w:tc>
          <w:tcPr>
            <w:tcW w:w="1559" w:type="dxa"/>
            <w:vAlign w:val="center"/>
          </w:tcPr>
          <w:p w14:paraId="2FBDDD2F"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1140</w:t>
            </w:r>
          </w:p>
        </w:tc>
        <w:tc>
          <w:tcPr>
            <w:tcW w:w="1560" w:type="dxa"/>
            <w:vAlign w:val="center"/>
          </w:tcPr>
          <w:p w14:paraId="21DB2719"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7450</w:t>
            </w:r>
          </w:p>
        </w:tc>
        <w:tc>
          <w:tcPr>
            <w:tcW w:w="1559" w:type="dxa"/>
            <w:vAlign w:val="center"/>
          </w:tcPr>
          <w:p w14:paraId="6F77A772"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28640</w:t>
            </w:r>
          </w:p>
        </w:tc>
        <w:tc>
          <w:tcPr>
            <w:tcW w:w="1434" w:type="dxa"/>
            <w:vAlign w:val="center"/>
          </w:tcPr>
          <w:p w14:paraId="5C5FB78C"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31600</w:t>
            </w:r>
          </w:p>
        </w:tc>
      </w:tr>
      <w:tr w:rsidR="000C5A6B" w:rsidRPr="000C7529" w14:paraId="2852F673" w14:textId="77777777" w:rsidTr="000C7529">
        <w:trPr>
          <w:trHeight w:val="340"/>
          <w:jc w:val="center"/>
        </w:trPr>
        <w:tc>
          <w:tcPr>
            <w:tcW w:w="2410" w:type="dxa"/>
            <w:vAlign w:val="center"/>
          </w:tcPr>
          <w:p w14:paraId="3AD721E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污染物</w:t>
            </w:r>
          </w:p>
        </w:tc>
        <w:tc>
          <w:tcPr>
            <w:tcW w:w="6112" w:type="dxa"/>
            <w:gridSpan w:val="4"/>
            <w:vAlign w:val="center"/>
          </w:tcPr>
          <w:p w14:paraId="6A3C59EE"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Cu</w:t>
            </w:r>
          </w:p>
        </w:tc>
      </w:tr>
      <w:tr w:rsidR="000C5A6B" w:rsidRPr="000C7529" w14:paraId="3401CCED" w14:textId="77777777" w:rsidTr="000C7529">
        <w:trPr>
          <w:trHeight w:val="340"/>
          <w:jc w:val="center"/>
        </w:trPr>
        <w:tc>
          <w:tcPr>
            <w:tcW w:w="2410" w:type="dxa"/>
            <w:vAlign w:val="center"/>
          </w:tcPr>
          <w:p w14:paraId="11C55E57"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运移时间</w:t>
            </w:r>
          </w:p>
        </w:tc>
        <w:tc>
          <w:tcPr>
            <w:tcW w:w="1559" w:type="dxa"/>
            <w:vAlign w:val="center"/>
          </w:tcPr>
          <w:p w14:paraId="5BC0EACC" w14:textId="55704734"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100</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d</w:t>
            </w:r>
          </w:p>
        </w:tc>
        <w:tc>
          <w:tcPr>
            <w:tcW w:w="1560" w:type="dxa"/>
            <w:vAlign w:val="center"/>
          </w:tcPr>
          <w:p w14:paraId="12FC80FC" w14:textId="7AACE23D"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a</w:t>
            </w:r>
          </w:p>
        </w:tc>
        <w:tc>
          <w:tcPr>
            <w:tcW w:w="1559" w:type="dxa"/>
            <w:vAlign w:val="center"/>
          </w:tcPr>
          <w:p w14:paraId="7BECF419" w14:textId="2120997C"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5</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a</w:t>
            </w:r>
          </w:p>
        </w:tc>
        <w:tc>
          <w:tcPr>
            <w:tcW w:w="1434" w:type="dxa"/>
            <w:vAlign w:val="center"/>
          </w:tcPr>
          <w:p w14:paraId="4C5D57E5" w14:textId="18A8DC85"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10</w:t>
            </w:r>
            <w:r w:rsidR="00D317C0">
              <w:rPr>
                <w:rFonts w:ascii="Times New Roman" w:eastAsia="宋体" w:hAnsi="Times New Roman" w:cs="Times New Roman"/>
                <w:kern w:val="0"/>
                <w:szCs w:val="21"/>
              </w:rPr>
              <w:t xml:space="preserve"> </w:t>
            </w:r>
            <w:r w:rsidRPr="000C7529">
              <w:rPr>
                <w:rFonts w:ascii="Times New Roman" w:eastAsia="宋体" w:hAnsi="Times New Roman" w:cs="Times New Roman"/>
                <w:kern w:val="0"/>
                <w:szCs w:val="21"/>
              </w:rPr>
              <w:t>a</w:t>
            </w:r>
          </w:p>
        </w:tc>
      </w:tr>
      <w:tr w:rsidR="000C5A6B" w:rsidRPr="000C7529" w14:paraId="2E82ED3D" w14:textId="77777777" w:rsidTr="000C7529">
        <w:trPr>
          <w:trHeight w:val="340"/>
          <w:jc w:val="center"/>
        </w:trPr>
        <w:tc>
          <w:tcPr>
            <w:tcW w:w="2410" w:type="dxa"/>
            <w:vAlign w:val="center"/>
          </w:tcPr>
          <w:p w14:paraId="441F66AE"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优化前超标距离（</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rPr>
              <w:t>）</w:t>
            </w:r>
          </w:p>
        </w:tc>
        <w:tc>
          <w:tcPr>
            <w:tcW w:w="1559" w:type="dxa"/>
            <w:vAlign w:val="center"/>
          </w:tcPr>
          <w:p w14:paraId="03B2FF1A"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30</w:t>
            </w:r>
          </w:p>
        </w:tc>
        <w:tc>
          <w:tcPr>
            <w:tcW w:w="1560" w:type="dxa"/>
            <w:vAlign w:val="center"/>
          </w:tcPr>
          <w:p w14:paraId="04F12C6A"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100</w:t>
            </w:r>
          </w:p>
        </w:tc>
        <w:tc>
          <w:tcPr>
            <w:tcW w:w="1559" w:type="dxa"/>
            <w:vAlign w:val="center"/>
          </w:tcPr>
          <w:p w14:paraId="3341992E"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490</w:t>
            </w:r>
          </w:p>
        </w:tc>
        <w:tc>
          <w:tcPr>
            <w:tcW w:w="1434" w:type="dxa"/>
            <w:vAlign w:val="center"/>
          </w:tcPr>
          <w:p w14:paraId="769E35CD"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720</w:t>
            </w:r>
          </w:p>
        </w:tc>
      </w:tr>
      <w:tr w:rsidR="000C5A6B" w:rsidRPr="000C7529" w14:paraId="2D4CA368" w14:textId="77777777" w:rsidTr="000C7529">
        <w:trPr>
          <w:trHeight w:val="340"/>
          <w:jc w:val="center"/>
        </w:trPr>
        <w:tc>
          <w:tcPr>
            <w:tcW w:w="2410" w:type="dxa"/>
            <w:vAlign w:val="center"/>
          </w:tcPr>
          <w:p w14:paraId="6FD4090F"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优化后超标距离（</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rPr>
              <w:t>）</w:t>
            </w:r>
          </w:p>
        </w:tc>
        <w:tc>
          <w:tcPr>
            <w:tcW w:w="1559" w:type="dxa"/>
            <w:vAlign w:val="center"/>
          </w:tcPr>
          <w:p w14:paraId="346C84BA"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19</w:t>
            </w:r>
          </w:p>
        </w:tc>
        <w:tc>
          <w:tcPr>
            <w:tcW w:w="1560" w:type="dxa"/>
            <w:vAlign w:val="center"/>
          </w:tcPr>
          <w:p w14:paraId="422CAC3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85</w:t>
            </w:r>
          </w:p>
        </w:tc>
        <w:tc>
          <w:tcPr>
            <w:tcW w:w="1559" w:type="dxa"/>
            <w:vAlign w:val="center"/>
          </w:tcPr>
          <w:p w14:paraId="46D768E3"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340</w:t>
            </w:r>
          </w:p>
        </w:tc>
        <w:tc>
          <w:tcPr>
            <w:tcW w:w="1434" w:type="dxa"/>
            <w:vAlign w:val="center"/>
          </w:tcPr>
          <w:p w14:paraId="50DF9B10"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480</w:t>
            </w:r>
          </w:p>
        </w:tc>
      </w:tr>
      <w:tr w:rsidR="000C5A6B" w:rsidRPr="000C7529" w14:paraId="1F4AA71A" w14:textId="77777777" w:rsidTr="000C7529">
        <w:trPr>
          <w:trHeight w:val="340"/>
          <w:jc w:val="center"/>
        </w:trPr>
        <w:tc>
          <w:tcPr>
            <w:tcW w:w="2410" w:type="dxa"/>
            <w:vAlign w:val="center"/>
          </w:tcPr>
          <w:p w14:paraId="7025AA84"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优化前超标范围（</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vertAlign w:val="superscript"/>
              </w:rPr>
              <w:t>2</w:t>
            </w:r>
            <w:r w:rsidRPr="000C7529">
              <w:rPr>
                <w:rFonts w:ascii="Times New Roman" w:eastAsia="宋体" w:hAnsi="Times New Roman" w:cs="Times New Roman"/>
                <w:kern w:val="0"/>
                <w:szCs w:val="21"/>
              </w:rPr>
              <w:t>）</w:t>
            </w:r>
          </w:p>
        </w:tc>
        <w:tc>
          <w:tcPr>
            <w:tcW w:w="1559" w:type="dxa"/>
            <w:vAlign w:val="center"/>
          </w:tcPr>
          <w:p w14:paraId="700B6CB5"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810</w:t>
            </w:r>
          </w:p>
        </w:tc>
        <w:tc>
          <w:tcPr>
            <w:tcW w:w="1560" w:type="dxa"/>
            <w:vAlign w:val="center"/>
          </w:tcPr>
          <w:p w14:paraId="0156452F"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3900</w:t>
            </w:r>
          </w:p>
        </w:tc>
        <w:tc>
          <w:tcPr>
            <w:tcW w:w="1559" w:type="dxa"/>
            <w:vAlign w:val="center"/>
          </w:tcPr>
          <w:p w14:paraId="65A8BF10"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57380</w:t>
            </w:r>
          </w:p>
        </w:tc>
        <w:tc>
          <w:tcPr>
            <w:tcW w:w="1434" w:type="dxa"/>
            <w:vAlign w:val="center"/>
          </w:tcPr>
          <w:p w14:paraId="15B6C25A"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37500</w:t>
            </w:r>
          </w:p>
        </w:tc>
      </w:tr>
      <w:tr w:rsidR="000C5A6B" w:rsidRPr="000C7529" w14:paraId="26EAA036" w14:textId="77777777" w:rsidTr="000C7529">
        <w:trPr>
          <w:trHeight w:val="340"/>
          <w:jc w:val="center"/>
        </w:trPr>
        <w:tc>
          <w:tcPr>
            <w:tcW w:w="2410" w:type="dxa"/>
            <w:vAlign w:val="center"/>
          </w:tcPr>
          <w:p w14:paraId="0DF950F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优化后超标范围（</w:t>
            </w:r>
            <w:r w:rsidRPr="000C7529">
              <w:rPr>
                <w:rFonts w:ascii="Times New Roman" w:eastAsia="宋体" w:hAnsi="Times New Roman" w:cs="Times New Roman"/>
                <w:kern w:val="0"/>
                <w:szCs w:val="21"/>
              </w:rPr>
              <w:t>m</w:t>
            </w:r>
            <w:r w:rsidRPr="000C7529">
              <w:rPr>
                <w:rFonts w:ascii="Times New Roman" w:eastAsia="宋体" w:hAnsi="Times New Roman" w:cs="Times New Roman"/>
                <w:kern w:val="0"/>
                <w:szCs w:val="21"/>
                <w:vertAlign w:val="superscript"/>
              </w:rPr>
              <w:t>2</w:t>
            </w:r>
            <w:r w:rsidRPr="000C7529">
              <w:rPr>
                <w:rFonts w:ascii="Times New Roman" w:eastAsia="宋体" w:hAnsi="Times New Roman" w:cs="Times New Roman"/>
                <w:kern w:val="0"/>
                <w:szCs w:val="21"/>
              </w:rPr>
              <w:t>）</w:t>
            </w:r>
          </w:p>
        </w:tc>
        <w:tc>
          <w:tcPr>
            <w:tcW w:w="1559" w:type="dxa"/>
            <w:vAlign w:val="center"/>
          </w:tcPr>
          <w:p w14:paraId="30A3AFE8"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470</w:t>
            </w:r>
          </w:p>
        </w:tc>
        <w:tc>
          <w:tcPr>
            <w:tcW w:w="1560" w:type="dxa"/>
            <w:vAlign w:val="center"/>
          </w:tcPr>
          <w:p w14:paraId="12A01626"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2410</w:t>
            </w:r>
          </w:p>
        </w:tc>
        <w:tc>
          <w:tcPr>
            <w:tcW w:w="1559" w:type="dxa"/>
            <w:vAlign w:val="center"/>
          </w:tcPr>
          <w:p w14:paraId="227E727E"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21350</w:t>
            </w:r>
          </w:p>
        </w:tc>
        <w:tc>
          <w:tcPr>
            <w:tcW w:w="1434" w:type="dxa"/>
            <w:vAlign w:val="center"/>
          </w:tcPr>
          <w:p w14:paraId="67FB1893" w14:textId="77777777" w:rsidR="000C5A6B" w:rsidRPr="000C7529" w:rsidRDefault="000C5A6B" w:rsidP="000C7529">
            <w:pPr>
              <w:jc w:val="center"/>
              <w:rPr>
                <w:rFonts w:ascii="Times New Roman" w:eastAsia="宋体" w:hAnsi="Times New Roman" w:cs="Times New Roman"/>
                <w:kern w:val="0"/>
                <w:szCs w:val="21"/>
              </w:rPr>
            </w:pPr>
            <w:r w:rsidRPr="000C7529">
              <w:rPr>
                <w:rFonts w:ascii="Times New Roman" w:eastAsia="宋体" w:hAnsi="Times New Roman" w:cs="Times New Roman"/>
                <w:kern w:val="0"/>
                <w:szCs w:val="21"/>
              </w:rPr>
              <w:t>11300</w:t>
            </w:r>
          </w:p>
        </w:tc>
      </w:tr>
    </w:tbl>
    <w:p w14:paraId="1211052C" w14:textId="77777777" w:rsidR="000C5A6B" w:rsidRPr="003C7275" w:rsidRDefault="000C5A6B" w:rsidP="00964C0C">
      <w:pPr>
        <w:spacing w:line="360" w:lineRule="auto"/>
        <w:jc w:val="center"/>
        <w:rPr>
          <w:rFonts w:ascii="宋体" w:eastAsia="宋体" w:hAnsi="宋体"/>
          <w:kern w:val="0"/>
          <w:sz w:val="24"/>
          <w:szCs w:val="24"/>
        </w:rPr>
      </w:pPr>
    </w:p>
    <w:p w14:paraId="32001C63" w14:textId="77777777" w:rsidR="000C5A6B" w:rsidRPr="000C7529" w:rsidRDefault="000C5A6B" w:rsidP="00964C0C">
      <w:pPr>
        <w:spacing w:line="360" w:lineRule="auto"/>
        <w:jc w:val="center"/>
        <w:rPr>
          <w:rFonts w:ascii="Times New Roman" w:eastAsia="宋体" w:hAnsi="Times New Roman" w:cs="Times New Roman"/>
          <w:kern w:val="0"/>
          <w:sz w:val="24"/>
          <w:szCs w:val="24"/>
        </w:rPr>
      </w:pPr>
      <w:r w:rsidRPr="000C7529">
        <w:rPr>
          <w:rFonts w:ascii="Times New Roman" w:eastAsia="宋体" w:hAnsi="Times New Roman" w:cs="Times New Roman"/>
          <w:noProof/>
          <w:kern w:val="0"/>
          <w:sz w:val="24"/>
          <w:szCs w:val="24"/>
        </w:rPr>
        <w:drawing>
          <wp:inline distT="0" distB="0" distL="0" distR="0" wp14:anchorId="6E498D58" wp14:editId="16C05E76">
            <wp:extent cx="5274310" cy="298513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00d.jpg"/>
                    <pic:cNvPicPr/>
                  </pic:nvPicPr>
                  <pic:blipFill>
                    <a:blip r:embed="rId112">
                      <a:extLst>
                        <a:ext uri="{28A0092B-C50C-407E-A947-70E740481C1C}">
                          <a14:useLocalDpi xmlns:a14="http://schemas.microsoft.com/office/drawing/2010/main" val="0"/>
                        </a:ext>
                      </a:extLst>
                    </a:blip>
                    <a:stretch>
                      <a:fillRect/>
                    </a:stretch>
                  </pic:blipFill>
                  <pic:spPr>
                    <a:xfrm>
                      <a:off x="0" y="0"/>
                      <a:ext cx="5274310" cy="2985135"/>
                    </a:xfrm>
                    <a:prstGeom prst="rect">
                      <a:avLst/>
                    </a:prstGeom>
                  </pic:spPr>
                </pic:pic>
              </a:graphicData>
            </a:graphic>
          </wp:inline>
        </w:drawing>
      </w:r>
    </w:p>
    <w:p w14:paraId="494DCCAB" w14:textId="4272B83D"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7.3-19</w:t>
      </w:r>
      <w:r w:rsid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100d</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48B199A2" w14:textId="77777777" w:rsidR="000C5A6B" w:rsidRPr="000C7529" w:rsidRDefault="000C5A6B" w:rsidP="00964C0C">
      <w:pPr>
        <w:spacing w:line="360" w:lineRule="auto"/>
        <w:jc w:val="center"/>
        <w:rPr>
          <w:rFonts w:ascii="Times New Roman" w:eastAsia="宋体" w:hAnsi="Times New Roman" w:cs="Times New Roman"/>
          <w:sz w:val="24"/>
          <w:szCs w:val="24"/>
        </w:rPr>
      </w:pPr>
      <w:r w:rsidRPr="000C7529">
        <w:rPr>
          <w:rFonts w:ascii="Times New Roman" w:eastAsia="宋体" w:hAnsi="Times New Roman" w:cs="Times New Roman"/>
          <w:noProof/>
          <w:sz w:val="24"/>
          <w:szCs w:val="24"/>
        </w:rPr>
        <w:lastRenderedPageBreak/>
        <w:drawing>
          <wp:inline distT="0" distB="0" distL="0" distR="0" wp14:anchorId="6CF48126" wp14:editId="7B0B760D">
            <wp:extent cx="5274310" cy="293116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DCN.jpg"/>
                    <pic:cNvPicPr/>
                  </pic:nvPicPr>
                  <pic:blipFill>
                    <a:blip r:embed="rId113">
                      <a:extLst>
                        <a:ext uri="{28A0092B-C50C-407E-A947-70E740481C1C}">
                          <a14:useLocalDpi xmlns:a14="http://schemas.microsoft.com/office/drawing/2010/main" val="0"/>
                        </a:ext>
                      </a:extLst>
                    </a:blip>
                    <a:stretch>
                      <a:fillRect/>
                    </a:stretch>
                  </pic:blipFill>
                  <pic:spPr>
                    <a:xfrm>
                      <a:off x="0" y="0"/>
                      <a:ext cx="5274310" cy="2931160"/>
                    </a:xfrm>
                    <a:prstGeom prst="rect">
                      <a:avLst/>
                    </a:prstGeom>
                  </pic:spPr>
                </pic:pic>
              </a:graphicData>
            </a:graphic>
          </wp:inline>
        </w:drawing>
      </w:r>
    </w:p>
    <w:p w14:paraId="605FA9B3" w14:textId="5B74D200"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7.3-20</w:t>
      </w:r>
      <w:r w:rsid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100d</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50FE2DAA" w14:textId="77777777" w:rsidR="000C5A6B" w:rsidRPr="0032013C" w:rsidRDefault="000C5A6B" w:rsidP="00964C0C">
      <w:pPr>
        <w:spacing w:line="360" w:lineRule="auto"/>
        <w:jc w:val="center"/>
        <w:rPr>
          <w:rFonts w:ascii="宋体" w:eastAsia="宋体" w:hAnsi="宋体"/>
          <w:b/>
          <w:sz w:val="24"/>
          <w:szCs w:val="24"/>
        </w:rPr>
      </w:pPr>
      <w:r w:rsidRPr="0032013C">
        <w:rPr>
          <w:rFonts w:ascii="宋体" w:eastAsia="宋体" w:hAnsi="宋体"/>
          <w:b/>
          <w:noProof/>
          <w:sz w:val="24"/>
          <w:szCs w:val="24"/>
        </w:rPr>
        <w:drawing>
          <wp:inline distT="0" distB="0" distL="0" distR="0" wp14:anchorId="01BCDC9E" wp14:editId="456851AB">
            <wp:extent cx="5274310" cy="263398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a.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2633980"/>
                    </a:xfrm>
                    <a:prstGeom prst="rect">
                      <a:avLst/>
                    </a:prstGeom>
                  </pic:spPr>
                </pic:pic>
              </a:graphicData>
            </a:graphic>
          </wp:inline>
        </w:drawing>
      </w:r>
    </w:p>
    <w:p w14:paraId="422AB357" w14:textId="125DC5F4"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7.3-21</w:t>
      </w:r>
      <w:r w:rsidR="000C7529" w:rsidRP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1a</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7B2EEF9C"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lastRenderedPageBreak/>
        <w:drawing>
          <wp:inline distT="0" distB="0" distL="0" distR="0" wp14:anchorId="4E11F6C6" wp14:editId="2234D8C2">
            <wp:extent cx="5274310" cy="264985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CN.jpg"/>
                    <pic:cNvPicPr/>
                  </pic:nvPicPr>
                  <pic:blipFill>
                    <a:blip r:embed="rId115">
                      <a:extLst>
                        <a:ext uri="{28A0092B-C50C-407E-A947-70E740481C1C}">
                          <a14:useLocalDpi xmlns:a14="http://schemas.microsoft.com/office/drawing/2010/main" val="0"/>
                        </a:ext>
                      </a:extLst>
                    </a:blip>
                    <a:stretch>
                      <a:fillRect/>
                    </a:stretch>
                  </pic:blipFill>
                  <pic:spPr>
                    <a:xfrm>
                      <a:off x="0" y="0"/>
                      <a:ext cx="5274310" cy="2649855"/>
                    </a:xfrm>
                    <a:prstGeom prst="rect">
                      <a:avLst/>
                    </a:prstGeom>
                  </pic:spPr>
                </pic:pic>
              </a:graphicData>
            </a:graphic>
          </wp:inline>
        </w:drawing>
      </w:r>
    </w:p>
    <w:p w14:paraId="52AB4029" w14:textId="23C26103"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7.3-22</w:t>
      </w:r>
      <w:r w:rsid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1a</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0EC954EA"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606C413F" wp14:editId="341005A0">
            <wp:extent cx="5274310" cy="26517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a.jpg"/>
                    <pic:cNvPicPr/>
                  </pic:nvPicPr>
                  <pic:blipFill>
                    <a:blip r:embed="rId116">
                      <a:extLst>
                        <a:ext uri="{28A0092B-C50C-407E-A947-70E740481C1C}">
                          <a14:useLocalDpi xmlns:a14="http://schemas.microsoft.com/office/drawing/2010/main" val="0"/>
                        </a:ext>
                      </a:extLst>
                    </a:blip>
                    <a:stretch>
                      <a:fillRect/>
                    </a:stretch>
                  </pic:blipFill>
                  <pic:spPr>
                    <a:xfrm>
                      <a:off x="0" y="0"/>
                      <a:ext cx="5274310" cy="2651760"/>
                    </a:xfrm>
                    <a:prstGeom prst="rect">
                      <a:avLst/>
                    </a:prstGeom>
                  </pic:spPr>
                </pic:pic>
              </a:graphicData>
            </a:graphic>
          </wp:inline>
        </w:drawing>
      </w:r>
    </w:p>
    <w:p w14:paraId="5CCB5DB0" w14:textId="584C91E3"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7.3-23</w:t>
      </w:r>
      <w:r w:rsid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5a</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00D60A20"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lastRenderedPageBreak/>
        <w:drawing>
          <wp:inline distT="0" distB="0" distL="0" distR="0" wp14:anchorId="65B488A4" wp14:editId="59EADA49">
            <wp:extent cx="5274310" cy="2663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CN.jpg"/>
                    <pic:cNvPicPr/>
                  </pic:nvPicPr>
                  <pic:blipFill>
                    <a:blip r:embed="rId117">
                      <a:extLst>
                        <a:ext uri="{28A0092B-C50C-407E-A947-70E740481C1C}">
                          <a14:useLocalDpi xmlns:a14="http://schemas.microsoft.com/office/drawing/2010/main" val="0"/>
                        </a:ext>
                      </a:extLst>
                    </a:blip>
                    <a:stretch>
                      <a:fillRect/>
                    </a:stretch>
                  </pic:blipFill>
                  <pic:spPr>
                    <a:xfrm>
                      <a:off x="0" y="0"/>
                      <a:ext cx="5274310" cy="2663825"/>
                    </a:xfrm>
                    <a:prstGeom prst="rect">
                      <a:avLst/>
                    </a:prstGeom>
                  </pic:spPr>
                </pic:pic>
              </a:graphicData>
            </a:graphic>
          </wp:inline>
        </w:drawing>
      </w:r>
    </w:p>
    <w:p w14:paraId="2E4F114B" w14:textId="7D0CA0AC"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7.3-24</w:t>
      </w:r>
      <w:r w:rsid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5a</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2A572F68"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21C51324" wp14:editId="207BFFC8">
            <wp:extent cx="5274310" cy="219456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0a.jpg"/>
                    <pic:cNvPicPr/>
                  </pic:nvPicPr>
                  <pic:blipFill>
                    <a:blip r:embed="rId118">
                      <a:extLst>
                        <a:ext uri="{28A0092B-C50C-407E-A947-70E740481C1C}">
                          <a14:useLocalDpi xmlns:a14="http://schemas.microsoft.com/office/drawing/2010/main" val="0"/>
                        </a:ext>
                      </a:extLst>
                    </a:blip>
                    <a:stretch>
                      <a:fillRect/>
                    </a:stretch>
                  </pic:blipFill>
                  <pic:spPr>
                    <a:xfrm>
                      <a:off x="0" y="0"/>
                      <a:ext cx="5274310" cy="2194560"/>
                    </a:xfrm>
                    <a:prstGeom prst="rect">
                      <a:avLst/>
                    </a:prstGeom>
                  </pic:spPr>
                </pic:pic>
              </a:graphicData>
            </a:graphic>
          </wp:inline>
        </w:drawing>
      </w:r>
    </w:p>
    <w:p w14:paraId="6DC280DB" w14:textId="1B6E36E5"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7.3-25</w:t>
      </w:r>
      <w:r w:rsid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10a</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59D65279"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50105BDF" wp14:editId="1EA1470A">
            <wp:extent cx="5274310" cy="21729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CN.jpg"/>
                    <pic:cNvPicPr/>
                  </pic:nvPicPr>
                  <pic:blipFill>
                    <a:blip r:embed="rId119">
                      <a:extLst>
                        <a:ext uri="{28A0092B-C50C-407E-A947-70E740481C1C}">
                          <a14:useLocalDpi xmlns:a14="http://schemas.microsoft.com/office/drawing/2010/main" val="0"/>
                        </a:ext>
                      </a:extLst>
                    </a:blip>
                    <a:stretch>
                      <a:fillRect/>
                    </a:stretch>
                  </pic:blipFill>
                  <pic:spPr>
                    <a:xfrm>
                      <a:off x="0" y="0"/>
                      <a:ext cx="5274310" cy="2172970"/>
                    </a:xfrm>
                    <a:prstGeom prst="rect">
                      <a:avLst/>
                    </a:prstGeom>
                  </pic:spPr>
                </pic:pic>
              </a:graphicData>
            </a:graphic>
          </wp:inline>
        </w:drawing>
      </w:r>
    </w:p>
    <w:p w14:paraId="0E26C666" w14:textId="2672F4B8"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7.3-26</w:t>
      </w:r>
      <w:r w:rsidR="000C7529">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10a</w:t>
      </w:r>
      <w:r w:rsidRPr="000C7529">
        <w:rPr>
          <w:rFonts w:ascii="Times New Roman" w:eastAsia="宋体" w:hAnsi="Times New Roman" w:cs="Times New Roman"/>
          <w:b/>
          <w:kern w:val="0"/>
          <w:sz w:val="24"/>
          <w:szCs w:val="24"/>
        </w:rPr>
        <w:t>地下水中氰化物浓度（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0095F3C0"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lastRenderedPageBreak/>
        <w:drawing>
          <wp:inline distT="0" distB="0" distL="0" distR="0" wp14:anchorId="2C2F19FC" wp14:editId="260499BD">
            <wp:extent cx="5010150" cy="21621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d.jpg"/>
                    <pic:cNvPicPr/>
                  </pic:nvPicPr>
                  <pic:blipFill rotWithShape="1">
                    <a:blip r:embed="rId120" cstate="print">
                      <a:extLst>
                        <a:ext uri="{28A0092B-C50C-407E-A947-70E740481C1C}">
                          <a14:useLocalDpi xmlns:a14="http://schemas.microsoft.com/office/drawing/2010/main" val="0"/>
                        </a:ext>
                      </a:extLst>
                    </a:blip>
                    <a:srcRect l="6578" t="9460" r="6107" b="15675"/>
                    <a:stretch/>
                  </pic:blipFill>
                  <pic:spPr bwMode="auto">
                    <a:xfrm>
                      <a:off x="0" y="0"/>
                      <a:ext cx="5011054" cy="2162565"/>
                    </a:xfrm>
                    <a:prstGeom prst="rect">
                      <a:avLst/>
                    </a:prstGeom>
                    <a:ln>
                      <a:noFill/>
                    </a:ln>
                    <a:extLst>
                      <a:ext uri="{53640926-AAD7-44D8-BBD7-CCE9431645EC}">
                        <a14:shadowObscured xmlns:a14="http://schemas.microsoft.com/office/drawing/2010/main"/>
                      </a:ext>
                    </a:extLst>
                  </pic:spPr>
                </pic:pic>
              </a:graphicData>
            </a:graphic>
          </wp:inline>
        </w:drawing>
      </w:r>
    </w:p>
    <w:p w14:paraId="13B4C52D" w14:textId="175AD16B"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7.3-27</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100d</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18FCFA36"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198A9C30" wp14:editId="75969D93">
            <wp:extent cx="4991100" cy="2257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d.jpg"/>
                    <pic:cNvPicPr/>
                  </pic:nvPicPr>
                  <pic:blipFill rotWithShape="1">
                    <a:blip r:embed="rId121" cstate="print">
                      <a:extLst>
                        <a:ext uri="{28A0092B-C50C-407E-A947-70E740481C1C}">
                          <a14:useLocalDpi xmlns:a14="http://schemas.microsoft.com/office/drawing/2010/main" val="0"/>
                        </a:ext>
                      </a:extLst>
                    </a:blip>
                    <a:srcRect l="16256" t="16487" r="9146" b="19459"/>
                    <a:stretch/>
                  </pic:blipFill>
                  <pic:spPr bwMode="auto">
                    <a:xfrm>
                      <a:off x="0" y="0"/>
                      <a:ext cx="4992000" cy="2257832"/>
                    </a:xfrm>
                    <a:prstGeom prst="rect">
                      <a:avLst/>
                    </a:prstGeom>
                    <a:ln>
                      <a:noFill/>
                    </a:ln>
                    <a:extLst>
                      <a:ext uri="{53640926-AAD7-44D8-BBD7-CCE9431645EC}">
                        <a14:shadowObscured xmlns:a14="http://schemas.microsoft.com/office/drawing/2010/main"/>
                      </a:ext>
                    </a:extLst>
                  </pic:spPr>
                </pic:pic>
              </a:graphicData>
            </a:graphic>
          </wp:inline>
        </w:drawing>
      </w:r>
    </w:p>
    <w:p w14:paraId="3C17A4B3" w14:textId="09F0CE4D"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7.3-28</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100d</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72163643"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2E27FCD3" wp14:editId="4F1AFE32">
            <wp:extent cx="5324475" cy="21145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rotWithShape="1">
                    <a:blip r:embed="rId122" cstate="print">
                      <a:extLst>
                        <a:ext uri="{28A0092B-C50C-407E-A947-70E740481C1C}">
                          <a14:useLocalDpi xmlns:a14="http://schemas.microsoft.com/office/drawing/2010/main" val="0"/>
                        </a:ext>
                      </a:extLst>
                    </a:blip>
                    <a:srcRect l="13910" t="15217" r="18357" b="9189"/>
                    <a:stretch/>
                  </pic:blipFill>
                  <pic:spPr bwMode="auto">
                    <a:xfrm>
                      <a:off x="0" y="0"/>
                      <a:ext cx="5325436" cy="2114932"/>
                    </a:xfrm>
                    <a:prstGeom prst="rect">
                      <a:avLst/>
                    </a:prstGeom>
                    <a:ln>
                      <a:noFill/>
                    </a:ln>
                    <a:extLst>
                      <a:ext uri="{53640926-AAD7-44D8-BBD7-CCE9431645EC}">
                        <a14:shadowObscured xmlns:a14="http://schemas.microsoft.com/office/drawing/2010/main"/>
                      </a:ext>
                    </a:extLst>
                  </pic:spPr>
                </pic:pic>
              </a:graphicData>
            </a:graphic>
          </wp:inline>
        </w:drawing>
      </w:r>
    </w:p>
    <w:p w14:paraId="592C9895" w14:textId="547DF04F"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7.3-29</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1a</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1EE669DE"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lastRenderedPageBreak/>
        <w:drawing>
          <wp:inline distT="0" distB="0" distL="0" distR="0" wp14:anchorId="5996B24F" wp14:editId="05435AFE">
            <wp:extent cx="5276850" cy="2181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rotWithShape="1">
                    <a:blip r:embed="rId123" cstate="print">
                      <a:extLst>
                        <a:ext uri="{28A0092B-C50C-407E-A947-70E740481C1C}">
                          <a14:useLocalDpi xmlns:a14="http://schemas.microsoft.com/office/drawing/2010/main" val="0"/>
                        </a:ext>
                      </a:extLst>
                    </a:blip>
                    <a:srcRect l="11199" t="7837" r="14203" b="8919"/>
                    <a:stretch/>
                  </pic:blipFill>
                  <pic:spPr bwMode="auto">
                    <a:xfrm>
                      <a:off x="0" y="0"/>
                      <a:ext cx="5277801" cy="2181618"/>
                    </a:xfrm>
                    <a:prstGeom prst="rect">
                      <a:avLst/>
                    </a:prstGeom>
                    <a:ln>
                      <a:noFill/>
                    </a:ln>
                    <a:extLst>
                      <a:ext uri="{53640926-AAD7-44D8-BBD7-CCE9431645EC}">
                        <a14:shadowObscured xmlns:a14="http://schemas.microsoft.com/office/drawing/2010/main"/>
                      </a:ext>
                    </a:extLst>
                  </pic:spPr>
                </pic:pic>
              </a:graphicData>
            </a:graphic>
          </wp:inline>
        </w:drawing>
      </w:r>
    </w:p>
    <w:p w14:paraId="0878260B" w14:textId="017B3B15"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7.3-30</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1a</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045836E9"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04067108" wp14:editId="062B0093">
            <wp:extent cx="5048249" cy="23241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rotWithShape="1">
                    <a:blip r:embed="rId124" cstate="print">
                      <a:extLst>
                        <a:ext uri="{28A0092B-C50C-407E-A947-70E740481C1C}">
                          <a14:useLocalDpi xmlns:a14="http://schemas.microsoft.com/office/drawing/2010/main" val="0"/>
                        </a:ext>
                      </a:extLst>
                    </a:blip>
                    <a:srcRect l="16618" t="21621" r="11494" b="23243"/>
                    <a:stretch/>
                  </pic:blipFill>
                  <pic:spPr bwMode="auto">
                    <a:xfrm>
                      <a:off x="0" y="0"/>
                      <a:ext cx="5049159" cy="2324519"/>
                    </a:xfrm>
                    <a:prstGeom prst="rect">
                      <a:avLst/>
                    </a:prstGeom>
                    <a:ln>
                      <a:noFill/>
                    </a:ln>
                    <a:extLst>
                      <a:ext uri="{53640926-AAD7-44D8-BBD7-CCE9431645EC}">
                        <a14:shadowObscured xmlns:a14="http://schemas.microsoft.com/office/drawing/2010/main"/>
                      </a:ext>
                    </a:extLst>
                  </pic:spPr>
                </pic:pic>
              </a:graphicData>
            </a:graphic>
          </wp:inline>
        </w:drawing>
      </w:r>
    </w:p>
    <w:p w14:paraId="473F43FD" w14:textId="7062279F"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7.3-31</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5a</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6120155A"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3AC1B183" wp14:editId="33C3CB94">
            <wp:extent cx="5181600" cy="2190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rotWithShape="1">
                    <a:blip r:embed="rId125" cstate="print">
                      <a:extLst>
                        <a:ext uri="{28A0092B-C50C-407E-A947-70E740481C1C}">
                          <a14:useLocalDpi xmlns:a14="http://schemas.microsoft.com/office/drawing/2010/main" val="0"/>
                        </a:ext>
                      </a:extLst>
                    </a:blip>
                    <a:srcRect l="1932" t="16216" r="3140" b="11892"/>
                    <a:stretch/>
                  </pic:blipFill>
                  <pic:spPr bwMode="auto">
                    <a:xfrm>
                      <a:off x="0" y="0"/>
                      <a:ext cx="5182535" cy="2191145"/>
                    </a:xfrm>
                    <a:prstGeom prst="rect">
                      <a:avLst/>
                    </a:prstGeom>
                    <a:ln>
                      <a:noFill/>
                    </a:ln>
                    <a:extLst>
                      <a:ext uri="{53640926-AAD7-44D8-BBD7-CCE9431645EC}">
                        <a14:shadowObscured xmlns:a14="http://schemas.microsoft.com/office/drawing/2010/main"/>
                      </a:ext>
                    </a:extLst>
                  </pic:spPr>
                </pic:pic>
              </a:graphicData>
            </a:graphic>
          </wp:inline>
        </w:drawing>
      </w:r>
    </w:p>
    <w:p w14:paraId="26E012BC" w14:textId="39BAB2C2"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7.3-32</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5a</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7D3B857E"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lastRenderedPageBreak/>
        <w:drawing>
          <wp:inline distT="0" distB="0" distL="0" distR="0" wp14:anchorId="7965B033" wp14:editId="4D2580A6">
            <wp:extent cx="5124447" cy="22574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rotWithShape="1">
                    <a:blip r:embed="rId126" cstate="print">
                      <a:extLst>
                        <a:ext uri="{28A0092B-C50C-407E-A947-70E740481C1C}">
                          <a14:useLocalDpi xmlns:a14="http://schemas.microsoft.com/office/drawing/2010/main" val="0"/>
                        </a:ext>
                      </a:extLst>
                    </a:blip>
                    <a:srcRect l="17882" t="25676" r="14745" b="31081"/>
                    <a:stretch/>
                  </pic:blipFill>
                  <pic:spPr bwMode="auto">
                    <a:xfrm>
                      <a:off x="0" y="0"/>
                      <a:ext cx="5125373" cy="2257833"/>
                    </a:xfrm>
                    <a:prstGeom prst="rect">
                      <a:avLst/>
                    </a:prstGeom>
                    <a:ln>
                      <a:noFill/>
                    </a:ln>
                    <a:extLst>
                      <a:ext uri="{53640926-AAD7-44D8-BBD7-CCE9431645EC}">
                        <a14:shadowObscured xmlns:a14="http://schemas.microsoft.com/office/drawing/2010/main"/>
                      </a:ext>
                    </a:extLst>
                  </pic:spPr>
                </pic:pic>
              </a:graphicData>
            </a:graphic>
          </wp:inline>
        </w:drawing>
      </w:r>
    </w:p>
    <w:p w14:paraId="6F7D32C0" w14:textId="26843F48"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7.3-33</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优化前废渣渗漏污染物运移</w:t>
      </w:r>
      <w:r w:rsidRPr="000C7529">
        <w:rPr>
          <w:rFonts w:ascii="Times New Roman" w:eastAsia="宋体" w:hAnsi="Times New Roman" w:cs="Times New Roman"/>
          <w:b/>
          <w:bCs/>
          <w:kern w:val="0"/>
          <w:sz w:val="24"/>
          <w:szCs w:val="24"/>
        </w:rPr>
        <w:t>10a</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3110D2E2" w14:textId="77777777" w:rsidR="000C5A6B" w:rsidRPr="000C7529" w:rsidRDefault="000C5A6B" w:rsidP="00964C0C">
      <w:pPr>
        <w:spacing w:line="360" w:lineRule="auto"/>
        <w:jc w:val="center"/>
        <w:rPr>
          <w:rFonts w:ascii="Times New Roman" w:eastAsia="宋体" w:hAnsi="Times New Roman" w:cs="Times New Roman"/>
          <w:b/>
          <w:sz w:val="24"/>
          <w:szCs w:val="24"/>
        </w:rPr>
      </w:pPr>
      <w:r w:rsidRPr="000C7529">
        <w:rPr>
          <w:rFonts w:ascii="Times New Roman" w:eastAsia="宋体" w:hAnsi="Times New Roman" w:cs="Times New Roman"/>
          <w:b/>
          <w:noProof/>
          <w:sz w:val="24"/>
          <w:szCs w:val="24"/>
        </w:rPr>
        <w:drawing>
          <wp:inline distT="0" distB="0" distL="0" distR="0" wp14:anchorId="32C53E57" wp14:editId="53F567DF">
            <wp:extent cx="5095875" cy="2238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rotWithShape="1">
                    <a:blip r:embed="rId127" cstate="print">
                      <a:extLst>
                        <a:ext uri="{28A0092B-C50C-407E-A947-70E740481C1C}">
                          <a14:useLocalDpi xmlns:a14="http://schemas.microsoft.com/office/drawing/2010/main" val="0"/>
                        </a:ext>
                      </a:extLst>
                    </a:blip>
                    <a:srcRect l="17160" t="29459" r="11675" b="24325"/>
                    <a:stretch/>
                  </pic:blipFill>
                  <pic:spPr bwMode="auto">
                    <a:xfrm>
                      <a:off x="0" y="0"/>
                      <a:ext cx="5096794" cy="2238779"/>
                    </a:xfrm>
                    <a:prstGeom prst="rect">
                      <a:avLst/>
                    </a:prstGeom>
                    <a:ln>
                      <a:noFill/>
                    </a:ln>
                    <a:extLst>
                      <a:ext uri="{53640926-AAD7-44D8-BBD7-CCE9431645EC}">
                        <a14:shadowObscured xmlns:a14="http://schemas.microsoft.com/office/drawing/2010/main"/>
                      </a:ext>
                    </a:extLst>
                  </pic:spPr>
                </pic:pic>
              </a:graphicData>
            </a:graphic>
          </wp:inline>
        </w:drawing>
      </w:r>
    </w:p>
    <w:p w14:paraId="6D76E790" w14:textId="56147927" w:rsidR="000C5A6B" w:rsidRPr="000C7529" w:rsidRDefault="000C5A6B" w:rsidP="00964C0C">
      <w:pPr>
        <w:spacing w:line="360" w:lineRule="auto"/>
        <w:jc w:val="center"/>
        <w:rPr>
          <w:rFonts w:ascii="Times New Roman" w:eastAsia="宋体" w:hAnsi="Times New Roman" w:cs="Times New Roman"/>
          <w:b/>
          <w:kern w:val="0"/>
          <w:sz w:val="24"/>
          <w:szCs w:val="24"/>
        </w:rPr>
      </w:pPr>
      <w:r w:rsidRPr="000C7529">
        <w:rPr>
          <w:rFonts w:ascii="Times New Roman" w:eastAsia="宋体" w:hAnsi="Times New Roman" w:cs="Times New Roman"/>
          <w:b/>
          <w:kern w:val="0"/>
          <w:sz w:val="24"/>
          <w:szCs w:val="24"/>
        </w:rPr>
        <w:t>图</w:t>
      </w:r>
      <w:r w:rsidRPr="000C7529">
        <w:rPr>
          <w:rFonts w:ascii="Times New Roman" w:eastAsia="宋体" w:hAnsi="Times New Roman" w:cs="Times New Roman"/>
          <w:b/>
          <w:kern w:val="0"/>
          <w:sz w:val="24"/>
          <w:szCs w:val="24"/>
        </w:rPr>
        <w:t>7.3-34</w:t>
      </w:r>
      <w:r w:rsidR="00964C0C">
        <w:rPr>
          <w:rFonts w:ascii="Times New Roman" w:eastAsia="宋体" w:hAnsi="Times New Roman" w:cs="Times New Roman"/>
          <w:b/>
          <w:kern w:val="0"/>
          <w:sz w:val="24"/>
          <w:szCs w:val="24"/>
        </w:rPr>
        <w:t xml:space="preserve">  </w:t>
      </w:r>
      <w:r w:rsidRPr="000C7529">
        <w:rPr>
          <w:rFonts w:ascii="Times New Roman" w:eastAsia="宋体" w:hAnsi="Times New Roman" w:cs="Times New Roman"/>
          <w:b/>
          <w:kern w:val="0"/>
          <w:sz w:val="24"/>
          <w:szCs w:val="24"/>
        </w:rPr>
        <w:t>优化后废渣渗漏污染物运移</w:t>
      </w:r>
      <w:r w:rsidRPr="000C7529">
        <w:rPr>
          <w:rFonts w:ascii="Times New Roman" w:eastAsia="宋体" w:hAnsi="Times New Roman" w:cs="Times New Roman"/>
          <w:b/>
          <w:bCs/>
          <w:kern w:val="0"/>
          <w:sz w:val="24"/>
          <w:szCs w:val="24"/>
        </w:rPr>
        <w:t>10a</w:t>
      </w:r>
      <w:r w:rsidRPr="000C7529">
        <w:rPr>
          <w:rFonts w:ascii="Times New Roman" w:eastAsia="宋体" w:hAnsi="Times New Roman" w:cs="Times New Roman"/>
          <w:b/>
          <w:kern w:val="0"/>
          <w:sz w:val="24"/>
          <w:szCs w:val="24"/>
        </w:rPr>
        <w:t>地下水中铜浓度（</w:t>
      </w:r>
      <w:r w:rsidRPr="000C7529">
        <w:rPr>
          <w:rFonts w:ascii="Times New Roman" w:eastAsia="宋体" w:hAnsi="Times New Roman" w:cs="Times New Roman"/>
          <w:b/>
          <w:color w:val="000000"/>
          <w:sz w:val="24"/>
          <w:szCs w:val="24"/>
        </w:rPr>
        <w:t>mg/L</w:t>
      </w:r>
      <w:r w:rsidRPr="000C7529">
        <w:rPr>
          <w:rFonts w:ascii="Times New Roman" w:eastAsia="宋体" w:hAnsi="Times New Roman" w:cs="Times New Roman"/>
          <w:b/>
          <w:kern w:val="0"/>
          <w:sz w:val="24"/>
          <w:szCs w:val="24"/>
        </w:rPr>
        <w:t>）分布图</w:t>
      </w:r>
    </w:p>
    <w:p w14:paraId="059E79C0" w14:textId="7CBF4199" w:rsidR="000C5A6B" w:rsidRPr="00964C0C" w:rsidRDefault="000C5A6B" w:rsidP="00964C0C">
      <w:pPr>
        <w:spacing w:line="360" w:lineRule="auto"/>
        <w:ind w:firstLine="480"/>
        <w:rPr>
          <w:rFonts w:ascii="Times New Roman" w:eastAsia="宋体" w:hAnsi="Times New Roman" w:cs="Times New Roman"/>
          <w:color w:val="000000"/>
          <w:sz w:val="24"/>
          <w:szCs w:val="24"/>
        </w:rPr>
      </w:pPr>
      <w:r w:rsidRPr="00964C0C">
        <w:rPr>
          <w:rFonts w:ascii="Times New Roman" w:eastAsia="宋体" w:hAnsi="Times New Roman" w:cs="Times New Roman"/>
          <w:color w:val="000000"/>
          <w:sz w:val="24"/>
          <w:szCs w:val="24"/>
        </w:rPr>
        <w:t>从</w:t>
      </w:r>
      <w:r w:rsidRPr="00964C0C">
        <w:rPr>
          <w:rFonts w:ascii="Times New Roman" w:eastAsia="宋体" w:hAnsi="Times New Roman" w:cs="Times New Roman"/>
          <w:color w:val="000000"/>
          <w:sz w:val="24"/>
          <w:szCs w:val="24"/>
        </w:rPr>
        <w:t xml:space="preserve"> 100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d</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t>1</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t>5</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 xml:space="preserve"> 10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污染物浓度分布图以及污染物运移情况表可以看出，优化前</w:t>
      </w:r>
      <w:r w:rsidRPr="00964C0C">
        <w:rPr>
          <w:rFonts w:ascii="Times New Roman" w:eastAsia="宋体" w:hAnsi="Times New Roman" w:cs="Times New Roman"/>
          <w:color w:val="000000"/>
          <w:sz w:val="24"/>
          <w:szCs w:val="24"/>
        </w:rPr>
        <w:t xml:space="preserve"> 100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 xml:space="preserve">d </w:t>
      </w:r>
      <w:r w:rsidRPr="00964C0C">
        <w:rPr>
          <w:rFonts w:ascii="Times New Roman" w:eastAsia="宋体" w:hAnsi="Times New Roman" w:cs="Times New Roman"/>
          <w:color w:val="000000"/>
          <w:sz w:val="24"/>
          <w:szCs w:val="24"/>
        </w:rPr>
        <w:t>后，污染物氰化物和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地下水流方向上的超标距离分别为</w:t>
      </w:r>
      <w:r w:rsidRPr="00964C0C">
        <w:rPr>
          <w:rFonts w:ascii="Times New Roman" w:eastAsia="宋体" w:hAnsi="Times New Roman" w:cs="Times New Roman"/>
          <w:color w:val="000000"/>
          <w:sz w:val="24"/>
          <w:szCs w:val="24"/>
        </w:rPr>
        <w:t xml:space="preserve"> 60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30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2913</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810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t>1</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后，污染物氰化物和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地下水流方向上的的超标距离分别为</w:t>
      </w:r>
      <w:r w:rsidRPr="00964C0C">
        <w:rPr>
          <w:rFonts w:ascii="Times New Roman" w:eastAsia="宋体" w:hAnsi="Times New Roman" w:cs="Times New Roman"/>
          <w:color w:val="000000"/>
          <w:sz w:val="24"/>
          <w:szCs w:val="24"/>
        </w:rPr>
        <w:t>220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100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12255</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3900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t>5</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后，污染物氰化物和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地下水流方向上的的超标距离分别为</w:t>
      </w:r>
      <w:r w:rsidRPr="00964C0C">
        <w:rPr>
          <w:rFonts w:ascii="Times New Roman" w:eastAsia="宋体" w:hAnsi="Times New Roman" w:cs="Times New Roman"/>
          <w:color w:val="000000"/>
          <w:sz w:val="24"/>
          <w:szCs w:val="24"/>
        </w:rPr>
        <w:t xml:space="preserve"> 630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490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105339</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57380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t>10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后</w:t>
      </w:r>
      <w:r w:rsidR="00964C0C">
        <w:rPr>
          <w:rFonts w:ascii="Times New Roman" w:eastAsia="宋体" w:hAnsi="Times New Roman" w:cs="Times New Roman" w:hint="eastAsia"/>
          <w:color w:val="000000"/>
          <w:sz w:val="24"/>
          <w:szCs w:val="24"/>
        </w:rPr>
        <w:t>，</w:t>
      </w:r>
      <w:r w:rsidRPr="00964C0C">
        <w:rPr>
          <w:rFonts w:ascii="Times New Roman" w:eastAsia="宋体" w:hAnsi="Times New Roman" w:cs="Times New Roman"/>
          <w:color w:val="000000"/>
          <w:sz w:val="24"/>
          <w:szCs w:val="24"/>
        </w:rPr>
        <w:t>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地下水流方向上的的超标距离分别为</w:t>
      </w:r>
      <w:r w:rsidRPr="00964C0C">
        <w:rPr>
          <w:rFonts w:ascii="Times New Roman" w:eastAsia="宋体" w:hAnsi="Times New Roman" w:cs="Times New Roman"/>
          <w:color w:val="000000"/>
          <w:sz w:val="24"/>
          <w:szCs w:val="24"/>
        </w:rPr>
        <w:t xml:space="preserve"> 940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720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136047</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37500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p>
    <w:p w14:paraId="2BB166BC" w14:textId="113C7A67" w:rsidR="000C5A6B" w:rsidRPr="00964C0C" w:rsidRDefault="000C5A6B" w:rsidP="00964C0C">
      <w:pPr>
        <w:spacing w:line="360" w:lineRule="auto"/>
        <w:ind w:firstLine="480"/>
        <w:rPr>
          <w:rFonts w:ascii="Times New Roman" w:eastAsia="宋体" w:hAnsi="Times New Roman" w:cs="Times New Roman"/>
          <w:color w:val="000000"/>
          <w:sz w:val="24"/>
          <w:szCs w:val="24"/>
        </w:rPr>
      </w:pPr>
      <w:r w:rsidRPr="00964C0C">
        <w:rPr>
          <w:rFonts w:ascii="Times New Roman" w:eastAsia="宋体" w:hAnsi="Times New Roman" w:cs="Times New Roman"/>
          <w:color w:val="000000"/>
          <w:sz w:val="24"/>
          <w:szCs w:val="24"/>
        </w:rPr>
        <w:t>优化后</w:t>
      </w:r>
      <w:r w:rsidRPr="00964C0C">
        <w:rPr>
          <w:rFonts w:ascii="Times New Roman" w:eastAsia="宋体" w:hAnsi="Times New Roman" w:cs="Times New Roman"/>
          <w:color w:val="000000"/>
          <w:sz w:val="24"/>
          <w:szCs w:val="24"/>
        </w:rPr>
        <w:t>100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 xml:space="preserve">d </w:t>
      </w:r>
      <w:r w:rsidRPr="00964C0C">
        <w:rPr>
          <w:rFonts w:ascii="Times New Roman" w:eastAsia="宋体" w:hAnsi="Times New Roman" w:cs="Times New Roman"/>
          <w:color w:val="000000"/>
          <w:sz w:val="24"/>
          <w:szCs w:val="24"/>
        </w:rPr>
        <w:t>后，污染物氰化物和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地下水流方向上的超标距离分别为</w:t>
      </w:r>
      <w:r w:rsidRPr="00964C0C">
        <w:rPr>
          <w:rFonts w:ascii="Times New Roman" w:eastAsia="宋体" w:hAnsi="Times New Roman" w:cs="Times New Roman"/>
          <w:color w:val="000000"/>
          <w:sz w:val="24"/>
          <w:szCs w:val="24"/>
        </w:rPr>
        <w:t xml:space="preserve"> 37</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19</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1140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470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t>1</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后，污染物氰化物和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地下水流方向上的的超标距离分别为</w:t>
      </w:r>
      <w:r w:rsidRPr="00964C0C">
        <w:rPr>
          <w:rFonts w:ascii="Times New Roman" w:eastAsia="宋体" w:hAnsi="Times New Roman" w:cs="Times New Roman"/>
          <w:color w:val="000000"/>
          <w:sz w:val="24"/>
          <w:szCs w:val="24"/>
        </w:rPr>
        <w:t>175</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85</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7450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2410m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lastRenderedPageBreak/>
        <w:t>5</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后，污染物氰化物和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地下水流方向上的的超标距离分别为</w:t>
      </w:r>
      <w:r w:rsidRPr="00964C0C">
        <w:rPr>
          <w:rFonts w:ascii="Times New Roman" w:eastAsia="宋体" w:hAnsi="Times New Roman" w:cs="Times New Roman"/>
          <w:color w:val="000000"/>
          <w:sz w:val="24"/>
          <w:szCs w:val="24"/>
        </w:rPr>
        <w:t xml:space="preserve"> 480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340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28640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21350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r w:rsidRPr="00964C0C">
        <w:rPr>
          <w:rFonts w:ascii="Times New Roman" w:eastAsia="宋体" w:hAnsi="Times New Roman" w:cs="Times New Roman"/>
          <w:color w:val="000000"/>
          <w:sz w:val="24"/>
          <w:szCs w:val="24"/>
        </w:rPr>
        <w:t>10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a</w:t>
      </w:r>
      <w:r w:rsidRPr="00964C0C">
        <w:rPr>
          <w:rFonts w:ascii="Times New Roman" w:eastAsia="宋体" w:hAnsi="Times New Roman" w:cs="Times New Roman"/>
          <w:color w:val="000000"/>
          <w:sz w:val="24"/>
          <w:szCs w:val="24"/>
        </w:rPr>
        <w:t>后</w:t>
      </w:r>
      <w:r w:rsidR="00964C0C">
        <w:rPr>
          <w:rFonts w:ascii="Times New Roman" w:eastAsia="宋体" w:hAnsi="Times New Roman" w:cs="Times New Roman" w:hint="eastAsia"/>
          <w:color w:val="000000"/>
          <w:sz w:val="24"/>
          <w:szCs w:val="24"/>
        </w:rPr>
        <w:t>，</w:t>
      </w:r>
      <w:r w:rsidRPr="00964C0C">
        <w:rPr>
          <w:rFonts w:ascii="Times New Roman" w:eastAsia="宋体" w:hAnsi="Times New Roman" w:cs="Times New Roman"/>
          <w:color w:val="000000"/>
          <w:sz w:val="24"/>
          <w:szCs w:val="24"/>
        </w:rPr>
        <w:t>污染物氰化物和</w:t>
      </w:r>
      <w:proofErr w:type="gramStart"/>
      <w:r w:rsidRPr="00964C0C">
        <w:rPr>
          <w:rFonts w:ascii="Times New Roman" w:eastAsia="宋体" w:hAnsi="Times New Roman" w:cs="Times New Roman"/>
          <w:color w:val="000000"/>
          <w:sz w:val="24"/>
          <w:szCs w:val="24"/>
        </w:rPr>
        <w:t>铜在</w:t>
      </w:r>
      <w:proofErr w:type="gramEnd"/>
      <w:r w:rsidRPr="00964C0C">
        <w:rPr>
          <w:rFonts w:ascii="Times New Roman" w:eastAsia="宋体" w:hAnsi="Times New Roman" w:cs="Times New Roman"/>
          <w:color w:val="000000"/>
          <w:sz w:val="24"/>
          <w:szCs w:val="24"/>
        </w:rPr>
        <w:t>地下水流方向上的的超标距离分别为</w:t>
      </w:r>
      <w:r w:rsidRPr="00964C0C">
        <w:rPr>
          <w:rFonts w:ascii="Times New Roman" w:eastAsia="宋体" w:hAnsi="Times New Roman" w:cs="Times New Roman"/>
          <w:color w:val="000000"/>
          <w:sz w:val="24"/>
          <w:szCs w:val="24"/>
        </w:rPr>
        <w:t xml:space="preserve"> 790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480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rPr>
        <w:t>，超标面积分别为</w:t>
      </w:r>
      <w:r w:rsidRPr="00964C0C">
        <w:rPr>
          <w:rFonts w:ascii="Times New Roman" w:eastAsia="宋体" w:hAnsi="Times New Roman" w:cs="Times New Roman"/>
          <w:color w:val="000000"/>
          <w:sz w:val="24"/>
          <w:szCs w:val="24"/>
        </w:rPr>
        <w:t>31600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 xml:space="preserve">2 </w:t>
      </w:r>
      <w:r w:rsidRPr="00964C0C">
        <w:rPr>
          <w:rFonts w:ascii="Times New Roman" w:eastAsia="宋体" w:hAnsi="Times New Roman" w:cs="Times New Roman"/>
          <w:color w:val="000000"/>
          <w:sz w:val="24"/>
          <w:szCs w:val="24"/>
        </w:rPr>
        <w:t>和</w:t>
      </w:r>
      <w:r w:rsidRPr="00964C0C">
        <w:rPr>
          <w:rFonts w:ascii="Times New Roman" w:eastAsia="宋体" w:hAnsi="Times New Roman" w:cs="Times New Roman"/>
          <w:color w:val="000000"/>
          <w:sz w:val="24"/>
          <w:szCs w:val="24"/>
        </w:rPr>
        <w:t>11300</w:t>
      </w:r>
      <w:r w:rsidR="00964C0C">
        <w:rPr>
          <w:rFonts w:ascii="Times New Roman" w:eastAsia="宋体" w:hAnsi="Times New Roman" w:cs="Times New Roman"/>
          <w:color w:val="000000"/>
          <w:sz w:val="24"/>
          <w:szCs w:val="24"/>
        </w:rPr>
        <w:t xml:space="preserve"> </w:t>
      </w:r>
      <w:r w:rsidRPr="00964C0C">
        <w:rPr>
          <w:rFonts w:ascii="Times New Roman" w:eastAsia="宋体" w:hAnsi="Times New Roman" w:cs="Times New Roman"/>
          <w:color w:val="000000"/>
          <w:sz w:val="24"/>
          <w:szCs w:val="24"/>
        </w:rPr>
        <w:t>m</w:t>
      </w:r>
      <w:r w:rsidRPr="00964C0C">
        <w:rPr>
          <w:rFonts w:ascii="Times New Roman" w:eastAsia="宋体" w:hAnsi="Times New Roman" w:cs="Times New Roman"/>
          <w:color w:val="000000"/>
          <w:sz w:val="24"/>
          <w:szCs w:val="24"/>
          <w:vertAlign w:val="superscript"/>
        </w:rPr>
        <w:t>2</w:t>
      </w:r>
      <w:r w:rsidRPr="00964C0C">
        <w:rPr>
          <w:rFonts w:ascii="Times New Roman" w:eastAsia="宋体" w:hAnsi="Times New Roman" w:cs="Times New Roman"/>
          <w:color w:val="000000"/>
          <w:sz w:val="24"/>
          <w:szCs w:val="24"/>
        </w:rPr>
        <w:t>。</w:t>
      </w:r>
    </w:p>
    <w:p w14:paraId="3917E4CE" w14:textId="54C0A4E8" w:rsidR="003C7531" w:rsidRPr="00964C0C" w:rsidRDefault="000C5A6B" w:rsidP="000C5A6B">
      <w:pPr>
        <w:pStyle w:val="140"/>
        <w:ind w:firstLineChars="250" w:firstLine="600"/>
        <w:jc w:val="both"/>
        <w:rPr>
          <w:rFonts w:ascii="Times New Roman" w:hAnsi="Times New Roman" w:cs="Times New Roman"/>
          <w:szCs w:val="24"/>
          <w:vertAlign w:val="superscript"/>
        </w:rPr>
      </w:pPr>
      <w:r w:rsidRPr="00964C0C">
        <w:rPr>
          <w:rFonts w:ascii="Times New Roman" w:hAnsi="Times New Roman" w:cs="Times New Roman"/>
          <w:kern w:val="0"/>
          <w:szCs w:val="24"/>
        </w:rPr>
        <w:t>综上可以看出，工艺优化后，污染物迁移</w:t>
      </w:r>
      <w:r w:rsidRPr="00964C0C">
        <w:rPr>
          <w:rFonts w:ascii="Times New Roman" w:hAnsi="Times New Roman" w:cs="Times New Roman"/>
          <w:kern w:val="0"/>
          <w:szCs w:val="24"/>
        </w:rPr>
        <w:t>10</w:t>
      </w:r>
      <w:r w:rsidR="00964C0C">
        <w:rPr>
          <w:rFonts w:ascii="Times New Roman" w:hAnsi="Times New Roman" w:cs="Times New Roman"/>
          <w:kern w:val="0"/>
          <w:szCs w:val="24"/>
        </w:rPr>
        <w:t xml:space="preserve"> </w:t>
      </w:r>
      <w:r w:rsidRPr="00964C0C">
        <w:rPr>
          <w:rFonts w:ascii="Times New Roman" w:hAnsi="Times New Roman" w:cs="Times New Roman"/>
          <w:kern w:val="0"/>
          <w:szCs w:val="24"/>
        </w:rPr>
        <w:t>a</w:t>
      </w:r>
      <w:r w:rsidRPr="00964C0C">
        <w:rPr>
          <w:rFonts w:ascii="Times New Roman" w:hAnsi="Times New Roman" w:cs="Times New Roman"/>
          <w:kern w:val="0"/>
          <w:szCs w:val="24"/>
        </w:rPr>
        <w:t>后，氰化物和</w:t>
      </w:r>
      <w:proofErr w:type="gramStart"/>
      <w:r w:rsidRPr="00964C0C">
        <w:rPr>
          <w:rFonts w:ascii="Times New Roman" w:hAnsi="Times New Roman" w:cs="Times New Roman"/>
          <w:kern w:val="0"/>
          <w:szCs w:val="24"/>
        </w:rPr>
        <w:t>铜的</w:t>
      </w:r>
      <w:proofErr w:type="gramEnd"/>
      <w:r w:rsidRPr="00964C0C">
        <w:rPr>
          <w:rFonts w:ascii="Times New Roman" w:hAnsi="Times New Roman" w:cs="Times New Roman"/>
          <w:kern w:val="0"/>
          <w:szCs w:val="24"/>
        </w:rPr>
        <w:t>超标距离仅为优化前的</w:t>
      </w:r>
      <w:r w:rsidRPr="00964C0C">
        <w:rPr>
          <w:rFonts w:ascii="Times New Roman" w:hAnsi="Times New Roman" w:cs="Times New Roman"/>
          <w:kern w:val="0"/>
          <w:szCs w:val="24"/>
        </w:rPr>
        <w:t>84%</w:t>
      </w:r>
      <w:r w:rsidRPr="00964C0C">
        <w:rPr>
          <w:rFonts w:ascii="Times New Roman" w:hAnsi="Times New Roman" w:cs="Times New Roman"/>
          <w:kern w:val="0"/>
          <w:szCs w:val="24"/>
        </w:rPr>
        <w:t>和</w:t>
      </w:r>
      <w:r w:rsidRPr="00964C0C">
        <w:rPr>
          <w:rFonts w:ascii="Times New Roman" w:hAnsi="Times New Roman" w:cs="Times New Roman"/>
          <w:kern w:val="0"/>
          <w:szCs w:val="24"/>
        </w:rPr>
        <w:t>66.7%</w:t>
      </w:r>
      <w:r w:rsidRPr="00964C0C">
        <w:rPr>
          <w:rFonts w:ascii="Times New Roman" w:hAnsi="Times New Roman" w:cs="Times New Roman"/>
          <w:kern w:val="0"/>
          <w:szCs w:val="24"/>
        </w:rPr>
        <w:t>，超标面积仅为优化前的</w:t>
      </w:r>
      <w:r w:rsidRPr="00964C0C">
        <w:rPr>
          <w:rFonts w:ascii="Times New Roman" w:hAnsi="Times New Roman" w:cs="Times New Roman"/>
          <w:kern w:val="0"/>
          <w:szCs w:val="24"/>
        </w:rPr>
        <w:t>23.2%</w:t>
      </w:r>
      <w:r w:rsidRPr="00964C0C">
        <w:rPr>
          <w:rFonts w:ascii="Times New Roman" w:hAnsi="Times New Roman" w:cs="Times New Roman"/>
          <w:kern w:val="0"/>
          <w:szCs w:val="24"/>
        </w:rPr>
        <w:t>和</w:t>
      </w:r>
      <w:r w:rsidRPr="00964C0C">
        <w:rPr>
          <w:rFonts w:ascii="Times New Roman" w:hAnsi="Times New Roman" w:cs="Times New Roman"/>
          <w:kern w:val="0"/>
          <w:szCs w:val="24"/>
        </w:rPr>
        <w:t>30.1%</w:t>
      </w:r>
      <w:r w:rsidRPr="00964C0C">
        <w:rPr>
          <w:rFonts w:ascii="Times New Roman" w:hAnsi="Times New Roman" w:cs="Times New Roman"/>
          <w:kern w:val="0"/>
          <w:szCs w:val="24"/>
        </w:rPr>
        <w:t>，地下水中污染物超标距离和超标面积均有不同程度的减小。其中，氰化物超标面积的优化效果更明显，铜超标距离的优化效果更明显。随着时间的推移，优化效果愈加明显，说明工艺优化效果显著。</w:t>
      </w:r>
    </w:p>
    <w:p w14:paraId="64B17346" w14:textId="77777777" w:rsidR="003C7531" w:rsidRPr="000C7529" w:rsidRDefault="00223BC9">
      <w:pPr>
        <w:pStyle w:val="4"/>
        <w:spacing w:before="120" w:after="120" w:line="360" w:lineRule="auto"/>
        <w:rPr>
          <w:rFonts w:ascii="Times New Roman" w:eastAsia="宋体" w:hAnsi="Times New Roman" w:cs="Times New Roman"/>
          <w:sz w:val="24"/>
          <w:szCs w:val="24"/>
        </w:rPr>
      </w:pPr>
      <w:r w:rsidRPr="000C7529">
        <w:rPr>
          <w:rFonts w:ascii="Times New Roman" w:eastAsia="宋体" w:hAnsi="Times New Roman" w:cs="Times New Roman"/>
          <w:sz w:val="24"/>
          <w:szCs w:val="24"/>
        </w:rPr>
        <w:t xml:space="preserve">7.3.3.6 </w:t>
      </w:r>
      <w:r w:rsidRPr="000C7529">
        <w:rPr>
          <w:rFonts w:ascii="Times New Roman" w:eastAsia="宋体" w:hAnsi="Times New Roman" w:cs="Times New Roman"/>
          <w:sz w:val="24"/>
          <w:szCs w:val="24"/>
        </w:rPr>
        <w:t>地下水环境影响分析</w:t>
      </w:r>
    </w:p>
    <w:p w14:paraId="06A0265D" w14:textId="77777777" w:rsidR="003C7531" w:rsidRDefault="00223BC9">
      <w:pPr>
        <w:pStyle w:val="140"/>
        <w:ind w:firstLineChars="250" w:firstLine="602"/>
        <w:jc w:val="both"/>
        <w:rPr>
          <w:rFonts w:ascii="Times New Roman" w:hAnsi="Times New Roman" w:cs="Times New Roman"/>
          <w:b/>
        </w:rPr>
      </w:pPr>
      <w:r>
        <w:rPr>
          <w:rFonts w:ascii="Times New Roman" w:hAnsi="Times New Roman" w:cs="Times New Roman"/>
          <w:b/>
        </w:rPr>
        <w:t>1</w:t>
      </w:r>
      <w:r>
        <w:rPr>
          <w:rFonts w:ascii="Times New Roman" w:hAnsi="Times New Roman" w:cs="Times New Roman"/>
          <w:b/>
        </w:rPr>
        <w:t>、施工期地下水环境影响</w:t>
      </w:r>
    </w:p>
    <w:p w14:paraId="48EC80C5"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项目主要利用现有厂房建设，项目</w:t>
      </w:r>
      <w:r>
        <w:rPr>
          <w:rFonts w:ascii="Times New Roman" w:hAnsi="Times New Roman" w:cs="Times New Roman" w:hint="eastAsia"/>
        </w:rPr>
        <w:t>施工</w:t>
      </w:r>
      <w:r>
        <w:rPr>
          <w:rFonts w:ascii="Times New Roman" w:hAnsi="Times New Roman" w:cs="Times New Roman"/>
        </w:rPr>
        <w:t>期主要为基础设施建设，</w:t>
      </w:r>
      <w:r>
        <w:rPr>
          <w:rFonts w:ascii="Times New Roman" w:hAnsi="Times New Roman" w:cs="Times New Roman" w:hint="eastAsia"/>
        </w:rPr>
        <w:t>施工</w:t>
      </w:r>
      <w:r>
        <w:rPr>
          <w:rFonts w:ascii="Times New Roman" w:hAnsi="Times New Roman" w:cs="Times New Roman"/>
        </w:rPr>
        <w:t>过程产生的废水主要为</w:t>
      </w:r>
      <w:r>
        <w:rPr>
          <w:rFonts w:ascii="Times New Roman" w:hAnsi="Times New Roman" w:cs="Times New Roman"/>
          <w:szCs w:val="24"/>
        </w:rPr>
        <w:t>施工废水和施工人员的生活污水</w:t>
      </w:r>
      <w:r>
        <w:rPr>
          <w:rFonts w:ascii="Times New Roman" w:hAnsi="Times New Roman" w:cs="Times New Roman"/>
        </w:rPr>
        <w:t>。施工废水主要含悬浮物、硅酸盐、油类等，悬浮物浓度约为</w:t>
      </w:r>
      <w:r>
        <w:rPr>
          <w:rFonts w:ascii="Times New Roman" w:hAnsi="Times New Roman" w:cs="Times New Roman"/>
        </w:rPr>
        <w:t>2500</w:t>
      </w:r>
      <w:r>
        <w:rPr>
          <w:rFonts w:ascii="Times New Roman" w:hAnsi="Times New Roman" w:cs="Times New Roman"/>
        </w:rPr>
        <w:t>～</w:t>
      </w:r>
      <w:r>
        <w:rPr>
          <w:rFonts w:ascii="Times New Roman" w:hAnsi="Times New Roman" w:cs="Times New Roman"/>
        </w:rPr>
        <w:t>3000 mg/L</w:t>
      </w:r>
      <w:r>
        <w:rPr>
          <w:rFonts w:ascii="Times New Roman" w:hAnsi="Times New Roman" w:cs="Times New Roman"/>
        </w:rPr>
        <w:t>。施工现场设废水沉淀池，用于收集各类生产废水，对建筑工地排水收集沉淀后，作冲洗复用水。设备机械清洗排水经沉淀池处理后，回用喷洒道路抑尘。生活污水主要含</w:t>
      </w:r>
      <w:r>
        <w:rPr>
          <w:rFonts w:ascii="Times New Roman" w:hAnsi="Times New Roman" w:cs="Times New Roman"/>
        </w:rPr>
        <w:t>SS</w:t>
      </w:r>
      <w:r>
        <w:rPr>
          <w:rFonts w:ascii="Times New Roman" w:hAnsi="Times New Roman" w:cs="Times New Roman"/>
        </w:rPr>
        <w:t>、</w:t>
      </w:r>
      <w:r>
        <w:rPr>
          <w:rFonts w:ascii="Times New Roman" w:hAnsi="Times New Roman" w:cs="Times New Roman"/>
        </w:rPr>
        <w:t>CODcr</w:t>
      </w:r>
      <w:r>
        <w:rPr>
          <w:rFonts w:ascii="Times New Roman" w:hAnsi="Times New Roman" w:cs="Times New Roman"/>
        </w:rPr>
        <w:t>和氨氮等，施工人员使用山东黄金冶炼有限公司现有的厕所等给排水设施，集中排入山东黄金冶炼有限公司的生活污水一体化生化处理站进行处理，处理后回用于植被绿化、道路洒水，不外排。</w:t>
      </w:r>
    </w:p>
    <w:p w14:paraId="3414EE3E"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综上所述，</w:t>
      </w:r>
      <w:r>
        <w:rPr>
          <w:rFonts w:ascii="Times New Roman" w:hAnsi="Times New Roman" w:cs="Times New Roman" w:hint="eastAsia"/>
        </w:rPr>
        <w:t>施工期</w:t>
      </w:r>
      <w:r>
        <w:rPr>
          <w:rFonts w:ascii="Times New Roman" w:hAnsi="Times New Roman" w:cs="Times New Roman"/>
        </w:rPr>
        <w:t>所产生的生产生活废水在集中处理、无外排的措施下，对地下水的影响很小。</w:t>
      </w:r>
    </w:p>
    <w:p w14:paraId="220490D9" w14:textId="77777777" w:rsidR="003C7531" w:rsidRDefault="00223BC9">
      <w:pPr>
        <w:pStyle w:val="140"/>
        <w:ind w:firstLineChars="250" w:firstLine="602"/>
        <w:jc w:val="both"/>
        <w:rPr>
          <w:rFonts w:ascii="Times New Roman" w:hAnsi="Times New Roman" w:cs="Times New Roman"/>
          <w:b/>
        </w:rPr>
      </w:pPr>
      <w:r>
        <w:rPr>
          <w:rFonts w:ascii="Times New Roman" w:hAnsi="Times New Roman" w:cs="Times New Roman"/>
          <w:b/>
        </w:rPr>
        <w:t>2</w:t>
      </w:r>
      <w:r>
        <w:rPr>
          <w:rFonts w:ascii="Times New Roman" w:hAnsi="Times New Roman" w:cs="Times New Roman"/>
          <w:b/>
        </w:rPr>
        <w:t>、运营期地下水环境影响</w:t>
      </w:r>
    </w:p>
    <w:p w14:paraId="2435A3E2" w14:textId="213115F0"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按项目建设规范要求，</w:t>
      </w:r>
      <w:r>
        <w:rPr>
          <w:rFonts w:ascii="Times New Roman" w:hAnsi="Times New Roman" w:cs="Times New Roman" w:hint="eastAsia"/>
        </w:rPr>
        <w:t>本</w:t>
      </w:r>
      <w:r>
        <w:rPr>
          <w:rFonts w:ascii="Times New Roman" w:hAnsi="Times New Roman" w:cs="Times New Roman"/>
        </w:rPr>
        <w:t>工程的场地、管道、污废水的收集预处理设施必须经过防渗防腐处理。</w:t>
      </w:r>
      <w:r>
        <w:rPr>
          <w:rFonts w:ascii="Times New Roman" w:hAnsi="Times New Roman" w:cs="Times New Roman" w:hint="eastAsia"/>
        </w:rPr>
        <w:t>本</w:t>
      </w:r>
      <w:r>
        <w:rPr>
          <w:rFonts w:ascii="Times New Roman" w:hAnsi="Times New Roman" w:cs="Times New Roman"/>
        </w:rPr>
        <w:t>工程建设过程中，应对污水处理设施和排水管道采取可靠的防渗防漏措施，防止重大事故或事故处理不及时污水泄漏对地下水环境造成污染。正常情况下，废水的收集与排放全都通过防渗管道输送和收集，不直接和地表联系，不会通过地表水和地下水的水力联系进入地下水从而引起地下水水质的变化。</w:t>
      </w:r>
      <w:r>
        <w:rPr>
          <w:rFonts w:ascii="Times New Roman" w:hAnsi="Times New Roman" w:cs="Times New Roman" w:hint="eastAsia"/>
        </w:rPr>
        <w:t>本</w:t>
      </w:r>
      <w:r>
        <w:rPr>
          <w:rFonts w:ascii="Times New Roman" w:hAnsi="Times New Roman" w:cs="Times New Roman"/>
        </w:rPr>
        <w:t>工程生产废水全部进入</w:t>
      </w:r>
      <w:r w:rsidR="00874D0F">
        <w:rPr>
          <w:rFonts w:ascii="Times New Roman" w:hAnsi="Times New Roman" w:cs="Times New Roman" w:hint="eastAsia"/>
        </w:rPr>
        <w:t>铜和氰化物回收车间</w:t>
      </w:r>
      <w:r>
        <w:rPr>
          <w:rFonts w:ascii="Times New Roman" w:hAnsi="Times New Roman" w:cs="Times New Roman"/>
        </w:rPr>
        <w:t>处理，</w:t>
      </w:r>
      <w:r w:rsidR="00874D0F">
        <w:rPr>
          <w:rFonts w:ascii="Times New Roman" w:hAnsi="Times New Roman" w:cs="Times New Roman" w:hint="eastAsia"/>
        </w:rPr>
        <w:t>处理后回用于生产，</w:t>
      </w:r>
      <w:r>
        <w:rPr>
          <w:rFonts w:ascii="Times New Roman" w:hAnsi="Times New Roman" w:cs="Times New Roman"/>
        </w:rPr>
        <w:t>因此，正常工</w:t>
      </w:r>
      <w:r>
        <w:rPr>
          <w:rFonts w:ascii="Times New Roman" w:hAnsi="Times New Roman" w:cs="Times New Roman"/>
        </w:rPr>
        <w:lastRenderedPageBreak/>
        <w:t>况下，项目的建设和运行不会对地下水环境造成影响。</w:t>
      </w:r>
    </w:p>
    <w:p w14:paraId="38DCE0C8"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根据对非正常状况与事故状况下，污染物对地下水影响的模拟预测结果可知：</w:t>
      </w:r>
    </w:p>
    <w:p w14:paraId="0CA81DAB"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（一）</w:t>
      </w:r>
      <w:r>
        <w:rPr>
          <w:rFonts w:ascii="Times New Roman" w:hAnsi="Times New Roman" w:cs="Times New Roman"/>
        </w:rPr>
        <w:t xml:space="preserve"> </w:t>
      </w:r>
      <w:r>
        <w:rPr>
          <w:rFonts w:ascii="Times New Roman" w:hAnsi="Times New Roman" w:cs="Times New Roman"/>
        </w:rPr>
        <w:t>非正常状况下</w:t>
      </w:r>
    </w:p>
    <w:p w14:paraId="2886E7C3"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废水中氰化物及</w:t>
      </w:r>
      <w:r>
        <w:rPr>
          <w:rFonts w:ascii="Times New Roman" w:hAnsi="Times New Roman" w:cs="Times New Roman"/>
        </w:rPr>
        <w:t>Cu</w:t>
      </w:r>
      <w:r>
        <w:rPr>
          <w:rFonts w:ascii="Times New Roman" w:hAnsi="Times New Roman" w:cs="Times New Roman"/>
        </w:rPr>
        <w:t>在地下水中运移</w:t>
      </w:r>
      <w:r>
        <w:rPr>
          <w:rFonts w:ascii="Times New Roman" w:hAnsi="Times New Roman" w:cs="Times New Roman"/>
        </w:rPr>
        <w:t>10</w:t>
      </w:r>
      <w:r>
        <w:rPr>
          <w:rFonts w:ascii="Times New Roman" w:hAnsi="Times New Roman" w:cs="Times New Roman"/>
        </w:rPr>
        <w:t>年后沿着地下水流方向最远运移距离分别为</w:t>
      </w:r>
      <w:r>
        <w:rPr>
          <w:rFonts w:ascii="Times New Roman" w:hAnsi="Times New Roman" w:cs="Times New Roman"/>
        </w:rPr>
        <w:t xml:space="preserve"> 940 m</w:t>
      </w:r>
      <w:r>
        <w:rPr>
          <w:rFonts w:ascii="Times New Roman" w:hAnsi="Times New Roman" w:cs="Times New Roman"/>
        </w:rPr>
        <w:t>和</w:t>
      </w:r>
      <w:r>
        <w:rPr>
          <w:rFonts w:ascii="Times New Roman" w:hAnsi="Times New Roman" w:cs="Times New Roman"/>
        </w:rPr>
        <w:t>780 m</w:t>
      </w:r>
      <w:r>
        <w:rPr>
          <w:rFonts w:ascii="Times New Roman" w:hAnsi="Times New Roman" w:cs="Times New Roman"/>
        </w:rPr>
        <w:t>，会对下游及周边村庄的地下水水质造成影响。</w:t>
      </w:r>
      <w:r>
        <w:rPr>
          <w:rFonts w:ascii="Times New Roman" w:hAnsi="Times New Roman" w:cs="Times New Roman" w:hint="eastAsia"/>
        </w:rPr>
        <w:t>本</w:t>
      </w:r>
      <w:r>
        <w:rPr>
          <w:rFonts w:ascii="Times New Roman" w:hAnsi="Times New Roman" w:cs="Times New Roman"/>
        </w:rPr>
        <w:t>工程所在区域地下水主要为花岗岩风化裂隙水，地下水的赋存条件普遍较差，污染物扩散较慢，短期影响小，污染物持续长时间渗漏会对下游村庄地下水水质造成影响。</w:t>
      </w:r>
      <w:r>
        <w:rPr>
          <w:rFonts w:ascii="Times New Roman" w:hAnsi="Times New Roman" w:cs="Times New Roman" w:hint="eastAsia"/>
        </w:rPr>
        <w:t>本</w:t>
      </w:r>
      <w:r>
        <w:rPr>
          <w:rFonts w:ascii="Times New Roman" w:hAnsi="Times New Roman" w:cs="Times New Roman"/>
        </w:rPr>
        <w:t>工程应对地下水动态进行长期监测，一旦发现污染物渗漏会立即采取措施，防止污染物继续渗漏，整个发现与处理的时间并不长。而以上模拟污染物渗漏时间要比实际污染物渗漏的时间长很多，因此，这种工程情景下，</w:t>
      </w:r>
      <w:r>
        <w:rPr>
          <w:rFonts w:ascii="Times New Roman" w:hAnsi="Times New Roman" w:cs="Times New Roman" w:hint="eastAsia"/>
        </w:rPr>
        <w:t>本</w:t>
      </w:r>
      <w:r>
        <w:rPr>
          <w:rFonts w:ascii="Times New Roman" w:hAnsi="Times New Roman" w:cs="Times New Roman"/>
        </w:rPr>
        <w:t>工程废水对地下水环境影响不是很大。</w:t>
      </w:r>
    </w:p>
    <w:p w14:paraId="5A75F7FC"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（二）</w:t>
      </w:r>
      <w:r>
        <w:rPr>
          <w:rFonts w:ascii="Times New Roman" w:hAnsi="Times New Roman" w:cs="Times New Roman"/>
        </w:rPr>
        <w:t xml:space="preserve"> </w:t>
      </w:r>
      <w:r>
        <w:rPr>
          <w:rFonts w:ascii="Times New Roman" w:hAnsi="Times New Roman" w:cs="Times New Roman"/>
        </w:rPr>
        <w:t>事故情况下</w:t>
      </w:r>
    </w:p>
    <w:p w14:paraId="7AB757B5"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假设废水罐区发生泄漏事故的情况下，根据上述预测结果可知，一旦发生泄漏污染，地下水中污染物会在一定范围和一定时间内出现超标。污染物氰化物及</w:t>
      </w:r>
      <w:r>
        <w:rPr>
          <w:rFonts w:ascii="Times New Roman" w:hAnsi="Times New Roman" w:cs="Times New Roman"/>
        </w:rPr>
        <w:t>Cu</w:t>
      </w:r>
      <w:r>
        <w:rPr>
          <w:rFonts w:ascii="Times New Roman" w:hAnsi="Times New Roman" w:cs="Times New Roman"/>
        </w:rPr>
        <w:t>在地下水中运移</w:t>
      </w:r>
      <w:r>
        <w:rPr>
          <w:rFonts w:ascii="Times New Roman" w:hAnsi="Times New Roman" w:cs="Times New Roman"/>
        </w:rPr>
        <w:t>10 a</w:t>
      </w:r>
      <w:r>
        <w:rPr>
          <w:rFonts w:ascii="Times New Roman" w:hAnsi="Times New Roman" w:cs="Times New Roman"/>
        </w:rPr>
        <w:t>后的距离分别为</w:t>
      </w:r>
      <w:r>
        <w:rPr>
          <w:rFonts w:ascii="Times New Roman" w:hAnsi="Times New Roman" w:cs="Times New Roman"/>
        </w:rPr>
        <w:t>1021 m</w:t>
      </w:r>
      <w:r>
        <w:rPr>
          <w:rFonts w:ascii="Times New Roman" w:hAnsi="Times New Roman" w:cs="Times New Roman"/>
        </w:rPr>
        <w:t>及</w:t>
      </w:r>
      <w:r>
        <w:rPr>
          <w:rFonts w:ascii="Times New Roman" w:hAnsi="Times New Roman" w:cs="Times New Roman"/>
        </w:rPr>
        <w:t>883 m</w:t>
      </w:r>
      <w:r>
        <w:rPr>
          <w:rFonts w:ascii="Times New Roman" w:hAnsi="Times New Roman" w:cs="Times New Roman"/>
        </w:rPr>
        <w:t>，会影响到下游村庄地下水。污染物在运移的过程中随着地下水的稀释作用，浓度在逐渐地降低，影响范围先是逐渐增加，</w:t>
      </w:r>
      <w:r>
        <w:rPr>
          <w:rFonts w:ascii="Times New Roman" w:hAnsi="Times New Roman" w:cs="Times New Roman"/>
        </w:rPr>
        <w:t xml:space="preserve"> </w:t>
      </w:r>
      <w:r>
        <w:rPr>
          <w:rFonts w:ascii="Times New Roman" w:hAnsi="Times New Roman" w:cs="Times New Roman"/>
        </w:rPr>
        <w:t>随后逐渐减小，最后到污染羽消失。在本次模拟的年限内污染</w:t>
      </w:r>
      <w:proofErr w:type="gramStart"/>
      <w:r>
        <w:rPr>
          <w:rFonts w:ascii="Times New Roman" w:hAnsi="Times New Roman" w:cs="Times New Roman"/>
        </w:rPr>
        <w:t>晕</w:t>
      </w:r>
      <w:proofErr w:type="gramEnd"/>
      <w:r>
        <w:rPr>
          <w:rFonts w:ascii="Times New Roman" w:hAnsi="Times New Roman" w:cs="Times New Roman"/>
        </w:rPr>
        <w:t>暂未消失，将对周边一定范围内的地下水水质产生影响。但这种事故状态是可控制的，在采取相应的环保措施后，可以降低对水环境的影响。</w:t>
      </w:r>
    </w:p>
    <w:p w14:paraId="66ACC0CC" w14:textId="7D83467F" w:rsidR="003C7531" w:rsidRDefault="00223BC9">
      <w:pPr>
        <w:pStyle w:val="140"/>
        <w:ind w:firstLineChars="250" w:firstLine="600"/>
        <w:jc w:val="both"/>
        <w:rPr>
          <w:rFonts w:ascii="Times New Roman" w:hAnsi="Times New Roman" w:cs="Times New Roman"/>
        </w:rPr>
      </w:pPr>
      <w:r>
        <w:rPr>
          <w:rFonts w:ascii="Times New Roman" w:hAnsi="Times New Roman" w:cs="Times New Roman"/>
        </w:rPr>
        <w:t>针对以上两种情况，污染物的迁移会影响到下游村庄地下水水质，但是</w:t>
      </w:r>
      <w:proofErr w:type="gramStart"/>
      <w:r>
        <w:rPr>
          <w:rFonts w:ascii="Times New Roman" w:hAnsi="Times New Roman" w:cs="Times New Roman"/>
        </w:rPr>
        <w:t>评价区</w:t>
      </w:r>
      <w:proofErr w:type="gramEnd"/>
      <w:r>
        <w:rPr>
          <w:rFonts w:ascii="Times New Roman" w:hAnsi="Times New Roman" w:cs="Times New Roman"/>
        </w:rPr>
        <w:t>饮用水来源于当地自来水厂统一供应，周围村庄内基本无民用井，所以整体影响较小。但是，发现污染物发生渗漏后，必须立即启动应急预案，参照预测结果</w:t>
      </w:r>
      <w:r>
        <w:rPr>
          <w:rFonts w:ascii="Times New Roman" w:hAnsi="Times New Roman" w:cs="Times New Roman" w:hint="eastAsia"/>
        </w:rPr>
        <w:t>，</w:t>
      </w:r>
      <w:r>
        <w:rPr>
          <w:rFonts w:ascii="Times New Roman" w:hAnsi="Times New Roman" w:cs="Times New Roman"/>
        </w:rPr>
        <w:t>分析污染事故的发展趋势，并提出下一步预防和防治措施</w:t>
      </w:r>
      <w:r>
        <w:rPr>
          <w:rFonts w:ascii="Times New Roman" w:hAnsi="Times New Roman" w:cs="Times New Roman" w:hint="eastAsia"/>
        </w:rPr>
        <w:t>，</w:t>
      </w:r>
      <w:r>
        <w:rPr>
          <w:rFonts w:ascii="Times New Roman" w:hAnsi="Times New Roman" w:cs="Times New Roman"/>
        </w:rPr>
        <w:t>迅速控制或切断事件灾害链，</w:t>
      </w:r>
      <w:r>
        <w:rPr>
          <w:rFonts w:ascii="Times New Roman" w:hAnsi="Times New Roman" w:cs="Times New Roman"/>
        </w:rPr>
        <w:t xml:space="preserve"> </w:t>
      </w:r>
      <w:r>
        <w:rPr>
          <w:rFonts w:ascii="Times New Roman" w:hAnsi="Times New Roman" w:cs="Times New Roman"/>
        </w:rPr>
        <w:t>对污水进行封闭、截流，抽出</w:t>
      </w:r>
      <w:proofErr w:type="gramStart"/>
      <w:r>
        <w:rPr>
          <w:rFonts w:ascii="Times New Roman" w:hAnsi="Times New Roman" w:cs="Times New Roman"/>
        </w:rPr>
        <w:t>污水暂送事故</w:t>
      </w:r>
      <w:proofErr w:type="gramEnd"/>
      <w:r>
        <w:rPr>
          <w:rFonts w:ascii="Times New Roman" w:hAnsi="Times New Roman" w:cs="Times New Roman"/>
        </w:rPr>
        <w:t>水池，待事故处理完成后，送厂内污水处理站集中处理，使污染地下水扩散得到有效抑制，最大限度地保护下游地下水水质安全，将损失降到最低限度。</w:t>
      </w:r>
    </w:p>
    <w:p w14:paraId="30347DC2" w14:textId="21671576" w:rsidR="00D47B66" w:rsidRDefault="00D47B66">
      <w:pPr>
        <w:pStyle w:val="140"/>
        <w:ind w:firstLineChars="250" w:firstLine="600"/>
        <w:jc w:val="both"/>
        <w:rPr>
          <w:rFonts w:ascii="Times New Roman" w:hAnsi="Times New Roman" w:cs="Times New Roman"/>
        </w:rPr>
      </w:pPr>
      <w:r>
        <w:rPr>
          <w:rFonts w:ascii="Times New Roman" w:hAnsi="Times New Roman" w:cs="Times New Roman" w:hint="eastAsia"/>
        </w:rPr>
        <w:t>（三）工艺优化</w:t>
      </w:r>
      <w:proofErr w:type="gramStart"/>
      <w:r>
        <w:rPr>
          <w:rFonts w:ascii="Times New Roman" w:hAnsi="Times New Roman" w:cs="Times New Roman" w:hint="eastAsia"/>
        </w:rPr>
        <w:t>前后氰渣堆场</w:t>
      </w:r>
      <w:proofErr w:type="gramEnd"/>
      <w:r w:rsidR="00551B51">
        <w:rPr>
          <w:rFonts w:ascii="Times New Roman" w:hAnsi="Times New Roman" w:cs="Times New Roman" w:hint="eastAsia"/>
        </w:rPr>
        <w:t>对地下水影响</w:t>
      </w:r>
    </w:p>
    <w:p w14:paraId="0AAF1508" w14:textId="3216FC3F" w:rsidR="00551B51" w:rsidRDefault="00551B51">
      <w:pPr>
        <w:pStyle w:val="140"/>
        <w:ind w:firstLineChars="250" w:firstLine="600"/>
        <w:jc w:val="both"/>
        <w:rPr>
          <w:rFonts w:ascii="Times New Roman" w:hAnsi="Times New Roman" w:cs="Times New Roman"/>
        </w:rPr>
      </w:pPr>
      <w:bookmarkStart w:id="184" w:name="_Hlk517603037"/>
      <w:r w:rsidRPr="00964C0C">
        <w:rPr>
          <w:rFonts w:ascii="Times New Roman" w:hAnsi="Times New Roman" w:cs="Times New Roman"/>
          <w:kern w:val="0"/>
          <w:szCs w:val="24"/>
        </w:rPr>
        <w:t>工艺优化后，污染物迁移</w:t>
      </w:r>
      <w:r w:rsidRPr="00964C0C">
        <w:rPr>
          <w:rFonts w:ascii="Times New Roman" w:hAnsi="Times New Roman" w:cs="Times New Roman"/>
          <w:kern w:val="0"/>
          <w:szCs w:val="24"/>
        </w:rPr>
        <w:t>10</w:t>
      </w:r>
      <w:r>
        <w:rPr>
          <w:rFonts w:ascii="Times New Roman" w:hAnsi="Times New Roman" w:cs="Times New Roman"/>
          <w:kern w:val="0"/>
          <w:szCs w:val="24"/>
        </w:rPr>
        <w:t xml:space="preserve"> </w:t>
      </w:r>
      <w:r w:rsidRPr="00964C0C">
        <w:rPr>
          <w:rFonts w:ascii="Times New Roman" w:hAnsi="Times New Roman" w:cs="Times New Roman"/>
          <w:kern w:val="0"/>
          <w:szCs w:val="24"/>
        </w:rPr>
        <w:t>a</w:t>
      </w:r>
      <w:r w:rsidRPr="00964C0C">
        <w:rPr>
          <w:rFonts w:ascii="Times New Roman" w:hAnsi="Times New Roman" w:cs="Times New Roman"/>
          <w:kern w:val="0"/>
          <w:szCs w:val="24"/>
        </w:rPr>
        <w:t>后，氰化物和</w:t>
      </w:r>
      <w:proofErr w:type="gramStart"/>
      <w:r w:rsidRPr="00964C0C">
        <w:rPr>
          <w:rFonts w:ascii="Times New Roman" w:hAnsi="Times New Roman" w:cs="Times New Roman"/>
          <w:kern w:val="0"/>
          <w:szCs w:val="24"/>
        </w:rPr>
        <w:t>铜的</w:t>
      </w:r>
      <w:proofErr w:type="gramEnd"/>
      <w:r w:rsidRPr="00964C0C">
        <w:rPr>
          <w:rFonts w:ascii="Times New Roman" w:hAnsi="Times New Roman" w:cs="Times New Roman"/>
          <w:kern w:val="0"/>
          <w:szCs w:val="24"/>
        </w:rPr>
        <w:t>超标距离仅为优化前的</w:t>
      </w:r>
      <w:r w:rsidRPr="00964C0C">
        <w:rPr>
          <w:rFonts w:ascii="Times New Roman" w:hAnsi="Times New Roman" w:cs="Times New Roman"/>
          <w:kern w:val="0"/>
          <w:szCs w:val="24"/>
        </w:rPr>
        <w:t>84%</w:t>
      </w:r>
      <w:r w:rsidRPr="00964C0C">
        <w:rPr>
          <w:rFonts w:ascii="Times New Roman" w:hAnsi="Times New Roman" w:cs="Times New Roman"/>
          <w:kern w:val="0"/>
          <w:szCs w:val="24"/>
        </w:rPr>
        <w:lastRenderedPageBreak/>
        <w:t>和</w:t>
      </w:r>
      <w:r w:rsidRPr="00964C0C">
        <w:rPr>
          <w:rFonts w:ascii="Times New Roman" w:hAnsi="Times New Roman" w:cs="Times New Roman"/>
          <w:kern w:val="0"/>
          <w:szCs w:val="24"/>
        </w:rPr>
        <w:t>66.7%</w:t>
      </w:r>
      <w:r w:rsidRPr="00964C0C">
        <w:rPr>
          <w:rFonts w:ascii="Times New Roman" w:hAnsi="Times New Roman" w:cs="Times New Roman"/>
          <w:kern w:val="0"/>
          <w:szCs w:val="24"/>
        </w:rPr>
        <w:t>，超标面积仅为优化前的</w:t>
      </w:r>
      <w:r w:rsidRPr="00964C0C">
        <w:rPr>
          <w:rFonts w:ascii="Times New Roman" w:hAnsi="Times New Roman" w:cs="Times New Roman"/>
          <w:kern w:val="0"/>
          <w:szCs w:val="24"/>
        </w:rPr>
        <w:t>23.2%</w:t>
      </w:r>
      <w:r w:rsidRPr="00964C0C">
        <w:rPr>
          <w:rFonts w:ascii="Times New Roman" w:hAnsi="Times New Roman" w:cs="Times New Roman"/>
          <w:kern w:val="0"/>
          <w:szCs w:val="24"/>
        </w:rPr>
        <w:t>和</w:t>
      </w:r>
      <w:r w:rsidRPr="00964C0C">
        <w:rPr>
          <w:rFonts w:ascii="Times New Roman" w:hAnsi="Times New Roman" w:cs="Times New Roman"/>
          <w:kern w:val="0"/>
          <w:szCs w:val="24"/>
        </w:rPr>
        <w:t>30.1%</w:t>
      </w:r>
      <w:r w:rsidRPr="00964C0C">
        <w:rPr>
          <w:rFonts w:ascii="Times New Roman" w:hAnsi="Times New Roman" w:cs="Times New Roman"/>
          <w:kern w:val="0"/>
          <w:szCs w:val="24"/>
        </w:rPr>
        <w:t>，地下水中污染物超标距离和超标面积均有不同程度的减小。其中，氰化物超标面积的优化效果更明显，铜超标距离的优化效果更明显。随着时间的推移，优化效果愈加明显，说明工艺优化效果显著。</w:t>
      </w:r>
      <w:bookmarkEnd w:id="184"/>
    </w:p>
    <w:p w14:paraId="0C6D50AB"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7.3.4 </w:t>
      </w:r>
      <w:r>
        <w:rPr>
          <w:rFonts w:ascii="Times New Roman" w:eastAsia="宋体" w:hAnsi="Times New Roman" w:cs="Times New Roman"/>
          <w:b/>
          <w:bCs/>
          <w:sz w:val="24"/>
          <w:szCs w:val="24"/>
        </w:rPr>
        <w:t>地下水环境保护</w:t>
      </w:r>
      <w:r>
        <w:rPr>
          <w:rFonts w:ascii="Times New Roman" w:eastAsia="宋体" w:hAnsi="Times New Roman" w:cs="Times New Roman" w:hint="eastAsia"/>
          <w:b/>
          <w:bCs/>
          <w:sz w:val="24"/>
          <w:szCs w:val="24"/>
        </w:rPr>
        <w:t>措施</w:t>
      </w:r>
    </w:p>
    <w:p w14:paraId="58BC5B94"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hint="eastAsia"/>
        </w:rPr>
        <w:t>地下水环境保护措施与对策应符合《中华人民共和国水污染防治法》的相关规定，按照“源头控制、分区防治、污染监控、应急响应”、突出饮用水安全的原则确定。并根据项目自身特点以及建设项目所在区域环境现状、环境影响预测与评价结果，提出地下水环境保护措施和对策。</w:t>
      </w:r>
    </w:p>
    <w:p w14:paraId="4D122417"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7.3.4.1 </w:t>
      </w:r>
      <w:r>
        <w:rPr>
          <w:rFonts w:ascii="Times New Roman" w:eastAsia="宋体" w:hAnsi="Times New Roman" w:cs="Times New Roman" w:hint="eastAsia"/>
          <w:sz w:val="24"/>
          <w:szCs w:val="24"/>
        </w:rPr>
        <w:t>污染防治分区</w:t>
      </w:r>
    </w:p>
    <w:p w14:paraId="4BFF72B4" w14:textId="77777777" w:rsidR="003C7531" w:rsidRDefault="00223BC9">
      <w:pPr>
        <w:pStyle w:val="140"/>
        <w:ind w:firstLineChars="250" w:firstLine="600"/>
        <w:jc w:val="both"/>
        <w:rPr>
          <w:rFonts w:ascii="Times New Roman" w:hAnsi="Times New Roman" w:cs="Times New Roman"/>
        </w:rPr>
      </w:pPr>
      <w:r>
        <w:rPr>
          <w:rFonts w:ascii="Times New Roman" w:hAnsi="Times New Roman" w:cs="Times New Roman" w:hint="eastAsia"/>
        </w:rPr>
        <w:t>根据各装置区及生产单元可能泄漏至地面污染物的性质、种类、浓度不同和包气带防污性能，将拟建项目划分为重点污染防治区、一般污染防治区，分别按照不同要求进行建设，具体分区情况见表</w:t>
      </w:r>
      <w:r>
        <w:rPr>
          <w:rFonts w:ascii="Times New Roman" w:hAnsi="Times New Roman" w:cs="Times New Roman"/>
        </w:rPr>
        <w:t>7.3-6</w:t>
      </w:r>
      <w:r>
        <w:rPr>
          <w:rFonts w:ascii="Times New Roman" w:hAnsi="Times New Roman" w:cs="Times New Roman" w:hint="eastAsia"/>
        </w:rPr>
        <w:t>，污染防治分区图见图</w:t>
      </w:r>
      <w:r>
        <w:rPr>
          <w:rFonts w:ascii="Times New Roman" w:hAnsi="Times New Roman" w:cs="Times New Roman" w:hint="eastAsia"/>
        </w:rPr>
        <w:t>7</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19</w:t>
      </w:r>
      <w:r>
        <w:rPr>
          <w:rFonts w:ascii="Times New Roman" w:hAnsi="Times New Roman" w:cs="Times New Roman" w:hint="eastAsia"/>
        </w:rPr>
        <w:t>。</w:t>
      </w:r>
    </w:p>
    <w:p w14:paraId="21E02FE5"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7</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6  </w:t>
      </w:r>
      <w:r>
        <w:rPr>
          <w:rFonts w:ascii="Times New Roman" w:eastAsia="宋体" w:hAnsi="Times New Roman" w:cs="Times New Roman" w:hint="eastAsia"/>
          <w:b/>
          <w:sz w:val="24"/>
          <w:szCs w:val="24"/>
        </w:rPr>
        <w:t>地下水污染防治分区情况表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27"/>
        <w:gridCol w:w="4051"/>
        <w:gridCol w:w="3244"/>
      </w:tblGrid>
      <w:tr w:rsidR="003C7531" w14:paraId="32134930" w14:textId="77777777">
        <w:trPr>
          <w:trHeight w:val="340"/>
          <w:jc w:val="center"/>
        </w:trPr>
        <w:tc>
          <w:tcPr>
            <w:tcW w:w="1227" w:type="dxa"/>
            <w:vAlign w:val="center"/>
          </w:tcPr>
          <w:p w14:paraId="309A2920"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序号</w:t>
            </w:r>
          </w:p>
        </w:tc>
        <w:tc>
          <w:tcPr>
            <w:tcW w:w="4051" w:type="dxa"/>
            <w:vAlign w:val="center"/>
          </w:tcPr>
          <w:p w14:paraId="25288EA9"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区域名称</w:t>
            </w:r>
          </w:p>
        </w:tc>
        <w:tc>
          <w:tcPr>
            <w:tcW w:w="3244" w:type="dxa"/>
            <w:vAlign w:val="center"/>
          </w:tcPr>
          <w:p w14:paraId="1FF5C1AA"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分区类别</w:t>
            </w:r>
          </w:p>
        </w:tc>
      </w:tr>
      <w:tr w:rsidR="003C7531" w14:paraId="6DA646AA" w14:textId="77777777">
        <w:trPr>
          <w:trHeight w:val="340"/>
          <w:jc w:val="center"/>
        </w:trPr>
        <w:tc>
          <w:tcPr>
            <w:tcW w:w="1227" w:type="dxa"/>
            <w:vAlign w:val="center"/>
          </w:tcPr>
          <w:p w14:paraId="28EB7348"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4051" w:type="dxa"/>
            <w:vAlign w:val="center"/>
          </w:tcPr>
          <w:p w14:paraId="6BB25783"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原产品脱水车间</w:t>
            </w:r>
          </w:p>
        </w:tc>
        <w:tc>
          <w:tcPr>
            <w:tcW w:w="3244" w:type="dxa"/>
            <w:vAlign w:val="center"/>
          </w:tcPr>
          <w:p w14:paraId="33D42BEF"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重点污染防治区</w:t>
            </w:r>
          </w:p>
        </w:tc>
      </w:tr>
      <w:tr w:rsidR="003C7531" w14:paraId="5A650582" w14:textId="77777777">
        <w:trPr>
          <w:trHeight w:val="340"/>
          <w:jc w:val="center"/>
        </w:trPr>
        <w:tc>
          <w:tcPr>
            <w:tcW w:w="1227" w:type="dxa"/>
            <w:vAlign w:val="center"/>
          </w:tcPr>
          <w:p w14:paraId="1EF1D59B"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4051" w:type="dxa"/>
            <w:vAlign w:val="center"/>
          </w:tcPr>
          <w:p w14:paraId="3E9C59E0"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硫精矿压滤车间</w:t>
            </w:r>
          </w:p>
        </w:tc>
        <w:tc>
          <w:tcPr>
            <w:tcW w:w="3244" w:type="dxa"/>
            <w:vAlign w:val="center"/>
          </w:tcPr>
          <w:p w14:paraId="0F30B38E"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重点污染防治区</w:t>
            </w:r>
          </w:p>
        </w:tc>
      </w:tr>
      <w:tr w:rsidR="003C7531" w14:paraId="0B89009C" w14:textId="77777777">
        <w:trPr>
          <w:trHeight w:val="340"/>
          <w:jc w:val="center"/>
        </w:trPr>
        <w:tc>
          <w:tcPr>
            <w:tcW w:w="1227" w:type="dxa"/>
            <w:vAlign w:val="center"/>
          </w:tcPr>
          <w:p w14:paraId="70912B88"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4051" w:type="dxa"/>
            <w:vAlign w:val="center"/>
          </w:tcPr>
          <w:p w14:paraId="0C400269"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金属回收车间</w:t>
            </w:r>
          </w:p>
        </w:tc>
        <w:tc>
          <w:tcPr>
            <w:tcW w:w="3244" w:type="dxa"/>
            <w:vAlign w:val="center"/>
          </w:tcPr>
          <w:p w14:paraId="0EA92F51"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重点污染防治区</w:t>
            </w:r>
          </w:p>
        </w:tc>
      </w:tr>
      <w:tr w:rsidR="003C7531" w14:paraId="51F61E18" w14:textId="77777777">
        <w:trPr>
          <w:trHeight w:val="340"/>
          <w:jc w:val="center"/>
        </w:trPr>
        <w:tc>
          <w:tcPr>
            <w:tcW w:w="1227" w:type="dxa"/>
            <w:vAlign w:val="center"/>
          </w:tcPr>
          <w:p w14:paraId="21E90D68"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4051" w:type="dxa"/>
            <w:vAlign w:val="center"/>
          </w:tcPr>
          <w:p w14:paraId="04B4131F"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洗涤液</w:t>
            </w:r>
            <w:r>
              <w:rPr>
                <w:rFonts w:ascii="Times New Roman" w:eastAsia="宋体" w:hAnsi="Times New Roman" w:cs="Times New Roman"/>
                <w:kern w:val="0"/>
                <w:szCs w:val="21"/>
              </w:rPr>
              <w:t>水池</w:t>
            </w:r>
          </w:p>
        </w:tc>
        <w:tc>
          <w:tcPr>
            <w:tcW w:w="3244" w:type="dxa"/>
            <w:vAlign w:val="center"/>
          </w:tcPr>
          <w:p w14:paraId="0B4E328E"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重点污染防治区</w:t>
            </w:r>
          </w:p>
        </w:tc>
      </w:tr>
      <w:tr w:rsidR="003C7531" w14:paraId="54C3C371" w14:textId="77777777">
        <w:trPr>
          <w:trHeight w:val="340"/>
          <w:jc w:val="center"/>
        </w:trPr>
        <w:tc>
          <w:tcPr>
            <w:tcW w:w="1227" w:type="dxa"/>
            <w:vAlign w:val="center"/>
          </w:tcPr>
          <w:p w14:paraId="69ED5482"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4051" w:type="dxa"/>
            <w:vAlign w:val="center"/>
          </w:tcPr>
          <w:p w14:paraId="50CFFE9B" w14:textId="77777777" w:rsidR="003C7531" w:rsidRDefault="00223BC9">
            <w:pPr>
              <w:autoSpaceDE w:val="0"/>
              <w:autoSpaceDN w:val="0"/>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金属渣堆场</w:t>
            </w:r>
          </w:p>
        </w:tc>
        <w:tc>
          <w:tcPr>
            <w:tcW w:w="3244" w:type="dxa"/>
            <w:vAlign w:val="center"/>
          </w:tcPr>
          <w:p w14:paraId="5667520E"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重点污染防治区</w:t>
            </w:r>
          </w:p>
        </w:tc>
      </w:tr>
      <w:tr w:rsidR="003C7531" w14:paraId="21EE185E" w14:textId="77777777">
        <w:trPr>
          <w:trHeight w:val="340"/>
          <w:jc w:val="center"/>
        </w:trPr>
        <w:tc>
          <w:tcPr>
            <w:tcW w:w="1227" w:type="dxa"/>
            <w:vAlign w:val="center"/>
          </w:tcPr>
          <w:p w14:paraId="752DB684"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w:t>
            </w:r>
          </w:p>
        </w:tc>
        <w:tc>
          <w:tcPr>
            <w:tcW w:w="4051" w:type="dxa"/>
            <w:vAlign w:val="center"/>
          </w:tcPr>
          <w:p w14:paraId="75BFD871" w14:textId="77777777" w:rsidR="003C7531" w:rsidRDefault="00223BC9">
            <w:pPr>
              <w:autoSpaceDE w:val="0"/>
              <w:autoSpaceDN w:val="0"/>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空压机房</w:t>
            </w:r>
          </w:p>
        </w:tc>
        <w:tc>
          <w:tcPr>
            <w:tcW w:w="3244" w:type="dxa"/>
            <w:vAlign w:val="center"/>
          </w:tcPr>
          <w:p w14:paraId="5BDF55DE" w14:textId="77777777" w:rsidR="003C7531" w:rsidRDefault="00223BC9">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一般</w:t>
            </w:r>
            <w:r>
              <w:rPr>
                <w:rFonts w:ascii="Times New Roman" w:eastAsia="宋体" w:hAnsi="Times New Roman" w:cs="Times New Roman"/>
                <w:kern w:val="0"/>
                <w:szCs w:val="21"/>
              </w:rPr>
              <w:t>污染</w:t>
            </w:r>
            <w:r>
              <w:rPr>
                <w:rFonts w:ascii="Times New Roman" w:eastAsia="宋体" w:hAnsi="Times New Roman" w:cs="Times New Roman" w:hint="eastAsia"/>
                <w:kern w:val="0"/>
                <w:szCs w:val="21"/>
              </w:rPr>
              <w:t>防治区</w:t>
            </w:r>
          </w:p>
        </w:tc>
      </w:tr>
    </w:tbl>
    <w:p w14:paraId="46298525" w14:textId="77777777" w:rsidR="003C7531" w:rsidRDefault="003C7531">
      <w:pPr>
        <w:pStyle w:val="140"/>
        <w:ind w:firstLineChars="250" w:firstLine="600"/>
        <w:jc w:val="both"/>
        <w:rPr>
          <w:rFonts w:ascii="Times New Roman" w:hAnsi="Times New Roman" w:cs="Times New Roman"/>
          <w:szCs w:val="24"/>
        </w:rPr>
      </w:pPr>
    </w:p>
    <w:p w14:paraId="41E5C2B8" w14:textId="470DC76A" w:rsidR="003C7531" w:rsidRDefault="00223BC9">
      <w:pPr>
        <w:pStyle w:val="140"/>
        <w:ind w:firstLineChars="250" w:firstLine="600"/>
        <w:jc w:val="both"/>
        <w:rPr>
          <w:rFonts w:ascii="Times New Roman" w:hAnsi="Times New Roman" w:cs="Times New Roman"/>
          <w:szCs w:val="24"/>
        </w:rPr>
      </w:pPr>
      <w:r>
        <w:rPr>
          <w:rFonts w:ascii="Times New Roman" w:hAnsi="Times New Roman" w:cs="Times New Roman" w:hint="eastAsia"/>
          <w:szCs w:val="24"/>
        </w:rPr>
        <w:t>优化项目依托原有原产品脱水车间及硫精矿压滤车间，已按照重点污染防治区要求完成地面防渗工作，具体防渗措施为：车间自下而上采用</w:t>
      </w:r>
      <w:proofErr w:type="gramStart"/>
      <w:r>
        <w:rPr>
          <w:rFonts w:ascii="Times New Roman" w:hAnsi="Times New Roman" w:cs="Times New Roman" w:hint="eastAsia"/>
          <w:szCs w:val="24"/>
        </w:rPr>
        <w:t>基础素土夯实</w:t>
      </w:r>
      <w:proofErr w:type="gramEnd"/>
      <w:r>
        <w:rPr>
          <w:rFonts w:ascii="Times New Roman" w:hAnsi="Times New Roman" w:cs="Times New Roman" w:hint="eastAsia"/>
          <w:szCs w:val="24"/>
        </w:rPr>
        <w:t>，</w:t>
      </w:r>
      <w:r>
        <w:rPr>
          <w:rFonts w:ascii="Times New Roman" w:hAnsi="Times New Roman" w:cs="Times New Roman"/>
          <w:szCs w:val="24"/>
        </w:rPr>
        <w:t>150 cm</w:t>
      </w:r>
      <w:r>
        <w:rPr>
          <w:rFonts w:ascii="Times New Roman" w:hAnsi="Times New Roman" w:cs="Times New Roman"/>
          <w:szCs w:val="24"/>
        </w:rPr>
        <w:t>厚</w:t>
      </w:r>
      <w:r>
        <w:rPr>
          <w:rFonts w:ascii="Times New Roman" w:hAnsi="Times New Roman" w:cs="Times New Roman"/>
          <w:szCs w:val="24"/>
        </w:rPr>
        <w:t>C15</w:t>
      </w:r>
      <w:r>
        <w:rPr>
          <w:rFonts w:ascii="Times New Roman" w:hAnsi="Times New Roman" w:cs="Times New Roman"/>
          <w:szCs w:val="24"/>
        </w:rPr>
        <w:t>素混凝土垫层</w:t>
      </w:r>
      <w:r>
        <w:rPr>
          <w:rFonts w:ascii="Times New Roman" w:hAnsi="Times New Roman" w:cs="Times New Roman" w:hint="eastAsia"/>
          <w:szCs w:val="24"/>
        </w:rPr>
        <w:t>，</w:t>
      </w:r>
      <w:r>
        <w:rPr>
          <w:rFonts w:ascii="Times New Roman" w:hAnsi="Times New Roman" w:cs="Times New Roman"/>
          <w:szCs w:val="24"/>
        </w:rPr>
        <w:t>20 cm</w:t>
      </w:r>
      <w:r>
        <w:rPr>
          <w:rFonts w:ascii="Times New Roman" w:hAnsi="Times New Roman" w:cs="Times New Roman"/>
          <w:szCs w:val="24"/>
        </w:rPr>
        <w:t>厚</w:t>
      </w:r>
      <w:r>
        <w:rPr>
          <w:rFonts w:ascii="Times New Roman" w:hAnsi="Times New Roman" w:cs="Times New Roman"/>
          <w:szCs w:val="24"/>
        </w:rPr>
        <w:t>1:2.5</w:t>
      </w:r>
      <w:r>
        <w:rPr>
          <w:rFonts w:ascii="Times New Roman" w:hAnsi="Times New Roman" w:cs="Times New Roman"/>
          <w:szCs w:val="24"/>
        </w:rPr>
        <w:t>水泥砂浆保护层</w:t>
      </w:r>
      <w:r>
        <w:rPr>
          <w:rFonts w:ascii="Times New Roman" w:hAnsi="Times New Roman" w:cs="Times New Roman" w:hint="eastAsia"/>
          <w:szCs w:val="24"/>
        </w:rPr>
        <w:t>，高聚物改性沥青油毡二布（玻纤布）</w:t>
      </w:r>
      <w:proofErr w:type="gramStart"/>
      <w:r>
        <w:rPr>
          <w:rFonts w:ascii="Times New Roman" w:hAnsi="Times New Roman" w:cs="Times New Roman" w:hint="eastAsia"/>
          <w:szCs w:val="24"/>
        </w:rPr>
        <w:t>三涂隔离层</w:t>
      </w:r>
      <w:proofErr w:type="gramEnd"/>
      <w:r>
        <w:rPr>
          <w:rFonts w:ascii="Times New Roman" w:hAnsi="Times New Roman" w:cs="Times New Roman" w:hint="eastAsia"/>
          <w:szCs w:val="24"/>
        </w:rPr>
        <w:t>，撒砂一层粘牢，</w:t>
      </w:r>
      <w:r>
        <w:rPr>
          <w:rFonts w:ascii="Times New Roman" w:hAnsi="Times New Roman" w:cs="Times New Roman"/>
          <w:szCs w:val="24"/>
        </w:rPr>
        <w:t>20 cm</w:t>
      </w:r>
      <w:r>
        <w:rPr>
          <w:rFonts w:ascii="Times New Roman" w:hAnsi="Times New Roman" w:cs="Times New Roman"/>
          <w:szCs w:val="24"/>
        </w:rPr>
        <w:t>厚</w:t>
      </w:r>
      <w:r>
        <w:rPr>
          <w:rFonts w:ascii="Times New Roman" w:hAnsi="Times New Roman" w:cs="Times New Roman"/>
          <w:szCs w:val="24"/>
        </w:rPr>
        <w:t>1:2.5</w:t>
      </w:r>
      <w:r>
        <w:rPr>
          <w:rFonts w:ascii="Times New Roman" w:hAnsi="Times New Roman" w:cs="Times New Roman"/>
          <w:szCs w:val="24"/>
        </w:rPr>
        <w:t>水泥砂浆保护层</w:t>
      </w:r>
      <w:r>
        <w:rPr>
          <w:rFonts w:ascii="Times New Roman" w:hAnsi="Times New Roman" w:cs="Times New Roman" w:hint="eastAsia"/>
          <w:szCs w:val="24"/>
        </w:rPr>
        <w:t>，</w:t>
      </w:r>
      <w:r>
        <w:rPr>
          <w:rFonts w:ascii="Times New Roman" w:hAnsi="Times New Roman" w:cs="Times New Roman"/>
          <w:szCs w:val="24"/>
        </w:rPr>
        <w:t>150 cm</w:t>
      </w:r>
      <w:r>
        <w:rPr>
          <w:rFonts w:ascii="Times New Roman" w:hAnsi="Times New Roman" w:cs="Times New Roman"/>
          <w:szCs w:val="24"/>
        </w:rPr>
        <w:t>厚</w:t>
      </w:r>
      <w:r>
        <w:rPr>
          <w:rFonts w:ascii="Times New Roman" w:hAnsi="Times New Roman" w:cs="Times New Roman"/>
          <w:szCs w:val="24"/>
        </w:rPr>
        <w:t>C25</w:t>
      </w:r>
      <w:r>
        <w:rPr>
          <w:rFonts w:ascii="Times New Roman" w:hAnsi="Times New Roman" w:cs="Times New Roman"/>
          <w:szCs w:val="24"/>
        </w:rPr>
        <w:t>混凝土</w:t>
      </w:r>
      <w:r>
        <w:rPr>
          <w:rFonts w:ascii="Times New Roman" w:hAnsi="Times New Roman" w:cs="Times New Roman"/>
          <w:szCs w:val="24"/>
        </w:rPr>
        <w:t>ΦR6@200</w:t>
      </w:r>
      <w:r>
        <w:rPr>
          <w:rFonts w:ascii="Times New Roman" w:hAnsi="Times New Roman" w:cs="Times New Roman"/>
          <w:szCs w:val="24"/>
        </w:rPr>
        <w:t>钢筋网</w:t>
      </w:r>
      <w:r>
        <w:rPr>
          <w:rFonts w:ascii="Times New Roman" w:hAnsi="Times New Roman" w:cs="Times New Roman" w:hint="eastAsia"/>
          <w:szCs w:val="24"/>
        </w:rPr>
        <w:t>，</w:t>
      </w:r>
      <w:r>
        <w:rPr>
          <w:rFonts w:ascii="Times New Roman" w:hAnsi="Times New Roman" w:cs="Times New Roman"/>
          <w:szCs w:val="24"/>
        </w:rPr>
        <w:t>20 cm</w:t>
      </w:r>
      <w:r>
        <w:rPr>
          <w:rFonts w:ascii="Times New Roman" w:hAnsi="Times New Roman" w:cs="Times New Roman"/>
          <w:szCs w:val="24"/>
        </w:rPr>
        <w:t>厚沥青砂浆面层压实压平</w:t>
      </w:r>
      <w:r>
        <w:rPr>
          <w:rFonts w:ascii="Times New Roman" w:hAnsi="Times New Roman" w:cs="Times New Roman" w:hint="eastAsia"/>
          <w:szCs w:val="24"/>
        </w:rPr>
        <w:t>。金属回收车间及金属渣堆场在现有</w:t>
      </w:r>
      <w:r>
        <w:rPr>
          <w:rFonts w:ascii="Times New Roman" w:hAnsi="Times New Roman" w:cs="Times New Roman" w:hint="eastAsia"/>
          <w:szCs w:val="24"/>
        </w:rPr>
        <w:t>5#</w:t>
      </w:r>
      <w:proofErr w:type="gramStart"/>
      <w:r>
        <w:rPr>
          <w:rFonts w:ascii="Times New Roman" w:hAnsi="Times New Roman" w:cs="Times New Roman" w:hint="eastAsia"/>
          <w:szCs w:val="24"/>
        </w:rPr>
        <w:t>氰渣贮存</w:t>
      </w:r>
      <w:proofErr w:type="gramEnd"/>
      <w:r>
        <w:rPr>
          <w:rFonts w:ascii="Times New Roman" w:hAnsi="Times New Roman" w:cs="Times New Roman" w:hint="eastAsia"/>
          <w:szCs w:val="24"/>
        </w:rPr>
        <w:t>大棚内建设，</w:t>
      </w:r>
      <w:r>
        <w:rPr>
          <w:rFonts w:ascii="Times New Roman" w:hAnsi="Times New Roman" w:cs="Times New Roman" w:hint="eastAsia"/>
          <w:szCs w:val="24"/>
        </w:rPr>
        <w:t>5#</w:t>
      </w:r>
      <w:proofErr w:type="gramStart"/>
      <w:r>
        <w:rPr>
          <w:rFonts w:ascii="Times New Roman" w:hAnsi="Times New Roman" w:cs="Times New Roman" w:hint="eastAsia"/>
          <w:szCs w:val="24"/>
        </w:rPr>
        <w:t>氰渣贮</w:t>
      </w:r>
      <w:proofErr w:type="gramEnd"/>
      <w:r>
        <w:rPr>
          <w:rFonts w:ascii="Times New Roman" w:hAnsi="Times New Roman" w:cs="Times New Roman" w:hint="eastAsia"/>
          <w:szCs w:val="24"/>
        </w:rPr>
        <w:t>存大棚已按照《危险废物贮存污染控制标准》（</w:t>
      </w:r>
      <w:r>
        <w:rPr>
          <w:rFonts w:ascii="Times New Roman" w:hAnsi="Times New Roman" w:cs="Times New Roman"/>
          <w:szCs w:val="24"/>
        </w:rPr>
        <w:t>GB 18597-2001</w:t>
      </w:r>
      <w:r>
        <w:rPr>
          <w:rFonts w:ascii="Times New Roman" w:hAnsi="Times New Roman" w:cs="Times New Roman"/>
          <w:szCs w:val="24"/>
        </w:rPr>
        <w:t>）有关规定，</w:t>
      </w:r>
      <w:r>
        <w:rPr>
          <w:rFonts w:ascii="Times New Roman" w:hAnsi="Times New Roman" w:cs="Times New Roman" w:hint="eastAsia"/>
          <w:szCs w:val="24"/>
        </w:rPr>
        <w:t>做好地面防渗，具体防渗措施为：基层表面清理、铲除凸出水泥块、涂高聚物改性沥青防水涂料、局部增强、</w:t>
      </w:r>
      <w:proofErr w:type="gramStart"/>
      <w:r>
        <w:rPr>
          <w:rFonts w:ascii="Times New Roman" w:hAnsi="Times New Roman" w:cs="Times New Roman" w:hint="eastAsia"/>
          <w:szCs w:val="24"/>
        </w:rPr>
        <w:t>涂刮高聚物</w:t>
      </w:r>
      <w:proofErr w:type="gramEnd"/>
      <w:r>
        <w:rPr>
          <w:rFonts w:ascii="Times New Roman" w:hAnsi="Times New Roman" w:cs="Times New Roman" w:hint="eastAsia"/>
          <w:szCs w:val="24"/>
        </w:rPr>
        <w:lastRenderedPageBreak/>
        <w:t>改性沥青防水涂料二、三遍、铺贴玻纤网、表面保护，防渗系数</w:t>
      </w:r>
      <w:r>
        <w:rPr>
          <w:rFonts w:cs="Times New Roman" w:hint="eastAsia"/>
          <w:szCs w:val="24"/>
        </w:rPr>
        <w:t>≤</w:t>
      </w:r>
      <w:r>
        <w:rPr>
          <w:rFonts w:ascii="Times New Roman" w:hAnsi="Times New Roman" w:cs="Times New Roman"/>
          <w:szCs w:val="24"/>
        </w:rPr>
        <w:t>10</w:t>
      </w:r>
      <w:r>
        <w:rPr>
          <w:rFonts w:ascii="Times New Roman" w:hAnsi="Times New Roman" w:cs="Times New Roman"/>
          <w:szCs w:val="24"/>
          <w:vertAlign w:val="superscript"/>
        </w:rPr>
        <w:t xml:space="preserve">-10 </w:t>
      </w:r>
      <w:r>
        <w:rPr>
          <w:rFonts w:ascii="Times New Roman" w:hAnsi="Times New Roman" w:cs="Times New Roman"/>
          <w:szCs w:val="24"/>
        </w:rPr>
        <w:t>cm/s</w:t>
      </w:r>
      <w:r>
        <w:rPr>
          <w:rFonts w:ascii="Times New Roman" w:hAnsi="Times New Roman" w:cs="Times New Roman"/>
          <w:szCs w:val="24"/>
        </w:rPr>
        <w:t>。</w:t>
      </w:r>
      <w:r>
        <w:rPr>
          <w:rFonts w:ascii="Times New Roman" w:hAnsi="Times New Roman" w:cs="Times New Roman" w:hint="eastAsia"/>
          <w:szCs w:val="24"/>
        </w:rPr>
        <w:t>优化项目新建的水池需按照重点污染防治区防渗措施进行防渗处理。简单防治区可采用一般地面硬化。</w:t>
      </w:r>
    </w:p>
    <w:p w14:paraId="266BE45D"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7.3.4.2 </w:t>
      </w:r>
      <w:r>
        <w:rPr>
          <w:rFonts w:ascii="Times New Roman" w:eastAsia="宋体" w:hAnsi="Times New Roman" w:cs="Times New Roman" w:hint="eastAsia"/>
          <w:sz w:val="24"/>
          <w:szCs w:val="24"/>
        </w:rPr>
        <w:t>监测措施</w:t>
      </w:r>
    </w:p>
    <w:p w14:paraId="14247D4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根据该项目地下水环境影响评价结果及项目特点，项目实施过程中应同步进行地下水环境监测工作，应设立专门的</w:t>
      </w:r>
      <w:proofErr w:type="gramStart"/>
      <w:r>
        <w:rPr>
          <w:rFonts w:ascii="Times New Roman" w:eastAsia="宋体" w:hAnsi="Times New Roman" w:cs="Times New Roman"/>
          <w:sz w:val="24"/>
          <w:szCs w:val="24"/>
        </w:rPr>
        <w:t>监测组</w:t>
      </w:r>
      <w:proofErr w:type="gramEnd"/>
      <w:r>
        <w:rPr>
          <w:rFonts w:ascii="Times New Roman" w:eastAsia="宋体" w:hAnsi="Times New Roman" w:cs="Times New Roman"/>
          <w:sz w:val="24"/>
          <w:szCs w:val="24"/>
        </w:rPr>
        <w:t>负责该项工作。监测的内容为项目区周边地下水水质情况，并将监测资料及时向环保行政主管部门汇报。</w:t>
      </w:r>
    </w:p>
    <w:p w14:paraId="56E60CA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监测点分布、监测项目、频次情况见表</w:t>
      </w:r>
      <w:r>
        <w:rPr>
          <w:rFonts w:ascii="Times New Roman" w:eastAsia="宋体" w:hAnsi="Times New Roman" w:cs="Times New Roman"/>
          <w:sz w:val="24"/>
          <w:szCs w:val="24"/>
        </w:rPr>
        <w:t>7.3-7</w:t>
      </w:r>
      <w:r>
        <w:rPr>
          <w:rFonts w:ascii="Times New Roman" w:eastAsia="宋体" w:hAnsi="Times New Roman" w:cs="Times New Roman"/>
          <w:sz w:val="24"/>
          <w:szCs w:val="24"/>
        </w:rPr>
        <w:t>。建设单位可委托有资质检测机构监测。</w:t>
      </w:r>
    </w:p>
    <w:p w14:paraId="5280BEBB"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7</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7  </w:t>
      </w:r>
      <w:r>
        <w:rPr>
          <w:rFonts w:ascii="Times New Roman" w:eastAsia="宋体" w:hAnsi="Times New Roman" w:cs="Times New Roman" w:hint="eastAsia"/>
          <w:b/>
          <w:sz w:val="24"/>
          <w:szCs w:val="24"/>
        </w:rPr>
        <w:t>地下水监控</w:t>
      </w:r>
      <w:proofErr w:type="gramStart"/>
      <w:r>
        <w:rPr>
          <w:rFonts w:ascii="Times New Roman" w:eastAsia="宋体" w:hAnsi="Times New Roman" w:cs="Times New Roman" w:hint="eastAsia"/>
          <w:b/>
          <w:sz w:val="24"/>
          <w:szCs w:val="24"/>
        </w:rPr>
        <w:t>井设置</w:t>
      </w:r>
      <w:proofErr w:type="gramEnd"/>
      <w:r>
        <w:rPr>
          <w:rFonts w:ascii="Times New Roman" w:eastAsia="宋体" w:hAnsi="Times New Roman" w:cs="Times New Roman" w:hint="eastAsia"/>
          <w:b/>
          <w:sz w:val="24"/>
          <w:szCs w:val="24"/>
        </w:rPr>
        <w:t>情况一览表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2410"/>
        <w:gridCol w:w="3543"/>
        <w:gridCol w:w="1718"/>
      </w:tblGrid>
      <w:tr w:rsidR="003C7531" w14:paraId="1321ACD4" w14:textId="77777777">
        <w:trPr>
          <w:trHeight w:val="340"/>
          <w:jc w:val="center"/>
        </w:trPr>
        <w:tc>
          <w:tcPr>
            <w:tcW w:w="851" w:type="dxa"/>
            <w:vAlign w:val="center"/>
          </w:tcPr>
          <w:p w14:paraId="3021F822" w14:textId="77777777" w:rsidR="003C7531" w:rsidRDefault="00223BC9">
            <w:pPr>
              <w:spacing w:line="240" w:lineRule="atLeast"/>
              <w:jc w:val="center"/>
              <w:rPr>
                <w:rFonts w:ascii="Times New Roman" w:eastAsia="宋体" w:hAnsi="Times New Roman" w:cs="Times New Roman"/>
                <w:b/>
                <w:bCs/>
                <w:szCs w:val="21"/>
              </w:rPr>
            </w:pPr>
            <w:r>
              <w:rPr>
                <w:rFonts w:ascii="Times New Roman" w:eastAsia="宋体" w:hAnsi="Times New Roman" w:cs="Times New Roman"/>
                <w:b/>
                <w:bCs/>
                <w:szCs w:val="21"/>
              </w:rPr>
              <w:t>监测点编号</w:t>
            </w:r>
          </w:p>
        </w:tc>
        <w:tc>
          <w:tcPr>
            <w:tcW w:w="2410" w:type="dxa"/>
            <w:vAlign w:val="center"/>
          </w:tcPr>
          <w:p w14:paraId="2238EEEB" w14:textId="77777777" w:rsidR="003C7531" w:rsidRDefault="00223BC9">
            <w:pPr>
              <w:spacing w:line="240" w:lineRule="atLeast"/>
              <w:jc w:val="center"/>
              <w:rPr>
                <w:rFonts w:ascii="Times New Roman" w:eastAsia="宋体" w:hAnsi="Times New Roman" w:cs="Times New Roman"/>
                <w:b/>
                <w:bCs/>
                <w:szCs w:val="21"/>
              </w:rPr>
            </w:pPr>
            <w:r>
              <w:rPr>
                <w:rFonts w:ascii="Times New Roman" w:eastAsia="宋体" w:hAnsi="Times New Roman" w:cs="Times New Roman"/>
                <w:b/>
                <w:bCs/>
                <w:szCs w:val="21"/>
              </w:rPr>
              <w:t>位置</w:t>
            </w:r>
          </w:p>
        </w:tc>
        <w:tc>
          <w:tcPr>
            <w:tcW w:w="3543" w:type="dxa"/>
            <w:vAlign w:val="center"/>
          </w:tcPr>
          <w:p w14:paraId="7D327A8B" w14:textId="77777777" w:rsidR="003C7531" w:rsidRDefault="00223BC9">
            <w:pPr>
              <w:spacing w:line="240" w:lineRule="atLeast"/>
              <w:jc w:val="center"/>
              <w:rPr>
                <w:rFonts w:ascii="Times New Roman" w:eastAsia="宋体" w:hAnsi="Times New Roman" w:cs="Times New Roman"/>
                <w:b/>
                <w:bCs/>
                <w:szCs w:val="21"/>
              </w:rPr>
            </w:pPr>
            <w:r>
              <w:rPr>
                <w:rFonts w:ascii="Times New Roman" w:eastAsia="宋体" w:hAnsi="Times New Roman" w:cs="Times New Roman"/>
                <w:b/>
                <w:bCs/>
                <w:szCs w:val="21"/>
              </w:rPr>
              <w:t>监测项目</w:t>
            </w:r>
          </w:p>
        </w:tc>
        <w:tc>
          <w:tcPr>
            <w:tcW w:w="1718" w:type="dxa"/>
            <w:vAlign w:val="center"/>
          </w:tcPr>
          <w:p w14:paraId="14942A26" w14:textId="77777777" w:rsidR="003C7531" w:rsidRDefault="00223BC9">
            <w:pPr>
              <w:spacing w:line="240" w:lineRule="atLeast"/>
              <w:jc w:val="center"/>
              <w:rPr>
                <w:rFonts w:ascii="Times New Roman" w:eastAsia="宋体" w:hAnsi="Times New Roman" w:cs="Times New Roman"/>
                <w:b/>
                <w:bCs/>
                <w:szCs w:val="21"/>
              </w:rPr>
            </w:pPr>
            <w:r>
              <w:rPr>
                <w:rFonts w:ascii="Times New Roman" w:eastAsia="宋体" w:hAnsi="Times New Roman" w:cs="Times New Roman"/>
                <w:b/>
                <w:bCs/>
                <w:szCs w:val="21"/>
              </w:rPr>
              <w:t>监测频率</w:t>
            </w:r>
          </w:p>
        </w:tc>
      </w:tr>
      <w:tr w:rsidR="003C7531" w14:paraId="32DC09BD" w14:textId="77777777">
        <w:trPr>
          <w:trHeight w:val="340"/>
          <w:jc w:val="center"/>
        </w:trPr>
        <w:tc>
          <w:tcPr>
            <w:tcW w:w="851" w:type="dxa"/>
            <w:vAlign w:val="center"/>
          </w:tcPr>
          <w:p w14:paraId="0DEFFD43"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1</w:t>
            </w:r>
          </w:p>
        </w:tc>
        <w:tc>
          <w:tcPr>
            <w:tcW w:w="2410" w:type="dxa"/>
            <w:vAlign w:val="center"/>
          </w:tcPr>
          <w:p w14:paraId="4AD3A850"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望儿山井下水</w:t>
            </w:r>
          </w:p>
        </w:tc>
        <w:tc>
          <w:tcPr>
            <w:tcW w:w="3543" w:type="dxa"/>
            <w:vMerge w:val="restart"/>
            <w:vAlign w:val="center"/>
          </w:tcPr>
          <w:p w14:paraId="34ECEF0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、总硬度、溶解性总固体、挥发</w:t>
            </w:r>
            <w:proofErr w:type="gramStart"/>
            <w:r>
              <w:rPr>
                <w:rFonts w:ascii="Times New Roman" w:eastAsia="宋体" w:hAnsi="Times New Roman" w:cs="Times New Roman"/>
                <w:szCs w:val="21"/>
              </w:rPr>
              <w:t>酚</w:t>
            </w:r>
            <w:proofErr w:type="gramEnd"/>
            <w:r>
              <w:rPr>
                <w:rFonts w:ascii="Times New Roman" w:eastAsia="宋体" w:hAnsi="Times New Roman" w:cs="Times New Roman"/>
                <w:szCs w:val="21"/>
              </w:rPr>
              <w:t>、高锰酸盐指数、硝酸盐氮、氨氮、</w:t>
            </w:r>
            <w:r>
              <w:rPr>
                <w:rFonts w:ascii="Times New Roman" w:eastAsia="宋体" w:hAnsi="Times New Roman" w:cs="Times New Roman" w:hint="eastAsia"/>
                <w:szCs w:val="21"/>
              </w:rPr>
              <w:t>氰化物、</w:t>
            </w:r>
            <w:r>
              <w:rPr>
                <w:rFonts w:ascii="Times New Roman" w:eastAsia="宋体" w:hAnsi="Times New Roman" w:cs="Times New Roman"/>
                <w:szCs w:val="21"/>
              </w:rPr>
              <w:t>氟化物、石油类、六价铬、铜、汞、砷、镉、铅、锌、铁、锰、</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K</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Ca</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HCO</w:t>
            </w:r>
            <w:r>
              <w:rPr>
                <w:rFonts w:ascii="Times New Roman" w:eastAsia="宋体" w:hAnsi="Times New Roman" w:cs="Times New Roman"/>
                <w:szCs w:val="21"/>
                <w:vertAlign w:val="sub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perscript"/>
              </w:rPr>
              <w:t>-</w:t>
            </w:r>
            <w:r>
              <w:rPr>
                <w:rFonts w:ascii="Times New Roman" w:eastAsia="宋体" w:hAnsi="Times New Roman" w:cs="Times New Roman"/>
                <w:szCs w:val="21"/>
              </w:rPr>
              <w:t>、总大肠菌群</w:t>
            </w:r>
          </w:p>
        </w:tc>
        <w:tc>
          <w:tcPr>
            <w:tcW w:w="1718" w:type="dxa"/>
            <w:vMerge w:val="restart"/>
            <w:vAlign w:val="center"/>
          </w:tcPr>
          <w:p w14:paraId="009A19C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正常生产条件下，</w:t>
            </w:r>
            <w:r>
              <w:rPr>
                <w:rFonts w:ascii="Times New Roman" w:eastAsia="宋体" w:hAnsi="Times New Roman" w:cs="Times New Roman" w:hint="eastAsia"/>
                <w:szCs w:val="21"/>
              </w:rPr>
              <w:t>每季度</w:t>
            </w:r>
            <w:r>
              <w:rPr>
                <w:rFonts w:ascii="Times New Roman" w:eastAsia="宋体" w:hAnsi="Times New Roman" w:cs="Times New Roman"/>
                <w:szCs w:val="21"/>
              </w:rPr>
              <w:t>监测一次；事故状态下，进行随时必要的监测。</w:t>
            </w:r>
          </w:p>
        </w:tc>
      </w:tr>
      <w:tr w:rsidR="003C7531" w14:paraId="49F0DC00" w14:textId="77777777">
        <w:trPr>
          <w:trHeight w:val="340"/>
          <w:jc w:val="center"/>
        </w:trPr>
        <w:tc>
          <w:tcPr>
            <w:tcW w:w="851" w:type="dxa"/>
            <w:vAlign w:val="center"/>
          </w:tcPr>
          <w:p w14:paraId="3E6E69B5"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2</w:t>
            </w:r>
          </w:p>
        </w:tc>
        <w:tc>
          <w:tcPr>
            <w:tcW w:w="2410" w:type="dxa"/>
            <w:vAlign w:val="center"/>
          </w:tcPr>
          <w:p w14:paraId="2CDA2620" w14:textId="77777777" w:rsidR="003C7531" w:rsidRDefault="00223BC9">
            <w:pPr>
              <w:spacing w:line="240" w:lineRule="atLeast"/>
              <w:jc w:val="center"/>
              <w:rPr>
                <w:rFonts w:ascii="Times New Roman" w:eastAsia="宋体" w:hAnsi="Times New Roman" w:cs="Times New Roman"/>
                <w:szCs w:val="21"/>
              </w:rPr>
            </w:pPr>
            <w:proofErr w:type="gramStart"/>
            <w:r>
              <w:rPr>
                <w:rFonts w:ascii="Times New Roman" w:eastAsia="宋体" w:hAnsi="Times New Roman" w:cs="Times New Roman"/>
                <w:szCs w:val="21"/>
              </w:rPr>
              <w:t>厂区南</w:t>
            </w:r>
            <w:proofErr w:type="gramEnd"/>
            <w:r>
              <w:rPr>
                <w:rFonts w:ascii="Times New Roman" w:eastAsia="宋体" w:hAnsi="Times New Roman" w:cs="Times New Roman"/>
                <w:szCs w:val="21"/>
              </w:rPr>
              <w:t>水库</w:t>
            </w:r>
          </w:p>
        </w:tc>
        <w:tc>
          <w:tcPr>
            <w:tcW w:w="3543" w:type="dxa"/>
            <w:vMerge/>
            <w:vAlign w:val="center"/>
          </w:tcPr>
          <w:p w14:paraId="47F561DB" w14:textId="77777777" w:rsidR="003C7531" w:rsidRDefault="003C7531">
            <w:pPr>
              <w:widowControl/>
              <w:jc w:val="center"/>
              <w:rPr>
                <w:rFonts w:ascii="Times New Roman" w:eastAsia="宋体" w:hAnsi="Times New Roman" w:cs="Times New Roman"/>
                <w:szCs w:val="21"/>
              </w:rPr>
            </w:pPr>
          </w:p>
        </w:tc>
        <w:tc>
          <w:tcPr>
            <w:tcW w:w="1718" w:type="dxa"/>
            <w:vMerge/>
            <w:vAlign w:val="center"/>
          </w:tcPr>
          <w:p w14:paraId="2BB7EC4C" w14:textId="77777777" w:rsidR="003C7531" w:rsidRDefault="003C7531">
            <w:pPr>
              <w:widowControl/>
              <w:jc w:val="center"/>
              <w:rPr>
                <w:rFonts w:ascii="Times New Roman" w:eastAsia="宋体" w:hAnsi="Times New Roman" w:cs="Times New Roman"/>
                <w:szCs w:val="21"/>
              </w:rPr>
            </w:pPr>
          </w:p>
        </w:tc>
      </w:tr>
      <w:tr w:rsidR="003C7531" w14:paraId="62D0A263" w14:textId="77777777">
        <w:trPr>
          <w:trHeight w:val="340"/>
          <w:jc w:val="center"/>
        </w:trPr>
        <w:tc>
          <w:tcPr>
            <w:tcW w:w="851" w:type="dxa"/>
            <w:vAlign w:val="center"/>
          </w:tcPr>
          <w:p w14:paraId="3834D546"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3</w:t>
            </w:r>
          </w:p>
        </w:tc>
        <w:tc>
          <w:tcPr>
            <w:tcW w:w="2410" w:type="dxa"/>
            <w:vAlign w:val="center"/>
          </w:tcPr>
          <w:p w14:paraId="5DE6C022" w14:textId="77777777" w:rsidR="003C7531" w:rsidRDefault="00223BC9">
            <w:pPr>
              <w:spacing w:line="240" w:lineRule="atLeast"/>
              <w:jc w:val="center"/>
              <w:rPr>
                <w:rFonts w:ascii="Times New Roman" w:eastAsia="宋体" w:hAnsi="Times New Roman" w:cs="Times New Roman"/>
                <w:szCs w:val="21"/>
              </w:rPr>
            </w:pPr>
            <w:proofErr w:type="gramStart"/>
            <w:r>
              <w:rPr>
                <w:rFonts w:ascii="Times New Roman" w:eastAsia="宋体" w:hAnsi="Times New Roman" w:cs="Times New Roman"/>
                <w:szCs w:val="21"/>
              </w:rPr>
              <w:t>厂区北水库</w:t>
            </w:r>
            <w:proofErr w:type="gramEnd"/>
          </w:p>
        </w:tc>
        <w:tc>
          <w:tcPr>
            <w:tcW w:w="3543" w:type="dxa"/>
            <w:vMerge/>
            <w:vAlign w:val="center"/>
          </w:tcPr>
          <w:p w14:paraId="7865D328" w14:textId="77777777" w:rsidR="003C7531" w:rsidRDefault="003C7531">
            <w:pPr>
              <w:widowControl/>
              <w:jc w:val="center"/>
              <w:rPr>
                <w:rFonts w:ascii="Times New Roman" w:eastAsia="宋体" w:hAnsi="Times New Roman" w:cs="Times New Roman"/>
                <w:szCs w:val="21"/>
              </w:rPr>
            </w:pPr>
          </w:p>
        </w:tc>
        <w:tc>
          <w:tcPr>
            <w:tcW w:w="1718" w:type="dxa"/>
            <w:vMerge/>
            <w:vAlign w:val="center"/>
          </w:tcPr>
          <w:p w14:paraId="75629A91" w14:textId="77777777" w:rsidR="003C7531" w:rsidRDefault="003C7531">
            <w:pPr>
              <w:widowControl/>
              <w:jc w:val="center"/>
              <w:rPr>
                <w:rFonts w:ascii="Times New Roman" w:eastAsia="宋体" w:hAnsi="Times New Roman" w:cs="Times New Roman"/>
                <w:szCs w:val="21"/>
              </w:rPr>
            </w:pPr>
          </w:p>
        </w:tc>
      </w:tr>
      <w:tr w:rsidR="003C7531" w14:paraId="04B051B5" w14:textId="77777777">
        <w:trPr>
          <w:trHeight w:val="340"/>
          <w:jc w:val="center"/>
        </w:trPr>
        <w:tc>
          <w:tcPr>
            <w:tcW w:w="851" w:type="dxa"/>
            <w:vAlign w:val="center"/>
          </w:tcPr>
          <w:p w14:paraId="78F29796"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4</w:t>
            </w:r>
          </w:p>
        </w:tc>
        <w:tc>
          <w:tcPr>
            <w:tcW w:w="2410" w:type="dxa"/>
            <w:vAlign w:val="center"/>
          </w:tcPr>
          <w:p w14:paraId="0DAE5DB7"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厂区西北水库</w:t>
            </w:r>
          </w:p>
        </w:tc>
        <w:tc>
          <w:tcPr>
            <w:tcW w:w="3543" w:type="dxa"/>
            <w:vMerge/>
            <w:vAlign w:val="center"/>
          </w:tcPr>
          <w:p w14:paraId="754DF1A5" w14:textId="77777777" w:rsidR="003C7531" w:rsidRDefault="003C7531">
            <w:pPr>
              <w:widowControl/>
              <w:jc w:val="center"/>
              <w:rPr>
                <w:rFonts w:ascii="Times New Roman" w:eastAsia="宋体" w:hAnsi="Times New Roman" w:cs="Times New Roman"/>
                <w:szCs w:val="21"/>
              </w:rPr>
            </w:pPr>
          </w:p>
        </w:tc>
        <w:tc>
          <w:tcPr>
            <w:tcW w:w="1718" w:type="dxa"/>
            <w:vMerge/>
            <w:vAlign w:val="center"/>
          </w:tcPr>
          <w:p w14:paraId="4A3C41AC" w14:textId="77777777" w:rsidR="003C7531" w:rsidRDefault="003C7531">
            <w:pPr>
              <w:widowControl/>
              <w:jc w:val="center"/>
              <w:rPr>
                <w:rFonts w:ascii="Times New Roman" w:eastAsia="宋体" w:hAnsi="Times New Roman" w:cs="Times New Roman"/>
                <w:szCs w:val="21"/>
              </w:rPr>
            </w:pPr>
          </w:p>
        </w:tc>
      </w:tr>
      <w:tr w:rsidR="003C7531" w14:paraId="3DE52F4A" w14:textId="77777777">
        <w:trPr>
          <w:trHeight w:val="340"/>
          <w:jc w:val="center"/>
        </w:trPr>
        <w:tc>
          <w:tcPr>
            <w:tcW w:w="851" w:type="dxa"/>
            <w:vAlign w:val="center"/>
          </w:tcPr>
          <w:p w14:paraId="7B3B47A5"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410" w:type="dxa"/>
            <w:vAlign w:val="center"/>
          </w:tcPr>
          <w:p w14:paraId="2C387C4E" w14:textId="77777777" w:rsidR="003C7531" w:rsidRDefault="00223BC9">
            <w:pPr>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厂区西南水库</w:t>
            </w:r>
          </w:p>
        </w:tc>
        <w:tc>
          <w:tcPr>
            <w:tcW w:w="3543" w:type="dxa"/>
            <w:vMerge/>
            <w:vAlign w:val="center"/>
          </w:tcPr>
          <w:p w14:paraId="0E057D74" w14:textId="77777777" w:rsidR="003C7531" w:rsidRDefault="003C7531">
            <w:pPr>
              <w:widowControl/>
              <w:jc w:val="center"/>
              <w:rPr>
                <w:rFonts w:ascii="Times New Roman" w:eastAsia="宋体" w:hAnsi="Times New Roman" w:cs="Times New Roman"/>
                <w:szCs w:val="21"/>
              </w:rPr>
            </w:pPr>
          </w:p>
        </w:tc>
        <w:tc>
          <w:tcPr>
            <w:tcW w:w="1718" w:type="dxa"/>
            <w:vMerge/>
            <w:vAlign w:val="center"/>
          </w:tcPr>
          <w:p w14:paraId="03AA78B3" w14:textId="77777777" w:rsidR="003C7531" w:rsidRDefault="003C7531">
            <w:pPr>
              <w:widowControl/>
              <w:jc w:val="center"/>
              <w:rPr>
                <w:rFonts w:ascii="Times New Roman" w:eastAsia="宋体" w:hAnsi="Times New Roman" w:cs="Times New Roman"/>
                <w:szCs w:val="21"/>
              </w:rPr>
            </w:pPr>
          </w:p>
        </w:tc>
      </w:tr>
    </w:tbl>
    <w:p w14:paraId="1C53EF92"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7.3.4.3 </w:t>
      </w:r>
      <w:r>
        <w:rPr>
          <w:rFonts w:ascii="Times New Roman" w:eastAsia="宋体" w:hAnsi="Times New Roman" w:cs="Times New Roman" w:hint="eastAsia"/>
          <w:sz w:val="24"/>
          <w:szCs w:val="24"/>
        </w:rPr>
        <w:t>应急响应</w:t>
      </w:r>
    </w:p>
    <w:p w14:paraId="5B1A64AB" w14:textId="77777777" w:rsidR="003C7531" w:rsidRDefault="00223BC9">
      <w:pPr>
        <w:pStyle w:val="140"/>
        <w:ind w:firstLine="480"/>
        <w:jc w:val="both"/>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1</w:t>
      </w:r>
      <w:r>
        <w:rPr>
          <w:rFonts w:ascii="Times New Roman" w:hAnsi="Times New Roman" w:cs="Times New Roman" w:hint="eastAsia"/>
          <w:szCs w:val="24"/>
        </w:rPr>
        <w:t>）地下水污染事故应急预案</w:t>
      </w:r>
    </w:p>
    <w:p w14:paraId="1E94C98B" w14:textId="77777777" w:rsidR="003C7531" w:rsidRDefault="00223BC9">
      <w:pPr>
        <w:pStyle w:val="140"/>
        <w:ind w:firstLine="480"/>
        <w:rPr>
          <w:rFonts w:ascii="Times New Roman" w:hAnsi="Times New Roman" w:cs="Times New Roman"/>
          <w:szCs w:val="24"/>
        </w:rPr>
      </w:pPr>
      <w:r>
        <w:rPr>
          <w:rFonts w:ascii="Times New Roman" w:hAnsi="Times New Roman" w:cs="Times New Roman" w:hint="eastAsia"/>
          <w:szCs w:val="24"/>
        </w:rPr>
        <w:t>一旦发现地下水发生异常情况，必须按照应急预案马上采取紧急措施：</w:t>
      </w:r>
    </w:p>
    <w:p w14:paraId="4D048FAB" w14:textId="77777777" w:rsidR="003C7531" w:rsidRDefault="00223BC9">
      <w:pPr>
        <w:pStyle w:val="140"/>
        <w:ind w:firstLine="480"/>
        <w:rPr>
          <w:rFonts w:ascii="Times New Roman" w:hAnsi="Times New Roman" w:cs="Times New Roman"/>
          <w:szCs w:val="24"/>
        </w:rPr>
      </w:pPr>
      <w:r>
        <w:rPr>
          <w:rFonts w:ascii="Times New Roman" w:hAnsi="Times New Roman" w:cs="Times New Roman" w:hint="eastAsia"/>
          <w:szCs w:val="24"/>
        </w:rPr>
        <w:t>①当确定发生地下水异常情况时，在第一时间内尽快上报公司主管领导，通知当地环保局、附近居民等，密切关注地下水水质变化情况；</w:t>
      </w:r>
    </w:p>
    <w:p w14:paraId="43087979" w14:textId="77777777" w:rsidR="003C7531" w:rsidRDefault="00223BC9">
      <w:pPr>
        <w:pStyle w:val="140"/>
        <w:ind w:firstLine="480"/>
        <w:rPr>
          <w:rFonts w:ascii="Times New Roman" w:hAnsi="Times New Roman" w:cs="Times New Roman"/>
          <w:szCs w:val="24"/>
        </w:rPr>
      </w:pPr>
      <w:r>
        <w:rPr>
          <w:rFonts w:ascii="Times New Roman" w:hAnsi="Times New Roman" w:cs="Times New Roman" w:hint="eastAsia"/>
          <w:szCs w:val="24"/>
        </w:rPr>
        <w:t>②组织专业队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14:paraId="3728F571" w14:textId="77777777" w:rsidR="003C7531" w:rsidRDefault="00223BC9">
      <w:pPr>
        <w:pStyle w:val="140"/>
        <w:ind w:firstLine="480"/>
        <w:rPr>
          <w:rFonts w:ascii="Times New Roman" w:hAnsi="Times New Roman" w:cs="Times New Roman"/>
          <w:szCs w:val="24"/>
        </w:rPr>
      </w:pPr>
      <w:r>
        <w:rPr>
          <w:rFonts w:ascii="Times New Roman" w:hAnsi="Times New Roman" w:cs="Times New Roman" w:hint="eastAsia"/>
          <w:szCs w:val="24"/>
        </w:rPr>
        <w:t>③当通过监测发现对周围地下水造成污染时，根据观测井的反馈信息，可对污染区地下水人工开采以形成地下水漏斗，控制污染区地下水流场，尽量防止污染物</w:t>
      </w:r>
      <w:r>
        <w:rPr>
          <w:rFonts w:ascii="Times New Roman" w:hAnsi="Times New Roman" w:cs="Times New Roman" w:hint="eastAsia"/>
          <w:szCs w:val="24"/>
        </w:rPr>
        <w:lastRenderedPageBreak/>
        <w:t>扩散；</w:t>
      </w:r>
    </w:p>
    <w:p w14:paraId="395CCBC4" w14:textId="77777777" w:rsidR="003C7531" w:rsidRDefault="00223BC9">
      <w:pPr>
        <w:pStyle w:val="140"/>
        <w:ind w:firstLine="480"/>
        <w:rPr>
          <w:rFonts w:ascii="Times New Roman" w:hAnsi="Times New Roman" w:cs="Times New Roman"/>
          <w:szCs w:val="24"/>
        </w:rPr>
      </w:pPr>
      <w:r>
        <w:rPr>
          <w:rFonts w:ascii="Times New Roman" w:hAnsi="Times New Roman" w:cs="Times New Roman" w:hint="eastAsia"/>
          <w:szCs w:val="24"/>
        </w:rPr>
        <w:t>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w:t>
      </w:r>
    </w:p>
    <w:p w14:paraId="3801DE45" w14:textId="77777777" w:rsidR="003C7531" w:rsidRDefault="00223BC9">
      <w:pPr>
        <w:pStyle w:val="140"/>
        <w:ind w:firstLine="480"/>
        <w:rPr>
          <w:rFonts w:ascii="Times New Roman" w:hAnsi="Times New Roman" w:cs="Times New Roman"/>
          <w:szCs w:val="24"/>
        </w:rPr>
      </w:pPr>
      <w:r>
        <w:rPr>
          <w:rFonts w:ascii="Times New Roman" w:hAnsi="Times New Roman" w:cs="Times New Roman" w:hint="eastAsia"/>
          <w:szCs w:val="24"/>
        </w:rPr>
        <w:t>④对被破坏的区域设置紧急隔离围堤，防止物料及消防水进一步渗入地下；</w:t>
      </w:r>
    </w:p>
    <w:p w14:paraId="3AB8BC28" w14:textId="77777777" w:rsidR="003C7531" w:rsidRDefault="00223BC9">
      <w:pPr>
        <w:pStyle w:val="140"/>
        <w:ind w:firstLine="480"/>
        <w:rPr>
          <w:rFonts w:ascii="Times New Roman" w:hAnsi="Times New Roman" w:cs="Times New Roman"/>
          <w:szCs w:val="24"/>
        </w:rPr>
      </w:pPr>
      <w:r>
        <w:rPr>
          <w:rFonts w:ascii="Times New Roman" w:hAnsi="Times New Roman" w:cs="Times New Roman" w:hint="eastAsia"/>
          <w:szCs w:val="24"/>
        </w:rPr>
        <w:t>⑤对事故后果进行评估，并制定防止类似事件发生的措施；</w:t>
      </w:r>
    </w:p>
    <w:p w14:paraId="5C17221F" w14:textId="77777777" w:rsidR="003C7531" w:rsidRDefault="00223BC9">
      <w:pPr>
        <w:pStyle w:val="140"/>
        <w:ind w:firstLine="480"/>
        <w:jc w:val="both"/>
        <w:rPr>
          <w:rFonts w:ascii="Times New Roman" w:hAnsi="Times New Roman" w:cs="Times New Roman"/>
          <w:szCs w:val="24"/>
        </w:rPr>
      </w:pPr>
      <w:r>
        <w:rPr>
          <w:rFonts w:ascii="Times New Roman" w:hAnsi="Times New Roman" w:cs="Times New Roman" w:hint="eastAsia"/>
          <w:szCs w:val="24"/>
        </w:rPr>
        <w:t>⑥如果本厂力量无法应对污染事故，应立即请求社会应急力量协助处理。</w:t>
      </w:r>
    </w:p>
    <w:p w14:paraId="7E84E60F" w14:textId="77777777" w:rsidR="003C7531" w:rsidRDefault="00223BC9">
      <w:pPr>
        <w:pStyle w:val="140"/>
        <w:ind w:firstLine="480"/>
        <w:jc w:val="both"/>
        <w:rPr>
          <w:rFonts w:ascii="Times New Roman" w:hAnsi="Times New Roman" w:cs="Times New Roman"/>
          <w:szCs w:val="24"/>
        </w:rPr>
      </w:pPr>
      <w:r>
        <w:rPr>
          <w:rFonts w:ascii="Times New Roman" w:hAnsi="Times New Roman" w:cs="Times New Roman"/>
          <w:szCs w:val="24"/>
        </w:rPr>
        <w:t>（</w:t>
      </w:r>
      <w:r>
        <w:rPr>
          <w:rFonts w:ascii="Times New Roman" w:hAnsi="Times New Roman" w:cs="Times New Roman"/>
          <w:szCs w:val="24"/>
        </w:rPr>
        <w:t>2</w:t>
      </w:r>
      <w:r>
        <w:rPr>
          <w:rFonts w:ascii="Times New Roman" w:hAnsi="Times New Roman" w:cs="Times New Roman"/>
          <w:szCs w:val="24"/>
        </w:rPr>
        <w:t>）应急治理程序</w:t>
      </w:r>
    </w:p>
    <w:p w14:paraId="4B7AD5B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针对应急工作需要，参照</w:t>
      </w:r>
      <w:r>
        <w:rPr>
          <w:rFonts w:ascii="Times New Roman" w:eastAsia="宋体" w:hAnsi="Times New Roman" w:cs="Times New Roman" w:hint="eastAsia"/>
          <w:sz w:val="24"/>
          <w:szCs w:val="24"/>
        </w:rPr>
        <w:t>“</w:t>
      </w:r>
      <w:r>
        <w:rPr>
          <w:rFonts w:ascii="Times New Roman" w:eastAsia="宋体" w:hAnsi="Times New Roman" w:cs="Times New Roman"/>
          <w:sz w:val="24"/>
          <w:szCs w:val="24"/>
        </w:rPr>
        <w:t>场地环境保护标准体系</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的相关技术导则，结合地下水污染治理的技术特点，制定地下水污染应急治理程序见图</w:t>
      </w:r>
      <w:r>
        <w:rPr>
          <w:rFonts w:ascii="Times New Roman" w:eastAsia="宋体" w:hAnsi="Times New Roman" w:cs="Times New Roman"/>
          <w:sz w:val="24"/>
          <w:szCs w:val="24"/>
        </w:rPr>
        <w:t>7.3-20</w:t>
      </w:r>
      <w:r>
        <w:rPr>
          <w:rFonts w:ascii="Times New Roman" w:eastAsia="宋体" w:hAnsi="Times New Roman" w:cs="Times New Roman"/>
          <w:sz w:val="24"/>
          <w:szCs w:val="24"/>
        </w:rPr>
        <w:t>。</w:t>
      </w:r>
    </w:p>
    <w:p w14:paraId="4266C373" w14:textId="7D14248D" w:rsidR="003C7531" w:rsidRDefault="00223BC9" w:rsidP="00BC201D">
      <w:pPr>
        <w:spacing w:line="360" w:lineRule="auto"/>
        <w:ind w:firstLineChars="200" w:firstLine="420"/>
        <w:jc w:val="center"/>
        <w:rPr>
          <w:rFonts w:ascii="Times New Roman" w:eastAsia="宋体" w:hAnsi="Times New Roman" w:cs="Times New Roman"/>
          <w:sz w:val="24"/>
          <w:szCs w:val="24"/>
        </w:rPr>
      </w:pPr>
      <w:r>
        <w:rPr>
          <w:rFonts w:ascii="Times New Roman" w:eastAsia="宋体" w:hAnsi="Times New Roman" w:cs="Times New Roman"/>
          <w:noProof/>
          <w:szCs w:val="21"/>
        </w:rPr>
        <w:drawing>
          <wp:inline distT="0" distB="0" distL="0" distR="0" wp14:anchorId="34D0C160" wp14:editId="1F363175">
            <wp:extent cx="4541520" cy="4685925"/>
            <wp:effectExtent l="0" t="0" r="0" b="635"/>
            <wp:docPr id="21" name="图片 21" descr="C:\Users\k\AppData\Local\Temp\ksohtml\wps310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k\AppData\Local\Temp\ksohtml\wps3106.tmp.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555259" cy="4700101"/>
                    </a:xfrm>
                    <a:prstGeom prst="rect">
                      <a:avLst/>
                    </a:prstGeom>
                    <a:noFill/>
                    <a:ln>
                      <a:noFill/>
                    </a:ln>
                  </pic:spPr>
                </pic:pic>
              </a:graphicData>
            </a:graphic>
          </wp:inline>
        </w:drawing>
      </w:r>
    </w:p>
    <w:p w14:paraId="7B64DC0E" w14:textId="77777777" w:rsidR="003C7531" w:rsidRDefault="00223BC9">
      <w:pPr>
        <w:jc w:val="center"/>
        <w:rPr>
          <w:rFonts w:ascii="Times New Roman" w:eastAsia="宋体" w:hAnsi="Times New Roman" w:cs="Times New Roman"/>
          <w:b/>
          <w:bCs/>
          <w:spacing w:val="5"/>
          <w:sz w:val="24"/>
          <w:szCs w:val="24"/>
        </w:rPr>
      </w:pPr>
      <w:r>
        <w:rPr>
          <w:rFonts w:ascii="Times New Roman" w:eastAsia="宋体" w:hAnsi="Times New Roman" w:cs="Times New Roman"/>
          <w:b/>
          <w:bCs/>
          <w:spacing w:val="5"/>
          <w:sz w:val="24"/>
          <w:szCs w:val="24"/>
        </w:rPr>
        <w:t>图</w:t>
      </w:r>
      <w:r>
        <w:rPr>
          <w:rFonts w:ascii="Times New Roman" w:eastAsia="宋体" w:hAnsi="Times New Roman" w:cs="Times New Roman"/>
          <w:b/>
          <w:bCs/>
          <w:spacing w:val="5"/>
          <w:sz w:val="24"/>
          <w:szCs w:val="24"/>
        </w:rPr>
        <w:t xml:space="preserve">7.3-20  </w:t>
      </w:r>
      <w:r>
        <w:rPr>
          <w:rFonts w:ascii="Times New Roman" w:eastAsia="宋体" w:hAnsi="Times New Roman" w:cs="Times New Roman"/>
          <w:b/>
          <w:bCs/>
          <w:spacing w:val="5"/>
          <w:sz w:val="24"/>
          <w:szCs w:val="24"/>
        </w:rPr>
        <w:t>地下水应急污染治理程序图</w:t>
      </w:r>
    </w:p>
    <w:p w14:paraId="27DB912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3</w:t>
      </w:r>
      <w:r>
        <w:rPr>
          <w:rFonts w:ascii="Times New Roman" w:eastAsia="宋体" w:hAnsi="Times New Roman" w:cs="Times New Roman"/>
          <w:sz w:val="24"/>
          <w:szCs w:val="24"/>
        </w:rPr>
        <w:t>）地下水污染治理措施</w:t>
      </w:r>
    </w:p>
    <w:p w14:paraId="2D5CEDB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地下水污染治理技术归纳起来主要有：物理处理法、水动力控制法、抽出处</w:t>
      </w:r>
      <w:r>
        <w:rPr>
          <w:rFonts w:ascii="Times New Roman" w:eastAsia="宋体" w:hAnsi="Times New Roman" w:cs="Times New Roman"/>
          <w:szCs w:val="21"/>
        </w:rPr>
        <w:br/>
      </w:r>
      <w:r>
        <w:rPr>
          <w:rFonts w:ascii="Times New Roman" w:eastAsia="宋体" w:hAnsi="Times New Roman" w:cs="Times New Roman"/>
          <w:sz w:val="24"/>
          <w:szCs w:val="24"/>
        </w:rPr>
        <w:t>理法、原位处理法等。</w:t>
      </w:r>
    </w:p>
    <w:p w14:paraId="61198B0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建议治理措施</w:t>
      </w:r>
      <w:r>
        <w:rPr>
          <w:rFonts w:ascii="Times New Roman" w:eastAsia="宋体" w:hAnsi="Times New Roman" w:cs="Times New Roman" w:hint="eastAsia"/>
          <w:sz w:val="24"/>
          <w:szCs w:val="24"/>
        </w:rPr>
        <w:t>：</w:t>
      </w:r>
    </w:p>
    <w:p w14:paraId="2BF7992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设项目厂址区孔隙潜水含水层岩性以花岗岩风化裂隙水为主，水力梯度较平缓，其富水性及导水性能相对较差，当发生污染事故时，污染物的运移速度相对较慢，较短时间内污染范围较小，因此建议采取如下污染治理措施。</w:t>
      </w:r>
    </w:p>
    <w:p w14:paraId="54BB78E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一旦发生地下水污染事故，应立即启动应急预案；</w:t>
      </w:r>
    </w:p>
    <w:p w14:paraId="371A534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查明并切断污染源；</w:t>
      </w:r>
    </w:p>
    <w:p w14:paraId="07F942A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探明地下水污染深度、范围和污染程度；</w:t>
      </w:r>
    </w:p>
    <w:p w14:paraId="007DD5B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④</w:t>
      </w:r>
      <w:r>
        <w:rPr>
          <w:rFonts w:ascii="Times New Roman" w:eastAsia="宋体" w:hAnsi="Times New Roman" w:cs="Times New Roman"/>
          <w:sz w:val="24"/>
          <w:szCs w:val="24"/>
        </w:rPr>
        <w:t>依据探明的地下水污染情况和污染场地的岩性特征，合理布置</w:t>
      </w:r>
      <w:proofErr w:type="gramStart"/>
      <w:r>
        <w:rPr>
          <w:rFonts w:ascii="Times New Roman" w:eastAsia="宋体" w:hAnsi="Times New Roman" w:cs="Times New Roman"/>
          <w:sz w:val="24"/>
          <w:szCs w:val="24"/>
        </w:rPr>
        <w:t>轻型井点抽水井</w:t>
      </w:r>
      <w:proofErr w:type="gramEnd"/>
      <w:r>
        <w:rPr>
          <w:rFonts w:ascii="Times New Roman" w:eastAsia="宋体" w:hAnsi="Times New Roman" w:cs="Times New Roman"/>
          <w:sz w:val="24"/>
          <w:szCs w:val="24"/>
        </w:rPr>
        <w:t>的深度及间距，并进行试抽工作；</w:t>
      </w:r>
    </w:p>
    <w:p w14:paraId="767B611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⑤</w:t>
      </w:r>
      <w:r>
        <w:rPr>
          <w:rFonts w:ascii="Times New Roman" w:eastAsia="宋体" w:hAnsi="Times New Roman" w:cs="Times New Roman"/>
          <w:sz w:val="24"/>
          <w:szCs w:val="24"/>
        </w:rPr>
        <w:t>依据抽水设计方案进行施工，抽取被污染的地下水体，并依据</w:t>
      </w:r>
      <w:proofErr w:type="gramStart"/>
      <w:r>
        <w:rPr>
          <w:rFonts w:ascii="Times New Roman" w:eastAsia="宋体" w:hAnsi="Times New Roman" w:cs="Times New Roman"/>
          <w:sz w:val="24"/>
          <w:szCs w:val="24"/>
        </w:rPr>
        <w:t>各井孔</w:t>
      </w:r>
      <w:proofErr w:type="gramEnd"/>
      <w:r>
        <w:rPr>
          <w:rFonts w:ascii="Times New Roman" w:eastAsia="宋体" w:hAnsi="Times New Roman" w:cs="Times New Roman"/>
          <w:sz w:val="24"/>
          <w:szCs w:val="24"/>
        </w:rPr>
        <w:t>出水情况进行调整；</w:t>
      </w:r>
    </w:p>
    <w:p w14:paraId="7648398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⑥</w:t>
      </w:r>
      <w:r>
        <w:rPr>
          <w:rFonts w:ascii="Times New Roman" w:eastAsia="宋体" w:hAnsi="Times New Roman" w:cs="Times New Roman"/>
          <w:sz w:val="24"/>
          <w:szCs w:val="24"/>
        </w:rPr>
        <w:t>将抽取的地下水进行集中收集处理，并送实验室进行化验分析；</w:t>
      </w:r>
    </w:p>
    <w:p w14:paraId="4BD489D9" w14:textId="77777777" w:rsidR="003C7531" w:rsidRDefault="00223BC9">
      <w:pPr>
        <w:spacing w:line="360" w:lineRule="auto"/>
        <w:ind w:firstLineChars="200" w:firstLine="480"/>
        <w:rPr>
          <w:rFonts w:ascii="Times New Roman" w:eastAsia="宋体" w:hAnsi="Times New Roman" w:cs="Times New Roman"/>
          <w:sz w:val="24"/>
          <w:szCs w:val="24"/>
        </w:rPr>
        <w:sectPr w:rsidR="003C7531">
          <w:pgSz w:w="12240" w:h="15840"/>
          <w:pgMar w:top="1440" w:right="1800" w:bottom="1440" w:left="1800" w:header="720" w:footer="720" w:gutter="0"/>
          <w:cols w:space="720"/>
        </w:sectPr>
      </w:pPr>
      <w:r>
        <w:rPr>
          <w:rFonts w:ascii="宋体" w:eastAsia="宋体" w:hAnsi="宋体" w:cs="宋体" w:hint="eastAsia"/>
          <w:sz w:val="24"/>
          <w:szCs w:val="24"/>
        </w:rPr>
        <w:t>⑦</w:t>
      </w:r>
      <w:r>
        <w:rPr>
          <w:rFonts w:ascii="Times New Roman" w:eastAsia="宋体" w:hAnsi="Times New Roman" w:cs="Times New Roman"/>
          <w:sz w:val="24"/>
          <w:szCs w:val="24"/>
        </w:rPr>
        <w:t>当地下水中的特征污染物浓度满足地下水功能区划的标准后，逐步</w:t>
      </w:r>
      <w:proofErr w:type="gramStart"/>
      <w:r>
        <w:rPr>
          <w:rFonts w:ascii="Times New Roman" w:eastAsia="宋体" w:hAnsi="Times New Roman" w:cs="Times New Roman"/>
          <w:sz w:val="24"/>
          <w:szCs w:val="24"/>
        </w:rPr>
        <w:t>停止井点抽水</w:t>
      </w:r>
      <w:proofErr w:type="gramEnd"/>
      <w:r>
        <w:rPr>
          <w:rFonts w:ascii="Times New Roman" w:eastAsia="宋体" w:hAnsi="Times New Roman" w:cs="Times New Roman"/>
          <w:sz w:val="24"/>
          <w:szCs w:val="24"/>
        </w:rPr>
        <w:t>，并进行土壤修复治理工作。</w:t>
      </w:r>
    </w:p>
    <w:p w14:paraId="33B92984"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85" w:name="_Toc511569065"/>
      <w:bookmarkStart w:id="186" w:name="_Toc510366558"/>
      <w:bookmarkStart w:id="187" w:name="_Toc511207698"/>
      <w:bookmarkStart w:id="188" w:name="_Toc517706760"/>
      <w:r>
        <w:rPr>
          <w:rFonts w:ascii="Times New Roman" w:eastAsia="宋体" w:hAnsi="Times New Roman" w:cs="Times New Roman"/>
          <w:b/>
          <w:bCs/>
          <w:sz w:val="24"/>
          <w:szCs w:val="24"/>
        </w:rPr>
        <w:lastRenderedPageBreak/>
        <w:t xml:space="preserve">7.4 </w:t>
      </w:r>
      <w:r>
        <w:rPr>
          <w:rFonts w:ascii="Times New Roman" w:eastAsia="宋体" w:hAnsi="Times New Roman" w:cs="Times New Roman" w:hint="eastAsia"/>
          <w:b/>
          <w:bCs/>
          <w:sz w:val="24"/>
          <w:szCs w:val="24"/>
        </w:rPr>
        <w:t>噪</w:t>
      </w:r>
      <w:r>
        <w:rPr>
          <w:rFonts w:ascii="Times New Roman" w:eastAsia="宋体" w:hAnsi="Times New Roman" w:cs="Times New Roman"/>
          <w:b/>
          <w:bCs/>
          <w:sz w:val="24"/>
          <w:szCs w:val="24"/>
        </w:rPr>
        <w:t>声环境影响</w:t>
      </w:r>
      <w:r>
        <w:rPr>
          <w:rFonts w:ascii="Times New Roman" w:eastAsia="宋体" w:hAnsi="Times New Roman" w:cs="Times New Roman" w:hint="eastAsia"/>
          <w:b/>
          <w:bCs/>
          <w:sz w:val="24"/>
          <w:szCs w:val="24"/>
        </w:rPr>
        <w:t>预测</w:t>
      </w:r>
      <w:r>
        <w:rPr>
          <w:rFonts w:ascii="Times New Roman" w:eastAsia="宋体" w:hAnsi="Times New Roman" w:cs="Times New Roman"/>
          <w:b/>
          <w:bCs/>
          <w:sz w:val="24"/>
          <w:szCs w:val="24"/>
        </w:rPr>
        <w:t>与评价</w:t>
      </w:r>
      <w:bookmarkEnd w:id="185"/>
      <w:bookmarkEnd w:id="186"/>
      <w:bookmarkEnd w:id="187"/>
      <w:bookmarkEnd w:id="188"/>
    </w:p>
    <w:p w14:paraId="617A8511"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7</w:t>
      </w:r>
      <w:r>
        <w:rPr>
          <w:rFonts w:ascii="Times New Roman" w:eastAsia="宋体" w:hAnsi="Times New Roman" w:cs="Times New Roman"/>
          <w:b/>
          <w:bCs/>
          <w:sz w:val="24"/>
          <w:szCs w:val="24"/>
        </w:rPr>
        <w:t xml:space="preserve">.4.1 </w:t>
      </w:r>
      <w:r>
        <w:rPr>
          <w:rFonts w:ascii="Times New Roman" w:eastAsia="宋体" w:hAnsi="Times New Roman" w:cs="Times New Roman" w:hint="eastAsia"/>
          <w:b/>
          <w:bCs/>
          <w:sz w:val="24"/>
          <w:szCs w:val="24"/>
        </w:rPr>
        <w:t>噪声环境污染源强确定</w:t>
      </w:r>
    </w:p>
    <w:p w14:paraId="344FCE65" w14:textId="76A80219" w:rsidR="003C7531" w:rsidRDefault="00223BC9">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根据工程分析，本工程噪声的主要类型为空气动力性噪声和机械性噪声，噪声源主要包括</w:t>
      </w:r>
      <w:r>
        <w:rPr>
          <w:rFonts w:ascii="Times New Roman" w:eastAsia="宋体" w:hAnsi="Times New Roman" w:cs="Times New Roman"/>
          <w:sz w:val="24"/>
          <w:szCs w:val="24"/>
        </w:rPr>
        <w:t>压滤机、</w:t>
      </w:r>
      <w:r>
        <w:rPr>
          <w:rFonts w:ascii="Times New Roman" w:eastAsia="宋体" w:hAnsi="Times New Roman" w:cs="宋体" w:hint="eastAsia"/>
          <w:sz w:val="24"/>
          <w:szCs w:val="24"/>
        </w:rPr>
        <w:t>皮带</w:t>
      </w:r>
      <w:r>
        <w:rPr>
          <w:rFonts w:ascii="Times New Roman" w:eastAsia="宋体" w:hAnsi="Times New Roman" w:cs="Times New Roman"/>
          <w:sz w:val="24"/>
          <w:szCs w:val="24"/>
        </w:rPr>
        <w:t>给料机、</w:t>
      </w:r>
      <w:r>
        <w:rPr>
          <w:rFonts w:ascii="Times New Roman" w:eastAsia="宋体" w:hAnsi="Times New Roman" w:cs="宋体" w:hint="eastAsia"/>
          <w:sz w:val="24"/>
          <w:szCs w:val="24"/>
        </w:rPr>
        <w:t>压滤泵</w:t>
      </w:r>
      <w:r>
        <w:rPr>
          <w:rFonts w:ascii="Times New Roman" w:eastAsia="宋体" w:hAnsi="Times New Roman" w:cs="Times New Roman"/>
          <w:kern w:val="0"/>
          <w:sz w:val="24"/>
          <w:szCs w:val="24"/>
        </w:rPr>
        <w:t>等设备，噪声级一般在</w:t>
      </w:r>
      <w:r>
        <w:rPr>
          <w:rFonts w:ascii="Times New Roman" w:eastAsia="宋体" w:hAnsi="Times New Roman" w:cs="Times New Roman"/>
          <w:kern w:val="0"/>
          <w:sz w:val="24"/>
          <w:szCs w:val="24"/>
        </w:rPr>
        <w:t>7</w:t>
      </w:r>
      <w:r>
        <w:rPr>
          <w:rFonts w:ascii="Times New Roman" w:eastAsia="宋体" w:hAnsi="Times New Roman" w:cs="宋体" w:hint="eastAsia"/>
          <w:kern w:val="0"/>
          <w:sz w:val="24"/>
          <w:szCs w:val="24"/>
        </w:rPr>
        <w:t>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w:t>
      </w:r>
      <w:r>
        <w:rPr>
          <w:rFonts w:ascii="Times New Roman" w:eastAsia="宋体" w:hAnsi="Times New Roman" w:cs="宋体" w:hint="eastAsia"/>
          <w:kern w:val="0"/>
          <w:sz w:val="24"/>
          <w:szCs w:val="24"/>
        </w:rPr>
        <w:t xml:space="preserve">0 </w:t>
      </w:r>
      <w:r>
        <w:rPr>
          <w:rFonts w:ascii="Times New Roman" w:eastAsia="宋体" w:hAnsi="Times New Roman" w:cs="Times New Roman"/>
          <w:kern w:val="0"/>
          <w:sz w:val="24"/>
          <w:szCs w:val="24"/>
        </w:rPr>
        <w:t>dB(A)</w:t>
      </w:r>
      <w:r>
        <w:rPr>
          <w:rFonts w:ascii="宋体" w:eastAsia="宋体" w:hAnsi="宋体" w:cs="Times New Roman"/>
          <w:kern w:val="0"/>
          <w:sz w:val="24"/>
          <w:szCs w:val="24"/>
        </w:rPr>
        <w:t>左右，</w:t>
      </w:r>
      <w:r>
        <w:rPr>
          <w:rFonts w:ascii="Times New Roman" w:eastAsia="宋体" w:hAnsi="Times New Roman" w:cs="Times New Roman"/>
          <w:kern w:val="0"/>
          <w:sz w:val="24"/>
          <w:szCs w:val="24"/>
        </w:rPr>
        <w:t>根据</w:t>
      </w:r>
      <w:r>
        <w:rPr>
          <w:rFonts w:ascii="Times New Roman" w:eastAsia="宋体" w:hAnsi="Times New Roman" w:cs="Times New Roman" w:hint="eastAsia"/>
          <w:kern w:val="0"/>
          <w:sz w:val="24"/>
          <w:szCs w:val="24"/>
        </w:rPr>
        <w:t>优化项目</w:t>
      </w:r>
      <w:r>
        <w:rPr>
          <w:rFonts w:ascii="Times New Roman" w:eastAsia="宋体" w:hAnsi="Times New Roman" w:cs="Times New Roman"/>
          <w:kern w:val="0"/>
          <w:sz w:val="24"/>
          <w:szCs w:val="24"/>
        </w:rPr>
        <w:t>总平面布置可知，各噪声设备均布置在室内。根据主要厂房在厂区内的位置，在采取各项降噪措施及车间厂房隔声衰减后，各</w:t>
      </w:r>
      <w:proofErr w:type="gramStart"/>
      <w:r>
        <w:rPr>
          <w:rFonts w:ascii="Times New Roman" w:eastAsia="宋体" w:hAnsi="Times New Roman" w:cs="Times New Roman"/>
          <w:kern w:val="0"/>
          <w:sz w:val="24"/>
          <w:szCs w:val="24"/>
        </w:rPr>
        <w:t>产噪设备</w:t>
      </w:r>
      <w:proofErr w:type="gramEnd"/>
      <w:r>
        <w:rPr>
          <w:rFonts w:ascii="Times New Roman" w:eastAsia="宋体" w:hAnsi="Times New Roman" w:cs="Times New Roman"/>
          <w:kern w:val="0"/>
          <w:sz w:val="24"/>
          <w:szCs w:val="24"/>
        </w:rPr>
        <w:t>等效为车间外</w:t>
      </w:r>
      <w:r>
        <w:rPr>
          <w:rFonts w:ascii="Times New Roman" w:eastAsia="宋体" w:hAnsi="Times New Roman" w:cs="Times New Roman"/>
          <w:kern w:val="0"/>
          <w:sz w:val="24"/>
          <w:szCs w:val="24"/>
        </w:rPr>
        <w:t>1 m</w:t>
      </w:r>
      <w:r>
        <w:rPr>
          <w:rFonts w:ascii="宋体" w:eastAsia="宋体" w:hAnsi="宋体" w:cs="Times New Roman"/>
          <w:kern w:val="0"/>
          <w:sz w:val="24"/>
          <w:szCs w:val="24"/>
        </w:rPr>
        <w:t>处的噪声级见表</w:t>
      </w:r>
      <w:r>
        <w:rPr>
          <w:rFonts w:ascii="Times New Roman" w:eastAsia="宋体" w:hAnsi="Times New Roman" w:cs="Times New Roman"/>
          <w:kern w:val="0"/>
          <w:sz w:val="24"/>
          <w:szCs w:val="24"/>
        </w:rPr>
        <w:t>7.4-1</w:t>
      </w:r>
      <w:r>
        <w:rPr>
          <w:rFonts w:ascii="宋体" w:eastAsia="宋体" w:hAnsi="宋体" w:cs="Times New Roman"/>
          <w:kern w:val="0"/>
          <w:sz w:val="24"/>
          <w:szCs w:val="24"/>
        </w:rPr>
        <w:t>。</w:t>
      </w:r>
    </w:p>
    <w:p w14:paraId="74ADBDC6"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7.4-1  </w:t>
      </w:r>
      <w:r>
        <w:rPr>
          <w:rFonts w:ascii="Times New Roman" w:eastAsia="宋体" w:hAnsi="Times New Roman" w:cs="Times New Roman"/>
          <w:b/>
          <w:sz w:val="24"/>
          <w:szCs w:val="24"/>
        </w:rPr>
        <w:t>主要噪声污染</w:t>
      </w:r>
      <w:proofErr w:type="gramStart"/>
      <w:r>
        <w:rPr>
          <w:rFonts w:ascii="Times New Roman" w:eastAsia="宋体" w:hAnsi="Times New Roman" w:cs="Times New Roman"/>
          <w:b/>
          <w:sz w:val="24"/>
          <w:szCs w:val="24"/>
        </w:rPr>
        <w:t>源基本</w:t>
      </w:r>
      <w:proofErr w:type="gramEnd"/>
      <w:r>
        <w:rPr>
          <w:rFonts w:ascii="Times New Roman" w:eastAsia="宋体" w:hAnsi="Times New Roman" w:cs="Times New Roman"/>
          <w:b/>
          <w:sz w:val="24"/>
          <w:szCs w:val="24"/>
        </w:rPr>
        <w:t>情况</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dB(A)</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17"/>
        <w:gridCol w:w="1516"/>
        <w:gridCol w:w="548"/>
        <w:gridCol w:w="1102"/>
        <w:gridCol w:w="1173"/>
        <w:gridCol w:w="2232"/>
        <w:gridCol w:w="1434"/>
      </w:tblGrid>
      <w:tr w:rsidR="003C7531" w14:paraId="40D7061D" w14:textId="77777777">
        <w:trPr>
          <w:trHeight w:val="340"/>
          <w:jc w:val="center"/>
        </w:trPr>
        <w:tc>
          <w:tcPr>
            <w:tcW w:w="517" w:type="dxa"/>
            <w:vAlign w:val="center"/>
          </w:tcPr>
          <w:p w14:paraId="485640E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序号</w:t>
            </w:r>
          </w:p>
        </w:tc>
        <w:tc>
          <w:tcPr>
            <w:tcW w:w="1516" w:type="dxa"/>
            <w:vAlign w:val="center"/>
          </w:tcPr>
          <w:p w14:paraId="3004AE0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名称</w:t>
            </w:r>
          </w:p>
        </w:tc>
        <w:tc>
          <w:tcPr>
            <w:tcW w:w="548" w:type="dxa"/>
            <w:vAlign w:val="center"/>
          </w:tcPr>
          <w:p w14:paraId="3E94AFF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台数</w:t>
            </w:r>
          </w:p>
        </w:tc>
        <w:tc>
          <w:tcPr>
            <w:tcW w:w="1102" w:type="dxa"/>
            <w:vAlign w:val="center"/>
          </w:tcPr>
          <w:p w14:paraId="692F486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排放规律</w:t>
            </w:r>
          </w:p>
        </w:tc>
        <w:tc>
          <w:tcPr>
            <w:tcW w:w="1173" w:type="dxa"/>
            <w:vAlign w:val="center"/>
          </w:tcPr>
          <w:p w14:paraId="55F9A80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噪声级（</w:t>
            </w:r>
            <w:r>
              <w:rPr>
                <w:rFonts w:ascii="Times New Roman" w:eastAsia="宋体" w:hAnsi="Times New Roman" w:cs="Times New Roman"/>
                <w:kern w:val="0"/>
                <w:szCs w:val="21"/>
              </w:rPr>
              <w:t>dB(A)</w:t>
            </w:r>
            <w:r>
              <w:rPr>
                <w:rFonts w:ascii="宋体" w:eastAsia="宋体" w:hAnsi="宋体" w:cs="Times New Roman"/>
                <w:kern w:val="0"/>
                <w:szCs w:val="21"/>
              </w:rPr>
              <w:t>）</w:t>
            </w:r>
          </w:p>
        </w:tc>
        <w:tc>
          <w:tcPr>
            <w:tcW w:w="2232" w:type="dxa"/>
            <w:vAlign w:val="center"/>
          </w:tcPr>
          <w:p w14:paraId="65B0041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采取措施</w:t>
            </w:r>
          </w:p>
        </w:tc>
        <w:tc>
          <w:tcPr>
            <w:tcW w:w="1434" w:type="dxa"/>
            <w:vAlign w:val="center"/>
          </w:tcPr>
          <w:p w14:paraId="2C9A91C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降噪后的噪声级（</w:t>
            </w:r>
            <w:r>
              <w:rPr>
                <w:rFonts w:ascii="Times New Roman" w:eastAsia="宋体" w:hAnsi="Times New Roman" w:cs="Times New Roman"/>
                <w:kern w:val="0"/>
                <w:szCs w:val="21"/>
              </w:rPr>
              <w:t>dB(A)</w:t>
            </w:r>
            <w:r>
              <w:rPr>
                <w:rFonts w:ascii="宋体" w:eastAsia="宋体" w:hAnsi="宋体" w:cs="Times New Roman"/>
                <w:kern w:val="0"/>
                <w:szCs w:val="21"/>
              </w:rPr>
              <w:t>）</w:t>
            </w:r>
          </w:p>
        </w:tc>
      </w:tr>
      <w:tr w:rsidR="003C7531" w14:paraId="116DEAD1" w14:textId="77777777">
        <w:trPr>
          <w:trHeight w:val="340"/>
          <w:jc w:val="center"/>
        </w:trPr>
        <w:tc>
          <w:tcPr>
            <w:tcW w:w="517" w:type="dxa"/>
            <w:vAlign w:val="center"/>
          </w:tcPr>
          <w:p w14:paraId="14124E5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516" w:type="dxa"/>
            <w:vAlign w:val="center"/>
          </w:tcPr>
          <w:p w14:paraId="1D5353B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氧化给料泵</w:t>
            </w:r>
          </w:p>
        </w:tc>
        <w:tc>
          <w:tcPr>
            <w:tcW w:w="548" w:type="dxa"/>
            <w:vAlign w:val="center"/>
          </w:tcPr>
          <w:p w14:paraId="20BF689A" w14:textId="77777777" w:rsidR="003C7531" w:rsidRDefault="00223BC9">
            <w:pPr>
              <w:adjustRightInd w:val="0"/>
              <w:snapToGrid w:val="0"/>
              <w:ind w:leftChars="-50" w:left="-105" w:rightChars="-50" w:right="-105"/>
              <w:jc w:val="center"/>
              <w:rPr>
                <w:rFonts w:ascii="Times New Roman" w:eastAsia="宋体" w:hAnsi="Times New Roman" w:cs="Times New Roman"/>
                <w:kern w:val="0"/>
                <w:szCs w:val="21"/>
              </w:rPr>
            </w:pPr>
            <w:r>
              <w:rPr>
                <w:rFonts w:ascii="Times New Roman" w:eastAsia="宋体" w:hAnsi="Times New Roman" w:cs="Times New Roman"/>
                <w:szCs w:val="21"/>
              </w:rPr>
              <w:t>2</w:t>
            </w:r>
          </w:p>
        </w:tc>
        <w:tc>
          <w:tcPr>
            <w:tcW w:w="1102" w:type="dxa"/>
            <w:vAlign w:val="center"/>
          </w:tcPr>
          <w:p w14:paraId="6A1C9C9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66B0DD2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80</w:t>
            </w:r>
          </w:p>
        </w:tc>
        <w:tc>
          <w:tcPr>
            <w:tcW w:w="2232" w:type="dxa"/>
            <w:vAlign w:val="center"/>
          </w:tcPr>
          <w:p w14:paraId="2A20B16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43438C6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7C3872B7" w14:textId="77777777">
        <w:trPr>
          <w:trHeight w:val="340"/>
          <w:jc w:val="center"/>
        </w:trPr>
        <w:tc>
          <w:tcPr>
            <w:tcW w:w="517" w:type="dxa"/>
            <w:vAlign w:val="center"/>
          </w:tcPr>
          <w:p w14:paraId="40D60B8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516" w:type="dxa"/>
            <w:vAlign w:val="center"/>
          </w:tcPr>
          <w:p w14:paraId="6E84E4F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还原反应槽</w:t>
            </w:r>
          </w:p>
        </w:tc>
        <w:tc>
          <w:tcPr>
            <w:tcW w:w="548" w:type="dxa"/>
            <w:vAlign w:val="center"/>
          </w:tcPr>
          <w:p w14:paraId="7B5127B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102" w:type="dxa"/>
            <w:vAlign w:val="center"/>
          </w:tcPr>
          <w:p w14:paraId="736E13C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60F9102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4DEDB32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32FF03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583997AF" w14:textId="77777777">
        <w:trPr>
          <w:trHeight w:val="340"/>
          <w:jc w:val="center"/>
        </w:trPr>
        <w:tc>
          <w:tcPr>
            <w:tcW w:w="517" w:type="dxa"/>
            <w:vAlign w:val="center"/>
          </w:tcPr>
          <w:p w14:paraId="1C95DAA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516" w:type="dxa"/>
            <w:vAlign w:val="center"/>
          </w:tcPr>
          <w:p w14:paraId="3BF2226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沉淀反应槽</w:t>
            </w:r>
          </w:p>
        </w:tc>
        <w:tc>
          <w:tcPr>
            <w:tcW w:w="548" w:type="dxa"/>
            <w:vAlign w:val="center"/>
          </w:tcPr>
          <w:p w14:paraId="531E3B7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102" w:type="dxa"/>
            <w:vAlign w:val="center"/>
          </w:tcPr>
          <w:p w14:paraId="49DCBFC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34B5932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34DA130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2D19F78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78824563" w14:textId="77777777">
        <w:trPr>
          <w:trHeight w:val="340"/>
          <w:jc w:val="center"/>
        </w:trPr>
        <w:tc>
          <w:tcPr>
            <w:tcW w:w="517" w:type="dxa"/>
            <w:vAlign w:val="center"/>
          </w:tcPr>
          <w:p w14:paraId="347D03C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516" w:type="dxa"/>
            <w:vAlign w:val="center"/>
          </w:tcPr>
          <w:p w14:paraId="3B06655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缓冲槽</w:t>
            </w:r>
          </w:p>
        </w:tc>
        <w:tc>
          <w:tcPr>
            <w:tcW w:w="548" w:type="dxa"/>
            <w:vAlign w:val="center"/>
          </w:tcPr>
          <w:p w14:paraId="7F69E2F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1102" w:type="dxa"/>
            <w:vAlign w:val="center"/>
          </w:tcPr>
          <w:p w14:paraId="1C33FD7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118F5D7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4401E15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172EC68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72172E34" w14:textId="77777777">
        <w:trPr>
          <w:trHeight w:val="340"/>
          <w:jc w:val="center"/>
        </w:trPr>
        <w:tc>
          <w:tcPr>
            <w:tcW w:w="517" w:type="dxa"/>
            <w:vAlign w:val="center"/>
          </w:tcPr>
          <w:p w14:paraId="38ACD0D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516" w:type="dxa"/>
            <w:vAlign w:val="center"/>
          </w:tcPr>
          <w:p w14:paraId="58D494E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压滤泵</w:t>
            </w:r>
          </w:p>
        </w:tc>
        <w:tc>
          <w:tcPr>
            <w:tcW w:w="548" w:type="dxa"/>
            <w:vAlign w:val="center"/>
          </w:tcPr>
          <w:p w14:paraId="6E61691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102" w:type="dxa"/>
            <w:vAlign w:val="center"/>
          </w:tcPr>
          <w:p w14:paraId="2A0964E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4570F21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190560F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7E648A3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52AD31E4" w14:textId="77777777">
        <w:trPr>
          <w:trHeight w:val="340"/>
          <w:jc w:val="center"/>
        </w:trPr>
        <w:tc>
          <w:tcPr>
            <w:tcW w:w="517" w:type="dxa"/>
            <w:vAlign w:val="center"/>
          </w:tcPr>
          <w:p w14:paraId="7E54730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516" w:type="dxa"/>
            <w:vAlign w:val="center"/>
          </w:tcPr>
          <w:p w14:paraId="08CCDFC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新型</w:t>
            </w:r>
            <w:r>
              <w:rPr>
                <w:rFonts w:ascii="Times New Roman" w:eastAsia="宋体" w:hAnsi="Times New Roman" w:cs="Times New Roman"/>
                <w:szCs w:val="21"/>
              </w:rPr>
              <w:t>高效压滤机</w:t>
            </w:r>
          </w:p>
        </w:tc>
        <w:tc>
          <w:tcPr>
            <w:tcW w:w="548" w:type="dxa"/>
            <w:vAlign w:val="center"/>
          </w:tcPr>
          <w:p w14:paraId="36B1BD38" w14:textId="77777777" w:rsidR="003C7531" w:rsidRDefault="00223BC9">
            <w:pPr>
              <w:adjustRightInd w:val="0"/>
              <w:snapToGrid w:val="0"/>
              <w:ind w:leftChars="-50" w:left="-105" w:rightChars="-50" w:right="-105"/>
              <w:jc w:val="center"/>
              <w:rPr>
                <w:rFonts w:ascii="Times New Roman" w:eastAsia="宋体" w:hAnsi="Times New Roman" w:cs="Times New Roman"/>
                <w:kern w:val="0"/>
                <w:szCs w:val="21"/>
              </w:rPr>
            </w:pPr>
            <w:r>
              <w:rPr>
                <w:rFonts w:ascii="Times New Roman" w:eastAsia="宋体" w:hAnsi="Times New Roman" w:cs="Times New Roman"/>
                <w:szCs w:val="21"/>
              </w:rPr>
              <w:t>2</w:t>
            </w:r>
          </w:p>
        </w:tc>
        <w:tc>
          <w:tcPr>
            <w:tcW w:w="1102" w:type="dxa"/>
            <w:vAlign w:val="center"/>
          </w:tcPr>
          <w:p w14:paraId="5BB4E4B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45B6EC0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15891D6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483920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0263C923" w14:textId="77777777">
        <w:trPr>
          <w:trHeight w:val="340"/>
          <w:jc w:val="center"/>
        </w:trPr>
        <w:tc>
          <w:tcPr>
            <w:tcW w:w="517" w:type="dxa"/>
            <w:vAlign w:val="center"/>
          </w:tcPr>
          <w:p w14:paraId="595FDF9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516" w:type="dxa"/>
            <w:vAlign w:val="center"/>
          </w:tcPr>
          <w:p w14:paraId="4E1206B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滤液泵</w:t>
            </w:r>
          </w:p>
        </w:tc>
        <w:tc>
          <w:tcPr>
            <w:tcW w:w="548" w:type="dxa"/>
            <w:vAlign w:val="center"/>
          </w:tcPr>
          <w:p w14:paraId="24995AC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w:t>
            </w:r>
          </w:p>
        </w:tc>
        <w:tc>
          <w:tcPr>
            <w:tcW w:w="1102" w:type="dxa"/>
            <w:vAlign w:val="center"/>
          </w:tcPr>
          <w:p w14:paraId="2A3D31A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08A6C2F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009140E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5F740EA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12875B65" w14:textId="77777777">
        <w:trPr>
          <w:trHeight w:val="340"/>
          <w:jc w:val="center"/>
        </w:trPr>
        <w:tc>
          <w:tcPr>
            <w:tcW w:w="517" w:type="dxa"/>
            <w:vAlign w:val="center"/>
          </w:tcPr>
          <w:p w14:paraId="4927EAD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8</w:t>
            </w:r>
          </w:p>
        </w:tc>
        <w:tc>
          <w:tcPr>
            <w:tcW w:w="1516" w:type="dxa"/>
            <w:vAlign w:val="center"/>
          </w:tcPr>
          <w:p w14:paraId="1B6899D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化工泵</w:t>
            </w:r>
          </w:p>
        </w:tc>
        <w:tc>
          <w:tcPr>
            <w:tcW w:w="548" w:type="dxa"/>
            <w:vAlign w:val="center"/>
          </w:tcPr>
          <w:p w14:paraId="16E1A665" w14:textId="77777777" w:rsidR="003C7531" w:rsidRDefault="00223BC9">
            <w:pPr>
              <w:adjustRightInd w:val="0"/>
              <w:snapToGrid w:val="0"/>
              <w:ind w:leftChars="-50" w:left="-105" w:rightChars="-50" w:right="-105"/>
              <w:jc w:val="center"/>
              <w:rPr>
                <w:rFonts w:ascii="Times New Roman" w:eastAsia="宋体" w:hAnsi="Times New Roman" w:cs="Times New Roman"/>
                <w:kern w:val="0"/>
                <w:szCs w:val="21"/>
              </w:rPr>
            </w:pPr>
            <w:r>
              <w:rPr>
                <w:rFonts w:ascii="Times New Roman" w:eastAsia="宋体" w:hAnsi="Times New Roman" w:cs="Times New Roman"/>
                <w:szCs w:val="21"/>
              </w:rPr>
              <w:t>1</w:t>
            </w:r>
          </w:p>
        </w:tc>
        <w:tc>
          <w:tcPr>
            <w:tcW w:w="1102" w:type="dxa"/>
            <w:vAlign w:val="center"/>
          </w:tcPr>
          <w:p w14:paraId="69B91E6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7DD0013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2FCCD80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608968D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1239BC76" w14:textId="77777777">
        <w:trPr>
          <w:trHeight w:val="340"/>
          <w:jc w:val="center"/>
        </w:trPr>
        <w:tc>
          <w:tcPr>
            <w:tcW w:w="517" w:type="dxa"/>
            <w:vAlign w:val="center"/>
          </w:tcPr>
          <w:p w14:paraId="6DC9E50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9</w:t>
            </w:r>
          </w:p>
        </w:tc>
        <w:tc>
          <w:tcPr>
            <w:tcW w:w="1516" w:type="dxa"/>
            <w:vAlign w:val="center"/>
          </w:tcPr>
          <w:p w14:paraId="7563B48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皮带给料机</w:t>
            </w:r>
          </w:p>
        </w:tc>
        <w:tc>
          <w:tcPr>
            <w:tcW w:w="548" w:type="dxa"/>
            <w:vAlign w:val="center"/>
          </w:tcPr>
          <w:p w14:paraId="0D1266D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102" w:type="dxa"/>
            <w:vAlign w:val="center"/>
          </w:tcPr>
          <w:p w14:paraId="1600AD1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32FDE4F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c>
          <w:tcPr>
            <w:tcW w:w="2232" w:type="dxa"/>
            <w:vAlign w:val="center"/>
          </w:tcPr>
          <w:p w14:paraId="514495E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4F3729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55</w:t>
            </w:r>
          </w:p>
        </w:tc>
      </w:tr>
      <w:tr w:rsidR="003C7531" w14:paraId="69146477" w14:textId="77777777">
        <w:trPr>
          <w:trHeight w:val="340"/>
          <w:jc w:val="center"/>
        </w:trPr>
        <w:tc>
          <w:tcPr>
            <w:tcW w:w="517" w:type="dxa"/>
            <w:vAlign w:val="center"/>
          </w:tcPr>
          <w:p w14:paraId="4BFFA3C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10</w:t>
            </w:r>
          </w:p>
        </w:tc>
        <w:tc>
          <w:tcPr>
            <w:tcW w:w="1516" w:type="dxa"/>
            <w:vAlign w:val="center"/>
          </w:tcPr>
          <w:p w14:paraId="293AE9E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蓝矾搅拌槽</w:t>
            </w:r>
          </w:p>
        </w:tc>
        <w:tc>
          <w:tcPr>
            <w:tcW w:w="548" w:type="dxa"/>
            <w:vAlign w:val="center"/>
          </w:tcPr>
          <w:p w14:paraId="542B156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1102" w:type="dxa"/>
            <w:vAlign w:val="center"/>
          </w:tcPr>
          <w:p w14:paraId="13E036B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1BA06D8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232" w:type="dxa"/>
            <w:vAlign w:val="center"/>
          </w:tcPr>
          <w:p w14:paraId="749622A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3EBCB91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r w:rsidR="003C7531" w14:paraId="7F02251E" w14:textId="77777777">
        <w:trPr>
          <w:trHeight w:val="340"/>
          <w:jc w:val="center"/>
        </w:trPr>
        <w:tc>
          <w:tcPr>
            <w:tcW w:w="517" w:type="dxa"/>
            <w:vAlign w:val="center"/>
          </w:tcPr>
          <w:p w14:paraId="4E5F184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11</w:t>
            </w:r>
          </w:p>
        </w:tc>
        <w:tc>
          <w:tcPr>
            <w:tcW w:w="1516" w:type="dxa"/>
            <w:vAlign w:val="center"/>
          </w:tcPr>
          <w:p w14:paraId="3133169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螺旋输送机</w:t>
            </w:r>
          </w:p>
        </w:tc>
        <w:tc>
          <w:tcPr>
            <w:tcW w:w="548" w:type="dxa"/>
            <w:vAlign w:val="center"/>
          </w:tcPr>
          <w:p w14:paraId="0FF74F1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1102" w:type="dxa"/>
            <w:vAlign w:val="center"/>
          </w:tcPr>
          <w:p w14:paraId="1DA1045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453023D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70</w:t>
            </w:r>
          </w:p>
        </w:tc>
        <w:tc>
          <w:tcPr>
            <w:tcW w:w="2232" w:type="dxa"/>
            <w:vAlign w:val="center"/>
          </w:tcPr>
          <w:p w14:paraId="62DAFB3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05E360B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55</w:t>
            </w:r>
          </w:p>
        </w:tc>
      </w:tr>
      <w:tr w:rsidR="003C7531" w14:paraId="5CD8E046" w14:textId="77777777">
        <w:trPr>
          <w:trHeight w:val="340"/>
          <w:jc w:val="center"/>
        </w:trPr>
        <w:tc>
          <w:tcPr>
            <w:tcW w:w="517" w:type="dxa"/>
            <w:vAlign w:val="center"/>
          </w:tcPr>
          <w:p w14:paraId="1056EB8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12</w:t>
            </w:r>
          </w:p>
        </w:tc>
        <w:tc>
          <w:tcPr>
            <w:tcW w:w="1516" w:type="dxa"/>
            <w:vAlign w:val="center"/>
          </w:tcPr>
          <w:p w14:paraId="71968F2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废气吸收设备</w:t>
            </w:r>
          </w:p>
        </w:tc>
        <w:tc>
          <w:tcPr>
            <w:tcW w:w="548" w:type="dxa"/>
            <w:vAlign w:val="center"/>
          </w:tcPr>
          <w:p w14:paraId="37FEC7B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w:t>
            </w:r>
          </w:p>
        </w:tc>
        <w:tc>
          <w:tcPr>
            <w:tcW w:w="1102" w:type="dxa"/>
            <w:vAlign w:val="center"/>
          </w:tcPr>
          <w:p w14:paraId="443FF3A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连续</w:t>
            </w:r>
          </w:p>
        </w:tc>
        <w:tc>
          <w:tcPr>
            <w:tcW w:w="1173" w:type="dxa"/>
            <w:vAlign w:val="center"/>
          </w:tcPr>
          <w:p w14:paraId="6473D89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80</w:t>
            </w:r>
          </w:p>
        </w:tc>
        <w:tc>
          <w:tcPr>
            <w:tcW w:w="2232" w:type="dxa"/>
            <w:vAlign w:val="center"/>
          </w:tcPr>
          <w:p w14:paraId="4B47E64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房屋隔声、基础减振</w:t>
            </w:r>
          </w:p>
        </w:tc>
        <w:tc>
          <w:tcPr>
            <w:tcW w:w="1434" w:type="dxa"/>
            <w:vAlign w:val="center"/>
          </w:tcPr>
          <w:p w14:paraId="205AF7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r>
    </w:tbl>
    <w:p w14:paraId="0720D2C5"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7</w:t>
      </w:r>
      <w:r>
        <w:rPr>
          <w:rFonts w:ascii="Times New Roman" w:eastAsia="宋体" w:hAnsi="Times New Roman" w:cs="Times New Roman"/>
          <w:b/>
          <w:bCs/>
          <w:sz w:val="24"/>
          <w:szCs w:val="24"/>
        </w:rPr>
        <w:t xml:space="preserve">.4.2 </w:t>
      </w:r>
      <w:r>
        <w:rPr>
          <w:rFonts w:ascii="Times New Roman" w:eastAsia="宋体" w:hAnsi="Times New Roman" w:cs="Times New Roman" w:hint="eastAsia"/>
          <w:b/>
          <w:bCs/>
          <w:sz w:val="24"/>
          <w:szCs w:val="24"/>
        </w:rPr>
        <w:t>厂界噪声预测与评价</w:t>
      </w:r>
    </w:p>
    <w:p w14:paraId="11429447"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7</w:t>
      </w:r>
      <w:r>
        <w:rPr>
          <w:rFonts w:ascii="Times New Roman" w:eastAsia="宋体" w:hAnsi="Times New Roman" w:cs="Times New Roman"/>
          <w:b/>
          <w:bCs/>
          <w:sz w:val="24"/>
          <w:szCs w:val="24"/>
        </w:rPr>
        <w:t xml:space="preserve">.4.2.1 </w:t>
      </w:r>
      <w:r>
        <w:rPr>
          <w:rFonts w:ascii="Times New Roman" w:eastAsia="宋体" w:hAnsi="Times New Roman" w:cs="Times New Roman" w:hint="eastAsia"/>
          <w:b/>
          <w:bCs/>
          <w:sz w:val="24"/>
          <w:szCs w:val="24"/>
        </w:rPr>
        <w:t>预测模式</w:t>
      </w:r>
    </w:p>
    <w:p w14:paraId="423F30EC" w14:textId="77777777" w:rsidR="003C7531" w:rsidRDefault="00223BC9">
      <w:pPr>
        <w:autoSpaceDE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采用《环境影响评价技术导则</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声</w:t>
      </w:r>
      <w:r>
        <w:rPr>
          <w:rFonts w:ascii="Times New Roman" w:eastAsia="宋体" w:hAnsi="Times New Roman" w:cs="Times New Roman"/>
          <w:sz w:val="24"/>
          <w:szCs w:val="24"/>
        </w:rPr>
        <w:t>环境》（</w:t>
      </w:r>
      <w:r>
        <w:rPr>
          <w:rFonts w:ascii="Times New Roman" w:eastAsia="宋体" w:hAnsi="Times New Roman" w:cs="Times New Roman"/>
          <w:sz w:val="24"/>
          <w:szCs w:val="24"/>
        </w:rPr>
        <w:t>HJ 2.</w:t>
      </w:r>
      <w:r>
        <w:rPr>
          <w:rFonts w:ascii="Times New Roman" w:eastAsia="宋体" w:hAnsi="Times New Roman" w:cs="Times New Roman" w:hint="eastAsia"/>
          <w:sz w:val="24"/>
          <w:szCs w:val="24"/>
        </w:rPr>
        <w:t>4</w:t>
      </w:r>
      <w:r>
        <w:rPr>
          <w:rFonts w:ascii="Times New Roman" w:eastAsia="宋体" w:hAnsi="Times New Roman" w:cs="Times New Roman"/>
          <w:sz w:val="24"/>
          <w:szCs w:val="24"/>
        </w:rPr>
        <w:t>-200</w:t>
      </w:r>
      <w:r>
        <w:rPr>
          <w:rFonts w:ascii="Times New Roman" w:eastAsia="宋体" w:hAnsi="Times New Roman" w:cs="Times New Roman" w:hint="eastAsia"/>
          <w:sz w:val="24"/>
          <w:szCs w:val="24"/>
        </w:rPr>
        <w:t>9</w:t>
      </w:r>
      <w:r>
        <w:rPr>
          <w:rFonts w:ascii="Times New Roman" w:eastAsia="宋体" w:hAnsi="Times New Roman" w:cs="Times New Roman"/>
          <w:sz w:val="24"/>
          <w:szCs w:val="24"/>
        </w:rPr>
        <w:t>）导则中推荐的模式进行预测，用</w:t>
      </w:r>
      <w:r>
        <w:rPr>
          <w:rFonts w:ascii="Times New Roman" w:eastAsia="宋体" w:hAnsi="Times New Roman" w:cs="Times New Roman"/>
          <w:sz w:val="24"/>
          <w:szCs w:val="24"/>
        </w:rPr>
        <w:t>A</w:t>
      </w:r>
      <w:r>
        <w:rPr>
          <w:rFonts w:ascii="宋体" w:eastAsia="宋体" w:hAnsi="宋体" w:cs="Times New Roman"/>
          <w:sz w:val="24"/>
          <w:szCs w:val="24"/>
        </w:rPr>
        <w:t>声级计算。</w:t>
      </w:r>
    </w:p>
    <w:p w14:paraId="0D44B25E" w14:textId="77777777" w:rsidR="003C7531" w:rsidRDefault="00223BC9">
      <w:pPr>
        <w:autoSpaceDE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宋体" w:eastAsia="宋体" w:hAnsi="宋体" w:cs="Times New Roman"/>
          <w:sz w:val="24"/>
          <w:szCs w:val="24"/>
        </w:rPr>
        <w:t>）单个噪声源到达</w:t>
      </w:r>
      <w:proofErr w:type="gramStart"/>
      <w:r>
        <w:rPr>
          <w:rFonts w:ascii="宋体" w:eastAsia="宋体" w:hAnsi="宋体" w:cs="Times New Roman"/>
          <w:sz w:val="24"/>
          <w:szCs w:val="24"/>
        </w:rPr>
        <w:t>受声点</w:t>
      </w:r>
      <w:proofErr w:type="gramEnd"/>
      <w:r>
        <w:rPr>
          <w:rFonts w:ascii="宋体" w:eastAsia="宋体" w:hAnsi="宋体" w:cs="Times New Roman"/>
          <w:sz w:val="24"/>
          <w:szCs w:val="24"/>
        </w:rPr>
        <w:t>的声压：</w:t>
      </w:r>
    </w:p>
    <w:p w14:paraId="1F7B7174"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L</w:t>
      </w:r>
      <w:r>
        <w:rPr>
          <w:rFonts w:ascii="Times New Roman" w:eastAsia="宋体" w:hAnsi="Times New Roman" w:cs="Times New Roman" w:hint="eastAsia"/>
          <w:sz w:val="24"/>
          <w:szCs w:val="24"/>
          <w:vertAlign w:val="subscript"/>
        </w:rPr>
        <w:t>p</w:t>
      </w:r>
      <w:r>
        <w:rPr>
          <w:rFonts w:ascii="Times New Roman" w:eastAsia="宋体" w:hAnsi="Times New Roman" w:cs="Times New Roman"/>
          <w:sz w:val="24"/>
          <w:szCs w:val="24"/>
        </w:rPr>
        <w:t>（</w:t>
      </w:r>
      <w:r>
        <w:rPr>
          <w:rFonts w:ascii="Times New Roman" w:eastAsia="宋体" w:hAnsi="Times New Roman" w:cs="Times New Roman"/>
          <w:sz w:val="24"/>
          <w:szCs w:val="24"/>
        </w:rPr>
        <w:t>r</w:t>
      </w:r>
      <w:r>
        <w:rPr>
          <w:rFonts w:ascii="宋体" w:eastAsia="宋体" w:hAnsi="宋体" w:cs="Times New Roman"/>
          <w:sz w:val="24"/>
          <w:szCs w:val="24"/>
        </w:rPr>
        <w:t>）</w:t>
      </w:r>
      <w:r>
        <w:rPr>
          <w:rFonts w:ascii="Times New Roman" w:eastAsia="宋体" w:hAnsi="Times New Roman" w:cs="Times New Roman"/>
          <w:sz w:val="24"/>
          <w:szCs w:val="24"/>
        </w:rPr>
        <w:t>=L</w:t>
      </w:r>
      <w:r>
        <w:rPr>
          <w:rFonts w:ascii="Times New Roman" w:eastAsia="宋体" w:hAnsi="Times New Roman" w:cs="Times New Roman" w:hint="eastAsia"/>
          <w:sz w:val="24"/>
          <w:szCs w:val="24"/>
          <w:vertAlign w:val="subscript"/>
        </w:rPr>
        <w:t>p</w:t>
      </w:r>
      <w:r>
        <w:rPr>
          <w:rFonts w:ascii="Times New Roman" w:eastAsia="宋体" w:hAnsi="Times New Roman" w:cs="Times New Roman"/>
          <w:sz w:val="24"/>
          <w:szCs w:val="24"/>
        </w:rPr>
        <w:t>（</w:t>
      </w:r>
      <w:r>
        <w:rPr>
          <w:rFonts w:ascii="Times New Roman" w:eastAsia="宋体" w:hAnsi="Times New Roman" w:cs="Times New Roman"/>
          <w:sz w:val="24"/>
          <w:szCs w:val="24"/>
        </w:rPr>
        <w:t>r</w:t>
      </w:r>
      <w:r>
        <w:rPr>
          <w:rFonts w:ascii="Times New Roman" w:eastAsia="宋体" w:hAnsi="Times New Roman" w:cs="Times New Roman" w:hint="eastAsia"/>
          <w:sz w:val="24"/>
          <w:szCs w:val="24"/>
          <w:vertAlign w:val="subscript"/>
        </w:rPr>
        <w:t>0</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div</w:t>
      </w:r>
      <w:r>
        <w:rPr>
          <w:rFonts w:ascii="Times New Roman" w:eastAsia="宋体" w:hAnsi="Times New Roman" w:cs="Times New Roman"/>
          <w:i/>
          <w:iCs/>
          <w:kern w:val="0"/>
          <w:sz w:val="24"/>
          <w:szCs w:val="24"/>
        </w:rPr>
        <w:t xml:space="preserve"> </w:t>
      </w:r>
      <w:r>
        <w:rPr>
          <w:rFonts w:ascii="Times New Roman" w:eastAsia="宋体" w:hAnsi="Times New Roman" w:cs="Times New Roman"/>
          <w:kern w:val="0"/>
          <w:sz w:val="24"/>
          <w:szCs w:val="24"/>
        </w:rPr>
        <w:t xml:space="preserve">+ </w:t>
      </w: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atm</w:t>
      </w:r>
      <w:r>
        <w:rPr>
          <w:rFonts w:ascii="Times New Roman" w:eastAsia="宋体" w:hAnsi="Times New Roman" w:cs="Times New Roman"/>
          <w:i/>
          <w:iCs/>
          <w:kern w:val="0"/>
          <w:sz w:val="24"/>
          <w:szCs w:val="24"/>
        </w:rPr>
        <w:t xml:space="preserve"> </w:t>
      </w:r>
      <w:r>
        <w:rPr>
          <w:rFonts w:ascii="Times New Roman" w:eastAsia="宋体" w:hAnsi="Times New Roman" w:cs="Times New Roman"/>
          <w:kern w:val="0"/>
          <w:sz w:val="24"/>
          <w:szCs w:val="24"/>
        </w:rPr>
        <w:t xml:space="preserve">+ </w:t>
      </w: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gr</w:t>
      </w:r>
      <w:r>
        <w:rPr>
          <w:rFonts w:ascii="Times New Roman" w:eastAsia="宋体" w:hAnsi="Times New Roman" w:cs="Times New Roman"/>
          <w:i/>
          <w:iCs/>
          <w:kern w:val="0"/>
          <w:sz w:val="24"/>
          <w:szCs w:val="24"/>
        </w:rPr>
        <w:t xml:space="preserve"> </w:t>
      </w:r>
      <w:r>
        <w:rPr>
          <w:rFonts w:ascii="Times New Roman" w:eastAsia="宋体" w:hAnsi="Times New Roman" w:cs="Times New Roman"/>
          <w:kern w:val="0"/>
          <w:sz w:val="24"/>
          <w:szCs w:val="24"/>
        </w:rPr>
        <w:t xml:space="preserve">+ </w:t>
      </w: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bar</w:t>
      </w:r>
      <w:r>
        <w:rPr>
          <w:rFonts w:ascii="Times New Roman" w:eastAsia="宋体" w:hAnsi="Times New Roman" w:cs="Times New Roman"/>
          <w:i/>
          <w:iCs/>
          <w:kern w:val="0"/>
          <w:sz w:val="24"/>
          <w:szCs w:val="24"/>
        </w:rPr>
        <w:t xml:space="preserve"> </w:t>
      </w:r>
      <w:r>
        <w:rPr>
          <w:rFonts w:ascii="Times New Roman" w:eastAsia="宋体" w:hAnsi="Times New Roman" w:cs="Times New Roman"/>
          <w:kern w:val="0"/>
          <w:sz w:val="24"/>
          <w:szCs w:val="24"/>
        </w:rPr>
        <w:t xml:space="preserve">+ </w:t>
      </w: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misc</w:t>
      </w:r>
      <w:r>
        <w:rPr>
          <w:rFonts w:ascii="Times New Roman" w:eastAsia="宋体" w:hAnsi="Times New Roman" w:cs="Times New Roman"/>
          <w:sz w:val="24"/>
          <w:szCs w:val="24"/>
        </w:rPr>
        <w:t>)</w:t>
      </w:r>
    </w:p>
    <w:p w14:paraId="5DBC368C"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式中：</w:t>
      </w:r>
    </w:p>
    <w:p w14:paraId="188576AC"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L</w:t>
      </w:r>
      <w:r>
        <w:rPr>
          <w:rFonts w:ascii="Times New Roman" w:eastAsia="宋体" w:hAnsi="Times New Roman" w:cs="Times New Roman" w:hint="eastAsia"/>
          <w:sz w:val="24"/>
          <w:szCs w:val="24"/>
          <w:vertAlign w:val="subscript"/>
        </w:rPr>
        <w:t>p</w:t>
      </w:r>
      <w:r>
        <w:rPr>
          <w:rFonts w:ascii="Times New Roman" w:eastAsia="宋体" w:hAnsi="Times New Roman" w:cs="Times New Roman" w:hint="eastAsia"/>
          <w:sz w:val="24"/>
          <w:szCs w:val="24"/>
        </w:rPr>
        <w:t>(</w:t>
      </w:r>
      <w:r>
        <w:rPr>
          <w:rFonts w:ascii="Times New Roman" w:eastAsia="宋体" w:hAnsi="Times New Roman" w:cs="Times New Roman"/>
          <w:sz w:val="24"/>
          <w:szCs w:val="24"/>
        </w:rPr>
        <w:t>r</w:t>
      </w:r>
      <w:r>
        <w:rPr>
          <w:rFonts w:ascii="Times New Roman" w:eastAsia="宋体" w:hAnsi="Times New Roman" w:cs="Times New Roman" w:hint="eastAsia"/>
          <w:sz w:val="24"/>
          <w:szCs w:val="24"/>
        </w:rPr>
        <w:t>)</w:t>
      </w:r>
      <w:proofErr w:type="gramStart"/>
      <w:r>
        <w:rPr>
          <w:rFonts w:ascii="Times New Roman" w:eastAsia="宋体" w:hAnsi="Times New Roman" w:cs="Times New Roman"/>
          <w:sz w:val="24"/>
          <w:szCs w:val="24"/>
        </w:rPr>
        <w:t>—</w:t>
      </w:r>
      <w:r>
        <w:rPr>
          <w:rFonts w:ascii="Times New Roman" w:eastAsia="宋体" w:hAnsi="Times New Roman" w:cs="Times New Roman"/>
          <w:sz w:val="24"/>
          <w:szCs w:val="24"/>
        </w:rPr>
        <w:t>距声源</w:t>
      </w:r>
      <w:proofErr w:type="gramEnd"/>
      <w:r>
        <w:rPr>
          <w:rFonts w:ascii="Times New Roman" w:eastAsia="宋体" w:hAnsi="Times New Roman" w:cs="Times New Roman"/>
          <w:sz w:val="24"/>
          <w:szCs w:val="24"/>
        </w:rPr>
        <w:t>r</w:t>
      </w:r>
      <w:r>
        <w:rPr>
          <w:rFonts w:ascii="Times New Roman" w:eastAsia="宋体" w:hAnsi="Times New Roman" w:cs="Times New Roman"/>
          <w:sz w:val="24"/>
          <w:szCs w:val="24"/>
        </w:rPr>
        <w:t>处的</w:t>
      </w:r>
      <w:r>
        <w:rPr>
          <w:rFonts w:ascii="Times New Roman" w:eastAsia="宋体" w:hAnsi="Times New Roman" w:cs="Times New Roman"/>
          <w:sz w:val="24"/>
          <w:szCs w:val="24"/>
        </w:rPr>
        <w:t>A</w:t>
      </w:r>
      <w:r>
        <w:rPr>
          <w:rFonts w:ascii="Times New Roman" w:eastAsia="宋体" w:hAnsi="Times New Roman" w:cs="Times New Roman"/>
          <w:sz w:val="24"/>
          <w:szCs w:val="24"/>
        </w:rPr>
        <w:t>声级，</w:t>
      </w:r>
      <w:r>
        <w:rPr>
          <w:rFonts w:ascii="Times New Roman" w:eastAsia="宋体" w:hAnsi="Times New Roman" w:cs="Times New Roman"/>
          <w:sz w:val="24"/>
          <w:szCs w:val="24"/>
        </w:rPr>
        <w:t>dB(A)</w:t>
      </w:r>
      <w:r>
        <w:rPr>
          <w:rFonts w:ascii="宋体" w:eastAsia="宋体" w:hAnsi="宋体" w:cs="Times New Roman"/>
          <w:sz w:val="24"/>
          <w:szCs w:val="24"/>
        </w:rPr>
        <w:t>；</w:t>
      </w:r>
    </w:p>
    <w:p w14:paraId="532667D8"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L</w:t>
      </w:r>
      <w:r>
        <w:rPr>
          <w:rFonts w:ascii="Times New Roman" w:eastAsia="宋体" w:hAnsi="Times New Roman" w:cs="Times New Roman" w:hint="eastAsia"/>
          <w:sz w:val="24"/>
          <w:szCs w:val="24"/>
          <w:vertAlign w:val="subscript"/>
        </w:rPr>
        <w:t>p</w:t>
      </w:r>
      <w:r>
        <w:rPr>
          <w:rFonts w:ascii="Times New Roman" w:eastAsia="宋体" w:hAnsi="Times New Roman" w:cs="Times New Roman" w:hint="eastAsia"/>
          <w:sz w:val="24"/>
          <w:szCs w:val="24"/>
        </w:rPr>
        <w:t>(</w:t>
      </w:r>
      <w:r>
        <w:rPr>
          <w:rFonts w:ascii="Times New Roman" w:eastAsia="宋体" w:hAnsi="Times New Roman" w:cs="Times New Roman"/>
          <w:sz w:val="24"/>
          <w:szCs w:val="24"/>
        </w:rPr>
        <w:t>r</w:t>
      </w:r>
      <w:r>
        <w:rPr>
          <w:rFonts w:ascii="Times New Roman" w:eastAsia="宋体" w:hAnsi="Times New Roman" w:cs="Times New Roman" w:hint="eastAsia"/>
          <w:sz w:val="24"/>
          <w:szCs w:val="24"/>
          <w:vertAlign w:val="subscript"/>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参考位置</w:t>
      </w:r>
      <w:r>
        <w:rPr>
          <w:rFonts w:ascii="Times New Roman" w:eastAsia="宋体" w:hAnsi="Times New Roman" w:cs="Times New Roman"/>
          <w:sz w:val="24"/>
          <w:szCs w:val="24"/>
        </w:rPr>
        <w:t>r</w:t>
      </w:r>
      <w:r>
        <w:rPr>
          <w:rFonts w:ascii="Times New Roman" w:eastAsia="宋体" w:hAnsi="Times New Roman" w:cs="Times New Roman"/>
          <w:sz w:val="24"/>
          <w:szCs w:val="24"/>
          <w:vertAlign w:val="subscript"/>
        </w:rPr>
        <w:t>0</w:t>
      </w:r>
      <w:r>
        <w:rPr>
          <w:rFonts w:ascii="Times New Roman" w:eastAsia="宋体" w:hAnsi="Times New Roman" w:cs="Times New Roman"/>
          <w:sz w:val="24"/>
          <w:szCs w:val="24"/>
        </w:rPr>
        <w:t>处的</w:t>
      </w:r>
      <w:r>
        <w:rPr>
          <w:rFonts w:ascii="Times New Roman" w:eastAsia="宋体" w:hAnsi="Times New Roman" w:cs="Times New Roman"/>
          <w:sz w:val="24"/>
          <w:szCs w:val="24"/>
        </w:rPr>
        <w:t>A</w:t>
      </w:r>
      <w:r>
        <w:rPr>
          <w:rFonts w:ascii="Times New Roman" w:eastAsia="宋体" w:hAnsi="Times New Roman" w:cs="Times New Roman"/>
          <w:sz w:val="24"/>
          <w:szCs w:val="24"/>
        </w:rPr>
        <w:t>声级，</w:t>
      </w:r>
      <w:r>
        <w:rPr>
          <w:rFonts w:ascii="Times New Roman" w:eastAsia="宋体" w:hAnsi="Times New Roman" w:cs="Times New Roman"/>
          <w:sz w:val="24"/>
          <w:szCs w:val="24"/>
        </w:rPr>
        <w:t>dB(A)</w:t>
      </w:r>
      <w:r>
        <w:rPr>
          <w:rFonts w:ascii="宋体" w:eastAsia="宋体" w:hAnsi="宋体" w:cs="Times New Roman"/>
          <w:sz w:val="24"/>
          <w:szCs w:val="24"/>
        </w:rPr>
        <w:t>；</w:t>
      </w:r>
    </w:p>
    <w:p w14:paraId="036AAEA0"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vertAlign w:val="subscript"/>
        </w:rPr>
        <w:t>div</w:t>
      </w:r>
      <w:r>
        <w:rPr>
          <w:rFonts w:ascii="Times New Roman" w:eastAsia="宋体" w:hAnsi="Times New Roman" w:cs="Times New Roman"/>
          <w:sz w:val="24"/>
          <w:szCs w:val="24"/>
        </w:rPr>
        <w:t>—</w:t>
      </w:r>
      <w:r>
        <w:rPr>
          <w:rFonts w:ascii="宋体" w:eastAsia="宋体" w:hAnsi="宋体" w:cs="Times New Roman"/>
          <w:sz w:val="24"/>
          <w:szCs w:val="24"/>
        </w:rPr>
        <w:t>声波几何发散引起的</w:t>
      </w:r>
      <w:r>
        <w:rPr>
          <w:rFonts w:ascii="Times New Roman" w:eastAsia="宋体" w:hAnsi="Times New Roman" w:cs="Times New Roman" w:hint="eastAsia"/>
          <w:sz w:val="24"/>
          <w:szCs w:val="24"/>
        </w:rPr>
        <w:t>倍频带衰减</w:t>
      </w:r>
      <w:r>
        <w:rPr>
          <w:rFonts w:ascii="Times New Roman" w:eastAsia="宋体" w:hAnsi="Times New Roman" w:cs="Times New Roman"/>
          <w:sz w:val="24"/>
          <w:szCs w:val="24"/>
        </w:rPr>
        <w:t>，</w:t>
      </w:r>
      <w:r>
        <w:rPr>
          <w:rFonts w:ascii="Times New Roman" w:eastAsia="宋体" w:hAnsi="Times New Roman" w:cs="Times New Roman"/>
          <w:sz w:val="24"/>
          <w:szCs w:val="24"/>
        </w:rPr>
        <w:t>dB(A)</w:t>
      </w:r>
      <w:r>
        <w:rPr>
          <w:rFonts w:ascii="宋体" w:eastAsia="宋体" w:hAnsi="宋体" w:cs="Times New Roman"/>
          <w:sz w:val="24"/>
          <w:szCs w:val="24"/>
        </w:rPr>
        <w:t>；</w:t>
      </w:r>
    </w:p>
    <w:p w14:paraId="2EB9EBD8"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vertAlign w:val="subscript"/>
        </w:rPr>
        <w:t>atm</w:t>
      </w:r>
      <w:r>
        <w:rPr>
          <w:rFonts w:ascii="Times New Roman" w:eastAsia="宋体" w:hAnsi="Times New Roman" w:cs="Times New Roman"/>
          <w:sz w:val="24"/>
          <w:szCs w:val="24"/>
        </w:rPr>
        <w:t>—</w:t>
      </w:r>
      <w:r>
        <w:rPr>
          <w:rFonts w:ascii="宋体" w:eastAsia="宋体" w:hAnsi="宋体" w:cs="Times New Roman"/>
          <w:sz w:val="24"/>
          <w:szCs w:val="24"/>
        </w:rPr>
        <w:t>空气吸收</w:t>
      </w:r>
      <w:r>
        <w:rPr>
          <w:rFonts w:ascii="Times New Roman" w:eastAsia="宋体" w:hAnsi="Times New Roman" w:cs="Times New Roman" w:hint="eastAsia"/>
          <w:sz w:val="24"/>
          <w:szCs w:val="24"/>
        </w:rPr>
        <w:t>引起的倍频带衰减</w:t>
      </w:r>
      <w:r>
        <w:rPr>
          <w:rFonts w:ascii="Times New Roman" w:eastAsia="宋体" w:hAnsi="Times New Roman" w:cs="Times New Roman"/>
          <w:sz w:val="24"/>
          <w:szCs w:val="24"/>
        </w:rPr>
        <w:t>，</w:t>
      </w:r>
      <w:r>
        <w:rPr>
          <w:rFonts w:ascii="Times New Roman" w:eastAsia="宋体" w:hAnsi="Times New Roman" w:cs="Times New Roman"/>
          <w:sz w:val="24"/>
          <w:szCs w:val="24"/>
        </w:rPr>
        <w:t>dB(A)</w:t>
      </w:r>
      <w:r>
        <w:rPr>
          <w:rFonts w:ascii="宋体" w:eastAsia="宋体" w:hAnsi="宋体" w:cs="Times New Roman"/>
          <w:sz w:val="24"/>
          <w:szCs w:val="24"/>
        </w:rPr>
        <w:t>；</w:t>
      </w:r>
    </w:p>
    <w:p w14:paraId="2D998E65"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i/>
          <w:iCs/>
          <w:kern w:val="0"/>
          <w:sz w:val="24"/>
          <w:szCs w:val="24"/>
          <w:vertAlign w:val="subscript"/>
        </w:rPr>
        <w:t>g</w:t>
      </w:r>
      <w:r>
        <w:rPr>
          <w:rFonts w:ascii="宋体" w:eastAsia="宋体" w:hAnsi="宋体" w:cs="Times New Roman" w:hint="eastAsia"/>
          <w:i/>
          <w:iCs/>
          <w:kern w:val="0"/>
          <w:sz w:val="24"/>
          <w:szCs w:val="24"/>
          <w:vertAlign w:val="subscript"/>
        </w:rPr>
        <w:t>r</w:t>
      </w:r>
      <w:r>
        <w:rPr>
          <w:rFonts w:ascii="Times New Roman" w:eastAsia="宋体" w:hAnsi="Times New Roman" w:cs="Times New Roman"/>
          <w:sz w:val="24"/>
          <w:szCs w:val="24"/>
        </w:rPr>
        <w:t>—</w:t>
      </w:r>
      <w:r>
        <w:rPr>
          <w:rFonts w:ascii="Times New Roman" w:eastAsia="宋体" w:hAnsi="Times New Roman" w:cs="Times New Roman" w:hint="eastAsia"/>
          <w:sz w:val="24"/>
          <w:szCs w:val="24"/>
        </w:rPr>
        <w:t>地面效应引起的倍频带衰减</w:t>
      </w:r>
      <w:r>
        <w:rPr>
          <w:rFonts w:ascii="Times New Roman" w:eastAsia="宋体" w:hAnsi="Times New Roman" w:cs="Times New Roman"/>
          <w:sz w:val="24"/>
          <w:szCs w:val="24"/>
        </w:rPr>
        <w:t>，</w:t>
      </w:r>
      <w:r>
        <w:rPr>
          <w:rFonts w:ascii="Times New Roman" w:eastAsia="宋体" w:hAnsi="Times New Roman" w:cs="Times New Roman"/>
          <w:sz w:val="24"/>
          <w:szCs w:val="24"/>
        </w:rPr>
        <w:t>dB(A)</w:t>
      </w:r>
      <w:r>
        <w:rPr>
          <w:rFonts w:ascii="宋体" w:eastAsia="宋体" w:hAnsi="宋体" w:cs="Times New Roman"/>
          <w:sz w:val="24"/>
          <w:szCs w:val="24"/>
        </w:rPr>
        <w:t>；</w:t>
      </w:r>
    </w:p>
    <w:p w14:paraId="76F872C2"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bar</w:t>
      </w:r>
      <w:r>
        <w:rPr>
          <w:rFonts w:ascii="Times New Roman" w:eastAsia="宋体" w:hAnsi="Times New Roman" w:cs="Times New Roman"/>
          <w:sz w:val="24"/>
          <w:szCs w:val="24"/>
        </w:rPr>
        <w:t>—</w:t>
      </w:r>
      <w:r>
        <w:rPr>
          <w:rFonts w:ascii="Times New Roman" w:eastAsia="宋体" w:hAnsi="Times New Roman" w:cs="Times New Roman" w:hint="eastAsia"/>
          <w:sz w:val="24"/>
          <w:szCs w:val="24"/>
        </w:rPr>
        <w:t>屏障引起的倍频带衰减</w:t>
      </w:r>
      <w:r>
        <w:rPr>
          <w:rFonts w:ascii="Times New Roman" w:eastAsia="宋体" w:hAnsi="Times New Roman" w:cs="Times New Roman"/>
          <w:sz w:val="24"/>
          <w:szCs w:val="24"/>
        </w:rPr>
        <w:t>，</w:t>
      </w:r>
      <w:r>
        <w:rPr>
          <w:rFonts w:ascii="Times New Roman" w:eastAsia="宋体" w:hAnsi="Times New Roman" w:cs="Times New Roman"/>
          <w:sz w:val="24"/>
          <w:szCs w:val="24"/>
        </w:rPr>
        <w:t>dB(A)</w:t>
      </w:r>
      <w:r>
        <w:rPr>
          <w:rFonts w:ascii="宋体" w:eastAsia="宋体" w:hAnsi="宋体" w:cs="Times New Roman"/>
          <w:sz w:val="24"/>
          <w:szCs w:val="24"/>
        </w:rPr>
        <w:t>；</w:t>
      </w:r>
    </w:p>
    <w:p w14:paraId="345773EA"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misc</w:t>
      </w:r>
      <w:proofErr w:type="gramStart"/>
      <w:r>
        <w:rPr>
          <w:rFonts w:ascii="Times New Roman" w:eastAsia="宋体" w:hAnsi="Times New Roman" w:cs="Times New Roman"/>
          <w:sz w:val="24"/>
          <w:szCs w:val="24"/>
        </w:rPr>
        <w:t>—</w:t>
      </w:r>
      <w:r>
        <w:rPr>
          <w:rFonts w:ascii="Times New Roman" w:eastAsia="宋体" w:hAnsi="Times New Roman" w:cs="Times New Roman" w:hint="eastAsia"/>
          <w:sz w:val="24"/>
          <w:szCs w:val="24"/>
        </w:rPr>
        <w:t>其他</w:t>
      </w:r>
      <w:proofErr w:type="gramEnd"/>
      <w:r>
        <w:rPr>
          <w:rFonts w:ascii="Times New Roman" w:eastAsia="宋体" w:hAnsi="Times New Roman" w:cs="Times New Roman" w:hint="eastAsia"/>
          <w:sz w:val="24"/>
          <w:szCs w:val="24"/>
        </w:rPr>
        <w:t>多方面效应引起的倍频带衰减</w:t>
      </w:r>
      <w:r>
        <w:rPr>
          <w:rFonts w:ascii="Times New Roman" w:eastAsia="宋体" w:hAnsi="Times New Roman" w:cs="Times New Roman"/>
          <w:sz w:val="24"/>
          <w:szCs w:val="24"/>
        </w:rPr>
        <w:t>，</w:t>
      </w:r>
      <w:r>
        <w:rPr>
          <w:rFonts w:ascii="Times New Roman" w:eastAsia="宋体" w:hAnsi="Times New Roman" w:cs="Times New Roman"/>
          <w:sz w:val="24"/>
          <w:szCs w:val="24"/>
        </w:rPr>
        <w:t>dB(A)</w:t>
      </w:r>
      <w:r>
        <w:rPr>
          <w:rFonts w:ascii="Times New Roman" w:eastAsia="宋体" w:hAnsi="Times New Roman" w:cs="Times New Roman" w:hint="eastAsia"/>
          <w:sz w:val="24"/>
          <w:szCs w:val="24"/>
        </w:rPr>
        <w:t>。</w:t>
      </w:r>
    </w:p>
    <w:p w14:paraId="1A06A02B"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①无指向性点声源几何发散衰减公式</w:t>
      </w:r>
    </w:p>
    <w:p w14:paraId="0B3B4207"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vertAlign w:val="subscript"/>
        </w:rPr>
        <w:t>div</w:t>
      </w:r>
      <w:r>
        <w:rPr>
          <w:rFonts w:ascii="Times New Roman" w:eastAsia="宋体" w:hAnsi="Times New Roman" w:cs="Times New Roman"/>
          <w:sz w:val="24"/>
          <w:szCs w:val="24"/>
        </w:rPr>
        <w:t>=20lg</w:t>
      </w:r>
      <w:r>
        <w:rPr>
          <w:rFonts w:ascii="Times New Roman" w:eastAsia="宋体" w:hAnsi="Times New Roman" w:cs="Times New Roman" w:hint="eastAsia"/>
          <w:sz w:val="24"/>
          <w:szCs w:val="24"/>
        </w:rPr>
        <w:t>(</w:t>
      </w:r>
      <w:r>
        <w:rPr>
          <w:rFonts w:ascii="Times New Roman" w:eastAsia="宋体" w:hAnsi="Times New Roman" w:cs="Times New Roman"/>
          <w:sz w:val="24"/>
          <w:szCs w:val="24"/>
        </w:rPr>
        <w:t>r/r</w:t>
      </w:r>
      <w:r>
        <w:rPr>
          <w:rFonts w:ascii="Times New Roman" w:eastAsia="宋体" w:hAnsi="Times New Roman" w:cs="Times New Roman"/>
          <w:sz w:val="24"/>
          <w:szCs w:val="24"/>
          <w:vertAlign w:val="subscript"/>
        </w:rPr>
        <w:t>0</w:t>
      </w:r>
      <w:r>
        <w:rPr>
          <w:rFonts w:ascii="Times New Roman" w:eastAsia="宋体" w:hAnsi="Times New Roman" w:cs="Times New Roman" w:hint="eastAsia"/>
          <w:sz w:val="24"/>
          <w:szCs w:val="24"/>
        </w:rPr>
        <w:t>)</w:t>
      </w:r>
    </w:p>
    <w:p w14:paraId="7B60C70E"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②空气吸收引起的衰减</w:t>
      </w:r>
    </w:p>
    <w:p w14:paraId="4AC14CFC"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vertAlign w:val="subscript"/>
        </w:rPr>
        <w:t>atm</w:t>
      </w:r>
      <w:r>
        <w:rPr>
          <w:rFonts w:ascii="Times New Roman" w:eastAsia="宋体" w:hAnsi="Times New Roman" w:cs="Times New Roman"/>
          <w:sz w:val="24"/>
          <w:szCs w:val="24"/>
        </w:rPr>
        <w:t>=</w:t>
      </w:r>
      <w:r>
        <w:rPr>
          <w:rFonts w:ascii="Times New Roman" w:eastAsia="宋体" w:hAnsi="Times New Roman" w:cs="Times New Roman" w:hint="eastAsia"/>
          <w:sz w:val="24"/>
          <w:szCs w:val="24"/>
        </w:rPr>
        <w:t>a(</w:t>
      </w:r>
      <w:r>
        <w:rPr>
          <w:rFonts w:ascii="Times New Roman" w:eastAsia="宋体" w:hAnsi="Times New Roman" w:cs="Times New Roman"/>
          <w:sz w:val="24"/>
          <w:szCs w:val="24"/>
        </w:rPr>
        <w:t>r</w:t>
      </w:r>
      <w:r>
        <w:rPr>
          <w:rFonts w:ascii="Times New Roman" w:eastAsia="宋体" w:hAnsi="Times New Roman" w:cs="Times New Roman" w:hint="eastAsia"/>
          <w:sz w:val="24"/>
          <w:szCs w:val="24"/>
        </w:rPr>
        <w:t>-</w:t>
      </w:r>
      <w:r>
        <w:rPr>
          <w:rFonts w:ascii="Times New Roman" w:eastAsia="宋体" w:hAnsi="Times New Roman" w:cs="Times New Roman"/>
          <w:sz w:val="24"/>
          <w:szCs w:val="24"/>
        </w:rPr>
        <w:t>r</w:t>
      </w:r>
      <w:r>
        <w:rPr>
          <w:rFonts w:ascii="Times New Roman" w:eastAsia="宋体" w:hAnsi="Times New Roman" w:cs="Times New Roman"/>
          <w:sz w:val="24"/>
          <w:szCs w:val="24"/>
          <w:vertAlign w:val="subscript"/>
        </w:rPr>
        <w:t>0</w:t>
      </w:r>
      <w:r>
        <w:rPr>
          <w:rFonts w:ascii="Times New Roman" w:eastAsia="宋体" w:hAnsi="Times New Roman" w:cs="Times New Roman" w:hint="eastAsia"/>
          <w:sz w:val="24"/>
          <w:szCs w:val="24"/>
        </w:rPr>
        <w:t>)/100</w:t>
      </w:r>
    </w:p>
    <w:p w14:paraId="74B344C6"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③地面效应衰减</w:t>
      </w:r>
    </w:p>
    <w:p w14:paraId="1C6248FB"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i/>
          <w:iCs/>
          <w:kern w:val="0"/>
          <w:sz w:val="24"/>
          <w:szCs w:val="24"/>
          <w:vertAlign w:val="subscript"/>
        </w:rPr>
        <w:t>g</w:t>
      </w:r>
      <w:r>
        <w:rPr>
          <w:rFonts w:ascii="宋体" w:eastAsia="宋体" w:hAnsi="宋体" w:cs="Times New Roman" w:hint="eastAsia"/>
          <w:i/>
          <w:iCs/>
          <w:kern w:val="0"/>
          <w:sz w:val="24"/>
          <w:szCs w:val="24"/>
          <w:vertAlign w:val="subscript"/>
        </w:rPr>
        <w:t>r</w:t>
      </w:r>
      <w:r>
        <w:rPr>
          <w:rFonts w:ascii="Times New Roman" w:eastAsia="宋体" w:hAnsi="Times New Roman" w:cs="Times New Roman"/>
          <w:sz w:val="24"/>
          <w:szCs w:val="24"/>
        </w:rPr>
        <w:t>=</w:t>
      </w:r>
      <w:proofErr w:type="gramStart"/>
      <w:r>
        <w:rPr>
          <w:rFonts w:ascii="Times New Roman" w:eastAsia="宋体" w:hAnsi="Times New Roman" w:cs="Times New Roman" w:hint="eastAsia"/>
          <w:sz w:val="24"/>
          <w:szCs w:val="24"/>
        </w:rPr>
        <w:t>4.8-(</w:t>
      </w:r>
      <w:proofErr w:type="gramEnd"/>
      <w:r>
        <w:rPr>
          <w:rFonts w:ascii="Times New Roman" w:eastAsia="宋体" w:hAnsi="Times New Roman" w:cs="Times New Roman" w:hint="eastAsia"/>
          <w:sz w:val="24"/>
          <w:szCs w:val="24"/>
        </w:rPr>
        <w:t>2h</w:t>
      </w:r>
      <w:r>
        <w:rPr>
          <w:rFonts w:ascii="Times New Roman" w:eastAsia="宋体" w:hAnsi="Times New Roman" w:cs="Times New Roman" w:hint="eastAsia"/>
          <w:sz w:val="24"/>
          <w:szCs w:val="24"/>
          <w:vertAlign w:val="subscript"/>
        </w:rPr>
        <w:t>m</w:t>
      </w:r>
      <w:r>
        <w:rPr>
          <w:rFonts w:ascii="Times New Roman" w:eastAsia="宋体" w:hAnsi="Times New Roman" w:cs="Times New Roman" w:hint="eastAsia"/>
          <w:sz w:val="24"/>
          <w:szCs w:val="24"/>
        </w:rPr>
        <w:t>/r)[17+(300/r)]</w:t>
      </w:r>
    </w:p>
    <w:p w14:paraId="01969224"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④屏障引起的衰减</w:t>
      </w:r>
    </w:p>
    <w:p w14:paraId="08711119"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i/>
          <w:iCs/>
          <w:kern w:val="0"/>
          <w:sz w:val="24"/>
          <w:szCs w:val="24"/>
        </w:rPr>
        <w:t>A</w:t>
      </w:r>
      <w:r>
        <w:rPr>
          <w:rFonts w:ascii="Times New Roman" w:eastAsia="宋体" w:hAnsi="Times New Roman" w:cs="Times New Roman"/>
          <w:i/>
          <w:iCs/>
          <w:kern w:val="0"/>
          <w:sz w:val="24"/>
          <w:szCs w:val="24"/>
          <w:vertAlign w:val="subscript"/>
        </w:rPr>
        <w:t>bar</w:t>
      </w:r>
      <w:r>
        <w:rPr>
          <w:rFonts w:ascii="Times New Roman" w:eastAsia="宋体" w:hAnsi="Times New Roman" w:cs="Times New Roman" w:hint="eastAsia"/>
          <w:sz w:val="24"/>
          <w:szCs w:val="24"/>
        </w:rPr>
        <w:t>=-10Lg[1/(3+20N</w:t>
      </w:r>
      <w:proofErr w:type="gramStart"/>
      <w:r>
        <w:rPr>
          <w:rFonts w:ascii="Times New Roman" w:eastAsia="宋体" w:hAnsi="Times New Roman" w:cs="Times New Roman" w:hint="eastAsia"/>
          <w:sz w:val="24"/>
          <w:szCs w:val="24"/>
          <w:vertAlign w:val="subscript"/>
        </w:rPr>
        <w:t>1</w:t>
      </w:r>
      <w:r>
        <w:rPr>
          <w:rFonts w:ascii="Times New Roman" w:eastAsia="宋体" w:hAnsi="Times New Roman" w:cs="Times New Roman" w:hint="eastAsia"/>
          <w:sz w:val="24"/>
          <w:szCs w:val="24"/>
        </w:rPr>
        <w:t>)+</w:t>
      </w:r>
      <w:proofErr w:type="gramEnd"/>
      <w:r>
        <w:rPr>
          <w:rFonts w:ascii="Times New Roman" w:eastAsia="宋体" w:hAnsi="Times New Roman" w:cs="Times New Roman" w:hint="eastAsia"/>
          <w:sz w:val="24"/>
          <w:szCs w:val="24"/>
        </w:rPr>
        <w:t>1/(3+20N</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)+1/(3+20N</w:t>
      </w:r>
      <w:r>
        <w:rPr>
          <w:rFonts w:ascii="Times New Roman" w:eastAsia="宋体" w:hAnsi="Times New Roman" w:cs="Times New Roman" w:hint="eastAsia"/>
          <w:sz w:val="24"/>
          <w:szCs w:val="24"/>
          <w:vertAlign w:val="subscript"/>
        </w:rPr>
        <w:t>3</w:t>
      </w:r>
      <w:r>
        <w:rPr>
          <w:rFonts w:ascii="Times New Roman" w:eastAsia="宋体" w:hAnsi="Times New Roman" w:cs="Times New Roman" w:hint="eastAsia"/>
          <w:sz w:val="24"/>
          <w:szCs w:val="24"/>
        </w:rPr>
        <w:t>)]</w:t>
      </w:r>
    </w:p>
    <w:p w14:paraId="74A9B164" w14:textId="77777777" w:rsidR="003C7531" w:rsidRDefault="00223BC9">
      <w:pPr>
        <w:adjustRightInd w:val="0"/>
        <w:snapToGrid w:val="0"/>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宋体" w:eastAsia="宋体" w:hAnsi="宋体" w:cs="Times New Roman"/>
          <w:sz w:val="24"/>
          <w:szCs w:val="24"/>
        </w:rPr>
        <w:t>）多个噪声源噪声的叠加：</w:t>
      </w:r>
    </w:p>
    <w:p w14:paraId="2D072F58"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L</w:t>
      </w:r>
      <w:r>
        <w:rPr>
          <w:rFonts w:ascii="Times New Roman" w:eastAsia="宋体" w:hAnsi="Times New Roman" w:cs="Times New Roman"/>
          <w:sz w:val="24"/>
          <w:szCs w:val="24"/>
          <w:vertAlign w:val="subscript"/>
        </w:rPr>
        <w:t>P</w:t>
      </w:r>
      <w:r>
        <w:rPr>
          <w:rFonts w:ascii="Times New Roman" w:eastAsia="宋体" w:hAnsi="Times New Roman" w:cs="Times New Roman"/>
          <w:sz w:val="24"/>
          <w:szCs w:val="24"/>
        </w:rPr>
        <w:t>=10lg</w:t>
      </w:r>
      <w:r>
        <w:rPr>
          <w:noProof/>
        </w:rPr>
        <w:drawing>
          <wp:inline distT="0" distB="0" distL="0" distR="0" wp14:anchorId="1470921F" wp14:editId="3DA267AF">
            <wp:extent cx="822960" cy="457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p w14:paraId="07B01552"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式中：</w:t>
      </w:r>
    </w:p>
    <w:p w14:paraId="092E8FCF"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L</w:t>
      </w:r>
      <w:r>
        <w:rPr>
          <w:rFonts w:ascii="Times New Roman" w:eastAsia="宋体" w:hAnsi="Times New Roman" w:cs="Times New Roman"/>
          <w:sz w:val="24"/>
          <w:szCs w:val="24"/>
          <w:vertAlign w:val="subscript"/>
        </w:rPr>
        <w:t>P</w:t>
      </w:r>
      <w:r>
        <w:rPr>
          <w:rFonts w:ascii="Times New Roman" w:eastAsia="宋体" w:hAnsi="Times New Roman" w:cs="Times New Roman"/>
          <w:sz w:val="24"/>
          <w:szCs w:val="24"/>
        </w:rPr>
        <w:t>——</w:t>
      </w:r>
      <w:r>
        <w:rPr>
          <w:rFonts w:ascii="宋体" w:eastAsia="宋体" w:hAnsi="宋体" w:cs="Times New Roman"/>
          <w:sz w:val="24"/>
          <w:szCs w:val="24"/>
        </w:rPr>
        <w:t>预测点处的声级叠加值，</w:t>
      </w:r>
      <w:r>
        <w:rPr>
          <w:rFonts w:ascii="Times New Roman" w:eastAsia="宋体" w:hAnsi="Times New Roman" w:cs="Times New Roman"/>
          <w:sz w:val="24"/>
          <w:szCs w:val="24"/>
        </w:rPr>
        <w:t>dB(A)</w:t>
      </w:r>
      <w:r>
        <w:rPr>
          <w:rFonts w:ascii="宋体" w:eastAsia="宋体" w:hAnsi="宋体" w:cs="Times New Roman"/>
          <w:sz w:val="24"/>
          <w:szCs w:val="24"/>
        </w:rPr>
        <w:t>；</w:t>
      </w:r>
    </w:p>
    <w:p w14:paraId="5A4FA155"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n——</w:t>
      </w:r>
      <w:r>
        <w:rPr>
          <w:rFonts w:ascii="宋体" w:eastAsia="宋体" w:hAnsi="宋体" w:cs="Times New Roman"/>
          <w:sz w:val="24"/>
          <w:szCs w:val="24"/>
        </w:rPr>
        <w:t>噪声源个数。</w:t>
      </w:r>
    </w:p>
    <w:p w14:paraId="3BED2F5E" w14:textId="77777777" w:rsidR="003C7531" w:rsidRDefault="00223BC9">
      <w:pPr>
        <w:adjustRightInd w:val="0"/>
        <w:snapToGrid w:val="0"/>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工业场地噪声源与各厂界间距见表</w:t>
      </w:r>
      <w:r>
        <w:rPr>
          <w:rFonts w:ascii="Times New Roman" w:eastAsia="宋体" w:hAnsi="Times New Roman" w:cs="Times New Roman"/>
          <w:sz w:val="24"/>
          <w:szCs w:val="24"/>
        </w:rPr>
        <w:t>7.4-2</w:t>
      </w:r>
      <w:r>
        <w:rPr>
          <w:rFonts w:ascii="宋体" w:eastAsia="宋体" w:hAnsi="宋体" w:cs="Times New Roman"/>
          <w:sz w:val="24"/>
          <w:szCs w:val="24"/>
        </w:rPr>
        <w:t>。</w:t>
      </w:r>
    </w:p>
    <w:p w14:paraId="153EFBCC"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7.4-2  </w:t>
      </w:r>
      <w:r>
        <w:rPr>
          <w:rFonts w:ascii="Times New Roman" w:eastAsia="宋体" w:hAnsi="Times New Roman" w:cs="Times New Roman"/>
          <w:b/>
          <w:sz w:val="24"/>
          <w:szCs w:val="24"/>
        </w:rPr>
        <w:t>拟建工程噪声源与各厂界间距一览表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6"/>
        <w:gridCol w:w="2061"/>
        <w:gridCol w:w="1328"/>
        <w:gridCol w:w="1486"/>
        <w:gridCol w:w="1487"/>
        <w:gridCol w:w="1484"/>
      </w:tblGrid>
      <w:tr w:rsidR="003C7531" w14:paraId="67AC665B" w14:textId="77777777">
        <w:trPr>
          <w:trHeight w:val="340"/>
          <w:jc w:val="center"/>
        </w:trPr>
        <w:tc>
          <w:tcPr>
            <w:tcW w:w="676" w:type="dxa"/>
            <w:vAlign w:val="center"/>
          </w:tcPr>
          <w:p w14:paraId="2C4E820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61" w:type="dxa"/>
            <w:vAlign w:val="center"/>
          </w:tcPr>
          <w:p w14:paraId="5ADDF90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328" w:type="dxa"/>
            <w:vAlign w:val="center"/>
          </w:tcPr>
          <w:p w14:paraId="10A6DF1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东边界（</w:t>
            </w:r>
            <w:r>
              <w:rPr>
                <w:rFonts w:ascii="Times New Roman" w:eastAsia="宋体" w:hAnsi="Times New Roman" w:cs="Times New Roman"/>
                <w:szCs w:val="21"/>
              </w:rPr>
              <w:t>m</w:t>
            </w:r>
            <w:r>
              <w:rPr>
                <w:rFonts w:ascii="Times New Roman" w:eastAsia="宋体" w:hAnsi="Times New Roman" w:cs="Times New Roman"/>
                <w:szCs w:val="21"/>
              </w:rPr>
              <w:t>）</w:t>
            </w:r>
          </w:p>
        </w:tc>
        <w:tc>
          <w:tcPr>
            <w:tcW w:w="1486" w:type="dxa"/>
            <w:vAlign w:val="center"/>
          </w:tcPr>
          <w:p w14:paraId="6CC8C6D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西边界（</w:t>
            </w:r>
            <w:r>
              <w:rPr>
                <w:rFonts w:ascii="Times New Roman" w:eastAsia="宋体" w:hAnsi="Times New Roman" w:cs="Times New Roman"/>
                <w:szCs w:val="21"/>
              </w:rPr>
              <w:t>m</w:t>
            </w:r>
            <w:r>
              <w:rPr>
                <w:rFonts w:ascii="Times New Roman" w:eastAsia="宋体" w:hAnsi="Times New Roman" w:cs="Times New Roman"/>
                <w:szCs w:val="21"/>
              </w:rPr>
              <w:t>）</w:t>
            </w:r>
          </w:p>
        </w:tc>
        <w:tc>
          <w:tcPr>
            <w:tcW w:w="1487" w:type="dxa"/>
            <w:vAlign w:val="center"/>
          </w:tcPr>
          <w:p w14:paraId="6D806E3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南边界（</w:t>
            </w:r>
            <w:r>
              <w:rPr>
                <w:rFonts w:ascii="Times New Roman" w:eastAsia="宋体" w:hAnsi="Times New Roman" w:cs="Times New Roman"/>
                <w:szCs w:val="21"/>
              </w:rPr>
              <w:t>m</w:t>
            </w:r>
            <w:r>
              <w:rPr>
                <w:rFonts w:ascii="Times New Roman" w:eastAsia="宋体" w:hAnsi="Times New Roman" w:cs="Times New Roman"/>
                <w:szCs w:val="21"/>
              </w:rPr>
              <w:t>）</w:t>
            </w:r>
          </w:p>
        </w:tc>
        <w:tc>
          <w:tcPr>
            <w:tcW w:w="1484" w:type="dxa"/>
            <w:vAlign w:val="center"/>
          </w:tcPr>
          <w:p w14:paraId="7310D44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北边界（</w:t>
            </w:r>
            <w:r>
              <w:rPr>
                <w:rFonts w:ascii="Times New Roman" w:eastAsia="宋体" w:hAnsi="Times New Roman" w:cs="Times New Roman"/>
                <w:szCs w:val="21"/>
              </w:rPr>
              <w:t>m</w:t>
            </w:r>
            <w:r>
              <w:rPr>
                <w:rFonts w:ascii="Times New Roman" w:eastAsia="宋体" w:hAnsi="Times New Roman" w:cs="Times New Roman"/>
                <w:szCs w:val="21"/>
              </w:rPr>
              <w:t>）</w:t>
            </w:r>
          </w:p>
        </w:tc>
      </w:tr>
      <w:tr w:rsidR="003C7531" w14:paraId="1AE58DB7" w14:textId="77777777">
        <w:trPr>
          <w:trHeight w:val="340"/>
          <w:jc w:val="center"/>
        </w:trPr>
        <w:tc>
          <w:tcPr>
            <w:tcW w:w="676" w:type="dxa"/>
            <w:vAlign w:val="center"/>
          </w:tcPr>
          <w:p w14:paraId="5BDFA4A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61" w:type="dxa"/>
            <w:vAlign w:val="center"/>
          </w:tcPr>
          <w:p w14:paraId="2DBD3EB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氧化给料泵</w:t>
            </w:r>
          </w:p>
        </w:tc>
        <w:tc>
          <w:tcPr>
            <w:tcW w:w="1328" w:type="dxa"/>
            <w:vAlign w:val="center"/>
          </w:tcPr>
          <w:p w14:paraId="501CB3D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486" w:type="dxa"/>
            <w:vAlign w:val="center"/>
          </w:tcPr>
          <w:p w14:paraId="782C67D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620</w:t>
            </w:r>
          </w:p>
        </w:tc>
        <w:tc>
          <w:tcPr>
            <w:tcW w:w="1487" w:type="dxa"/>
            <w:vAlign w:val="center"/>
          </w:tcPr>
          <w:p w14:paraId="5A98A56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310</w:t>
            </w:r>
          </w:p>
        </w:tc>
        <w:tc>
          <w:tcPr>
            <w:tcW w:w="1484" w:type="dxa"/>
            <w:vAlign w:val="center"/>
          </w:tcPr>
          <w:p w14:paraId="2D0E5BD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140</w:t>
            </w:r>
          </w:p>
        </w:tc>
      </w:tr>
      <w:tr w:rsidR="003C7531" w14:paraId="26A93D5C" w14:textId="77777777">
        <w:trPr>
          <w:trHeight w:val="340"/>
          <w:jc w:val="center"/>
        </w:trPr>
        <w:tc>
          <w:tcPr>
            <w:tcW w:w="676" w:type="dxa"/>
            <w:vAlign w:val="center"/>
          </w:tcPr>
          <w:p w14:paraId="737A53B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061" w:type="dxa"/>
            <w:vAlign w:val="center"/>
          </w:tcPr>
          <w:p w14:paraId="36EA49B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还原反应槽</w:t>
            </w:r>
          </w:p>
        </w:tc>
        <w:tc>
          <w:tcPr>
            <w:tcW w:w="1328" w:type="dxa"/>
            <w:vAlign w:val="center"/>
          </w:tcPr>
          <w:p w14:paraId="551B51E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486" w:type="dxa"/>
            <w:vAlign w:val="center"/>
          </w:tcPr>
          <w:p w14:paraId="1421723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620</w:t>
            </w:r>
          </w:p>
        </w:tc>
        <w:tc>
          <w:tcPr>
            <w:tcW w:w="1487" w:type="dxa"/>
            <w:vAlign w:val="center"/>
          </w:tcPr>
          <w:p w14:paraId="62269DE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310</w:t>
            </w:r>
          </w:p>
        </w:tc>
        <w:tc>
          <w:tcPr>
            <w:tcW w:w="1484" w:type="dxa"/>
            <w:vAlign w:val="center"/>
          </w:tcPr>
          <w:p w14:paraId="7E83F05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140</w:t>
            </w:r>
          </w:p>
        </w:tc>
      </w:tr>
      <w:tr w:rsidR="003C7531" w14:paraId="25446A2C" w14:textId="77777777">
        <w:trPr>
          <w:trHeight w:val="340"/>
          <w:jc w:val="center"/>
        </w:trPr>
        <w:tc>
          <w:tcPr>
            <w:tcW w:w="676" w:type="dxa"/>
            <w:vAlign w:val="center"/>
          </w:tcPr>
          <w:p w14:paraId="45A3CBF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061" w:type="dxa"/>
            <w:vAlign w:val="center"/>
          </w:tcPr>
          <w:p w14:paraId="37D4788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沉淀反应槽</w:t>
            </w:r>
          </w:p>
        </w:tc>
        <w:tc>
          <w:tcPr>
            <w:tcW w:w="1328" w:type="dxa"/>
            <w:vAlign w:val="center"/>
          </w:tcPr>
          <w:p w14:paraId="6D20BCE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486" w:type="dxa"/>
            <w:vAlign w:val="center"/>
          </w:tcPr>
          <w:p w14:paraId="1BFC501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620</w:t>
            </w:r>
          </w:p>
        </w:tc>
        <w:tc>
          <w:tcPr>
            <w:tcW w:w="1487" w:type="dxa"/>
            <w:vAlign w:val="center"/>
          </w:tcPr>
          <w:p w14:paraId="3999A8E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310</w:t>
            </w:r>
          </w:p>
        </w:tc>
        <w:tc>
          <w:tcPr>
            <w:tcW w:w="1484" w:type="dxa"/>
            <w:vAlign w:val="center"/>
          </w:tcPr>
          <w:p w14:paraId="56F2376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140</w:t>
            </w:r>
          </w:p>
        </w:tc>
      </w:tr>
      <w:tr w:rsidR="003C7531" w14:paraId="0995EFEA" w14:textId="77777777">
        <w:trPr>
          <w:trHeight w:val="340"/>
          <w:jc w:val="center"/>
        </w:trPr>
        <w:tc>
          <w:tcPr>
            <w:tcW w:w="676" w:type="dxa"/>
            <w:vAlign w:val="center"/>
          </w:tcPr>
          <w:p w14:paraId="4CA9E83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061" w:type="dxa"/>
            <w:vAlign w:val="center"/>
          </w:tcPr>
          <w:p w14:paraId="2D3E2B5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缓冲槽</w:t>
            </w:r>
          </w:p>
        </w:tc>
        <w:tc>
          <w:tcPr>
            <w:tcW w:w="1328" w:type="dxa"/>
            <w:vAlign w:val="center"/>
          </w:tcPr>
          <w:p w14:paraId="4512A77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486" w:type="dxa"/>
            <w:vAlign w:val="center"/>
          </w:tcPr>
          <w:p w14:paraId="77B0474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620</w:t>
            </w:r>
          </w:p>
        </w:tc>
        <w:tc>
          <w:tcPr>
            <w:tcW w:w="1487" w:type="dxa"/>
            <w:vAlign w:val="center"/>
          </w:tcPr>
          <w:p w14:paraId="40ABDCC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310</w:t>
            </w:r>
          </w:p>
        </w:tc>
        <w:tc>
          <w:tcPr>
            <w:tcW w:w="1484" w:type="dxa"/>
            <w:vAlign w:val="center"/>
          </w:tcPr>
          <w:p w14:paraId="1C4120D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140</w:t>
            </w:r>
          </w:p>
        </w:tc>
      </w:tr>
      <w:tr w:rsidR="003C7531" w14:paraId="0BC7F39D" w14:textId="77777777">
        <w:trPr>
          <w:trHeight w:val="340"/>
          <w:jc w:val="center"/>
        </w:trPr>
        <w:tc>
          <w:tcPr>
            <w:tcW w:w="676" w:type="dxa"/>
            <w:vAlign w:val="center"/>
          </w:tcPr>
          <w:p w14:paraId="582197A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061" w:type="dxa"/>
            <w:vAlign w:val="center"/>
          </w:tcPr>
          <w:p w14:paraId="1BC3017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压滤泵</w:t>
            </w:r>
          </w:p>
        </w:tc>
        <w:tc>
          <w:tcPr>
            <w:tcW w:w="1328" w:type="dxa"/>
            <w:vAlign w:val="center"/>
          </w:tcPr>
          <w:p w14:paraId="231BDD0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86" w:type="dxa"/>
            <w:vAlign w:val="center"/>
          </w:tcPr>
          <w:p w14:paraId="7EFAB16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660</w:t>
            </w:r>
          </w:p>
        </w:tc>
        <w:tc>
          <w:tcPr>
            <w:tcW w:w="1487" w:type="dxa"/>
            <w:vAlign w:val="center"/>
          </w:tcPr>
          <w:p w14:paraId="72758DA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250</w:t>
            </w:r>
          </w:p>
        </w:tc>
        <w:tc>
          <w:tcPr>
            <w:tcW w:w="1484" w:type="dxa"/>
            <w:vAlign w:val="center"/>
          </w:tcPr>
          <w:p w14:paraId="22C8C8B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w:t>
            </w:r>
          </w:p>
        </w:tc>
      </w:tr>
      <w:tr w:rsidR="003C7531" w14:paraId="0B14DF6F" w14:textId="77777777">
        <w:trPr>
          <w:trHeight w:val="340"/>
          <w:jc w:val="center"/>
        </w:trPr>
        <w:tc>
          <w:tcPr>
            <w:tcW w:w="676" w:type="dxa"/>
            <w:vAlign w:val="center"/>
          </w:tcPr>
          <w:p w14:paraId="10D9823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061" w:type="dxa"/>
            <w:vAlign w:val="center"/>
          </w:tcPr>
          <w:p w14:paraId="03642F1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新型</w:t>
            </w:r>
            <w:r>
              <w:rPr>
                <w:rFonts w:ascii="Times New Roman" w:eastAsia="宋体" w:hAnsi="Times New Roman" w:cs="Times New Roman"/>
                <w:szCs w:val="21"/>
              </w:rPr>
              <w:t>高效压滤机</w:t>
            </w:r>
          </w:p>
        </w:tc>
        <w:tc>
          <w:tcPr>
            <w:tcW w:w="1328" w:type="dxa"/>
            <w:vAlign w:val="center"/>
          </w:tcPr>
          <w:p w14:paraId="356FACB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86" w:type="dxa"/>
            <w:vAlign w:val="center"/>
          </w:tcPr>
          <w:p w14:paraId="1842ECF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660</w:t>
            </w:r>
          </w:p>
        </w:tc>
        <w:tc>
          <w:tcPr>
            <w:tcW w:w="1487" w:type="dxa"/>
            <w:vAlign w:val="center"/>
          </w:tcPr>
          <w:p w14:paraId="5A8A51F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250</w:t>
            </w:r>
          </w:p>
        </w:tc>
        <w:tc>
          <w:tcPr>
            <w:tcW w:w="1484" w:type="dxa"/>
            <w:vAlign w:val="center"/>
          </w:tcPr>
          <w:p w14:paraId="0777697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w:t>
            </w:r>
          </w:p>
        </w:tc>
      </w:tr>
      <w:tr w:rsidR="003C7531" w14:paraId="173FAEF4" w14:textId="77777777">
        <w:trPr>
          <w:trHeight w:val="340"/>
          <w:jc w:val="center"/>
        </w:trPr>
        <w:tc>
          <w:tcPr>
            <w:tcW w:w="676" w:type="dxa"/>
            <w:vAlign w:val="center"/>
          </w:tcPr>
          <w:p w14:paraId="3ACC4E7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7</w:t>
            </w:r>
          </w:p>
        </w:tc>
        <w:tc>
          <w:tcPr>
            <w:tcW w:w="2061" w:type="dxa"/>
            <w:vAlign w:val="center"/>
          </w:tcPr>
          <w:p w14:paraId="4AEAD3F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滤液泵</w:t>
            </w:r>
          </w:p>
        </w:tc>
        <w:tc>
          <w:tcPr>
            <w:tcW w:w="1328" w:type="dxa"/>
            <w:vAlign w:val="center"/>
          </w:tcPr>
          <w:p w14:paraId="2DD389E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86" w:type="dxa"/>
            <w:vAlign w:val="center"/>
          </w:tcPr>
          <w:p w14:paraId="275EE3A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660</w:t>
            </w:r>
          </w:p>
        </w:tc>
        <w:tc>
          <w:tcPr>
            <w:tcW w:w="1487" w:type="dxa"/>
            <w:vAlign w:val="center"/>
          </w:tcPr>
          <w:p w14:paraId="7E4F302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250</w:t>
            </w:r>
          </w:p>
        </w:tc>
        <w:tc>
          <w:tcPr>
            <w:tcW w:w="1484" w:type="dxa"/>
            <w:vAlign w:val="center"/>
          </w:tcPr>
          <w:p w14:paraId="3EF6A5B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w:t>
            </w:r>
          </w:p>
        </w:tc>
      </w:tr>
      <w:tr w:rsidR="003C7531" w14:paraId="3371941C" w14:textId="77777777">
        <w:trPr>
          <w:trHeight w:val="340"/>
          <w:jc w:val="center"/>
        </w:trPr>
        <w:tc>
          <w:tcPr>
            <w:tcW w:w="676" w:type="dxa"/>
            <w:vAlign w:val="center"/>
          </w:tcPr>
          <w:p w14:paraId="012781D7"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061" w:type="dxa"/>
            <w:vAlign w:val="center"/>
          </w:tcPr>
          <w:p w14:paraId="63ACB53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化工泵</w:t>
            </w:r>
          </w:p>
        </w:tc>
        <w:tc>
          <w:tcPr>
            <w:tcW w:w="1328" w:type="dxa"/>
            <w:vAlign w:val="center"/>
          </w:tcPr>
          <w:p w14:paraId="73B22F2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86" w:type="dxa"/>
            <w:vAlign w:val="center"/>
          </w:tcPr>
          <w:p w14:paraId="15C85E8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660</w:t>
            </w:r>
          </w:p>
        </w:tc>
        <w:tc>
          <w:tcPr>
            <w:tcW w:w="1487" w:type="dxa"/>
            <w:vAlign w:val="center"/>
          </w:tcPr>
          <w:p w14:paraId="42DF866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250</w:t>
            </w:r>
          </w:p>
        </w:tc>
        <w:tc>
          <w:tcPr>
            <w:tcW w:w="1484" w:type="dxa"/>
            <w:vAlign w:val="center"/>
          </w:tcPr>
          <w:p w14:paraId="14343F6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w:t>
            </w:r>
          </w:p>
        </w:tc>
      </w:tr>
      <w:tr w:rsidR="003C7531" w14:paraId="14BF643E" w14:textId="77777777">
        <w:trPr>
          <w:trHeight w:val="340"/>
          <w:jc w:val="center"/>
        </w:trPr>
        <w:tc>
          <w:tcPr>
            <w:tcW w:w="676" w:type="dxa"/>
            <w:vAlign w:val="center"/>
          </w:tcPr>
          <w:p w14:paraId="274BBE6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061" w:type="dxa"/>
            <w:vAlign w:val="center"/>
          </w:tcPr>
          <w:p w14:paraId="1FD4532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皮带给料机</w:t>
            </w:r>
          </w:p>
        </w:tc>
        <w:tc>
          <w:tcPr>
            <w:tcW w:w="1328" w:type="dxa"/>
            <w:vAlign w:val="center"/>
          </w:tcPr>
          <w:p w14:paraId="2F86E1E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86" w:type="dxa"/>
            <w:vAlign w:val="center"/>
          </w:tcPr>
          <w:p w14:paraId="6496040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660</w:t>
            </w:r>
          </w:p>
        </w:tc>
        <w:tc>
          <w:tcPr>
            <w:tcW w:w="1487" w:type="dxa"/>
            <w:vAlign w:val="center"/>
          </w:tcPr>
          <w:p w14:paraId="6A24A26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250</w:t>
            </w:r>
          </w:p>
        </w:tc>
        <w:tc>
          <w:tcPr>
            <w:tcW w:w="1484" w:type="dxa"/>
            <w:vAlign w:val="center"/>
          </w:tcPr>
          <w:p w14:paraId="1A7850C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w:t>
            </w:r>
          </w:p>
        </w:tc>
      </w:tr>
      <w:tr w:rsidR="003C7531" w14:paraId="50321399" w14:textId="77777777">
        <w:trPr>
          <w:trHeight w:val="340"/>
          <w:jc w:val="center"/>
        </w:trPr>
        <w:tc>
          <w:tcPr>
            <w:tcW w:w="676" w:type="dxa"/>
            <w:vAlign w:val="center"/>
          </w:tcPr>
          <w:p w14:paraId="0D756DB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061" w:type="dxa"/>
            <w:vAlign w:val="center"/>
          </w:tcPr>
          <w:p w14:paraId="6CFF2BD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蓝矾搅拌槽</w:t>
            </w:r>
          </w:p>
        </w:tc>
        <w:tc>
          <w:tcPr>
            <w:tcW w:w="1328" w:type="dxa"/>
            <w:vAlign w:val="center"/>
          </w:tcPr>
          <w:p w14:paraId="1440FA6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486" w:type="dxa"/>
            <w:vAlign w:val="center"/>
          </w:tcPr>
          <w:p w14:paraId="1BD3C0B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620</w:t>
            </w:r>
          </w:p>
        </w:tc>
        <w:tc>
          <w:tcPr>
            <w:tcW w:w="1487" w:type="dxa"/>
            <w:vAlign w:val="center"/>
          </w:tcPr>
          <w:p w14:paraId="2594671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310</w:t>
            </w:r>
          </w:p>
        </w:tc>
        <w:tc>
          <w:tcPr>
            <w:tcW w:w="1484" w:type="dxa"/>
            <w:vAlign w:val="center"/>
          </w:tcPr>
          <w:p w14:paraId="4943FC4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140</w:t>
            </w:r>
          </w:p>
        </w:tc>
      </w:tr>
      <w:tr w:rsidR="003C7531" w14:paraId="2128CC78" w14:textId="77777777">
        <w:trPr>
          <w:trHeight w:val="340"/>
          <w:jc w:val="center"/>
        </w:trPr>
        <w:tc>
          <w:tcPr>
            <w:tcW w:w="676" w:type="dxa"/>
            <w:vAlign w:val="center"/>
          </w:tcPr>
          <w:p w14:paraId="2C26AC5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061" w:type="dxa"/>
            <w:vAlign w:val="center"/>
          </w:tcPr>
          <w:p w14:paraId="62ADBA8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螺旋输送机</w:t>
            </w:r>
          </w:p>
        </w:tc>
        <w:tc>
          <w:tcPr>
            <w:tcW w:w="1328" w:type="dxa"/>
            <w:vAlign w:val="center"/>
          </w:tcPr>
          <w:p w14:paraId="3DD9A6B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86" w:type="dxa"/>
            <w:vAlign w:val="center"/>
          </w:tcPr>
          <w:p w14:paraId="61DE3E0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660</w:t>
            </w:r>
          </w:p>
        </w:tc>
        <w:tc>
          <w:tcPr>
            <w:tcW w:w="1487" w:type="dxa"/>
            <w:vAlign w:val="center"/>
          </w:tcPr>
          <w:p w14:paraId="25FE9A8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250</w:t>
            </w:r>
          </w:p>
        </w:tc>
        <w:tc>
          <w:tcPr>
            <w:tcW w:w="1484" w:type="dxa"/>
            <w:vAlign w:val="center"/>
          </w:tcPr>
          <w:p w14:paraId="337B6D9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150</w:t>
            </w:r>
          </w:p>
        </w:tc>
      </w:tr>
      <w:tr w:rsidR="003C7531" w14:paraId="584D7574" w14:textId="77777777">
        <w:trPr>
          <w:trHeight w:val="340"/>
          <w:jc w:val="center"/>
        </w:trPr>
        <w:tc>
          <w:tcPr>
            <w:tcW w:w="676" w:type="dxa"/>
            <w:vAlign w:val="center"/>
          </w:tcPr>
          <w:p w14:paraId="3538E66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2061" w:type="dxa"/>
            <w:vAlign w:val="center"/>
          </w:tcPr>
          <w:p w14:paraId="62EC740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废气吸收设备</w:t>
            </w:r>
          </w:p>
        </w:tc>
        <w:tc>
          <w:tcPr>
            <w:tcW w:w="1328" w:type="dxa"/>
            <w:vAlign w:val="center"/>
          </w:tcPr>
          <w:p w14:paraId="242B421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80</w:t>
            </w:r>
          </w:p>
        </w:tc>
        <w:tc>
          <w:tcPr>
            <w:tcW w:w="1486" w:type="dxa"/>
            <w:vAlign w:val="center"/>
          </w:tcPr>
          <w:p w14:paraId="2A939CF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650</w:t>
            </w:r>
          </w:p>
        </w:tc>
        <w:tc>
          <w:tcPr>
            <w:tcW w:w="1487" w:type="dxa"/>
            <w:vAlign w:val="center"/>
          </w:tcPr>
          <w:p w14:paraId="7BF9681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320</w:t>
            </w:r>
          </w:p>
        </w:tc>
        <w:tc>
          <w:tcPr>
            <w:tcW w:w="1484" w:type="dxa"/>
            <w:vAlign w:val="center"/>
          </w:tcPr>
          <w:p w14:paraId="2A1A918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60</w:t>
            </w:r>
          </w:p>
        </w:tc>
      </w:tr>
    </w:tbl>
    <w:p w14:paraId="2E9FD0B0"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7</w:t>
      </w:r>
      <w:r>
        <w:rPr>
          <w:rFonts w:ascii="Times New Roman" w:eastAsia="宋体" w:hAnsi="Times New Roman" w:cs="Times New Roman"/>
          <w:b/>
          <w:bCs/>
          <w:sz w:val="24"/>
          <w:szCs w:val="24"/>
        </w:rPr>
        <w:t xml:space="preserve">.4.2.2 </w:t>
      </w:r>
      <w:r>
        <w:rPr>
          <w:rFonts w:ascii="Times New Roman" w:eastAsia="宋体" w:hAnsi="Times New Roman" w:cs="Times New Roman" w:hint="eastAsia"/>
          <w:b/>
          <w:bCs/>
          <w:sz w:val="24"/>
          <w:szCs w:val="24"/>
        </w:rPr>
        <w:t>预测结果</w:t>
      </w:r>
    </w:p>
    <w:p w14:paraId="4415B8D8"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采用上述预测模式和公式预测厂界噪声排放结果见表</w:t>
      </w:r>
      <w:r>
        <w:rPr>
          <w:rFonts w:ascii="Times New Roman" w:eastAsia="宋体" w:hAnsi="Times New Roman" w:cs="Times New Roman"/>
          <w:sz w:val="24"/>
          <w:szCs w:val="24"/>
        </w:rPr>
        <w:t>7.4-3</w:t>
      </w:r>
      <w:r>
        <w:rPr>
          <w:rFonts w:ascii="Times New Roman" w:eastAsia="宋体" w:hAnsi="Times New Roman" w:cs="Times New Roman" w:hint="eastAsia"/>
          <w:sz w:val="24"/>
          <w:szCs w:val="24"/>
        </w:rPr>
        <w:t>，厂界噪声排放等值线图见图</w:t>
      </w:r>
      <w:r>
        <w:rPr>
          <w:rFonts w:ascii="Times New Roman" w:eastAsia="宋体" w:hAnsi="Times New Roman" w:cs="Times New Roman" w:hint="eastAsia"/>
          <w:sz w:val="24"/>
          <w:szCs w:val="24"/>
        </w:rPr>
        <w:t>7</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p>
    <w:p w14:paraId="10610632" w14:textId="77777777" w:rsidR="003C7531" w:rsidRDefault="00223BC9">
      <w:pPr>
        <w:snapToGrid w:val="0"/>
        <w:jc w:val="center"/>
        <w:rPr>
          <w:rFonts w:ascii="Times New Roman" w:eastAsia="宋体" w:hAnsi="Times New Roman" w:cs="Times New Roman"/>
          <w:b/>
          <w:sz w:val="24"/>
          <w:szCs w:val="24"/>
          <w:shd w:val="clear" w:color="auto" w:fill="FFFF00"/>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7.4-3  </w:t>
      </w:r>
      <w:r>
        <w:rPr>
          <w:rFonts w:ascii="Times New Roman" w:eastAsia="宋体" w:hAnsi="Times New Roman" w:cs="Times New Roman"/>
          <w:b/>
          <w:sz w:val="24"/>
          <w:szCs w:val="24"/>
        </w:rPr>
        <w:t>各厂界噪声排放预测结果一览表</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dB(A)</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0"/>
        <w:gridCol w:w="787"/>
        <w:gridCol w:w="789"/>
        <w:gridCol w:w="786"/>
        <w:gridCol w:w="753"/>
        <w:gridCol w:w="802"/>
        <w:gridCol w:w="786"/>
        <w:gridCol w:w="789"/>
        <w:gridCol w:w="786"/>
        <w:gridCol w:w="754"/>
        <w:gridCol w:w="790"/>
      </w:tblGrid>
      <w:tr w:rsidR="003C7531" w14:paraId="22839D8E" w14:textId="77777777">
        <w:trPr>
          <w:trHeight w:val="340"/>
          <w:jc w:val="center"/>
        </w:trPr>
        <w:tc>
          <w:tcPr>
            <w:tcW w:w="700" w:type="dxa"/>
            <w:vMerge w:val="restart"/>
            <w:tcMar>
              <w:top w:w="0" w:type="dxa"/>
              <w:left w:w="0" w:type="dxa"/>
              <w:bottom w:w="0" w:type="dxa"/>
              <w:right w:w="0" w:type="dxa"/>
            </w:tcMar>
            <w:vAlign w:val="center"/>
          </w:tcPr>
          <w:p w14:paraId="753769D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边界</w:t>
            </w:r>
          </w:p>
          <w:p w14:paraId="69E3D6A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3917" w:type="dxa"/>
            <w:gridSpan w:val="5"/>
            <w:tcMar>
              <w:top w:w="0" w:type="dxa"/>
              <w:left w:w="0" w:type="dxa"/>
              <w:bottom w:w="0" w:type="dxa"/>
              <w:right w:w="0" w:type="dxa"/>
            </w:tcMar>
            <w:vAlign w:val="center"/>
          </w:tcPr>
          <w:p w14:paraId="64AEF9E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昼间</w:t>
            </w:r>
          </w:p>
        </w:tc>
        <w:tc>
          <w:tcPr>
            <w:tcW w:w="3905" w:type="dxa"/>
            <w:gridSpan w:val="5"/>
            <w:tcMar>
              <w:top w:w="0" w:type="dxa"/>
              <w:left w:w="0" w:type="dxa"/>
              <w:bottom w:w="0" w:type="dxa"/>
              <w:right w:w="0" w:type="dxa"/>
            </w:tcMar>
            <w:vAlign w:val="center"/>
          </w:tcPr>
          <w:p w14:paraId="27B695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夜间</w:t>
            </w:r>
          </w:p>
        </w:tc>
      </w:tr>
      <w:tr w:rsidR="003C7531" w14:paraId="5D881190" w14:textId="77777777">
        <w:trPr>
          <w:trHeight w:val="340"/>
          <w:jc w:val="center"/>
        </w:trPr>
        <w:tc>
          <w:tcPr>
            <w:tcW w:w="700" w:type="dxa"/>
            <w:vMerge/>
            <w:vAlign w:val="center"/>
          </w:tcPr>
          <w:p w14:paraId="2E401B84" w14:textId="77777777" w:rsidR="003C7531" w:rsidRDefault="003C7531">
            <w:pPr>
              <w:widowControl/>
              <w:jc w:val="left"/>
              <w:rPr>
                <w:rFonts w:ascii="Times New Roman" w:eastAsia="宋体" w:hAnsi="Times New Roman" w:cs="Times New Roman"/>
                <w:szCs w:val="21"/>
              </w:rPr>
            </w:pPr>
          </w:p>
        </w:tc>
        <w:tc>
          <w:tcPr>
            <w:tcW w:w="787" w:type="dxa"/>
            <w:tcMar>
              <w:top w:w="0" w:type="dxa"/>
              <w:left w:w="0" w:type="dxa"/>
              <w:bottom w:w="0" w:type="dxa"/>
              <w:right w:w="0" w:type="dxa"/>
            </w:tcMar>
            <w:vAlign w:val="center"/>
          </w:tcPr>
          <w:p w14:paraId="6C6C630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现状值</w:t>
            </w:r>
          </w:p>
        </w:tc>
        <w:tc>
          <w:tcPr>
            <w:tcW w:w="789" w:type="dxa"/>
            <w:tcMar>
              <w:top w:w="0" w:type="dxa"/>
              <w:left w:w="0" w:type="dxa"/>
              <w:bottom w:w="0" w:type="dxa"/>
              <w:right w:w="0" w:type="dxa"/>
            </w:tcMar>
            <w:vAlign w:val="center"/>
          </w:tcPr>
          <w:p w14:paraId="151F053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贡献值</w:t>
            </w:r>
          </w:p>
        </w:tc>
        <w:tc>
          <w:tcPr>
            <w:tcW w:w="786" w:type="dxa"/>
            <w:tcMar>
              <w:top w:w="0" w:type="dxa"/>
              <w:left w:w="0" w:type="dxa"/>
              <w:bottom w:w="0" w:type="dxa"/>
              <w:right w:w="0" w:type="dxa"/>
            </w:tcMar>
            <w:vAlign w:val="center"/>
          </w:tcPr>
          <w:p w14:paraId="6217DF8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预测值</w:t>
            </w:r>
          </w:p>
        </w:tc>
        <w:tc>
          <w:tcPr>
            <w:tcW w:w="753" w:type="dxa"/>
            <w:tcMar>
              <w:top w:w="0" w:type="dxa"/>
              <w:left w:w="0" w:type="dxa"/>
              <w:bottom w:w="0" w:type="dxa"/>
              <w:right w:w="0" w:type="dxa"/>
            </w:tcMar>
            <w:vAlign w:val="center"/>
          </w:tcPr>
          <w:p w14:paraId="48E721F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802" w:type="dxa"/>
            <w:tcMar>
              <w:top w:w="0" w:type="dxa"/>
              <w:left w:w="0" w:type="dxa"/>
              <w:bottom w:w="0" w:type="dxa"/>
              <w:right w:w="0" w:type="dxa"/>
            </w:tcMar>
            <w:vAlign w:val="center"/>
          </w:tcPr>
          <w:p w14:paraId="6610195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超标值</w:t>
            </w:r>
          </w:p>
        </w:tc>
        <w:tc>
          <w:tcPr>
            <w:tcW w:w="786" w:type="dxa"/>
            <w:tcMar>
              <w:top w:w="0" w:type="dxa"/>
              <w:left w:w="0" w:type="dxa"/>
              <w:bottom w:w="0" w:type="dxa"/>
              <w:right w:w="0" w:type="dxa"/>
            </w:tcMar>
            <w:vAlign w:val="center"/>
          </w:tcPr>
          <w:p w14:paraId="12A7FE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现状值</w:t>
            </w:r>
          </w:p>
        </w:tc>
        <w:tc>
          <w:tcPr>
            <w:tcW w:w="789" w:type="dxa"/>
            <w:tcMar>
              <w:top w:w="0" w:type="dxa"/>
              <w:left w:w="0" w:type="dxa"/>
              <w:bottom w:w="0" w:type="dxa"/>
              <w:right w:w="0" w:type="dxa"/>
            </w:tcMar>
            <w:vAlign w:val="center"/>
          </w:tcPr>
          <w:p w14:paraId="51DD8E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贡献值</w:t>
            </w:r>
          </w:p>
        </w:tc>
        <w:tc>
          <w:tcPr>
            <w:tcW w:w="786" w:type="dxa"/>
            <w:tcMar>
              <w:top w:w="0" w:type="dxa"/>
              <w:left w:w="0" w:type="dxa"/>
              <w:bottom w:w="0" w:type="dxa"/>
              <w:right w:w="0" w:type="dxa"/>
            </w:tcMar>
            <w:vAlign w:val="center"/>
          </w:tcPr>
          <w:p w14:paraId="3BAC4F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预测值</w:t>
            </w:r>
          </w:p>
        </w:tc>
        <w:tc>
          <w:tcPr>
            <w:tcW w:w="754" w:type="dxa"/>
            <w:tcMar>
              <w:top w:w="0" w:type="dxa"/>
              <w:left w:w="0" w:type="dxa"/>
              <w:bottom w:w="0" w:type="dxa"/>
              <w:right w:w="0" w:type="dxa"/>
            </w:tcMar>
            <w:vAlign w:val="center"/>
          </w:tcPr>
          <w:p w14:paraId="5C60519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790" w:type="dxa"/>
            <w:tcMar>
              <w:top w:w="0" w:type="dxa"/>
              <w:left w:w="0" w:type="dxa"/>
              <w:bottom w:w="0" w:type="dxa"/>
              <w:right w:w="0" w:type="dxa"/>
            </w:tcMar>
            <w:vAlign w:val="center"/>
          </w:tcPr>
          <w:p w14:paraId="762752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超标值</w:t>
            </w:r>
          </w:p>
        </w:tc>
      </w:tr>
      <w:tr w:rsidR="003C7531" w14:paraId="72029CD3" w14:textId="77777777">
        <w:trPr>
          <w:trHeight w:val="340"/>
          <w:jc w:val="center"/>
        </w:trPr>
        <w:tc>
          <w:tcPr>
            <w:tcW w:w="700" w:type="dxa"/>
            <w:tcMar>
              <w:top w:w="0" w:type="dxa"/>
              <w:left w:w="0" w:type="dxa"/>
              <w:bottom w:w="0" w:type="dxa"/>
              <w:right w:w="0" w:type="dxa"/>
            </w:tcMar>
            <w:vAlign w:val="center"/>
          </w:tcPr>
          <w:p w14:paraId="4816A85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东边界</w:t>
            </w:r>
          </w:p>
        </w:tc>
        <w:tc>
          <w:tcPr>
            <w:tcW w:w="787" w:type="dxa"/>
            <w:tcMar>
              <w:top w:w="0" w:type="dxa"/>
              <w:left w:w="0" w:type="dxa"/>
              <w:bottom w:w="0" w:type="dxa"/>
              <w:right w:w="0" w:type="dxa"/>
            </w:tcMar>
            <w:vAlign w:val="center"/>
          </w:tcPr>
          <w:p w14:paraId="2844E21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49.2</w:t>
            </w:r>
          </w:p>
        </w:tc>
        <w:tc>
          <w:tcPr>
            <w:tcW w:w="789" w:type="dxa"/>
            <w:tcMar>
              <w:top w:w="0" w:type="dxa"/>
              <w:left w:w="0" w:type="dxa"/>
              <w:bottom w:w="0" w:type="dxa"/>
              <w:right w:w="0" w:type="dxa"/>
            </w:tcMar>
            <w:vAlign w:val="center"/>
          </w:tcPr>
          <w:p w14:paraId="75A1F64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42.1</w:t>
            </w:r>
          </w:p>
        </w:tc>
        <w:tc>
          <w:tcPr>
            <w:tcW w:w="786" w:type="dxa"/>
            <w:tcMar>
              <w:top w:w="0" w:type="dxa"/>
              <w:left w:w="0" w:type="dxa"/>
              <w:bottom w:w="0" w:type="dxa"/>
              <w:right w:w="0" w:type="dxa"/>
            </w:tcMar>
            <w:vAlign w:val="center"/>
          </w:tcPr>
          <w:p w14:paraId="6170DF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50.0</w:t>
            </w:r>
          </w:p>
        </w:tc>
        <w:tc>
          <w:tcPr>
            <w:tcW w:w="753" w:type="dxa"/>
            <w:tcMar>
              <w:top w:w="0" w:type="dxa"/>
              <w:left w:w="0" w:type="dxa"/>
              <w:bottom w:w="0" w:type="dxa"/>
              <w:right w:w="0" w:type="dxa"/>
            </w:tcMar>
            <w:vAlign w:val="center"/>
          </w:tcPr>
          <w:p w14:paraId="4229BB7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802" w:type="dxa"/>
            <w:tcMar>
              <w:top w:w="0" w:type="dxa"/>
              <w:left w:w="0" w:type="dxa"/>
              <w:bottom w:w="0" w:type="dxa"/>
              <w:right w:w="0" w:type="dxa"/>
            </w:tcMar>
            <w:vAlign w:val="center"/>
          </w:tcPr>
          <w:p w14:paraId="560A3BA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86" w:type="dxa"/>
            <w:tcMar>
              <w:top w:w="0" w:type="dxa"/>
              <w:left w:w="0" w:type="dxa"/>
              <w:bottom w:w="0" w:type="dxa"/>
              <w:right w:w="0" w:type="dxa"/>
            </w:tcMar>
            <w:vAlign w:val="center"/>
          </w:tcPr>
          <w:p w14:paraId="619EFA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47.8</w:t>
            </w:r>
          </w:p>
        </w:tc>
        <w:tc>
          <w:tcPr>
            <w:tcW w:w="789" w:type="dxa"/>
            <w:tcMar>
              <w:top w:w="0" w:type="dxa"/>
              <w:left w:w="0" w:type="dxa"/>
              <w:bottom w:w="0" w:type="dxa"/>
              <w:right w:w="0" w:type="dxa"/>
            </w:tcMar>
            <w:vAlign w:val="center"/>
          </w:tcPr>
          <w:p w14:paraId="2AF2D3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42.1</w:t>
            </w:r>
          </w:p>
        </w:tc>
        <w:tc>
          <w:tcPr>
            <w:tcW w:w="786" w:type="dxa"/>
            <w:tcMar>
              <w:top w:w="0" w:type="dxa"/>
              <w:left w:w="0" w:type="dxa"/>
              <w:bottom w:w="0" w:type="dxa"/>
              <w:right w:w="0" w:type="dxa"/>
            </w:tcMar>
            <w:vAlign w:val="center"/>
          </w:tcPr>
          <w:p w14:paraId="40983C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48.8</w:t>
            </w:r>
          </w:p>
        </w:tc>
        <w:tc>
          <w:tcPr>
            <w:tcW w:w="754" w:type="dxa"/>
            <w:tcMar>
              <w:top w:w="0" w:type="dxa"/>
              <w:left w:w="0" w:type="dxa"/>
              <w:bottom w:w="0" w:type="dxa"/>
              <w:right w:w="0" w:type="dxa"/>
            </w:tcMar>
            <w:vAlign w:val="center"/>
          </w:tcPr>
          <w:p w14:paraId="2B50D2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790" w:type="dxa"/>
            <w:tcMar>
              <w:top w:w="0" w:type="dxa"/>
              <w:left w:w="0" w:type="dxa"/>
              <w:bottom w:w="0" w:type="dxa"/>
              <w:right w:w="0" w:type="dxa"/>
            </w:tcMar>
            <w:vAlign w:val="center"/>
          </w:tcPr>
          <w:p w14:paraId="56A423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-1.2</w:t>
            </w:r>
          </w:p>
        </w:tc>
      </w:tr>
      <w:tr w:rsidR="003C7531" w14:paraId="0F6298BC" w14:textId="77777777">
        <w:trPr>
          <w:trHeight w:val="340"/>
          <w:jc w:val="center"/>
        </w:trPr>
        <w:tc>
          <w:tcPr>
            <w:tcW w:w="700" w:type="dxa"/>
            <w:tcMar>
              <w:top w:w="0" w:type="dxa"/>
              <w:left w:w="0" w:type="dxa"/>
              <w:bottom w:w="0" w:type="dxa"/>
              <w:right w:w="0" w:type="dxa"/>
            </w:tcMar>
            <w:vAlign w:val="center"/>
          </w:tcPr>
          <w:p w14:paraId="69473C2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西边界</w:t>
            </w:r>
          </w:p>
        </w:tc>
        <w:tc>
          <w:tcPr>
            <w:tcW w:w="787" w:type="dxa"/>
            <w:tcMar>
              <w:top w:w="0" w:type="dxa"/>
              <w:left w:w="0" w:type="dxa"/>
              <w:bottom w:w="0" w:type="dxa"/>
              <w:right w:w="0" w:type="dxa"/>
            </w:tcMar>
            <w:vAlign w:val="center"/>
          </w:tcPr>
          <w:p w14:paraId="6CDC1EA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59.7</w:t>
            </w:r>
          </w:p>
        </w:tc>
        <w:tc>
          <w:tcPr>
            <w:tcW w:w="789" w:type="dxa"/>
            <w:tcMar>
              <w:top w:w="0" w:type="dxa"/>
              <w:left w:w="0" w:type="dxa"/>
              <w:bottom w:w="0" w:type="dxa"/>
              <w:right w:w="0" w:type="dxa"/>
            </w:tcMar>
            <w:vAlign w:val="center"/>
          </w:tcPr>
          <w:p w14:paraId="5390CF1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22.2</w:t>
            </w:r>
          </w:p>
        </w:tc>
        <w:tc>
          <w:tcPr>
            <w:tcW w:w="786" w:type="dxa"/>
            <w:tcMar>
              <w:top w:w="0" w:type="dxa"/>
              <w:left w:w="0" w:type="dxa"/>
              <w:bottom w:w="0" w:type="dxa"/>
              <w:right w:w="0" w:type="dxa"/>
            </w:tcMar>
            <w:vAlign w:val="center"/>
          </w:tcPr>
          <w:p w14:paraId="7566CC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59.7</w:t>
            </w:r>
          </w:p>
        </w:tc>
        <w:tc>
          <w:tcPr>
            <w:tcW w:w="753" w:type="dxa"/>
            <w:tcMar>
              <w:top w:w="0" w:type="dxa"/>
              <w:left w:w="0" w:type="dxa"/>
              <w:bottom w:w="0" w:type="dxa"/>
              <w:right w:w="0" w:type="dxa"/>
            </w:tcMar>
            <w:vAlign w:val="center"/>
          </w:tcPr>
          <w:p w14:paraId="03B3B41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802" w:type="dxa"/>
            <w:tcMar>
              <w:top w:w="0" w:type="dxa"/>
              <w:left w:w="0" w:type="dxa"/>
              <w:bottom w:w="0" w:type="dxa"/>
              <w:right w:w="0" w:type="dxa"/>
            </w:tcMar>
            <w:vAlign w:val="center"/>
          </w:tcPr>
          <w:p w14:paraId="201187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-0.3</w:t>
            </w:r>
          </w:p>
        </w:tc>
        <w:tc>
          <w:tcPr>
            <w:tcW w:w="786" w:type="dxa"/>
            <w:tcMar>
              <w:top w:w="0" w:type="dxa"/>
              <w:left w:w="0" w:type="dxa"/>
              <w:bottom w:w="0" w:type="dxa"/>
              <w:right w:w="0" w:type="dxa"/>
            </w:tcMar>
            <w:vAlign w:val="center"/>
          </w:tcPr>
          <w:p w14:paraId="5B83CC6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49.8</w:t>
            </w:r>
          </w:p>
        </w:tc>
        <w:tc>
          <w:tcPr>
            <w:tcW w:w="789" w:type="dxa"/>
            <w:tcMar>
              <w:top w:w="0" w:type="dxa"/>
              <w:left w:w="0" w:type="dxa"/>
              <w:bottom w:w="0" w:type="dxa"/>
              <w:right w:w="0" w:type="dxa"/>
            </w:tcMar>
            <w:vAlign w:val="center"/>
          </w:tcPr>
          <w:p w14:paraId="6A45C41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22.2</w:t>
            </w:r>
          </w:p>
        </w:tc>
        <w:tc>
          <w:tcPr>
            <w:tcW w:w="786" w:type="dxa"/>
            <w:tcMar>
              <w:top w:w="0" w:type="dxa"/>
              <w:left w:w="0" w:type="dxa"/>
              <w:bottom w:w="0" w:type="dxa"/>
              <w:right w:w="0" w:type="dxa"/>
            </w:tcMar>
            <w:vAlign w:val="center"/>
          </w:tcPr>
          <w:p w14:paraId="118182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49.8</w:t>
            </w:r>
          </w:p>
        </w:tc>
        <w:tc>
          <w:tcPr>
            <w:tcW w:w="754" w:type="dxa"/>
            <w:tcMar>
              <w:top w:w="0" w:type="dxa"/>
              <w:left w:w="0" w:type="dxa"/>
              <w:bottom w:w="0" w:type="dxa"/>
              <w:right w:w="0" w:type="dxa"/>
            </w:tcMar>
            <w:vAlign w:val="center"/>
          </w:tcPr>
          <w:p w14:paraId="3088714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790" w:type="dxa"/>
            <w:tcMar>
              <w:top w:w="0" w:type="dxa"/>
              <w:left w:w="0" w:type="dxa"/>
              <w:bottom w:w="0" w:type="dxa"/>
              <w:right w:w="0" w:type="dxa"/>
            </w:tcMar>
            <w:vAlign w:val="center"/>
          </w:tcPr>
          <w:p w14:paraId="7D6E66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-0.2</w:t>
            </w:r>
          </w:p>
        </w:tc>
      </w:tr>
      <w:tr w:rsidR="003C7531" w14:paraId="756D0C30" w14:textId="77777777">
        <w:trPr>
          <w:trHeight w:val="340"/>
          <w:jc w:val="center"/>
        </w:trPr>
        <w:tc>
          <w:tcPr>
            <w:tcW w:w="700" w:type="dxa"/>
            <w:tcMar>
              <w:top w:w="0" w:type="dxa"/>
              <w:left w:w="0" w:type="dxa"/>
              <w:bottom w:w="0" w:type="dxa"/>
              <w:right w:w="0" w:type="dxa"/>
            </w:tcMar>
            <w:vAlign w:val="center"/>
          </w:tcPr>
          <w:p w14:paraId="548A0AB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南边界</w:t>
            </w:r>
          </w:p>
        </w:tc>
        <w:tc>
          <w:tcPr>
            <w:tcW w:w="787" w:type="dxa"/>
            <w:tcMar>
              <w:top w:w="0" w:type="dxa"/>
              <w:left w:w="0" w:type="dxa"/>
              <w:bottom w:w="0" w:type="dxa"/>
              <w:right w:w="0" w:type="dxa"/>
            </w:tcMar>
            <w:vAlign w:val="center"/>
          </w:tcPr>
          <w:p w14:paraId="4ECAAF1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53.8</w:t>
            </w:r>
          </w:p>
        </w:tc>
        <w:tc>
          <w:tcPr>
            <w:tcW w:w="789" w:type="dxa"/>
            <w:tcMar>
              <w:top w:w="0" w:type="dxa"/>
              <w:left w:w="0" w:type="dxa"/>
              <w:bottom w:w="0" w:type="dxa"/>
              <w:right w:w="0" w:type="dxa"/>
            </w:tcMar>
            <w:vAlign w:val="center"/>
          </w:tcPr>
          <w:p w14:paraId="50AC6C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29.4</w:t>
            </w:r>
          </w:p>
        </w:tc>
        <w:tc>
          <w:tcPr>
            <w:tcW w:w="786" w:type="dxa"/>
            <w:tcMar>
              <w:top w:w="0" w:type="dxa"/>
              <w:left w:w="0" w:type="dxa"/>
              <w:bottom w:w="0" w:type="dxa"/>
              <w:right w:w="0" w:type="dxa"/>
            </w:tcMar>
            <w:vAlign w:val="center"/>
          </w:tcPr>
          <w:p w14:paraId="01C5DF3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53.8</w:t>
            </w:r>
          </w:p>
        </w:tc>
        <w:tc>
          <w:tcPr>
            <w:tcW w:w="753" w:type="dxa"/>
            <w:tcMar>
              <w:top w:w="0" w:type="dxa"/>
              <w:left w:w="0" w:type="dxa"/>
              <w:bottom w:w="0" w:type="dxa"/>
              <w:right w:w="0" w:type="dxa"/>
            </w:tcMar>
            <w:vAlign w:val="center"/>
          </w:tcPr>
          <w:p w14:paraId="1F0FFF2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802" w:type="dxa"/>
            <w:tcMar>
              <w:top w:w="0" w:type="dxa"/>
              <w:left w:w="0" w:type="dxa"/>
              <w:bottom w:w="0" w:type="dxa"/>
              <w:right w:w="0" w:type="dxa"/>
            </w:tcMar>
            <w:vAlign w:val="center"/>
          </w:tcPr>
          <w:p w14:paraId="43BBE59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86" w:type="dxa"/>
            <w:tcMar>
              <w:top w:w="0" w:type="dxa"/>
              <w:left w:w="0" w:type="dxa"/>
              <w:bottom w:w="0" w:type="dxa"/>
              <w:right w:w="0" w:type="dxa"/>
            </w:tcMar>
            <w:vAlign w:val="center"/>
          </w:tcPr>
          <w:p w14:paraId="1A63B6B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48.0</w:t>
            </w:r>
          </w:p>
        </w:tc>
        <w:tc>
          <w:tcPr>
            <w:tcW w:w="789" w:type="dxa"/>
            <w:tcMar>
              <w:top w:w="0" w:type="dxa"/>
              <w:left w:w="0" w:type="dxa"/>
              <w:bottom w:w="0" w:type="dxa"/>
              <w:right w:w="0" w:type="dxa"/>
            </w:tcMar>
            <w:vAlign w:val="center"/>
          </w:tcPr>
          <w:p w14:paraId="7E652A5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29.4</w:t>
            </w:r>
          </w:p>
        </w:tc>
        <w:tc>
          <w:tcPr>
            <w:tcW w:w="786" w:type="dxa"/>
            <w:tcMar>
              <w:top w:w="0" w:type="dxa"/>
              <w:left w:w="0" w:type="dxa"/>
              <w:bottom w:w="0" w:type="dxa"/>
              <w:right w:w="0" w:type="dxa"/>
            </w:tcMar>
            <w:vAlign w:val="center"/>
          </w:tcPr>
          <w:p w14:paraId="0A1593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48.1</w:t>
            </w:r>
          </w:p>
        </w:tc>
        <w:tc>
          <w:tcPr>
            <w:tcW w:w="754" w:type="dxa"/>
            <w:tcMar>
              <w:top w:w="0" w:type="dxa"/>
              <w:left w:w="0" w:type="dxa"/>
              <w:bottom w:w="0" w:type="dxa"/>
              <w:right w:w="0" w:type="dxa"/>
            </w:tcMar>
            <w:vAlign w:val="center"/>
          </w:tcPr>
          <w:p w14:paraId="78CAB3E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790" w:type="dxa"/>
            <w:tcMar>
              <w:top w:w="0" w:type="dxa"/>
              <w:left w:w="0" w:type="dxa"/>
              <w:bottom w:w="0" w:type="dxa"/>
              <w:right w:w="0" w:type="dxa"/>
            </w:tcMar>
            <w:vAlign w:val="center"/>
          </w:tcPr>
          <w:p w14:paraId="1363C44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-1.9</w:t>
            </w:r>
          </w:p>
        </w:tc>
      </w:tr>
      <w:tr w:rsidR="003C7531" w14:paraId="3CF6ACCF" w14:textId="77777777">
        <w:trPr>
          <w:trHeight w:val="340"/>
          <w:jc w:val="center"/>
        </w:trPr>
        <w:tc>
          <w:tcPr>
            <w:tcW w:w="700" w:type="dxa"/>
            <w:tcMar>
              <w:top w:w="0" w:type="dxa"/>
              <w:left w:w="0" w:type="dxa"/>
              <w:bottom w:w="0" w:type="dxa"/>
              <w:right w:w="0" w:type="dxa"/>
            </w:tcMar>
            <w:vAlign w:val="center"/>
          </w:tcPr>
          <w:p w14:paraId="737983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北边界</w:t>
            </w:r>
          </w:p>
        </w:tc>
        <w:tc>
          <w:tcPr>
            <w:tcW w:w="787" w:type="dxa"/>
            <w:tcMar>
              <w:top w:w="0" w:type="dxa"/>
              <w:left w:w="0" w:type="dxa"/>
              <w:bottom w:w="0" w:type="dxa"/>
              <w:right w:w="0" w:type="dxa"/>
            </w:tcMar>
            <w:vAlign w:val="center"/>
          </w:tcPr>
          <w:p w14:paraId="17A650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56.8</w:t>
            </w:r>
          </w:p>
        </w:tc>
        <w:tc>
          <w:tcPr>
            <w:tcW w:w="789" w:type="dxa"/>
            <w:tcMar>
              <w:top w:w="0" w:type="dxa"/>
              <w:left w:w="0" w:type="dxa"/>
              <w:bottom w:w="0" w:type="dxa"/>
              <w:right w:w="0" w:type="dxa"/>
            </w:tcMar>
            <w:vAlign w:val="center"/>
          </w:tcPr>
          <w:p w14:paraId="627043D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35.1</w:t>
            </w:r>
          </w:p>
        </w:tc>
        <w:tc>
          <w:tcPr>
            <w:tcW w:w="786" w:type="dxa"/>
            <w:tcMar>
              <w:top w:w="0" w:type="dxa"/>
              <w:left w:w="0" w:type="dxa"/>
              <w:bottom w:w="0" w:type="dxa"/>
              <w:right w:w="0" w:type="dxa"/>
            </w:tcMar>
            <w:vAlign w:val="center"/>
          </w:tcPr>
          <w:p w14:paraId="07E8A6D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56.8</w:t>
            </w:r>
          </w:p>
        </w:tc>
        <w:tc>
          <w:tcPr>
            <w:tcW w:w="753" w:type="dxa"/>
            <w:tcMar>
              <w:top w:w="0" w:type="dxa"/>
              <w:left w:w="0" w:type="dxa"/>
              <w:bottom w:w="0" w:type="dxa"/>
              <w:right w:w="0" w:type="dxa"/>
            </w:tcMar>
            <w:vAlign w:val="center"/>
          </w:tcPr>
          <w:p w14:paraId="035658D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802" w:type="dxa"/>
            <w:tcMar>
              <w:top w:w="0" w:type="dxa"/>
              <w:left w:w="0" w:type="dxa"/>
              <w:bottom w:w="0" w:type="dxa"/>
              <w:right w:w="0" w:type="dxa"/>
            </w:tcMar>
            <w:vAlign w:val="center"/>
          </w:tcPr>
          <w:p w14:paraId="229BAA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786" w:type="dxa"/>
            <w:tcMar>
              <w:top w:w="0" w:type="dxa"/>
              <w:left w:w="0" w:type="dxa"/>
              <w:bottom w:w="0" w:type="dxa"/>
              <w:right w:w="0" w:type="dxa"/>
            </w:tcMar>
            <w:vAlign w:val="center"/>
          </w:tcPr>
          <w:p w14:paraId="48FAA4A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49.9</w:t>
            </w:r>
          </w:p>
        </w:tc>
        <w:tc>
          <w:tcPr>
            <w:tcW w:w="789" w:type="dxa"/>
            <w:tcMar>
              <w:top w:w="0" w:type="dxa"/>
              <w:left w:w="0" w:type="dxa"/>
              <w:bottom w:w="0" w:type="dxa"/>
              <w:right w:w="0" w:type="dxa"/>
            </w:tcMar>
            <w:vAlign w:val="center"/>
          </w:tcPr>
          <w:p w14:paraId="528BEC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35.1</w:t>
            </w:r>
          </w:p>
        </w:tc>
        <w:tc>
          <w:tcPr>
            <w:tcW w:w="786" w:type="dxa"/>
            <w:tcMar>
              <w:top w:w="0" w:type="dxa"/>
              <w:left w:w="0" w:type="dxa"/>
              <w:bottom w:w="0" w:type="dxa"/>
              <w:right w:w="0" w:type="dxa"/>
            </w:tcMar>
            <w:vAlign w:val="center"/>
          </w:tcPr>
          <w:p w14:paraId="5D0CC11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50.0</w:t>
            </w:r>
          </w:p>
        </w:tc>
        <w:tc>
          <w:tcPr>
            <w:tcW w:w="754" w:type="dxa"/>
            <w:tcMar>
              <w:top w:w="0" w:type="dxa"/>
              <w:left w:w="0" w:type="dxa"/>
              <w:bottom w:w="0" w:type="dxa"/>
              <w:right w:w="0" w:type="dxa"/>
            </w:tcMar>
            <w:vAlign w:val="center"/>
          </w:tcPr>
          <w:p w14:paraId="4D57B73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790" w:type="dxa"/>
            <w:tcMar>
              <w:top w:w="0" w:type="dxa"/>
              <w:left w:w="0" w:type="dxa"/>
              <w:bottom w:w="0" w:type="dxa"/>
              <w:right w:w="0" w:type="dxa"/>
            </w:tcMar>
            <w:vAlign w:val="center"/>
          </w:tcPr>
          <w:p w14:paraId="391D87F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0.0</w:t>
            </w:r>
          </w:p>
        </w:tc>
      </w:tr>
    </w:tbl>
    <w:p w14:paraId="5E504801"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sz w:val="24"/>
          <w:szCs w:val="24"/>
        </w:rPr>
        <w:t>7.4-3</w:t>
      </w:r>
      <w:r>
        <w:rPr>
          <w:rFonts w:ascii="Times New Roman" w:eastAsia="宋体" w:hAnsi="Times New Roman" w:cs="Times New Roman"/>
          <w:sz w:val="24"/>
          <w:szCs w:val="24"/>
        </w:rPr>
        <w:t>可以看出，厂界预测值昼间、夜间均能够满足《工业企业厂界噪声排放标准》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12348-2008</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w:t>
      </w:r>
      <w:r>
        <w:rPr>
          <w:rFonts w:ascii="Times New Roman" w:eastAsia="宋体" w:hAnsi="Times New Roman" w:cs="Times New Roman"/>
          <w:sz w:val="24"/>
          <w:szCs w:val="24"/>
        </w:rPr>
        <w:t>2</w:t>
      </w:r>
      <w:r>
        <w:rPr>
          <w:rFonts w:ascii="Times New Roman" w:eastAsia="宋体" w:hAnsi="Times New Roman" w:cs="Times New Roman"/>
          <w:sz w:val="24"/>
          <w:szCs w:val="24"/>
        </w:rPr>
        <w:t>类标准要求（昼间</w:t>
      </w:r>
      <w:r>
        <w:rPr>
          <w:rFonts w:ascii="Times New Roman" w:eastAsia="宋体" w:hAnsi="Times New Roman" w:cs="Times New Roman"/>
          <w:sz w:val="24"/>
          <w:szCs w:val="24"/>
        </w:rPr>
        <w:t>60 dB(A)</w:t>
      </w:r>
      <w:r>
        <w:rPr>
          <w:rFonts w:ascii="Times New Roman" w:eastAsia="宋体" w:hAnsi="Times New Roman" w:cs="Times New Roman"/>
          <w:sz w:val="24"/>
          <w:szCs w:val="24"/>
        </w:rPr>
        <w:t>，夜间</w:t>
      </w:r>
      <w:r>
        <w:rPr>
          <w:rFonts w:ascii="Times New Roman" w:eastAsia="宋体" w:hAnsi="Times New Roman" w:cs="Times New Roman"/>
          <w:sz w:val="24"/>
          <w:szCs w:val="24"/>
        </w:rPr>
        <w:t>50 dB(A)</w:t>
      </w:r>
      <w:r>
        <w:rPr>
          <w:rFonts w:ascii="Times New Roman" w:eastAsia="宋体" w:hAnsi="Times New Roman" w:cs="Times New Roman"/>
          <w:sz w:val="24"/>
          <w:szCs w:val="24"/>
        </w:rPr>
        <w:t>）。</w:t>
      </w:r>
    </w:p>
    <w:p w14:paraId="48E74127" w14:textId="77777777" w:rsidR="003C7531" w:rsidRDefault="00223BC9">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项目北侧靠近龙埠村，对龙埠村进行噪声预测分析，预测结果见表</w:t>
      </w:r>
      <w:r>
        <w:rPr>
          <w:rFonts w:ascii="Times New Roman" w:eastAsia="宋体" w:hAnsi="Times New Roman" w:cs="Times New Roman" w:hint="eastAsia"/>
          <w:sz w:val="24"/>
          <w:szCs w:val="24"/>
        </w:rPr>
        <w:t>7.</w:t>
      </w:r>
      <w:r>
        <w:rPr>
          <w:rFonts w:ascii="Times New Roman" w:eastAsia="宋体" w:hAnsi="Times New Roman" w:cs="Times New Roman"/>
          <w:sz w:val="24"/>
          <w:szCs w:val="24"/>
        </w:rPr>
        <w:t>4</w:t>
      </w:r>
      <w:r>
        <w:rPr>
          <w:rFonts w:ascii="Times New Roman" w:eastAsia="宋体" w:hAnsi="Times New Roman" w:cs="Times New Roman" w:hint="eastAsia"/>
          <w:sz w:val="24"/>
          <w:szCs w:val="24"/>
        </w:rPr>
        <w:t>-4</w:t>
      </w:r>
      <w:r>
        <w:rPr>
          <w:rFonts w:ascii="宋体" w:eastAsia="宋体" w:hAnsi="宋体" w:cs="Times New Roman" w:hint="eastAsia"/>
          <w:sz w:val="24"/>
          <w:szCs w:val="24"/>
        </w:rPr>
        <w:t>。</w:t>
      </w:r>
    </w:p>
    <w:p w14:paraId="6ABB597F" w14:textId="77777777" w:rsidR="003C7531" w:rsidRDefault="00223BC9">
      <w:pPr>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7.4-</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敏感点噪声</w:t>
      </w:r>
      <w:r>
        <w:rPr>
          <w:rFonts w:ascii="Times New Roman" w:eastAsia="宋体" w:hAnsi="Times New Roman" w:cs="Times New Roman"/>
          <w:b/>
          <w:sz w:val="24"/>
          <w:szCs w:val="24"/>
        </w:rPr>
        <w:t>预测结果一览表</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单位：</w:t>
      </w:r>
      <w:r>
        <w:rPr>
          <w:rFonts w:ascii="Times New Roman" w:eastAsia="宋体" w:hAnsi="Times New Roman" w:cs="Times New Roman"/>
          <w:b/>
          <w:sz w:val="24"/>
          <w:szCs w:val="24"/>
        </w:rPr>
        <w:t>dB(A)</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0"/>
        <w:gridCol w:w="787"/>
        <w:gridCol w:w="789"/>
        <w:gridCol w:w="786"/>
        <w:gridCol w:w="753"/>
        <w:gridCol w:w="802"/>
        <w:gridCol w:w="786"/>
        <w:gridCol w:w="789"/>
        <w:gridCol w:w="786"/>
        <w:gridCol w:w="754"/>
        <w:gridCol w:w="790"/>
      </w:tblGrid>
      <w:tr w:rsidR="003C7531" w14:paraId="513F64FD" w14:textId="77777777">
        <w:trPr>
          <w:trHeight w:val="340"/>
          <w:jc w:val="center"/>
        </w:trPr>
        <w:tc>
          <w:tcPr>
            <w:tcW w:w="700" w:type="dxa"/>
            <w:vMerge w:val="restart"/>
            <w:tcMar>
              <w:top w:w="0" w:type="dxa"/>
              <w:left w:w="0" w:type="dxa"/>
              <w:bottom w:w="0" w:type="dxa"/>
              <w:right w:w="0" w:type="dxa"/>
            </w:tcMar>
            <w:vAlign w:val="center"/>
          </w:tcPr>
          <w:p w14:paraId="30653F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3917" w:type="dxa"/>
            <w:gridSpan w:val="5"/>
            <w:tcMar>
              <w:top w:w="0" w:type="dxa"/>
              <w:left w:w="0" w:type="dxa"/>
              <w:bottom w:w="0" w:type="dxa"/>
              <w:right w:w="0" w:type="dxa"/>
            </w:tcMar>
            <w:vAlign w:val="center"/>
          </w:tcPr>
          <w:p w14:paraId="3739F82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昼间</w:t>
            </w:r>
          </w:p>
        </w:tc>
        <w:tc>
          <w:tcPr>
            <w:tcW w:w="3905" w:type="dxa"/>
            <w:gridSpan w:val="5"/>
            <w:tcMar>
              <w:top w:w="0" w:type="dxa"/>
              <w:left w:w="0" w:type="dxa"/>
              <w:bottom w:w="0" w:type="dxa"/>
              <w:right w:w="0" w:type="dxa"/>
            </w:tcMar>
            <w:vAlign w:val="center"/>
          </w:tcPr>
          <w:p w14:paraId="45F1330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夜间</w:t>
            </w:r>
          </w:p>
        </w:tc>
      </w:tr>
      <w:tr w:rsidR="003C7531" w14:paraId="3C575D1F" w14:textId="77777777">
        <w:trPr>
          <w:trHeight w:val="340"/>
          <w:jc w:val="center"/>
        </w:trPr>
        <w:tc>
          <w:tcPr>
            <w:tcW w:w="700" w:type="dxa"/>
            <w:vMerge/>
            <w:vAlign w:val="center"/>
          </w:tcPr>
          <w:p w14:paraId="081228C3" w14:textId="77777777" w:rsidR="003C7531" w:rsidRDefault="003C7531">
            <w:pPr>
              <w:widowControl/>
              <w:jc w:val="left"/>
              <w:rPr>
                <w:rFonts w:ascii="Times New Roman" w:eastAsia="宋体" w:hAnsi="Times New Roman" w:cs="Times New Roman"/>
                <w:szCs w:val="21"/>
              </w:rPr>
            </w:pPr>
          </w:p>
        </w:tc>
        <w:tc>
          <w:tcPr>
            <w:tcW w:w="787" w:type="dxa"/>
            <w:tcMar>
              <w:top w:w="0" w:type="dxa"/>
              <w:left w:w="0" w:type="dxa"/>
              <w:bottom w:w="0" w:type="dxa"/>
              <w:right w:w="0" w:type="dxa"/>
            </w:tcMar>
            <w:vAlign w:val="center"/>
          </w:tcPr>
          <w:p w14:paraId="3BB2751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现状值</w:t>
            </w:r>
          </w:p>
        </w:tc>
        <w:tc>
          <w:tcPr>
            <w:tcW w:w="789" w:type="dxa"/>
            <w:tcMar>
              <w:top w:w="0" w:type="dxa"/>
              <w:left w:w="0" w:type="dxa"/>
              <w:bottom w:w="0" w:type="dxa"/>
              <w:right w:w="0" w:type="dxa"/>
            </w:tcMar>
            <w:vAlign w:val="center"/>
          </w:tcPr>
          <w:p w14:paraId="4841D7C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贡献值</w:t>
            </w:r>
          </w:p>
        </w:tc>
        <w:tc>
          <w:tcPr>
            <w:tcW w:w="786" w:type="dxa"/>
            <w:tcMar>
              <w:top w:w="0" w:type="dxa"/>
              <w:left w:w="0" w:type="dxa"/>
              <w:bottom w:w="0" w:type="dxa"/>
              <w:right w:w="0" w:type="dxa"/>
            </w:tcMar>
            <w:vAlign w:val="center"/>
          </w:tcPr>
          <w:p w14:paraId="2100D06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预测值</w:t>
            </w:r>
          </w:p>
        </w:tc>
        <w:tc>
          <w:tcPr>
            <w:tcW w:w="753" w:type="dxa"/>
            <w:tcMar>
              <w:top w:w="0" w:type="dxa"/>
              <w:left w:w="0" w:type="dxa"/>
              <w:bottom w:w="0" w:type="dxa"/>
              <w:right w:w="0" w:type="dxa"/>
            </w:tcMar>
            <w:vAlign w:val="center"/>
          </w:tcPr>
          <w:p w14:paraId="3746EB3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802" w:type="dxa"/>
            <w:tcMar>
              <w:top w:w="0" w:type="dxa"/>
              <w:left w:w="0" w:type="dxa"/>
              <w:bottom w:w="0" w:type="dxa"/>
              <w:right w:w="0" w:type="dxa"/>
            </w:tcMar>
            <w:vAlign w:val="center"/>
          </w:tcPr>
          <w:p w14:paraId="36BA45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超标值</w:t>
            </w:r>
          </w:p>
        </w:tc>
        <w:tc>
          <w:tcPr>
            <w:tcW w:w="786" w:type="dxa"/>
            <w:tcMar>
              <w:top w:w="0" w:type="dxa"/>
              <w:left w:w="0" w:type="dxa"/>
              <w:bottom w:w="0" w:type="dxa"/>
              <w:right w:w="0" w:type="dxa"/>
            </w:tcMar>
            <w:vAlign w:val="center"/>
          </w:tcPr>
          <w:p w14:paraId="2309BD0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现状值</w:t>
            </w:r>
          </w:p>
        </w:tc>
        <w:tc>
          <w:tcPr>
            <w:tcW w:w="789" w:type="dxa"/>
            <w:tcMar>
              <w:top w:w="0" w:type="dxa"/>
              <w:left w:w="0" w:type="dxa"/>
              <w:bottom w:w="0" w:type="dxa"/>
              <w:right w:w="0" w:type="dxa"/>
            </w:tcMar>
            <w:vAlign w:val="center"/>
          </w:tcPr>
          <w:p w14:paraId="47A6B5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贡献值</w:t>
            </w:r>
          </w:p>
        </w:tc>
        <w:tc>
          <w:tcPr>
            <w:tcW w:w="786" w:type="dxa"/>
            <w:tcMar>
              <w:top w:w="0" w:type="dxa"/>
              <w:left w:w="0" w:type="dxa"/>
              <w:bottom w:w="0" w:type="dxa"/>
              <w:right w:w="0" w:type="dxa"/>
            </w:tcMar>
            <w:vAlign w:val="center"/>
          </w:tcPr>
          <w:p w14:paraId="6195784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预测值</w:t>
            </w:r>
          </w:p>
        </w:tc>
        <w:tc>
          <w:tcPr>
            <w:tcW w:w="754" w:type="dxa"/>
            <w:tcMar>
              <w:top w:w="0" w:type="dxa"/>
              <w:left w:w="0" w:type="dxa"/>
              <w:bottom w:w="0" w:type="dxa"/>
              <w:right w:w="0" w:type="dxa"/>
            </w:tcMar>
            <w:vAlign w:val="center"/>
          </w:tcPr>
          <w:p w14:paraId="3E343D5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790" w:type="dxa"/>
            <w:tcMar>
              <w:top w:w="0" w:type="dxa"/>
              <w:left w:w="0" w:type="dxa"/>
              <w:bottom w:w="0" w:type="dxa"/>
              <w:right w:w="0" w:type="dxa"/>
            </w:tcMar>
            <w:vAlign w:val="center"/>
          </w:tcPr>
          <w:p w14:paraId="752234F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超标值</w:t>
            </w:r>
          </w:p>
        </w:tc>
      </w:tr>
      <w:tr w:rsidR="003C7531" w14:paraId="242FE784" w14:textId="77777777">
        <w:trPr>
          <w:trHeight w:val="340"/>
          <w:jc w:val="center"/>
        </w:trPr>
        <w:tc>
          <w:tcPr>
            <w:tcW w:w="700" w:type="dxa"/>
            <w:tcMar>
              <w:top w:w="0" w:type="dxa"/>
              <w:left w:w="0" w:type="dxa"/>
              <w:bottom w:w="0" w:type="dxa"/>
              <w:right w:w="0" w:type="dxa"/>
            </w:tcMar>
            <w:vAlign w:val="center"/>
          </w:tcPr>
          <w:p w14:paraId="7E9C43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龙埠村</w:t>
            </w:r>
          </w:p>
        </w:tc>
        <w:tc>
          <w:tcPr>
            <w:tcW w:w="787" w:type="dxa"/>
            <w:tcMar>
              <w:top w:w="0" w:type="dxa"/>
              <w:left w:w="0" w:type="dxa"/>
              <w:bottom w:w="0" w:type="dxa"/>
              <w:right w:w="0" w:type="dxa"/>
            </w:tcMar>
            <w:vAlign w:val="center"/>
          </w:tcPr>
          <w:p w14:paraId="4BCEE76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56.3</w:t>
            </w:r>
          </w:p>
        </w:tc>
        <w:tc>
          <w:tcPr>
            <w:tcW w:w="789" w:type="dxa"/>
            <w:tcMar>
              <w:top w:w="0" w:type="dxa"/>
              <w:left w:w="0" w:type="dxa"/>
              <w:bottom w:w="0" w:type="dxa"/>
              <w:right w:w="0" w:type="dxa"/>
            </w:tcMar>
            <w:vAlign w:val="center"/>
          </w:tcPr>
          <w:p w14:paraId="5B8FE26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20.7</w:t>
            </w:r>
          </w:p>
        </w:tc>
        <w:tc>
          <w:tcPr>
            <w:tcW w:w="786" w:type="dxa"/>
            <w:tcMar>
              <w:top w:w="0" w:type="dxa"/>
              <w:left w:w="0" w:type="dxa"/>
              <w:bottom w:w="0" w:type="dxa"/>
              <w:right w:w="0" w:type="dxa"/>
            </w:tcMar>
            <w:vAlign w:val="center"/>
          </w:tcPr>
          <w:p w14:paraId="39EEA6D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56.3</w:t>
            </w:r>
          </w:p>
        </w:tc>
        <w:tc>
          <w:tcPr>
            <w:tcW w:w="753" w:type="dxa"/>
            <w:tcMar>
              <w:top w:w="0" w:type="dxa"/>
              <w:left w:w="0" w:type="dxa"/>
              <w:bottom w:w="0" w:type="dxa"/>
              <w:right w:w="0" w:type="dxa"/>
            </w:tcMar>
            <w:vAlign w:val="center"/>
          </w:tcPr>
          <w:p w14:paraId="13849E1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802" w:type="dxa"/>
            <w:tcMar>
              <w:top w:w="0" w:type="dxa"/>
              <w:left w:w="0" w:type="dxa"/>
              <w:bottom w:w="0" w:type="dxa"/>
              <w:right w:w="0" w:type="dxa"/>
            </w:tcMar>
            <w:vAlign w:val="center"/>
          </w:tcPr>
          <w:p w14:paraId="61B1B37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-3.7</w:t>
            </w:r>
          </w:p>
        </w:tc>
        <w:tc>
          <w:tcPr>
            <w:tcW w:w="786" w:type="dxa"/>
            <w:tcMar>
              <w:top w:w="0" w:type="dxa"/>
              <w:left w:w="0" w:type="dxa"/>
              <w:bottom w:w="0" w:type="dxa"/>
              <w:right w:w="0" w:type="dxa"/>
            </w:tcMar>
            <w:vAlign w:val="center"/>
          </w:tcPr>
          <w:p w14:paraId="793ED7A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49.6</w:t>
            </w:r>
          </w:p>
        </w:tc>
        <w:tc>
          <w:tcPr>
            <w:tcW w:w="789" w:type="dxa"/>
            <w:tcMar>
              <w:top w:w="0" w:type="dxa"/>
              <w:left w:w="0" w:type="dxa"/>
              <w:bottom w:w="0" w:type="dxa"/>
              <w:right w:w="0" w:type="dxa"/>
            </w:tcMar>
            <w:vAlign w:val="center"/>
          </w:tcPr>
          <w:p w14:paraId="7AE368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20.7</w:t>
            </w:r>
          </w:p>
        </w:tc>
        <w:tc>
          <w:tcPr>
            <w:tcW w:w="786" w:type="dxa"/>
            <w:tcMar>
              <w:top w:w="0" w:type="dxa"/>
              <w:left w:w="0" w:type="dxa"/>
              <w:bottom w:w="0" w:type="dxa"/>
              <w:right w:w="0" w:type="dxa"/>
            </w:tcMar>
            <w:vAlign w:val="center"/>
          </w:tcPr>
          <w:p w14:paraId="01241A2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49.6</w:t>
            </w:r>
          </w:p>
        </w:tc>
        <w:tc>
          <w:tcPr>
            <w:tcW w:w="754" w:type="dxa"/>
            <w:tcMar>
              <w:top w:w="0" w:type="dxa"/>
              <w:left w:w="0" w:type="dxa"/>
              <w:bottom w:w="0" w:type="dxa"/>
              <w:right w:w="0" w:type="dxa"/>
            </w:tcMar>
            <w:vAlign w:val="center"/>
          </w:tcPr>
          <w:p w14:paraId="610CF49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790" w:type="dxa"/>
            <w:tcMar>
              <w:top w:w="0" w:type="dxa"/>
              <w:left w:w="0" w:type="dxa"/>
              <w:bottom w:w="0" w:type="dxa"/>
              <w:right w:w="0" w:type="dxa"/>
            </w:tcMar>
            <w:vAlign w:val="center"/>
          </w:tcPr>
          <w:p w14:paraId="4910CA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-0.4</w:t>
            </w:r>
          </w:p>
        </w:tc>
      </w:tr>
    </w:tbl>
    <w:p w14:paraId="5CD1805A" w14:textId="77777777" w:rsidR="003C7531" w:rsidRDefault="00223BC9">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根据预测结果，拟建项目对龙埠村的噪声影响较小，可以达到《声环境质量标准》（</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3096-2008</w:t>
      </w:r>
      <w:r>
        <w:rPr>
          <w:rFonts w:ascii="宋体" w:eastAsia="宋体" w:hAnsi="宋体" w:cs="Times New Roman" w:hint="eastAsia"/>
          <w:sz w:val="24"/>
          <w:szCs w:val="24"/>
        </w:rPr>
        <w:t>）中</w:t>
      </w:r>
      <w:r>
        <w:rPr>
          <w:rFonts w:ascii="Times New Roman" w:eastAsia="宋体" w:hAnsi="Times New Roman" w:cs="Times New Roman"/>
          <w:sz w:val="24"/>
          <w:szCs w:val="24"/>
        </w:rPr>
        <w:t>2</w:t>
      </w:r>
      <w:r>
        <w:rPr>
          <w:rFonts w:ascii="宋体" w:eastAsia="宋体" w:hAnsi="宋体" w:cs="Times New Roman" w:hint="eastAsia"/>
          <w:sz w:val="24"/>
          <w:szCs w:val="24"/>
        </w:rPr>
        <w:t>类标准要求。</w:t>
      </w:r>
    </w:p>
    <w:p w14:paraId="6C35EEE2" w14:textId="77777777" w:rsidR="003C7531" w:rsidRDefault="00223BC9">
      <w:pPr>
        <w:adjustRightInd w:val="0"/>
        <w:snapToGrid w:val="0"/>
        <w:spacing w:line="360" w:lineRule="auto"/>
        <w:jc w:val="center"/>
        <w:rPr>
          <w:rFonts w:ascii="宋体" w:eastAsia="宋体" w:hAnsi="宋体" w:cs="Times New Roman"/>
          <w:sz w:val="24"/>
          <w:szCs w:val="24"/>
        </w:rPr>
      </w:pPr>
      <w:r>
        <w:rPr>
          <w:noProof/>
        </w:rPr>
        <w:lastRenderedPageBreak/>
        <w:drawing>
          <wp:inline distT="0" distB="0" distL="0" distR="0" wp14:anchorId="1A7075CD" wp14:editId="6763E90D">
            <wp:extent cx="5486400" cy="3467735"/>
            <wp:effectExtent l="19050" t="19050" r="1905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5486400" cy="3468154"/>
                    </a:xfrm>
                    <a:prstGeom prst="rect">
                      <a:avLst/>
                    </a:prstGeom>
                    <a:noFill/>
                    <a:ln>
                      <a:solidFill>
                        <a:schemeClr val="tx1"/>
                      </a:solidFill>
                    </a:ln>
                  </pic:spPr>
                </pic:pic>
              </a:graphicData>
            </a:graphic>
          </wp:inline>
        </w:drawing>
      </w:r>
    </w:p>
    <w:p w14:paraId="6C1A4D68" w14:textId="77777777" w:rsidR="003C7531" w:rsidRDefault="00223BC9">
      <w:pPr>
        <w:adjustRightInd w:val="0"/>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7.4-1  </w:t>
      </w:r>
      <w:r>
        <w:rPr>
          <w:rFonts w:ascii="Times New Roman" w:eastAsia="宋体" w:hAnsi="Times New Roman" w:cs="Times New Roman" w:hint="eastAsia"/>
          <w:b/>
          <w:sz w:val="24"/>
          <w:szCs w:val="24"/>
        </w:rPr>
        <w:t>厂界噪声排放等值线图</w:t>
      </w:r>
    </w:p>
    <w:p w14:paraId="481891FB"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89" w:name="_Toc511207699"/>
      <w:bookmarkStart w:id="190" w:name="_Toc510366559"/>
      <w:bookmarkStart w:id="191" w:name="_Toc511569066"/>
      <w:bookmarkStart w:id="192" w:name="_Toc517706761"/>
      <w:r>
        <w:rPr>
          <w:rFonts w:ascii="Times New Roman" w:eastAsia="宋体" w:hAnsi="Times New Roman" w:cs="Times New Roman"/>
          <w:b/>
          <w:bCs/>
          <w:sz w:val="24"/>
          <w:szCs w:val="24"/>
        </w:rPr>
        <w:t xml:space="preserve">7.5 </w:t>
      </w:r>
      <w:r>
        <w:rPr>
          <w:rFonts w:ascii="Times New Roman" w:eastAsia="宋体" w:hAnsi="Times New Roman" w:cs="Times New Roman"/>
          <w:b/>
          <w:bCs/>
          <w:sz w:val="24"/>
          <w:szCs w:val="24"/>
        </w:rPr>
        <w:t>固体废物影响分析</w:t>
      </w:r>
      <w:bookmarkEnd w:id="189"/>
      <w:bookmarkEnd w:id="190"/>
      <w:bookmarkEnd w:id="191"/>
      <w:bookmarkEnd w:id="192"/>
    </w:p>
    <w:p w14:paraId="71A5261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优化项目产生的固体废物主要有硫精矿、金属渣及废机油。</w:t>
      </w:r>
    </w:p>
    <w:p w14:paraId="67B4483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）硫精矿（</w:t>
      </w:r>
      <w:r>
        <w:rPr>
          <w:rFonts w:ascii="Times New Roman" w:eastAsia="宋体" w:hAnsi="Times New Roman" w:cs="Times New Roman"/>
          <w:sz w:val="24"/>
          <w:szCs w:val="24"/>
        </w:rPr>
        <w:t>S1</w:t>
      </w:r>
      <w:r>
        <w:rPr>
          <w:rFonts w:ascii="Times New Roman" w:eastAsia="宋体" w:hAnsi="Times New Roman" w:cs="Times New Roman"/>
          <w:sz w:val="24"/>
          <w:szCs w:val="24"/>
        </w:rPr>
        <w:t>）</w:t>
      </w:r>
    </w:p>
    <w:p w14:paraId="0A43D8A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硫精矿压滤车间新型高效压滤机滤出的滤渣为硫精矿，产生量为</w:t>
      </w:r>
      <w:r>
        <w:rPr>
          <w:rFonts w:ascii="Times New Roman" w:eastAsia="宋体" w:hAnsi="Times New Roman" w:cs="Times New Roman"/>
          <w:sz w:val="24"/>
          <w:szCs w:val="24"/>
        </w:rPr>
        <w:t>1140 t/d</w:t>
      </w:r>
      <w:r>
        <w:rPr>
          <w:rFonts w:ascii="Times New Roman" w:eastAsia="宋体" w:hAnsi="Times New Roman" w:cs="Times New Roman"/>
          <w:sz w:val="24"/>
          <w:szCs w:val="24"/>
        </w:rPr>
        <w:t>，含水率</w:t>
      </w:r>
      <w:r>
        <w:rPr>
          <w:rFonts w:ascii="Times New Roman" w:eastAsia="宋体" w:hAnsi="Times New Roman" w:cs="Times New Roman"/>
          <w:sz w:val="24"/>
          <w:szCs w:val="24"/>
        </w:rPr>
        <w:t>14%</w:t>
      </w:r>
      <w:r>
        <w:rPr>
          <w:rFonts w:ascii="Times New Roman" w:eastAsia="宋体" w:hAnsi="Times New Roman" w:cs="Times New Roman"/>
          <w:sz w:val="24"/>
          <w:szCs w:val="24"/>
        </w:rPr>
        <w:t>。硫精矿中矿物元素组成详见表</w:t>
      </w:r>
      <w:r>
        <w:rPr>
          <w:rFonts w:ascii="Times New Roman" w:eastAsia="宋体" w:hAnsi="Times New Roman" w:cs="Times New Roman"/>
          <w:sz w:val="24"/>
          <w:szCs w:val="24"/>
        </w:rPr>
        <w:t>4.2-2</w:t>
      </w:r>
      <w:r>
        <w:rPr>
          <w:rFonts w:ascii="Times New Roman" w:eastAsia="宋体" w:hAnsi="Times New Roman" w:cs="Times New Roman"/>
          <w:sz w:val="24"/>
          <w:szCs w:val="24"/>
        </w:rPr>
        <w:t>。</w:t>
      </w:r>
    </w:p>
    <w:p w14:paraId="67DC252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氰化工艺优化项目产生硫精矿</w:t>
      </w:r>
      <w:r>
        <w:rPr>
          <w:rFonts w:ascii="Times New Roman" w:eastAsia="宋体" w:hAnsi="Times New Roman" w:cs="Times New Roman"/>
          <w:sz w:val="24"/>
          <w:szCs w:val="24"/>
        </w:rPr>
        <w:t>376200 t/a</w:t>
      </w:r>
      <w:r>
        <w:rPr>
          <w:rFonts w:ascii="Times New Roman" w:eastAsia="宋体" w:hAnsi="Times New Roman" w:cs="Times New Roman"/>
          <w:sz w:val="24"/>
          <w:szCs w:val="24"/>
        </w:rPr>
        <w:t>，含硫量</w:t>
      </w:r>
      <w:r>
        <w:rPr>
          <w:rFonts w:ascii="Times New Roman" w:eastAsia="宋体" w:hAnsi="Times New Roman" w:cs="Times New Roman"/>
          <w:sz w:val="24"/>
          <w:szCs w:val="24"/>
        </w:rPr>
        <w:t>&gt;25</w:t>
      </w:r>
      <w:r>
        <w:rPr>
          <w:rFonts w:ascii="Times New Roman" w:eastAsia="宋体" w:hAnsi="Times New Roman" w:cs="Times New Roman" w:hint="eastAsia"/>
          <w:sz w:val="24"/>
          <w:szCs w:val="24"/>
        </w:rPr>
        <w:t>%</w:t>
      </w:r>
      <w:r>
        <w:rPr>
          <w:rFonts w:ascii="Times New Roman" w:eastAsia="宋体" w:hAnsi="Times New Roman" w:cs="Times New Roman"/>
          <w:sz w:val="24"/>
          <w:szCs w:val="24"/>
        </w:rPr>
        <w:t>，经浸出毒性及腐蚀性鉴别属于</w:t>
      </w:r>
      <w:r>
        <w:rPr>
          <w:rFonts w:ascii="Times New Roman" w:eastAsia="宋体" w:hAnsi="Times New Roman" w:cs="Times New Roman" w:hint="eastAsia"/>
          <w:sz w:val="24"/>
          <w:szCs w:val="24"/>
        </w:rPr>
        <w:t>满足</w:t>
      </w:r>
      <w:r>
        <w:rPr>
          <w:rFonts w:ascii="Times New Roman" w:eastAsia="宋体" w:hAnsi="Times New Roman" w:cs="Times New Roman"/>
          <w:sz w:val="24"/>
          <w:szCs w:val="24"/>
        </w:rPr>
        <w:t>一般工业固体废物</w:t>
      </w:r>
      <w:r>
        <w:rPr>
          <w:rFonts w:ascii="Times New Roman" w:eastAsia="宋体" w:hAnsi="Times New Roman" w:cs="Times New Roman" w:hint="eastAsia"/>
          <w:sz w:val="24"/>
          <w:szCs w:val="24"/>
        </w:rPr>
        <w:t>标准要求。硫精矿对外出售，未及时运出的</w:t>
      </w:r>
      <w:r>
        <w:rPr>
          <w:rFonts w:ascii="Times New Roman" w:eastAsia="宋体" w:hAnsi="Times New Roman" w:cs="Times New Roman"/>
          <w:sz w:val="24"/>
          <w:szCs w:val="24"/>
        </w:rPr>
        <w:t>在企业已</w:t>
      </w:r>
      <w:proofErr w:type="gramStart"/>
      <w:r>
        <w:rPr>
          <w:rFonts w:ascii="Times New Roman" w:eastAsia="宋体" w:hAnsi="Times New Roman" w:cs="Times New Roman"/>
          <w:sz w:val="24"/>
          <w:szCs w:val="24"/>
        </w:rPr>
        <w:t>建成氰渣贮存场地氰渣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大棚暂存。</w:t>
      </w:r>
      <w:proofErr w:type="gramStart"/>
      <w:r>
        <w:rPr>
          <w:rFonts w:ascii="Times New Roman" w:eastAsia="宋体" w:hAnsi="Times New Roman" w:cs="Times New Roman"/>
          <w:sz w:val="24"/>
          <w:szCs w:val="24"/>
        </w:rPr>
        <w:t>企业氰渣贮存</w:t>
      </w:r>
      <w:proofErr w:type="gramEnd"/>
      <w:r>
        <w:rPr>
          <w:rFonts w:ascii="Times New Roman" w:eastAsia="宋体" w:hAnsi="Times New Roman" w:cs="Times New Roman"/>
          <w:sz w:val="24"/>
          <w:szCs w:val="24"/>
        </w:rPr>
        <w:t>场地现有</w:t>
      </w:r>
      <w:r>
        <w:rPr>
          <w:rFonts w:ascii="Times New Roman" w:eastAsia="宋体" w:hAnsi="Times New Roman" w:cs="Times New Roman"/>
          <w:sz w:val="24"/>
          <w:szCs w:val="24"/>
        </w:rPr>
        <w:t>0-5#</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44.4</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可暂存企业硫精矿</w:t>
      </w:r>
      <w:r>
        <w:rPr>
          <w:rFonts w:ascii="Times New Roman" w:eastAsia="宋体" w:hAnsi="Times New Roman" w:cs="Times New Roman"/>
          <w:sz w:val="24"/>
          <w:szCs w:val="24"/>
        </w:rPr>
        <w:t>1</w:t>
      </w:r>
      <w:r>
        <w:rPr>
          <w:rFonts w:ascii="Times New Roman" w:eastAsia="宋体" w:hAnsi="Times New Roman" w:cs="Times New Roman"/>
          <w:sz w:val="24"/>
          <w:szCs w:val="24"/>
        </w:rPr>
        <w:t>年的产生量，可</w:t>
      </w:r>
      <w:proofErr w:type="gramStart"/>
      <w:r>
        <w:rPr>
          <w:rFonts w:ascii="Times New Roman" w:eastAsia="宋体" w:hAnsi="Times New Roman" w:cs="Times New Roman"/>
          <w:sz w:val="24"/>
          <w:szCs w:val="24"/>
        </w:rPr>
        <w:t>满足氰渣储</w:t>
      </w:r>
      <w:proofErr w:type="gramEnd"/>
      <w:r>
        <w:rPr>
          <w:rFonts w:ascii="Times New Roman" w:eastAsia="宋体" w:hAnsi="Times New Roman" w:cs="Times New Roman"/>
          <w:sz w:val="24"/>
          <w:szCs w:val="24"/>
        </w:rPr>
        <w:t>存和缓冲周转能力。山东黄金冶炼有限公司现已与</w:t>
      </w: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鸿铖矿业有限公司签订了硫精矿处置合同（</w:t>
      </w:r>
      <w:r>
        <w:rPr>
          <w:rFonts w:ascii="Times New Roman" w:eastAsia="宋体" w:hAnsi="Times New Roman" w:cs="Times New Roman" w:hint="eastAsia"/>
          <w:sz w:val="24"/>
          <w:szCs w:val="24"/>
        </w:rPr>
        <w:t>见附件</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，山东鸿铖矿业有限公司核准经营氰化尾渣</w:t>
      </w:r>
      <w:r>
        <w:rPr>
          <w:rFonts w:ascii="Times New Roman" w:eastAsia="宋体" w:hAnsi="Times New Roman" w:cs="Times New Roman" w:hint="eastAsia"/>
          <w:sz w:val="24"/>
          <w:szCs w:val="24"/>
        </w:rPr>
        <w:t>5</w:t>
      </w:r>
      <w:r>
        <w:rPr>
          <w:rFonts w:ascii="Times New Roman" w:eastAsia="宋体" w:hAnsi="Times New Roman" w:cs="Times New Roman"/>
          <w:sz w:val="24"/>
          <w:szCs w:val="24"/>
        </w:rPr>
        <w:t>6</w:t>
      </w:r>
      <w:r>
        <w:rPr>
          <w:rFonts w:ascii="Times New Roman" w:eastAsia="宋体" w:hAnsi="Times New Roman" w:cs="Times New Roman" w:hint="eastAsia"/>
          <w:sz w:val="24"/>
          <w:szCs w:val="24"/>
        </w:rPr>
        <w:t>万吨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年，有</w:t>
      </w:r>
      <w:r>
        <w:rPr>
          <w:rFonts w:ascii="Times New Roman" w:eastAsia="宋体" w:hAnsi="Times New Roman" w:cs="Times New Roman"/>
          <w:sz w:val="24"/>
          <w:szCs w:val="24"/>
        </w:rPr>
        <w:t>能力</w:t>
      </w:r>
      <w:r>
        <w:rPr>
          <w:rFonts w:ascii="Times New Roman" w:eastAsia="宋体" w:hAnsi="Times New Roman" w:cs="Times New Roman" w:hint="eastAsia"/>
          <w:sz w:val="24"/>
          <w:szCs w:val="24"/>
        </w:rPr>
        <w:t>接收</w:t>
      </w:r>
      <w:r>
        <w:rPr>
          <w:rFonts w:ascii="Times New Roman" w:eastAsia="宋体" w:hAnsi="Times New Roman" w:cs="Times New Roman"/>
          <w:sz w:val="24"/>
          <w:szCs w:val="24"/>
        </w:rPr>
        <w:t>山东黄金冶炼有限公司出售的硫精矿。</w:t>
      </w:r>
    </w:p>
    <w:p w14:paraId="038983B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w:t>
      </w:r>
      <w:r>
        <w:rPr>
          <w:rFonts w:ascii="Times New Roman" w:eastAsia="宋体" w:hAnsi="Times New Roman" w:cs="Times New Roman"/>
          <w:sz w:val="24"/>
          <w:szCs w:val="24"/>
        </w:rPr>
        <w:t>S2</w:t>
      </w:r>
      <w:r>
        <w:rPr>
          <w:rFonts w:ascii="Times New Roman" w:eastAsia="宋体" w:hAnsi="Times New Roman" w:cs="Times New Roman"/>
          <w:sz w:val="24"/>
          <w:szCs w:val="24"/>
        </w:rPr>
        <w:t>）</w:t>
      </w:r>
    </w:p>
    <w:p w14:paraId="4D8EA858" w14:textId="26657C0F"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洗涤液进行金属回收过程中溶液中的金、银、铜和投加的蓝矾因发生回收反应</w:t>
      </w:r>
      <w:r>
        <w:rPr>
          <w:rFonts w:ascii="Times New Roman" w:eastAsia="宋体" w:hAnsi="Times New Roman" w:cs="Times New Roman" w:hint="eastAsia"/>
          <w:sz w:val="24"/>
          <w:szCs w:val="24"/>
        </w:rPr>
        <w:lastRenderedPageBreak/>
        <w:t>而形成沉淀，经过过滤得到含有金、银、铜等有价金属的金属渣（滤渣）。根据优化项目可行性研究报告，金属</w:t>
      </w:r>
      <w:proofErr w:type="gramStart"/>
      <w:r>
        <w:rPr>
          <w:rFonts w:ascii="Times New Roman" w:eastAsia="宋体" w:hAnsi="Times New Roman" w:cs="Times New Roman" w:hint="eastAsia"/>
          <w:sz w:val="24"/>
          <w:szCs w:val="24"/>
        </w:rPr>
        <w:t>渣产生</w:t>
      </w:r>
      <w:proofErr w:type="gramEnd"/>
      <w:r>
        <w:rPr>
          <w:rFonts w:ascii="Times New Roman" w:eastAsia="宋体" w:hAnsi="Times New Roman" w:cs="Times New Roman" w:hint="eastAsia"/>
          <w:sz w:val="24"/>
          <w:szCs w:val="24"/>
        </w:rPr>
        <w:t>量为</w:t>
      </w:r>
      <w:r>
        <w:rPr>
          <w:rFonts w:ascii="Times New Roman" w:eastAsia="宋体" w:hAnsi="Times New Roman" w:cs="Times New Roman" w:hint="eastAsia"/>
          <w:sz w:val="24"/>
          <w:szCs w:val="24"/>
        </w:rPr>
        <w:t>30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t/d</w:t>
      </w:r>
      <w:r>
        <w:rPr>
          <w:rFonts w:ascii="Times New Roman" w:eastAsia="宋体" w:hAnsi="Times New Roman" w:cs="Times New Roman" w:hint="eastAsia"/>
          <w:sz w:val="24"/>
          <w:szCs w:val="24"/>
        </w:rPr>
        <w:t>（</w:t>
      </w:r>
      <w:r>
        <w:rPr>
          <w:rFonts w:ascii="Times New Roman" w:eastAsia="宋体" w:hAnsi="Times New Roman" w:cs="Times New Roman"/>
          <w:sz w:val="24"/>
          <w:szCs w:val="24"/>
        </w:rPr>
        <w:t>9900 t/a</w:t>
      </w:r>
      <w:r>
        <w:rPr>
          <w:rFonts w:ascii="Times New Roman" w:eastAsia="宋体" w:hAnsi="Times New Roman" w:cs="Times New Roman" w:hint="eastAsia"/>
          <w:sz w:val="24"/>
          <w:szCs w:val="24"/>
        </w:rPr>
        <w:t>），金属渣</w:t>
      </w:r>
      <w:r>
        <w:rPr>
          <w:rFonts w:ascii="Times New Roman" w:eastAsia="宋体" w:hAnsi="Times New Roman" w:cs="Times New Roman"/>
          <w:sz w:val="24"/>
          <w:szCs w:val="24"/>
        </w:rPr>
        <w:t>中各金属含量见表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4</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，由表可知，</w:t>
      </w:r>
      <w:bookmarkStart w:id="193" w:name="_Hlk512536566"/>
      <w:r>
        <w:rPr>
          <w:rFonts w:ascii="Times New Roman" w:eastAsia="宋体" w:hAnsi="Times New Roman" w:cs="Times New Roman" w:hint="eastAsia"/>
          <w:sz w:val="24"/>
          <w:szCs w:val="24"/>
        </w:rPr>
        <w:t>金属渣中氰化物含量高于</w:t>
      </w:r>
      <w:r>
        <w:rPr>
          <w:rFonts w:ascii="Times New Roman" w:eastAsia="宋体" w:hAnsi="Times New Roman" w:cs="Times New Roman" w:hint="eastAsia"/>
          <w:sz w:val="24"/>
          <w:szCs w:val="24"/>
        </w:rPr>
        <w:t>1</w:t>
      </w:r>
      <w:r>
        <w:rPr>
          <w:rFonts w:ascii="Times New Roman" w:eastAsia="宋体" w:hAnsi="Times New Roman" w:cs="Times New Roman"/>
          <w:sz w:val="24"/>
          <w:szCs w:val="24"/>
        </w:rPr>
        <w:t>500 mg/kg</w:t>
      </w:r>
      <w:r>
        <w:rPr>
          <w:rFonts w:ascii="Times New Roman" w:eastAsia="宋体" w:hAnsi="Times New Roman" w:cs="Times New Roman" w:hint="eastAsia"/>
          <w:sz w:val="24"/>
          <w:szCs w:val="24"/>
        </w:rPr>
        <w:t>，不满足</w:t>
      </w:r>
      <w:r>
        <w:rPr>
          <w:rFonts w:ascii="Times New Roman" w:eastAsia="宋体" w:hAnsi="Times New Roman" w:cs="Times New Roman"/>
          <w:sz w:val="24"/>
          <w:szCs w:val="24"/>
        </w:rPr>
        <w:t>《黄金行业氰渣污染控制技术规范》（</w:t>
      </w:r>
      <w:r>
        <w:rPr>
          <w:rFonts w:ascii="Times New Roman" w:eastAsia="宋体" w:hAnsi="Times New Roman" w:cs="Times New Roman"/>
          <w:sz w:val="24"/>
          <w:szCs w:val="24"/>
        </w:rPr>
        <w:t>HJ 943-2018</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中第</w:t>
      </w:r>
      <w:r>
        <w:rPr>
          <w:rFonts w:ascii="Times New Roman" w:eastAsia="宋体" w:hAnsi="Times New Roman" w:cs="Times New Roman" w:hint="eastAsia"/>
          <w:sz w:val="24"/>
          <w:szCs w:val="24"/>
        </w:rPr>
        <w:t>8</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条规定要求。</w:t>
      </w:r>
      <w:bookmarkEnd w:id="193"/>
    </w:p>
    <w:p w14:paraId="74DD1FE4" w14:textId="17CF1390"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建设单位是以金精矿为原料提取黄金的冶炼企业。因此，金属渣需按国家规定的鉴别方法和鉴别标准进行危险特性属性鉴别，以确定其固废性质。本次环评委托长春黄金研究院有限公司对优化项目金属</w:t>
      </w:r>
      <w:proofErr w:type="gramStart"/>
      <w:r>
        <w:rPr>
          <w:rFonts w:ascii="Times New Roman" w:eastAsia="宋体" w:hAnsi="Times New Roman" w:cs="Times New Roman" w:hint="eastAsia"/>
          <w:sz w:val="24"/>
          <w:szCs w:val="24"/>
        </w:rPr>
        <w:t>渣进行</w:t>
      </w:r>
      <w:proofErr w:type="gramEnd"/>
      <w:r>
        <w:rPr>
          <w:rFonts w:ascii="Times New Roman" w:eastAsia="宋体" w:hAnsi="Times New Roman" w:cs="Times New Roman" w:hint="eastAsia"/>
          <w:sz w:val="24"/>
          <w:szCs w:val="24"/>
        </w:rPr>
        <w:t>了浸出毒性及腐蚀性鉴别，</w:t>
      </w:r>
      <w:r>
        <w:rPr>
          <w:rFonts w:ascii="Times New Roman" w:eastAsia="宋体" w:hAnsi="Times New Roman" w:cs="Times New Roman"/>
          <w:sz w:val="24"/>
          <w:szCs w:val="24"/>
        </w:rPr>
        <w:t>对照</w:t>
      </w:r>
      <w:r>
        <w:rPr>
          <w:rFonts w:ascii="Times New Roman" w:eastAsia="宋体" w:hAnsi="Times New Roman" w:cs="Times New Roman"/>
          <w:sz w:val="24"/>
          <w:szCs w:val="24"/>
        </w:rPr>
        <w:t xml:space="preserve">GB </w:t>
      </w:r>
      <w:r>
        <w:rPr>
          <w:rFonts w:ascii="Times New Roman" w:eastAsia="宋体" w:hAnsi="Times New Roman" w:cs="Times New Roman" w:hint="eastAsia"/>
          <w:sz w:val="24"/>
          <w:szCs w:val="24"/>
        </w:rPr>
        <w:t>5085.</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5085.</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可知，金属渣</w:t>
      </w:r>
      <w:r w:rsidR="00DB2B4A">
        <w:rPr>
          <w:rFonts w:ascii="Times New Roman" w:eastAsia="宋体" w:hAnsi="Times New Roman" w:cs="Times New Roman" w:hint="eastAsia"/>
          <w:sz w:val="24"/>
          <w:szCs w:val="24"/>
        </w:rPr>
        <w:t>经鉴别</w:t>
      </w:r>
      <w:r>
        <w:rPr>
          <w:rFonts w:ascii="Times New Roman" w:eastAsia="宋体" w:hAnsi="Times New Roman" w:cs="Times New Roman" w:hint="eastAsia"/>
          <w:sz w:val="24"/>
          <w:szCs w:val="24"/>
        </w:rPr>
        <w:t>为危险废物，因此，金属渣应</w:t>
      </w:r>
      <w:proofErr w:type="gramStart"/>
      <w:r>
        <w:rPr>
          <w:rFonts w:ascii="Times New Roman" w:eastAsia="宋体" w:hAnsi="Times New Roman" w:cs="Times New Roman" w:hint="eastAsia"/>
          <w:sz w:val="24"/>
          <w:szCs w:val="24"/>
        </w:rPr>
        <w:t>按</w:t>
      </w:r>
      <w:r>
        <w:rPr>
          <w:rFonts w:ascii="宋体" w:eastAsia="宋体" w:hAnsi="宋体" w:cs="Times New Roman" w:hint="eastAsia"/>
          <w:sz w:val="24"/>
          <w:szCs w:val="24"/>
        </w:rPr>
        <w:t>危</w:t>
      </w:r>
      <w:proofErr w:type="gramEnd"/>
      <w:r>
        <w:rPr>
          <w:rFonts w:ascii="宋体" w:eastAsia="宋体" w:hAnsi="宋体" w:cs="Times New Roman" w:hint="eastAsia"/>
          <w:sz w:val="24"/>
          <w:szCs w:val="24"/>
        </w:rPr>
        <w:t>险废物的管理要求进行贮存和转运</w:t>
      </w:r>
      <w:r>
        <w:rPr>
          <w:rFonts w:ascii="Times New Roman" w:eastAsia="宋体" w:hAnsi="Times New Roman" w:cs="Times New Roman" w:hint="eastAsia"/>
          <w:sz w:val="24"/>
          <w:szCs w:val="24"/>
        </w:rPr>
        <w:t>。</w:t>
      </w:r>
    </w:p>
    <w:p w14:paraId="621D6B8E" w14:textId="40AFFA25"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建设单位现已与</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签订了金属渣处置合同（见附件</w:t>
      </w:r>
      <w:r>
        <w:rPr>
          <w:rFonts w:ascii="Times New Roman" w:eastAsia="宋体" w:hAnsi="Times New Roman" w:cs="Times New Roman" w:hint="eastAsia"/>
          <w:sz w:val="24"/>
          <w:szCs w:val="24"/>
        </w:rPr>
        <w:t>1</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鲁危证</w:t>
      </w:r>
      <w:proofErr w:type="gramEnd"/>
      <w:r>
        <w:rPr>
          <w:rFonts w:ascii="Times New Roman" w:eastAsia="宋体" w:hAnsi="Times New Roman" w:cs="Times New Roman" w:hint="eastAsia"/>
          <w:sz w:val="24"/>
          <w:szCs w:val="24"/>
        </w:rPr>
        <w:t>2</w:t>
      </w:r>
      <w:r>
        <w:rPr>
          <w:rFonts w:ascii="Times New Roman" w:eastAsia="宋体" w:hAnsi="Times New Roman" w:cs="Times New Roman"/>
          <w:sz w:val="24"/>
          <w:szCs w:val="24"/>
        </w:rPr>
        <w:t>0</w:t>
      </w:r>
      <w:r>
        <w:rPr>
          <w:rFonts w:ascii="Times New Roman" w:eastAsia="宋体" w:hAnsi="Times New Roman" w:cs="Times New Roman" w:hint="eastAsia"/>
          <w:sz w:val="24"/>
          <w:szCs w:val="24"/>
        </w:rPr>
        <w:t>号，无机氰化物废物（</w:t>
      </w:r>
      <w:r>
        <w:rPr>
          <w:rFonts w:ascii="Times New Roman" w:eastAsia="宋体" w:hAnsi="Times New Roman" w:cs="Times New Roman" w:hint="eastAsia"/>
          <w:sz w:val="24"/>
          <w:szCs w:val="24"/>
        </w:rPr>
        <w:t>H</w:t>
      </w:r>
      <w:r>
        <w:rPr>
          <w:rFonts w:ascii="Times New Roman" w:eastAsia="宋体" w:hAnsi="Times New Roman" w:cs="Times New Roman"/>
          <w:sz w:val="24"/>
          <w:szCs w:val="24"/>
        </w:rPr>
        <w:t>W33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0</w:t>
      </w:r>
      <w:r>
        <w:rPr>
          <w:rFonts w:ascii="Times New Roman" w:eastAsia="宋体" w:hAnsi="Times New Roman" w:cs="Times New Roman"/>
          <w:sz w:val="24"/>
          <w:szCs w:val="24"/>
        </w:rPr>
        <w:t>92</w:t>
      </w:r>
      <w:r>
        <w:rPr>
          <w:rFonts w:ascii="Times New Roman" w:eastAsia="宋体" w:hAnsi="Times New Roman" w:cs="Times New Roman" w:hint="eastAsia"/>
          <w:sz w:val="24"/>
          <w:szCs w:val="24"/>
        </w:rPr>
        <w:t>-</w:t>
      </w:r>
      <w:r>
        <w:rPr>
          <w:rFonts w:ascii="Times New Roman" w:eastAsia="宋体" w:hAnsi="Times New Roman" w:cs="Times New Roman"/>
          <w:sz w:val="24"/>
          <w:szCs w:val="24"/>
        </w:rPr>
        <w:t>003</w:t>
      </w:r>
      <w:r>
        <w:rPr>
          <w:rFonts w:ascii="Times New Roman" w:eastAsia="宋体" w:hAnsi="Times New Roman" w:cs="Times New Roman" w:hint="eastAsia"/>
          <w:sz w:val="24"/>
          <w:szCs w:val="24"/>
        </w:rPr>
        <w:t>-</w:t>
      </w:r>
      <w:r>
        <w:rPr>
          <w:rFonts w:ascii="Times New Roman" w:eastAsia="宋体" w:hAnsi="Times New Roman" w:cs="Times New Roman"/>
          <w:sz w:val="24"/>
          <w:szCs w:val="24"/>
        </w:rPr>
        <w:t>33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sz w:val="24"/>
          <w:szCs w:val="24"/>
        </w:rPr>
        <w:t>0</w:t>
      </w:r>
      <w:r>
        <w:rPr>
          <w:rFonts w:ascii="Times New Roman" w:eastAsia="宋体" w:hAnsi="Times New Roman" w:cs="Times New Roman" w:hint="eastAsia"/>
          <w:sz w:val="24"/>
          <w:szCs w:val="24"/>
        </w:rPr>
        <w:t>万吨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年）有能力接收山东黄金冶炼有限公司出售的金属渣。</w:t>
      </w:r>
      <w:r>
        <w:rPr>
          <w:rFonts w:ascii="Times New Roman" w:eastAsia="宋体" w:hAnsi="Times New Roman" w:cs="Times New Roman"/>
          <w:sz w:val="24"/>
          <w:szCs w:val="24"/>
        </w:rPr>
        <w:t>没有及时运出的</w:t>
      </w:r>
      <w:r>
        <w:rPr>
          <w:rFonts w:ascii="Times New Roman" w:eastAsia="宋体" w:hAnsi="Times New Roman" w:cs="Times New Roman" w:hint="eastAsia"/>
          <w:sz w:val="24"/>
          <w:szCs w:val="24"/>
        </w:rPr>
        <w:t>金属渣在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大棚金属渣</w:t>
      </w:r>
      <w:proofErr w:type="gramStart"/>
      <w:r>
        <w:rPr>
          <w:rFonts w:ascii="Times New Roman" w:eastAsia="宋体" w:hAnsi="Times New Roman" w:cs="Times New Roman" w:hint="eastAsia"/>
          <w:sz w:val="24"/>
          <w:szCs w:val="24"/>
        </w:rPr>
        <w:t>贮存区</w:t>
      </w:r>
      <w:proofErr w:type="gramEnd"/>
      <w:r>
        <w:rPr>
          <w:rFonts w:ascii="Times New Roman" w:eastAsia="宋体" w:hAnsi="Times New Roman" w:cs="Times New Roman" w:hint="eastAsia"/>
          <w:sz w:val="24"/>
          <w:szCs w:val="24"/>
        </w:rPr>
        <w:t>暂存，金属渣</w:t>
      </w:r>
      <w:proofErr w:type="gramStart"/>
      <w:r>
        <w:rPr>
          <w:rFonts w:ascii="Times New Roman" w:eastAsia="宋体" w:hAnsi="Times New Roman" w:cs="Times New Roman" w:hint="eastAsia"/>
          <w:sz w:val="24"/>
          <w:szCs w:val="24"/>
        </w:rPr>
        <w:t>贮存</w:t>
      </w:r>
      <w:proofErr w:type="gramEnd"/>
      <w:r>
        <w:rPr>
          <w:rFonts w:ascii="Times New Roman" w:eastAsia="宋体" w:hAnsi="Times New Roman" w:cs="Times New Roman" w:hint="eastAsia"/>
          <w:sz w:val="24"/>
          <w:szCs w:val="24"/>
        </w:rPr>
        <w:t>区占地面积</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000 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，贮存能力</w:t>
      </w:r>
      <w:r>
        <w:rPr>
          <w:rFonts w:ascii="Times New Roman" w:eastAsia="宋体" w:hAnsi="Times New Roman" w:cs="Times New Roman" w:hint="eastAsia"/>
          <w:sz w:val="24"/>
          <w:szCs w:val="24"/>
        </w:rPr>
        <w:t>5</w:t>
      </w:r>
      <w:r>
        <w:rPr>
          <w:rFonts w:ascii="Times New Roman" w:eastAsia="宋体" w:hAnsi="Times New Roman" w:cs="Times New Roman"/>
          <w:sz w:val="24"/>
          <w:szCs w:val="24"/>
        </w:rPr>
        <w:t>000 t</w:t>
      </w:r>
      <w:r>
        <w:rPr>
          <w:rFonts w:ascii="Times New Roman" w:eastAsia="宋体" w:hAnsi="Times New Roman" w:cs="Times New Roman" w:hint="eastAsia"/>
          <w:sz w:val="24"/>
          <w:szCs w:val="24"/>
        </w:rPr>
        <w:t>，可满足金属渣</w:t>
      </w:r>
      <w:r>
        <w:rPr>
          <w:rFonts w:ascii="Times New Roman" w:eastAsia="宋体" w:hAnsi="Times New Roman" w:cs="Times New Roman"/>
          <w:sz w:val="24"/>
          <w:szCs w:val="24"/>
        </w:rPr>
        <w:t>166 d</w:t>
      </w:r>
      <w:r>
        <w:rPr>
          <w:rFonts w:ascii="Times New Roman" w:eastAsia="宋体" w:hAnsi="Times New Roman" w:cs="Times New Roman" w:hint="eastAsia"/>
          <w:sz w:val="24"/>
          <w:szCs w:val="24"/>
        </w:rPr>
        <w:t>的贮存量。</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w:t>
      </w:r>
      <w:r>
        <w:rPr>
          <w:rFonts w:ascii="Times New Roman" w:eastAsia="宋体" w:hAnsi="Times New Roman" w:cs="Times New Roman"/>
          <w:sz w:val="24"/>
          <w:szCs w:val="24"/>
        </w:rPr>
        <w:t>按照</w:t>
      </w:r>
      <w:r>
        <w:rPr>
          <w:rFonts w:ascii="Times New Roman" w:eastAsia="宋体" w:hAnsi="Times New Roman" w:cs="Times New Roman" w:hint="eastAsia"/>
          <w:sz w:val="24"/>
          <w:szCs w:val="24"/>
        </w:rPr>
        <w:t>《危险</w:t>
      </w:r>
      <w:r>
        <w:rPr>
          <w:rFonts w:ascii="Times New Roman" w:eastAsia="宋体" w:hAnsi="Times New Roman" w:cs="Times New Roman"/>
          <w:sz w:val="24"/>
          <w:szCs w:val="24"/>
        </w:rPr>
        <w:t>废物贮存污染控制标准</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18597</w:t>
      </w:r>
      <w:r>
        <w:rPr>
          <w:rFonts w:ascii="Times New Roman" w:eastAsia="宋体" w:hAnsi="Times New Roman" w:cs="Times New Roman"/>
          <w:sz w:val="24"/>
          <w:szCs w:val="24"/>
        </w:rPr>
        <w:t>-2001</w:t>
      </w:r>
      <w:r>
        <w:rPr>
          <w:rFonts w:ascii="Times New Roman" w:eastAsia="宋体" w:hAnsi="Times New Roman" w:cs="Times New Roman" w:hint="eastAsia"/>
          <w:sz w:val="24"/>
          <w:szCs w:val="24"/>
        </w:rPr>
        <w:t>）进行建设，且企业已完成自主验收。</w:t>
      </w:r>
    </w:p>
    <w:p w14:paraId="1DB41F0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）废机油（</w:t>
      </w:r>
      <w:r>
        <w:rPr>
          <w:rFonts w:ascii="Times New Roman" w:eastAsia="宋体" w:hAnsi="Times New Roman" w:cs="Times New Roman"/>
          <w:sz w:val="24"/>
          <w:szCs w:val="24"/>
        </w:rPr>
        <w:t>S3</w:t>
      </w:r>
      <w:r>
        <w:rPr>
          <w:rFonts w:ascii="Times New Roman" w:eastAsia="宋体" w:hAnsi="Times New Roman" w:cs="Times New Roman"/>
          <w:sz w:val="24"/>
          <w:szCs w:val="24"/>
        </w:rPr>
        <w:t>）</w:t>
      </w:r>
    </w:p>
    <w:p w14:paraId="2215F282" w14:textId="206277FA"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机械设备维（检）修及保养更换机油时产生废机油。产生量</w:t>
      </w:r>
      <w:r>
        <w:rPr>
          <w:rFonts w:ascii="Times New Roman" w:eastAsia="宋体" w:hAnsi="Times New Roman" w:cs="Times New Roman"/>
          <w:sz w:val="24"/>
          <w:szCs w:val="24"/>
        </w:rPr>
        <w:t>0.3 t/a</w:t>
      </w:r>
      <w:r>
        <w:rPr>
          <w:rFonts w:ascii="Times New Roman" w:eastAsia="宋体" w:hAnsi="Times New Roman" w:cs="Times New Roman"/>
          <w:sz w:val="24"/>
          <w:szCs w:val="24"/>
        </w:rPr>
        <w:t>。废机油集中收集，放现有高品位</w:t>
      </w:r>
      <w:proofErr w:type="gramStart"/>
      <w:r>
        <w:rPr>
          <w:rFonts w:ascii="Times New Roman" w:eastAsia="宋体" w:hAnsi="Times New Roman" w:cs="Times New Roman"/>
          <w:sz w:val="24"/>
          <w:szCs w:val="24"/>
        </w:rPr>
        <w:t>厂房内废机</w:t>
      </w:r>
      <w:proofErr w:type="gramEnd"/>
      <w:r>
        <w:rPr>
          <w:rFonts w:ascii="Times New Roman" w:eastAsia="宋体" w:hAnsi="Times New Roman" w:cs="Times New Roman"/>
          <w:sz w:val="24"/>
          <w:szCs w:val="24"/>
        </w:rPr>
        <w:t>油库暂存，委托烟台龙门润滑油科技有限公司</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鲁危</w:t>
      </w:r>
      <w:proofErr w:type="gramEnd"/>
      <w:r>
        <w:rPr>
          <w:rFonts w:ascii="Times New Roman" w:eastAsia="宋体" w:hAnsi="Times New Roman" w:cs="Times New Roman" w:hint="eastAsia"/>
          <w:sz w:val="24"/>
          <w:szCs w:val="24"/>
        </w:rPr>
        <w:t>证</w:t>
      </w:r>
      <w:r>
        <w:rPr>
          <w:rFonts w:ascii="Times New Roman" w:eastAsia="宋体" w:hAnsi="Times New Roman" w:cs="Times New Roman" w:hint="eastAsia"/>
          <w:sz w:val="24"/>
          <w:szCs w:val="24"/>
        </w:rPr>
        <w:t>9</w:t>
      </w:r>
      <w:r>
        <w:rPr>
          <w:rFonts w:ascii="Times New Roman" w:eastAsia="宋体" w:hAnsi="Times New Roman" w:cs="Times New Roman"/>
          <w:sz w:val="24"/>
          <w:szCs w:val="24"/>
        </w:rPr>
        <w:t>7</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进行处理、处置，委托合同见附件</w:t>
      </w:r>
      <w:r>
        <w:rPr>
          <w:rFonts w:ascii="Times New Roman" w:eastAsia="宋体" w:hAnsi="Times New Roman" w:cs="Times New Roman"/>
          <w:sz w:val="24"/>
          <w:szCs w:val="24"/>
        </w:rPr>
        <w:t>12</w:t>
      </w:r>
      <w:r>
        <w:rPr>
          <w:rFonts w:ascii="Times New Roman" w:eastAsia="宋体" w:hAnsi="Times New Roman" w:cs="Times New Roman"/>
          <w:sz w:val="24"/>
          <w:szCs w:val="24"/>
        </w:rPr>
        <w:t>。</w:t>
      </w:r>
    </w:p>
    <w:p w14:paraId="3F051ED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优化工程固</w:t>
      </w:r>
      <w:proofErr w:type="gramStart"/>
      <w:r>
        <w:rPr>
          <w:rFonts w:ascii="Times New Roman" w:eastAsia="宋体" w:hAnsi="Times New Roman" w:cs="Times New Roman"/>
          <w:sz w:val="24"/>
          <w:szCs w:val="24"/>
        </w:rPr>
        <w:t>废产生</w:t>
      </w:r>
      <w:proofErr w:type="gramEnd"/>
      <w:r>
        <w:rPr>
          <w:rFonts w:ascii="Times New Roman" w:eastAsia="宋体" w:hAnsi="Times New Roman" w:cs="Times New Roman"/>
          <w:sz w:val="24"/>
          <w:szCs w:val="24"/>
        </w:rPr>
        <w:t>及处置情况详见表</w:t>
      </w:r>
      <w:r>
        <w:rPr>
          <w:rFonts w:ascii="Times New Roman" w:eastAsia="宋体" w:hAnsi="Times New Roman" w:cs="Times New Roman"/>
          <w:sz w:val="24"/>
          <w:szCs w:val="24"/>
        </w:rPr>
        <w:t>7.5-1</w:t>
      </w:r>
      <w:r>
        <w:rPr>
          <w:rFonts w:ascii="Times New Roman" w:eastAsia="宋体" w:hAnsi="Times New Roman" w:cs="Times New Roman"/>
          <w:sz w:val="24"/>
          <w:szCs w:val="24"/>
        </w:rPr>
        <w:t>。</w:t>
      </w:r>
    </w:p>
    <w:p w14:paraId="427D3875" w14:textId="77777777" w:rsidR="003C7531" w:rsidRDefault="00223BC9">
      <w:pPr>
        <w:spacing w:line="460" w:lineRule="exact"/>
        <w:jc w:val="center"/>
        <w:rPr>
          <w:rFonts w:ascii="Times New Roman" w:eastAsia="宋体" w:hAnsi="Times New Roman" w:cs="Times New Roman"/>
          <w:b/>
          <w:bCs/>
          <w:sz w:val="24"/>
          <w:szCs w:val="24"/>
        </w:rPr>
      </w:pPr>
      <w:r>
        <w:rPr>
          <w:rFonts w:ascii="宋体" w:eastAsia="宋体" w:hAnsi="宋体" w:cs="Times New Roman" w:hint="eastAsia"/>
          <w:b/>
          <w:bCs/>
          <w:sz w:val="24"/>
          <w:szCs w:val="24"/>
        </w:rPr>
        <w:t>表</w:t>
      </w:r>
      <w:r>
        <w:rPr>
          <w:rFonts w:ascii="Times New Roman" w:eastAsia="宋体" w:hAnsi="Times New Roman" w:cs="Times New Roman"/>
          <w:b/>
          <w:bCs/>
          <w:sz w:val="24"/>
          <w:szCs w:val="24"/>
        </w:rPr>
        <w:t>7.5-1</w:t>
      </w:r>
      <w:r>
        <w:rPr>
          <w:rFonts w:ascii="宋体" w:eastAsia="宋体" w:hAnsi="宋体" w:cs="Times New Roman" w:hint="eastAsia"/>
          <w:b/>
          <w:bCs/>
          <w:sz w:val="24"/>
          <w:szCs w:val="24"/>
        </w:rPr>
        <w:t xml:space="preserve">    优化工程固</w:t>
      </w:r>
      <w:proofErr w:type="gramStart"/>
      <w:r>
        <w:rPr>
          <w:rFonts w:ascii="宋体" w:eastAsia="宋体" w:hAnsi="宋体" w:cs="Times New Roman" w:hint="eastAsia"/>
          <w:b/>
          <w:bCs/>
          <w:sz w:val="24"/>
          <w:szCs w:val="24"/>
        </w:rPr>
        <w:t>废产生</w:t>
      </w:r>
      <w:proofErr w:type="gramEnd"/>
      <w:r>
        <w:rPr>
          <w:rFonts w:ascii="宋体" w:eastAsia="宋体" w:hAnsi="宋体" w:cs="Times New Roman" w:hint="eastAsia"/>
          <w:b/>
          <w:bCs/>
          <w:sz w:val="24"/>
          <w:szCs w:val="24"/>
        </w:rPr>
        <w:t>及处置情况表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61"/>
        <w:gridCol w:w="1301"/>
        <w:gridCol w:w="1301"/>
        <w:gridCol w:w="1301"/>
        <w:gridCol w:w="1301"/>
        <w:gridCol w:w="786"/>
        <w:gridCol w:w="694"/>
        <w:gridCol w:w="1277"/>
      </w:tblGrid>
      <w:tr w:rsidR="003C7531" w14:paraId="2169C38D" w14:textId="77777777">
        <w:trPr>
          <w:trHeight w:val="340"/>
          <w:jc w:val="center"/>
        </w:trPr>
        <w:tc>
          <w:tcPr>
            <w:tcW w:w="561" w:type="dxa"/>
            <w:vMerge w:val="restart"/>
            <w:vAlign w:val="center"/>
          </w:tcPr>
          <w:p w14:paraId="58EBC13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301" w:type="dxa"/>
            <w:vMerge w:val="restart"/>
            <w:vAlign w:val="center"/>
          </w:tcPr>
          <w:p w14:paraId="676107B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301" w:type="dxa"/>
            <w:vMerge w:val="restart"/>
            <w:vAlign w:val="center"/>
          </w:tcPr>
          <w:p w14:paraId="1072E1E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产生环节</w:t>
            </w:r>
          </w:p>
        </w:tc>
        <w:tc>
          <w:tcPr>
            <w:tcW w:w="1301" w:type="dxa"/>
            <w:vMerge w:val="restart"/>
            <w:vAlign w:val="center"/>
          </w:tcPr>
          <w:p w14:paraId="225171F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主要成分</w:t>
            </w:r>
          </w:p>
        </w:tc>
        <w:tc>
          <w:tcPr>
            <w:tcW w:w="1301" w:type="dxa"/>
            <w:vMerge w:val="restart"/>
            <w:vAlign w:val="center"/>
          </w:tcPr>
          <w:p w14:paraId="298E3E7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性质</w:t>
            </w:r>
            <w:r>
              <w:rPr>
                <w:rFonts w:ascii="Times New Roman" w:eastAsia="宋体" w:hAnsi="Times New Roman" w:cs="Times New Roman"/>
                <w:szCs w:val="21"/>
              </w:rPr>
              <w:t>/</w:t>
            </w:r>
            <w:r>
              <w:rPr>
                <w:rFonts w:ascii="Times New Roman" w:eastAsia="宋体" w:hAnsi="Times New Roman" w:cs="Times New Roman"/>
                <w:szCs w:val="21"/>
              </w:rPr>
              <w:t>编号</w:t>
            </w:r>
          </w:p>
        </w:tc>
        <w:tc>
          <w:tcPr>
            <w:tcW w:w="1480" w:type="dxa"/>
            <w:gridSpan w:val="2"/>
            <w:vAlign w:val="center"/>
          </w:tcPr>
          <w:p w14:paraId="510023D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产生量</w:t>
            </w:r>
          </w:p>
        </w:tc>
        <w:tc>
          <w:tcPr>
            <w:tcW w:w="1277" w:type="dxa"/>
            <w:vMerge w:val="restart"/>
            <w:vAlign w:val="center"/>
          </w:tcPr>
          <w:p w14:paraId="0D6CC90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处理方法</w:t>
            </w:r>
          </w:p>
        </w:tc>
      </w:tr>
      <w:tr w:rsidR="003C7531" w14:paraId="55024B65" w14:textId="77777777">
        <w:trPr>
          <w:trHeight w:val="340"/>
          <w:jc w:val="center"/>
        </w:trPr>
        <w:tc>
          <w:tcPr>
            <w:tcW w:w="561" w:type="dxa"/>
            <w:vMerge/>
            <w:vAlign w:val="center"/>
          </w:tcPr>
          <w:p w14:paraId="717FCB2A" w14:textId="77777777" w:rsidR="003C7531" w:rsidRDefault="003C7531">
            <w:pPr>
              <w:widowControl/>
              <w:jc w:val="left"/>
              <w:rPr>
                <w:rFonts w:ascii="Times New Roman" w:eastAsia="宋体" w:hAnsi="Times New Roman" w:cs="Times New Roman"/>
                <w:szCs w:val="21"/>
              </w:rPr>
            </w:pPr>
          </w:p>
        </w:tc>
        <w:tc>
          <w:tcPr>
            <w:tcW w:w="1301" w:type="dxa"/>
            <w:vMerge/>
            <w:vAlign w:val="center"/>
          </w:tcPr>
          <w:p w14:paraId="4EA20D62" w14:textId="77777777" w:rsidR="003C7531" w:rsidRDefault="003C7531">
            <w:pPr>
              <w:widowControl/>
              <w:jc w:val="left"/>
              <w:rPr>
                <w:rFonts w:ascii="Times New Roman" w:eastAsia="宋体" w:hAnsi="Times New Roman" w:cs="Times New Roman"/>
                <w:szCs w:val="21"/>
              </w:rPr>
            </w:pPr>
          </w:p>
        </w:tc>
        <w:tc>
          <w:tcPr>
            <w:tcW w:w="1301" w:type="dxa"/>
            <w:vMerge/>
            <w:vAlign w:val="center"/>
          </w:tcPr>
          <w:p w14:paraId="39E83DA5" w14:textId="77777777" w:rsidR="003C7531" w:rsidRDefault="003C7531">
            <w:pPr>
              <w:widowControl/>
              <w:jc w:val="left"/>
              <w:rPr>
                <w:rFonts w:ascii="Times New Roman" w:eastAsia="宋体" w:hAnsi="Times New Roman" w:cs="Times New Roman"/>
                <w:szCs w:val="21"/>
              </w:rPr>
            </w:pPr>
          </w:p>
        </w:tc>
        <w:tc>
          <w:tcPr>
            <w:tcW w:w="1301" w:type="dxa"/>
            <w:vMerge/>
            <w:vAlign w:val="center"/>
          </w:tcPr>
          <w:p w14:paraId="1D91C300" w14:textId="77777777" w:rsidR="003C7531" w:rsidRDefault="003C7531">
            <w:pPr>
              <w:widowControl/>
              <w:jc w:val="left"/>
              <w:rPr>
                <w:rFonts w:ascii="Times New Roman" w:eastAsia="宋体" w:hAnsi="Times New Roman" w:cs="Times New Roman"/>
                <w:szCs w:val="21"/>
              </w:rPr>
            </w:pPr>
          </w:p>
        </w:tc>
        <w:tc>
          <w:tcPr>
            <w:tcW w:w="1301" w:type="dxa"/>
            <w:vMerge/>
            <w:vAlign w:val="center"/>
          </w:tcPr>
          <w:p w14:paraId="7BF2AB97" w14:textId="77777777" w:rsidR="003C7531" w:rsidRDefault="003C7531">
            <w:pPr>
              <w:widowControl/>
              <w:jc w:val="left"/>
              <w:rPr>
                <w:rFonts w:ascii="Times New Roman" w:eastAsia="宋体" w:hAnsi="Times New Roman" w:cs="Times New Roman"/>
                <w:szCs w:val="21"/>
              </w:rPr>
            </w:pPr>
          </w:p>
        </w:tc>
        <w:tc>
          <w:tcPr>
            <w:tcW w:w="786" w:type="dxa"/>
            <w:vAlign w:val="center"/>
          </w:tcPr>
          <w:p w14:paraId="27ADC2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t/d</w:t>
            </w:r>
          </w:p>
        </w:tc>
        <w:tc>
          <w:tcPr>
            <w:tcW w:w="694" w:type="dxa"/>
            <w:vAlign w:val="center"/>
          </w:tcPr>
          <w:p w14:paraId="50182C5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t/a</w:t>
            </w:r>
          </w:p>
        </w:tc>
        <w:tc>
          <w:tcPr>
            <w:tcW w:w="1277" w:type="dxa"/>
            <w:vMerge/>
            <w:vAlign w:val="center"/>
          </w:tcPr>
          <w:p w14:paraId="4A69B99B" w14:textId="77777777" w:rsidR="003C7531" w:rsidRDefault="003C7531">
            <w:pPr>
              <w:widowControl/>
              <w:jc w:val="left"/>
              <w:rPr>
                <w:rFonts w:ascii="Times New Roman" w:eastAsia="宋体" w:hAnsi="Times New Roman" w:cs="Times New Roman"/>
                <w:szCs w:val="21"/>
              </w:rPr>
            </w:pPr>
          </w:p>
        </w:tc>
      </w:tr>
      <w:tr w:rsidR="003C7531" w14:paraId="48A956F4" w14:textId="77777777">
        <w:trPr>
          <w:trHeight w:val="340"/>
          <w:jc w:val="center"/>
        </w:trPr>
        <w:tc>
          <w:tcPr>
            <w:tcW w:w="561" w:type="dxa"/>
            <w:vAlign w:val="center"/>
          </w:tcPr>
          <w:p w14:paraId="5413449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S1</w:t>
            </w:r>
          </w:p>
        </w:tc>
        <w:tc>
          <w:tcPr>
            <w:tcW w:w="1301" w:type="dxa"/>
            <w:vAlign w:val="center"/>
          </w:tcPr>
          <w:p w14:paraId="023B726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301" w:type="dxa"/>
            <w:vAlign w:val="center"/>
          </w:tcPr>
          <w:p w14:paraId="3DA1BF6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尾矿压滤</w:t>
            </w:r>
          </w:p>
        </w:tc>
        <w:tc>
          <w:tcPr>
            <w:tcW w:w="1301" w:type="dxa"/>
            <w:vAlign w:val="center"/>
          </w:tcPr>
          <w:p w14:paraId="01398DC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氰化提金尾矿</w:t>
            </w:r>
          </w:p>
        </w:tc>
        <w:tc>
          <w:tcPr>
            <w:tcW w:w="1301" w:type="dxa"/>
            <w:vAlign w:val="center"/>
          </w:tcPr>
          <w:p w14:paraId="1801836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一般工业固体废物</w:t>
            </w:r>
          </w:p>
        </w:tc>
        <w:tc>
          <w:tcPr>
            <w:tcW w:w="786" w:type="dxa"/>
            <w:vAlign w:val="center"/>
          </w:tcPr>
          <w:p w14:paraId="0D1A09E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694" w:type="dxa"/>
            <w:vAlign w:val="center"/>
          </w:tcPr>
          <w:p w14:paraId="3AFA332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376200</w:t>
            </w:r>
          </w:p>
        </w:tc>
        <w:tc>
          <w:tcPr>
            <w:tcW w:w="1277" w:type="dxa"/>
            <w:vAlign w:val="center"/>
          </w:tcPr>
          <w:p w14:paraId="2B892DA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外售</w:t>
            </w:r>
          </w:p>
        </w:tc>
      </w:tr>
      <w:tr w:rsidR="003C7531" w14:paraId="3B677FFD" w14:textId="77777777">
        <w:trPr>
          <w:trHeight w:val="340"/>
          <w:jc w:val="center"/>
        </w:trPr>
        <w:tc>
          <w:tcPr>
            <w:tcW w:w="561" w:type="dxa"/>
            <w:vAlign w:val="center"/>
          </w:tcPr>
          <w:p w14:paraId="2379AF1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S2</w:t>
            </w:r>
          </w:p>
        </w:tc>
        <w:tc>
          <w:tcPr>
            <w:tcW w:w="1301" w:type="dxa"/>
            <w:vAlign w:val="center"/>
          </w:tcPr>
          <w:p w14:paraId="0E3E3CF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金属渣</w:t>
            </w:r>
          </w:p>
        </w:tc>
        <w:tc>
          <w:tcPr>
            <w:tcW w:w="1301" w:type="dxa"/>
            <w:vAlign w:val="center"/>
          </w:tcPr>
          <w:p w14:paraId="04B60A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w:t>
            </w:r>
            <w:r>
              <w:rPr>
                <w:rFonts w:ascii="Times New Roman" w:eastAsia="宋体" w:hAnsi="Times New Roman" w:cs="Times New Roman" w:hint="eastAsia"/>
                <w:szCs w:val="21"/>
              </w:rPr>
              <w:t>金属回收</w:t>
            </w:r>
          </w:p>
        </w:tc>
        <w:tc>
          <w:tcPr>
            <w:tcW w:w="1301" w:type="dxa"/>
            <w:vAlign w:val="center"/>
          </w:tcPr>
          <w:p w14:paraId="56CA2FD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含金</w:t>
            </w:r>
            <w:r>
              <w:rPr>
                <w:rFonts w:ascii="Times New Roman" w:eastAsia="宋体" w:hAnsi="Times New Roman" w:cs="Times New Roman" w:hint="eastAsia"/>
                <w:szCs w:val="21"/>
              </w:rPr>
              <w:t>、</w:t>
            </w:r>
            <w:r>
              <w:rPr>
                <w:rFonts w:ascii="Times New Roman" w:eastAsia="宋体" w:hAnsi="Times New Roman" w:cs="Times New Roman"/>
                <w:szCs w:val="21"/>
              </w:rPr>
              <w:t>银</w:t>
            </w:r>
            <w:r>
              <w:rPr>
                <w:rFonts w:ascii="Times New Roman" w:eastAsia="宋体" w:hAnsi="Times New Roman" w:cs="Times New Roman" w:hint="eastAsia"/>
                <w:szCs w:val="21"/>
              </w:rPr>
              <w:t>、</w:t>
            </w:r>
            <w:r>
              <w:rPr>
                <w:rFonts w:ascii="Times New Roman" w:eastAsia="宋体" w:hAnsi="Times New Roman" w:cs="Times New Roman"/>
                <w:szCs w:val="21"/>
              </w:rPr>
              <w:t>铜、</w:t>
            </w:r>
            <w:r>
              <w:rPr>
                <w:rFonts w:ascii="Times New Roman" w:eastAsia="宋体" w:hAnsi="Times New Roman" w:cs="Times New Roman" w:hint="eastAsia"/>
                <w:szCs w:val="21"/>
              </w:rPr>
              <w:t>氰化物</w:t>
            </w:r>
          </w:p>
        </w:tc>
        <w:tc>
          <w:tcPr>
            <w:tcW w:w="1301" w:type="dxa"/>
            <w:vAlign w:val="center"/>
          </w:tcPr>
          <w:p w14:paraId="259A609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危险废物</w:t>
            </w:r>
          </w:p>
        </w:tc>
        <w:tc>
          <w:tcPr>
            <w:tcW w:w="786" w:type="dxa"/>
            <w:vAlign w:val="center"/>
          </w:tcPr>
          <w:p w14:paraId="2E7842A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694" w:type="dxa"/>
            <w:vAlign w:val="center"/>
          </w:tcPr>
          <w:p w14:paraId="56A179D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9900</w:t>
            </w:r>
          </w:p>
        </w:tc>
        <w:tc>
          <w:tcPr>
            <w:tcW w:w="1277" w:type="dxa"/>
            <w:vAlign w:val="center"/>
          </w:tcPr>
          <w:p w14:paraId="0BCC65B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委托有资质的单位处理</w:t>
            </w:r>
          </w:p>
        </w:tc>
      </w:tr>
      <w:tr w:rsidR="003C7531" w14:paraId="3B2BBCAC" w14:textId="77777777">
        <w:trPr>
          <w:trHeight w:val="340"/>
          <w:jc w:val="center"/>
        </w:trPr>
        <w:tc>
          <w:tcPr>
            <w:tcW w:w="561" w:type="dxa"/>
            <w:vAlign w:val="center"/>
          </w:tcPr>
          <w:p w14:paraId="0CA5EA9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S3</w:t>
            </w:r>
          </w:p>
        </w:tc>
        <w:tc>
          <w:tcPr>
            <w:tcW w:w="1301" w:type="dxa"/>
            <w:vAlign w:val="center"/>
          </w:tcPr>
          <w:p w14:paraId="5424BED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废机油</w:t>
            </w:r>
          </w:p>
        </w:tc>
        <w:tc>
          <w:tcPr>
            <w:tcW w:w="1301" w:type="dxa"/>
            <w:vAlign w:val="center"/>
          </w:tcPr>
          <w:p w14:paraId="20B9920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设备检修、维修、保养</w:t>
            </w:r>
          </w:p>
        </w:tc>
        <w:tc>
          <w:tcPr>
            <w:tcW w:w="1301" w:type="dxa"/>
            <w:vAlign w:val="center"/>
          </w:tcPr>
          <w:p w14:paraId="0A24B7B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废矿物油、杂质</w:t>
            </w:r>
          </w:p>
        </w:tc>
        <w:tc>
          <w:tcPr>
            <w:tcW w:w="1301" w:type="dxa"/>
            <w:vAlign w:val="center"/>
          </w:tcPr>
          <w:p w14:paraId="3DA7D94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危废</w:t>
            </w:r>
            <w:proofErr w:type="gramEnd"/>
            <w:r>
              <w:rPr>
                <w:rFonts w:ascii="Times New Roman" w:eastAsia="宋体" w:hAnsi="Times New Roman" w:cs="Times New Roman"/>
                <w:szCs w:val="21"/>
              </w:rPr>
              <w:t>HW08</w:t>
            </w:r>
          </w:p>
          <w:p w14:paraId="6B46E8F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900-249-08</w:t>
            </w:r>
          </w:p>
        </w:tc>
        <w:tc>
          <w:tcPr>
            <w:tcW w:w="786" w:type="dxa"/>
            <w:vAlign w:val="center"/>
          </w:tcPr>
          <w:p w14:paraId="1A64D8E0"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p>
        </w:tc>
        <w:tc>
          <w:tcPr>
            <w:tcW w:w="694" w:type="dxa"/>
            <w:vAlign w:val="center"/>
          </w:tcPr>
          <w:p w14:paraId="29E0CE3C" w14:textId="7CA1722E"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0.3</w:t>
            </w:r>
          </w:p>
        </w:tc>
        <w:tc>
          <w:tcPr>
            <w:tcW w:w="1277" w:type="dxa"/>
            <w:vAlign w:val="center"/>
          </w:tcPr>
          <w:p w14:paraId="3054AAD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委托有资质的单位处理</w:t>
            </w:r>
          </w:p>
        </w:tc>
      </w:tr>
    </w:tbl>
    <w:p w14:paraId="17F1EAE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综上，</w:t>
      </w:r>
      <w:r>
        <w:rPr>
          <w:rFonts w:ascii="Times New Roman" w:eastAsia="宋体" w:hAnsi="Times New Roman" w:cs="Times New Roman" w:hint="eastAsia"/>
          <w:sz w:val="24"/>
          <w:szCs w:val="24"/>
        </w:rPr>
        <w:t>优化项目产生的</w:t>
      </w:r>
      <w:r>
        <w:rPr>
          <w:rFonts w:ascii="Times New Roman" w:eastAsia="宋体" w:hAnsi="Times New Roman" w:cs="Times New Roman"/>
          <w:sz w:val="24"/>
          <w:szCs w:val="24"/>
        </w:rPr>
        <w:t>固体废物均得到了</w:t>
      </w:r>
      <w:r>
        <w:rPr>
          <w:rFonts w:ascii="Times New Roman" w:eastAsia="宋体" w:hAnsi="Times New Roman" w:cs="Times New Roman" w:hint="eastAsia"/>
          <w:sz w:val="24"/>
          <w:szCs w:val="24"/>
        </w:rPr>
        <w:t>妥善</w:t>
      </w:r>
      <w:r>
        <w:rPr>
          <w:rFonts w:ascii="Times New Roman" w:eastAsia="宋体" w:hAnsi="Times New Roman" w:cs="Times New Roman"/>
          <w:sz w:val="24"/>
          <w:szCs w:val="24"/>
        </w:rPr>
        <w:t>处置，其处理处置方式合理可行</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lastRenderedPageBreak/>
        <w:t>对周边环境影响较小。</w:t>
      </w:r>
    </w:p>
    <w:p w14:paraId="36CD6048"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94" w:name="_Toc517706762"/>
      <w:r>
        <w:rPr>
          <w:rFonts w:ascii="Times New Roman" w:eastAsia="宋体" w:hAnsi="Times New Roman" w:cs="Times New Roman"/>
          <w:b/>
          <w:bCs/>
          <w:sz w:val="24"/>
          <w:szCs w:val="24"/>
        </w:rPr>
        <w:t xml:space="preserve">7.6 </w:t>
      </w:r>
      <w:r>
        <w:rPr>
          <w:rFonts w:ascii="Times New Roman" w:eastAsia="宋体" w:hAnsi="Times New Roman" w:cs="Times New Roman" w:hint="eastAsia"/>
          <w:b/>
          <w:bCs/>
          <w:sz w:val="24"/>
          <w:szCs w:val="24"/>
        </w:rPr>
        <w:t>生态环境</w:t>
      </w:r>
      <w:r>
        <w:rPr>
          <w:rFonts w:ascii="Times New Roman" w:eastAsia="宋体" w:hAnsi="Times New Roman" w:cs="Times New Roman"/>
          <w:b/>
          <w:bCs/>
          <w:sz w:val="24"/>
          <w:szCs w:val="24"/>
        </w:rPr>
        <w:t>影响</w:t>
      </w:r>
      <w:r>
        <w:rPr>
          <w:rFonts w:ascii="Times New Roman" w:eastAsia="宋体" w:hAnsi="Times New Roman" w:cs="Times New Roman" w:hint="eastAsia"/>
          <w:b/>
          <w:bCs/>
          <w:sz w:val="24"/>
          <w:szCs w:val="24"/>
        </w:rPr>
        <w:t>分析</w:t>
      </w:r>
      <w:bookmarkEnd w:id="194"/>
    </w:p>
    <w:p w14:paraId="7FF3851E" w14:textId="3A1C398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优化项目位于山东省莱州市金城镇龙埠村东南侧，项目建设</w:t>
      </w:r>
      <w:proofErr w:type="gramStart"/>
      <w:r>
        <w:rPr>
          <w:rFonts w:ascii="Times New Roman" w:eastAsia="宋体" w:hAnsi="Times New Roman" w:cs="Times New Roman" w:hint="eastAsia"/>
          <w:sz w:val="24"/>
          <w:szCs w:val="24"/>
        </w:rPr>
        <w:t>不</w:t>
      </w:r>
      <w:proofErr w:type="gramEnd"/>
      <w:r>
        <w:rPr>
          <w:rFonts w:ascii="Times New Roman" w:eastAsia="宋体" w:hAnsi="Times New Roman" w:cs="Times New Roman" w:hint="eastAsia"/>
          <w:sz w:val="24"/>
          <w:szCs w:val="24"/>
        </w:rPr>
        <w:t>新增用地，在原有厂区内建设，不改变原有土地性质，所在位置不在生态保护红线内，距离最近的生态保护红线为烟台莱州、招远北部沿海防风固沙生态保护红线区，最近距离约</w:t>
      </w:r>
      <w:r>
        <w:rPr>
          <w:rFonts w:ascii="Times New Roman" w:eastAsia="宋体" w:hAnsi="Times New Roman" w:cs="Times New Roman"/>
          <w:sz w:val="24"/>
          <w:szCs w:val="24"/>
        </w:rPr>
        <w:t>5 km</w:t>
      </w:r>
      <w:r>
        <w:rPr>
          <w:rFonts w:ascii="Times New Roman" w:eastAsia="宋体" w:hAnsi="Times New Roman" w:cs="Times New Roman"/>
          <w:sz w:val="24"/>
          <w:szCs w:val="24"/>
        </w:rPr>
        <w:t>，对生态影响甚微。</w:t>
      </w:r>
    </w:p>
    <w:p w14:paraId="3C46BD5F" w14:textId="67D7D2F2"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项目施工期主要是设备的拆除和安装，施工主要在厂房内施工，因此，施工期生态影响可忽略。项目运营期废水全部循环使用，无外排废水，对水环境没有影响。优化项目建设主要在车间厂房内施工、运营，对景观无影响，但在项目建设中注重落实绿化方案，通过绿化美化工程措施优化景观构成，可提升景观效果。</w:t>
      </w:r>
    </w:p>
    <w:p w14:paraId="00DBA787" w14:textId="5DC48520"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综上，优化项目所在区域为工业生态环境，项目建设不会对生态产生负面影响，只要加强厂区的绿化建设，可提高厂区的植被的生态功能，同时提升景观效果。</w:t>
      </w:r>
      <w:r>
        <w:rPr>
          <w:rFonts w:ascii="Times New Roman" w:eastAsia="宋体" w:hAnsi="Times New Roman" w:cs="Times New Roman"/>
          <w:sz w:val="24"/>
          <w:szCs w:val="24"/>
        </w:rPr>
        <w:br w:type="page"/>
      </w:r>
    </w:p>
    <w:p w14:paraId="05B69A7F" w14:textId="77777777" w:rsidR="003C7531" w:rsidRDefault="00223BC9">
      <w:pPr>
        <w:pStyle w:val="1"/>
        <w:spacing w:before="120" w:after="120" w:line="360" w:lineRule="auto"/>
        <w:rPr>
          <w:rFonts w:ascii="Times New Roman" w:eastAsia="宋体" w:hAnsi="Times New Roman" w:cs="Times New Roman"/>
          <w:sz w:val="24"/>
          <w:szCs w:val="24"/>
        </w:rPr>
      </w:pPr>
      <w:bookmarkStart w:id="195" w:name="_Toc510366564"/>
      <w:bookmarkStart w:id="196" w:name="_Toc511207711"/>
      <w:bookmarkStart w:id="197" w:name="_Toc511569067"/>
      <w:bookmarkStart w:id="198" w:name="_Toc517706763"/>
      <w:r>
        <w:rPr>
          <w:rFonts w:ascii="Times New Roman" w:eastAsia="宋体" w:hAnsi="Times New Roman" w:cs="Times New Roman"/>
          <w:sz w:val="24"/>
          <w:szCs w:val="24"/>
        </w:rPr>
        <w:lastRenderedPageBreak/>
        <w:t xml:space="preserve">8 </w:t>
      </w:r>
      <w:r>
        <w:rPr>
          <w:rFonts w:ascii="Times New Roman" w:eastAsia="宋体" w:hAnsi="Times New Roman" w:cs="Times New Roman"/>
          <w:sz w:val="24"/>
          <w:szCs w:val="24"/>
        </w:rPr>
        <w:t>环境保护措施</w:t>
      </w:r>
      <w:bookmarkEnd w:id="195"/>
      <w:r>
        <w:rPr>
          <w:rFonts w:ascii="Times New Roman" w:eastAsia="宋体" w:hAnsi="Times New Roman" w:cs="Times New Roman" w:hint="eastAsia"/>
          <w:sz w:val="24"/>
          <w:szCs w:val="24"/>
        </w:rPr>
        <w:t>及技术经济论证</w:t>
      </w:r>
      <w:bookmarkEnd w:id="196"/>
      <w:bookmarkEnd w:id="197"/>
      <w:bookmarkEnd w:id="198"/>
    </w:p>
    <w:p w14:paraId="4951B34F"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199" w:name="_Toc510366565"/>
      <w:bookmarkStart w:id="200" w:name="_Toc511569068"/>
      <w:bookmarkStart w:id="201" w:name="_Toc511207712"/>
      <w:bookmarkStart w:id="202" w:name="_Toc517706764"/>
      <w:r>
        <w:rPr>
          <w:rFonts w:ascii="Times New Roman" w:eastAsia="宋体" w:hAnsi="Times New Roman" w:cs="Times New Roman"/>
          <w:b/>
          <w:bCs/>
          <w:sz w:val="24"/>
          <w:szCs w:val="24"/>
        </w:rPr>
        <w:t xml:space="preserve">8.1 </w:t>
      </w:r>
      <w:bookmarkEnd w:id="199"/>
      <w:r>
        <w:rPr>
          <w:rFonts w:ascii="Times New Roman" w:eastAsia="宋体" w:hAnsi="Times New Roman" w:cs="Times New Roman"/>
          <w:b/>
          <w:bCs/>
          <w:sz w:val="24"/>
          <w:szCs w:val="24"/>
        </w:rPr>
        <w:t>废气治理措施</w:t>
      </w:r>
      <w:r>
        <w:rPr>
          <w:rFonts w:ascii="Times New Roman" w:eastAsia="宋体" w:hAnsi="Times New Roman" w:cs="Times New Roman" w:hint="eastAsia"/>
          <w:b/>
          <w:bCs/>
          <w:sz w:val="24"/>
          <w:szCs w:val="24"/>
        </w:rPr>
        <w:t>及</w:t>
      </w:r>
      <w:r>
        <w:rPr>
          <w:rFonts w:ascii="Times New Roman" w:eastAsia="宋体" w:hAnsi="Times New Roman" w:cs="Times New Roman"/>
          <w:b/>
          <w:bCs/>
          <w:sz w:val="24"/>
          <w:szCs w:val="24"/>
        </w:rPr>
        <w:t>技术经济论证</w:t>
      </w:r>
      <w:bookmarkEnd w:id="200"/>
      <w:bookmarkEnd w:id="201"/>
      <w:bookmarkEnd w:id="202"/>
    </w:p>
    <w:p w14:paraId="5E58B360"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03" w:name="_Toc511207714"/>
      <w:r>
        <w:rPr>
          <w:rFonts w:ascii="Times New Roman" w:eastAsia="宋体" w:hAnsi="Times New Roman" w:cs="Times New Roman" w:hint="eastAsia"/>
          <w:b/>
          <w:bCs/>
          <w:sz w:val="24"/>
          <w:szCs w:val="24"/>
        </w:rPr>
        <w:t>8</w:t>
      </w:r>
      <w:r>
        <w:rPr>
          <w:rFonts w:ascii="Times New Roman" w:eastAsia="宋体" w:hAnsi="Times New Roman" w:cs="Times New Roman"/>
          <w:b/>
          <w:bCs/>
          <w:sz w:val="24"/>
          <w:szCs w:val="24"/>
        </w:rPr>
        <w:t xml:space="preserve">.1.1 </w:t>
      </w:r>
      <w:r>
        <w:rPr>
          <w:rFonts w:ascii="Times New Roman" w:eastAsia="宋体" w:hAnsi="Times New Roman" w:cs="Times New Roman" w:hint="eastAsia"/>
          <w:b/>
          <w:bCs/>
          <w:sz w:val="24"/>
          <w:szCs w:val="24"/>
        </w:rPr>
        <w:t>金属回收处理气</w:t>
      </w:r>
      <w:bookmarkEnd w:id="203"/>
    </w:p>
    <w:p w14:paraId="0BE64404" w14:textId="77777777" w:rsidR="003C7531" w:rsidRDefault="00223BC9">
      <w:pPr>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hint="eastAsia"/>
          <w:sz w:val="24"/>
          <w:szCs w:val="24"/>
        </w:rPr>
        <w:t>在回收洗涤液中金、银、铜等有价金属的过程中，因投加药剂造成洗涤液</w:t>
      </w:r>
      <w:r>
        <w:rPr>
          <w:rFonts w:ascii="Times New Roman" w:eastAsia="宋体" w:hAnsi="Times New Roman" w:cs="Times New Roman"/>
          <w:sz w:val="24"/>
          <w:szCs w:val="24"/>
        </w:rPr>
        <w:t>pH</w:t>
      </w:r>
      <w:r>
        <w:rPr>
          <w:rFonts w:ascii="Times New Roman" w:eastAsia="宋体" w:hAnsi="Times New Roman" w:cs="Times New Roman" w:hint="eastAsia"/>
          <w:sz w:val="24"/>
          <w:szCs w:val="24"/>
        </w:rPr>
        <w:t>值下降，导致回收反应槽洗涤液中微量氰化氢和二氧化硫气体从液面逸出，产生少量含有</w:t>
      </w:r>
      <w:r>
        <w:rPr>
          <w:rFonts w:ascii="Times New Roman" w:eastAsia="宋体" w:hAnsi="Times New Roman" w:cs="Times New Roman" w:hint="eastAsia"/>
          <w:sz w:val="24"/>
          <w:szCs w:val="24"/>
        </w:rPr>
        <w:t>HCN</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的金属回收</w:t>
      </w:r>
      <w:r>
        <w:rPr>
          <w:rFonts w:ascii="Times New Roman" w:eastAsia="宋体" w:hAnsi="Times New Roman" w:cs="Times New Roman"/>
          <w:sz w:val="24"/>
          <w:szCs w:val="24"/>
        </w:rPr>
        <w:t>处理气</w:t>
      </w:r>
      <w:r>
        <w:rPr>
          <w:rFonts w:ascii="Times New Roman" w:eastAsia="宋体" w:hAnsi="Times New Roman" w:cs="Times New Roman" w:hint="eastAsia"/>
          <w:sz w:val="24"/>
          <w:szCs w:val="24"/>
        </w:rPr>
        <w:t>。</w:t>
      </w:r>
    </w:p>
    <w:p w14:paraId="1BCC14A3" w14:textId="5733F617" w:rsidR="003C7531" w:rsidRDefault="00223BC9">
      <w:pPr>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hint="eastAsia"/>
          <w:sz w:val="24"/>
          <w:szCs w:val="24"/>
        </w:rPr>
        <w:t>优化项目金属回收</w:t>
      </w:r>
      <w:r>
        <w:rPr>
          <w:rFonts w:ascii="Times New Roman" w:eastAsia="宋体" w:hAnsi="Times New Roman" w:cs="Times New Roman"/>
          <w:sz w:val="24"/>
          <w:szCs w:val="24"/>
        </w:rPr>
        <w:t>处理</w:t>
      </w:r>
      <w:r>
        <w:rPr>
          <w:rFonts w:ascii="Times New Roman" w:eastAsia="宋体" w:hAnsi="Times New Roman" w:cs="Times New Roman" w:hint="eastAsia"/>
          <w:sz w:val="24"/>
          <w:szCs w:val="24"/>
        </w:rPr>
        <w:t>气</w:t>
      </w:r>
      <w:r>
        <w:rPr>
          <w:rFonts w:ascii="Times New Roman" w:eastAsia="宋体" w:hAnsi="Times New Roman" w:cs="Times New Roman"/>
          <w:sz w:val="24"/>
          <w:szCs w:val="24"/>
        </w:rPr>
        <w:t>采用</w:t>
      </w:r>
      <w:r>
        <w:rPr>
          <w:rFonts w:ascii="Times New Roman" w:eastAsia="宋体" w:hAnsi="Times New Roman" w:cs="Times New Roman"/>
          <w:sz w:val="24"/>
          <w:szCs w:val="24"/>
        </w:rPr>
        <w:t>NaOH</w:t>
      </w:r>
      <w:r>
        <w:rPr>
          <w:rFonts w:ascii="Times New Roman" w:eastAsia="宋体" w:hAnsi="Times New Roman" w:cs="Times New Roman"/>
          <w:sz w:val="24"/>
          <w:szCs w:val="24"/>
        </w:rPr>
        <w:t>吸收液进行喷淋吸收处理</w:t>
      </w:r>
      <w:r>
        <w:rPr>
          <w:rFonts w:ascii="Times New Roman" w:eastAsia="宋体" w:hAnsi="Times New Roman" w:cs="Times New Roman" w:hint="eastAsia"/>
          <w:sz w:val="24"/>
          <w:szCs w:val="24"/>
        </w:rPr>
        <w:t>。金属回收处理气喷淋吸收处理工艺流程详见图</w:t>
      </w:r>
      <w:r>
        <w:rPr>
          <w:rFonts w:ascii="Times New Roman" w:eastAsia="宋体" w:hAnsi="Times New Roman" w:cs="Times New Roman"/>
          <w:sz w:val="24"/>
          <w:szCs w:val="24"/>
        </w:rPr>
        <w:t>8.1-1</w:t>
      </w:r>
      <w:r>
        <w:rPr>
          <w:rFonts w:ascii="Times New Roman" w:eastAsia="宋体" w:hAnsi="Times New Roman" w:cs="Times New Roman"/>
          <w:sz w:val="24"/>
          <w:szCs w:val="24"/>
        </w:rPr>
        <w:t>。</w:t>
      </w:r>
    </w:p>
    <w:p w14:paraId="7F407A1E" w14:textId="77777777" w:rsidR="003C7531" w:rsidRDefault="00223BC9">
      <w:pPr>
        <w:jc w:val="center"/>
        <w:rPr>
          <w:rFonts w:ascii="Times New Roman" w:eastAsia="宋体" w:hAnsi="Times New Roman" w:cs="Times New Roman"/>
          <w:szCs w:val="21"/>
        </w:rPr>
      </w:pPr>
      <w:r>
        <w:object w:dxaOrig="8280" w:dyaOrig="3660" w14:anchorId="7EF07EAC">
          <v:shape id="_x0000_i1048" type="#_x0000_t75" style="width:414pt;height:183.25pt" o:ole="">
            <v:imagedata r:id="rId75" o:title=""/>
          </v:shape>
          <o:OLEObject Type="Embed" ProgID="Visio.Drawing.11" ShapeID="_x0000_i1048" DrawAspect="Content" ObjectID="_1594729925" r:id="rId131"/>
        </w:object>
      </w:r>
    </w:p>
    <w:p w14:paraId="6799C6FC" w14:textId="77777777" w:rsidR="003C7531" w:rsidRDefault="00223BC9">
      <w:pPr>
        <w:spacing w:line="360" w:lineRule="auto"/>
        <w:contextualSpacing/>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8.1-1  </w:t>
      </w:r>
      <w:r>
        <w:rPr>
          <w:rFonts w:ascii="Times New Roman" w:eastAsia="宋体" w:hAnsi="Times New Roman" w:cs="Times New Roman" w:hint="eastAsia"/>
          <w:b/>
          <w:sz w:val="24"/>
          <w:szCs w:val="24"/>
        </w:rPr>
        <w:t>金属回收</w:t>
      </w:r>
      <w:r>
        <w:rPr>
          <w:rFonts w:ascii="Times New Roman" w:eastAsia="宋体" w:hAnsi="Times New Roman" w:cs="Times New Roman"/>
          <w:b/>
          <w:sz w:val="24"/>
          <w:szCs w:val="24"/>
        </w:rPr>
        <w:t>气喷淋吸收处理工艺流程图</w:t>
      </w:r>
    </w:p>
    <w:p w14:paraId="11739594" w14:textId="7F74A58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液相吸收法是工业中应用最广泛、工艺最成熟的一种方法。由于液相吸收法可以将</w:t>
      </w:r>
      <w:r>
        <w:rPr>
          <w:rFonts w:ascii="Times New Roman" w:eastAsia="宋体" w:hAnsi="Times New Roman" w:cs="Times New Roman"/>
          <w:sz w:val="24"/>
          <w:szCs w:val="24"/>
        </w:rPr>
        <w:t xml:space="preserve">HCN </w:t>
      </w:r>
      <w:r>
        <w:rPr>
          <w:rFonts w:ascii="宋体" w:eastAsia="宋体" w:hAnsi="宋体" w:cs="Times New Roman"/>
          <w:sz w:val="24"/>
          <w:szCs w:val="24"/>
        </w:rPr>
        <w:t>转变为</w:t>
      </w:r>
      <w:r>
        <w:rPr>
          <w:rFonts w:ascii="Times New Roman" w:eastAsia="宋体" w:hAnsi="Times New Roman" w:cs="Times New Roman"/>
          <w:sz w:val="24"/>
          <w:szCs w:val="24"/>
        </w:rPr>
        <w:t xml:space="preserve">NaCN </w:t>
      </w:r>
      <w:r>
        <w:rPr>
          <w:rFonts w:ascii="宋体" w:eastAsia="宋体" w:hAnsi="宋体" w:cs="Times New Roman"/>
          <w:sz w:val="24"/>
          <w:szCs w:val="24"/>
        </w:rPr>
        <w:t>等产品进行回收，</w:t>
      </w:r>
      <w:r>
        <w:rPr>
          <w:rFonts w:ascii="Times New Roman" w:eastAsia="宋体" w:hAnsi="Times New Roman" w:cs="Times New Roman"/>
          <w:sz w:val="24"/>
          <w:szCs w:val="24"/>
        </w:rPr>
        <w:t>NaCN</w:t>
      </w:r>
      <w:r>
        <w:rPr>
          <w:rFonts w:ascii="宋体" w:eastAsia="宋体" w:hAnsi="宋体" w:cs="Times New Roman"/>
          <w:sz w:val="24"/>
          <w:szCs w:val="24"/>
        </w:rPr>
        <w:t>是</w:t>
      </w:r>
      <w:r>
        <w:rPr>
          <w:rFonts w:ascii="宋体" w:eastAsia="宋体" w:hAnsi="宋体" w:cs="Times New Roman" w:hint="eastAsia"/>
          <w:sz w:val="24"/>
          <w:szCs w:val="24"/>
        </w:rPr>
        <w:t>冶炼厂</w:t>
      </w:r>
      <w:r>
        <w:rPr>
          <w:rFonts w:ascii="宋体" w:eastAsia="宋体" w:hAnsi="宋体" w:cs="Times New Roman"/>
          <w:sz w:val="24"/>
          <w:szCs w:val="24"/>
        </w:rPr>
        <w:t>氰化工艺的主要辅料，</w:t>
      </w:r>
      <w:r>
        <w:rPr>
          <w:rFonts w:ascii="宋体" w:eastAsia="宋体" w:hAnsi="宋体" w:cs="Times New Roman" w:hint="eastAsia"/>
          <w:sz w:val="24"/>
          <w:szCs w:val="24"/>
        </w:rPr>
        <w:t>优化</w:t>
      </w:r>
      <w:r>
        <w:rPr>
          <w:rFonts w:ascii="宋体" w:eastAsia="宋体" w:hAnsi="宋体" w:cs="Times New Roman"/>
          <w:sz w:val="24"/>
          <w:szCs w:val="24"/>
        </w:rPr>
        <w:t>项目通过液相吸收法的方式将反应工段产生的</w:t>
      </w:r>
      <w:r>
        <w:rPr>
          <w:rFonts w:ascii="Times New Roman" w:eastAsia="宋体" w:hAnsi="Times New Roman" w:cs="Times New Roman"/>
          <w:sz w:val="24"/>
          <w:szCs w:val="24"/>
        </w:rPr>
        <w:t>HCN</w:t>
      </w:r>
      <w:r>
        <w:rPr>
          <w:rFonts w:ascii="宋体" w:eastAsia="宋体" w:hAnsi="宋体" w:cs="Times New Roman"/>
          <w:sz w:val="24"/>
          <w:szCs w:val="24"/>
        </w:rPr>
        <w:t>气体转化为</w:t>
      </w:r>
      <w:r>
        <w:rPr>
          <w:rFonts w:ascii="Times New Roman" w:eastAsia="宋体" w:hAnsi="Times New Roman" w:cs="Times New Roman"/>
          <w:sz w:val="24"/>
          <w:szCs w:val="24"/>
        </w:rPr>
        <w:t>NaCN</w:t>
      </w:r>
      <w:r>
        <w:rPr>
          <w:rFonts w:ascii="宋体" w:eastAsia="宋体" w:hAnsi="宋体" w:cs="Times New Roman"/>
          <w:sz w:val="24"/>
          <w:szCs w:val="24"/>
        </w:rPr>
        <w:t>，不仅有效处理了</w:t>
      </w:r>
      <w:r>
        <w:rPr>
          <w:rFonts w:ascii="宋体" w:eastAsia="宋体" w:hAnsi="宋体" w:cs="Times New Roman" w:hint="eastAsia"/>
          <w:sz w:val="24"/>
          <w:szCs w:val="24"/>
        </w:rPr>
        <w:t>优化项目</w:t>
      </w:r>
      <w:r>
        <w:rPr>
          <w:rFonts w:ascii="宋体" w:eastAsia="宋体" w:hAnsi="宋体" w:cs="Times New Roman"/>
          <w:sz w:val="24"/>
          <w:szCs w:val="24"/>
        </w:rPr>
        <w:t>产生的废气，还能变废为宝，实现</w:t>
      </w:r>
      <w:r>
        <w:rPr>
          <w:rFonts w:ascii="Times New Roman" w:eastAsia="宋体" w:hAnsi="Times New Roman" w:cs="Times New Roman"/>
          <w:sz w:val="24"/>
          <w:szCs w:val="24"/>
        </w:rPr>
        <w:t>CN</w:t>
      </w:r>
      <w:r>
        <w:rPr>
          <w:rFonts w:ascii="Times New Roman" w:eastAsia="宋体" w:hAnsi="Times New Roman" w:cs="Times New Roman"/>
          <w:sz w:val="24"/>
          <w:szCs w:val="24"/>
          <w:vertAlign w:val="superscript"/>
        </w:rPr>
        <w:t>-</w:t>
      </w:r>
      <w:r>
        <w:rPr>
          <w:rFonts w:ascii="Times New Roman" w:eastAsia="宋体" w:hAnsi="Times New Roman" w:cs="Times New Roman"/>
          <w:sz w:val="24"/>
          <w:szCs w:val="24"/>
        </w:rPr>
        <w:t>的循环使用，降低了</w:t>
      </w:r>
      <w:r>
        <w:rPr>
          <w:rFonts w:ascii="Times New Roman" w:eastAsia="宋体" w:hAnsi="Times New Roman" w:cs="Times New Roman" w:hint="eastAsia"/>
          <w:sz w:val="24"/>
          <w:szCs w:val="24"/>
        </w:rPr>
        <w:t>氰化</w:t>
      </w:r>
      <w:r>
        <w:rPr>
          <w:rFonts w:ascii="Times New Roman" w:eastAsia="宋体" w:hAnsi="Times New Roman" w:cs="Times New Roman"/>
          <w:sz w:val="24"/>
          <w:szCs w:val="24"/>
        </w:rPr>
        <w:t>的成本。综合考虑，采用此法。</w:t>
      </w:r>
    </w:p>
    <w:p w14:paraId="1A3E150D" w14:textId="38FFD9D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优化项目金属回收</w:t>
      </w:r>
      <w:r>
        <w:rPr>
          <w:rFonts w:ascii="Times New Roman" w:eastAsia="宋体" w:hAnsi="Times New Roman" w:cs="Times New Roman"/>
          <w:sz w:val="24"/>
          <w:szCs w:val="24"/>
        </w:rPr>
        <w:t>处理反应槽上盖进行密闭，槽中的</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处理气通过封闭的气体管路在微负压状态下集中引入吸收塔</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采用</w:t>
      </w:r>
      <w:r>
        <w:rPr>
          <w:rFonts w:ascii="Times New Roman" w:eastAsia="宋体" w:hAnsi="Times New Roman" w:cs="Times New Roman"/>
          <w:sz w:val="24"/>
          <w:szCs w:val="24"/>
        </w:rPr>
        <w:t>NaOH</w:t>
      </w:r>
      <w:r>
        <w:rPr>
          <w:rFonts w:ascii="Times New Roman" w:eastAsia="宋体" w:hAnsi="Times New Roman" w:cs="Times New Roman"/>
          <w:sz w:val="24"/>
          <w:szCs w:val="24"/>
        </w:rPr>
        <w:t>吸收液进行喷淋吸收处理，吸收塔处理效率为</w:t>
      </w:r>
      <w:r>
        <w:rPr>
          <w:rFonts w:ascii="Times New Roman" w:eastAsia="宋体" w:hAnsi="Times New Roman" w:cs="Times New Roman"/>
          <w:sz w:val="24"/>
          <w:szCs w:val="24"/>
        </w:rPr>
        <w:t>80%</w:t>
      </w:r>
      <w:r>
        <w:rPr>
          <w:rFonts w:ascii="Times New Roman" w:eastAsia="宋体" w:hAnsi="Times New Roman" w:cs="Times New Roman"/>
          <w:sz w:val="24"/>
          <w:szCs w:val="24"/>
        </w:rPr>
        <w:t>，处理后废气通过</w:t>
      </w:r>
      <w:r>
        <w:rPr>
          <w:rFonts w:ascii="Times New Roman" w:eastAsia="宋体" w:hAnsi="Times New Roman" w:cs="Times New Roman"/>
          <w:sz w:val="24"/>
          <w:szCs w:val="24"/>
        </w:rPr>
        <w:t>25 m</w:t>
      </w:r>
      <w:r>
        <w:rPr>
          <w:rFonts w:ascii="Times New Roman" w:eastAsia="宋体" w:hAnsi="Times New Roman" w:cs="Times New Roman"/>
          <w:sz w:val="24"/>
          <w:szCs w:val="24"/>
        </w:rPr>
        <w:t>高排气筒排放，可满足《山东省区域性大气污染物综合排放标准》（</w:t>
      </w:r>
      <w:r>
        <w:rPr>
          <w:rFonts w:ascii="Times New Roman" w:eastAsia="宋体" w:hAnsi="Times New Roman" w:cs="Times New Roman"/>
          <w:sz w:val="24"/>
          <w:szCs w:val="24"/>
        </w:rPr>
        <w:t>DB 37/2376-2013</w:t>
      </w:r>
      <w:r>
        <w:rPr>
          <w:rFonts w:ascii="Times New Roman" w:eastAsia="宋体" w:hAnsi="Times New Roman" w:cs="Times New Roman"/>
          <w:sz w:val="24"/>
          <w:szCs w:val="24"/>
        </w:rPr>
        <w:t>）及《大气污染物综合排放标准》（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）要求。采取以上处理措施后能够保证排放的</w:t>
      </w:r>
      <w:r>
        <w:rPr>
          <w:rFonts w:ascii="Times New Roman" w:eastAsia="宋体" w:hAnsi="Times New Roman" w:cs="Times New Roman"/>
          <w:sz w:val="24"/>
          <w:szCs w:val="24"/>
        </w:rPr>
        <w:t>HCN</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均</w:t>
      </w:r>
      <w:r>
        <w:rPr>
          <w:rFonts w:ascii="Times New Roman" w:eastAsia="宋体" w:hAnsi="Times New Roman" w:cs="Times New Roman"/>
          <w:sz w:val="24"/>
          <w:szCs w:val="24"/>
        </w:rPr>
        <w:t>达标排</w:t>
      </w:r>
      <w:r>
        <w:rPr>
          <w:rFonts w:ascii="Times New Roman" w:eastAsia="宋体" w:hAnsi="Times New Roman" w:cs="Times New Roman"/>
          <w:sz w:val="24"/>
          <w:szCs w:val="24"/>
        </w:rPr>
        <w:lastRenderedPageBreak/>
        <w:t>放。</w:t>
      </w:r>
    </w:p>
    <w:p w14:paraId="5ABA55BC"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04" w:name="_Toc511207716"/>
      <w:bookmarkStart w:id="205" w:name="_Toc511569069"/>
      <w:bookmarkStart w:id="206" w:name="_Toc517706765"/>
      <w:r>
        <w:rPr>
          <w:rFonts w:ascii="Times New Roman" w:eastAsia="宋体" w:hAnsi="Times New Roman" w:cs="Times New Roman"/>
          <w:b/>
          <w:bCs/>
          <w:sz w:val="24"/>
          <w:szCs w:val="24"/>
        </w:rPr>
        <w:t xml:space="preserve">8.2 </w:t>
      </w:r>
      <w:r>
        <w:rPr>
          <w:rFonts w:ascii="Times New Roman" w:eastAsia="宋体" w:hAnsi="Times New Roman" w:cs="Times New Roman" w:hint="eastAsia"/>
          <w:b/>
          <w:bCs/>
          <w:sz w:val="24"/>
          <w:szCs w:val="24"/>
        </w:rPr>
        <w:t>废水治理措施及技术经济论证</w:t>
      </w:r>
      <w:bookmarkEnd w:id="204"/>
      <w:bookmarkEnd w:id="205"/>
      <w:bookmarkEnd w:id="206"/>
    </w:p>
    <w:p w14:paraId="3977E81C"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07" w:name="_Toc511207717"/>
      <w:r>
        <w:rPr>
          <w:rFonts w:ascii="Times New Roman" w:eastAsia="宋体" w:hAnsi="Times New Roman" w:cs="Times New Roman"/>
          <w:b/>
          <w:bCs/>
          <w:sz w:val="24"/>
          <w:szCs w:val="24"/>
        </w:rPr>
        <w:t xml:space="preserve">8.2.1 </w:t>
      </w:r>
      <w:r>
        <w:rPr>
          <w:rFonts w:ascii="Times New Roman" w:eastAsia="宋体" w:hAnsi="Times New Roman" w:cs="Times New Roman"/>
          <w:b/>
          <w:bCs/>
          <w:sz w:val="24"/>
          <w:szCs w:val="24"/>
        </w:rPr>
        <w:t>贫液</w:t>
      </w:r>
      <w:bookmarkEnd w:id="207"/>
    </w:p>
    <w:p w14:paraId="481059B5"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氰化流程最后一级洗涤浓密机底流采用新型高效压滤机进行压滤脱水作业，产生滤液（贫液），产生量为</w:t>
      </w:r>
      <w:r>
        <w:rPr>
          <w:rFonts w:ascii="Times New Roman" w:eastAsia="宋体" w:hAnsi="Times New Roman" w:cs="Times New Roman"/>
          <w:sz w:val="24"/>
          <w:szCs w:val="24"/>
        </w:rPr>
        <w:t>954.4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w:t>
      </w:r>
    </w:p>
    <w:p w14:paraId="364E3EEF"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因含有</w:t>
      </w:r>
      <w:r>
        <w:rPr>
          <w:rFonts w:ascii="Times New Roman" w:eastAsia="宋体" w:hAnsi="Times New Roman" w:cs="Times New Roman"/>
          <w:sz w:val="24"/>
          <w:szCs w:val="24"/>
        </w:rPr>
        <w:t>CN</w:t>
      </w:r>
      <w:r>
        <w:rPr>
          <w:rFonts w:ascii="Times New Roman" w:eastAsia="宋体" w:hAnsi="Times New Roman" w:cs="Times New Roman"/>
          <w:sz w:val="24"/>
          <w:szCs w:val="24"/>
        </w:rPr>
        <w:t>、</w:t>
      </w:r>
      <w:r>
        <w:rPr>
          <w:rFonts w:ascii="Times New Roman" w:eastAsia="宋体" w:hAnsi="Times New Roman" w:cs="Times New Roman"/>
          <w:sz w:val="24"/>
          <w:szCs w:val="24"/>
        </w:rPr>
        <w:t>Au</w:t>
      </w:r>
      <w:r>
        <w:rPr>
          <w:rFonts w:ascii="Times New Roman" w:eastAsia="宋体" w:hAnsi="Times New Roman" w:cs="Times New Roman"/>
          <w:sz w:val="24"/>
          <w:szCs w:val="24"/>
        </w:rPr>
        <w:t>、</w:t>
      </w:r>
      <w:r>
        <w:rPr>
          <w:rFonts w:ascii="Times New Roman" w:eastAsia="宋体" w:hAnsi="Times New Roman" w:cs="Times New Roman"/>
          <w:sz w:val="24"/>
          <w:szCs w:val="24"/>
        </w:rPr>
        <w:t>Ag</w:t>
      </w:r>
      <w:r>
        <w:rPr>
          <w:rFonts w:ascii="Times New Roman" w:eastAsia="宋体" w:hAnsi="Times New Roman" w:cs="Times New Roman"/>
          <w:sz w:val="24"/>
          <w:szCs w:val="24"/>
        </w:rPr>
        <w:t>、</w:t>
      </w:r>
      <w:r>
        <w:rPr>
          <w:rFonts w:ascii="Times New Roman" w:eastAsia="宋体" w:hAnsi="Times New Roman" w:cs="Times New Roman"/>
          <w:sz w:val="24"/>
          <w:szCs w:val="24"/>
        </w:rPr>
        <w:t>Cu</w:t>
      </w:r>
      <w:r>
        <w:rPr>
          <w:rFonts w:ascii="Times New Roman" w:eastAsia="宋体" w:hAnsi="Times New Roman" w:cs="Times New Roman"/>
          <w:sz w:val="24"/>
          <w:szCs w:val="24"/>
        </w:rPr>
        <w:t>等有价物质，新型高效压滤机产生的贫液全部返回氰化流程循环使用。</w:t>
      </w:r>
    </w:p>
    <w:p w14:paraId="72D129EB"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氰化流程随矿浆进入硫精矿压滤车间的贫液为</w:t>
      </w:r>
      <w:r>
        <w:rPr>
          <w:rFonts w:ascii="Times New Roman" w:eastAsia="宋体" w:hAnsi="Times New Roman" w:cs="Times New Roman"/>
          <w:sz w:val="24"/>
          <w:szCs w:val="24"/>
        </w:rPr>
        <w:t>1140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，而且因蒸发损失等需补加部分新水，因此，氰化流程可以接纳硫精矿压滤车间返回氰化流程的贫液，能够实现贫液的全部循环使用。</w:t>
      </w:r>
    </w:p>
    <w:p w14:paraId="5D420711"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硫精矿压滤车间贫液一旦发生外溢应利用车间地面现有集水池进行收集，并及时返回氰化流程。</w:t>
      </w:r>
    </w:p>
    <w:p w14:paraId="49160A31" w14:textId="51350F7C"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08" w:name="_Toc511207718"/>
      <w:r>
        <w:rPr>
          <w:rFonts w:ascii="Times New Roman" w:eastAsia="宋体" w:hAnsi="Times New Roman" w:cs="Times New Roman"/>
          <w:b/>
          <w:bCs/>
          <w:sz w:val="24"/>
          <w:szCs w:val="24"/>
        </w:rPr>
        <w:t xml:space="preserve">8.2.2 </w:t>
      </w:r>
      <w:r>
        <w:rPr>
          <w:rFonts w:ascii="Times New Roman" w:eastAsia="宋体" w:hAnsi="Times New Roman" w:cs="Times New Roman" w:hint="eastAsia"/>
          <w:b/>
          <w:bCs/>
          <w:sz w:val="24"/>
          <w:szCs w:val="24"/>
        </w:rPr>
        <w:t>回收</w:t>
      </w:r>
      <w:r>
        <w:rPr>
          <w:rFonts w:ascii="Times New Roman" w:eastAsia="宋体" w:hAnsi="Times New Roman" w:cs="Times New Roman"/>
          <w:b/>
          <w:bCs/>
          <w:sz w:val="24"/>
          <w:szCs w:val="24"/>
        </w:rPr>
        <w:t>液</w:t>
      </w:r>
      <w:bookmarkEnd w:id="208"/>
    </w:p>
    <w:p w14:paraId="6D91CCAB"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新型高效压滤机进行洗金、空气反吹、</w:t>
      </w:r>
      <w:proofErr w:type="gramStart"/>
      <w:r>
        <w:rPr>
          <w:rFonts w:ascii="Times New Roman" w:eastAsia="宋体" w:hAnsi="Times New Roman" w:cs="Times New Roman"/>
          <w:sz w:val="24"/>
          <w:szCs w:val="24"/>
        </w:rPr>
        <w:t>洗氰等</w:t>
      </w:r>
      <w:proofErr w:type="gramEnd"/>
      <w:r>
        <w:rPr>
          <w:rFonts w:ascii="Times New Roman" w:eastAsia="宋体" w:hAnsi="Times New Roman" w:cs="Times New Roman"/>
          <w:sz w:val="24"/>
          <w:szCs w:val="24"/>
        </w:rPr>
        <w:t>作业时产生滤渣洗涤液，滤渣洗涤液采用焦亚硫酸钠</w:t>
      </w:r>
      <w:r>
        <w:rPr>
          <w:rFonts w:ascii="Times New Roman" w:eastAsia="宋体" w:hAnsi="Times New Roman" w:cs="Times New Roman"/>
          <w:sz w:val="24"/>
          <w:szCs w:val="24"/>
        </w:rPr>
        <w:t>+</w:t>
      </w:r>
      <w:r>
        <w:rPr>
          <w:rFonts w:ascii="Times New Roman" w:eastAsia="宋体" w:hAnsi="Times New Roman" w:cs="Times New Roman"/>
          <w:sz w:val="24"/>
          <w:szCs w:val="24"/>
        </w:rPr>
        <w:t>蓝矾回收有价金属得到回收液。</w:t>
      </w:r>
    </w:p>
    <w:p w14:paraId="0D65B848" w14:textId="5EA9AE74"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回收液产生量为</w:t>
      </w:r>
      <w:r>
        <w:rPr>
          <w:rFonts w:ascii="Times New Roman" w:eastAsia="宋体" w:hAnsi="Times New Roman" w:cs="Times New Roman"/>
          <w:sz w:val="24"/>
          <w:szCs w:val="24"/>
        </w:rPr>
        <w:t>1191.1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，全部返回压滤洗涤工序作为洗涤水循环使用。</w:t>
      </w:r>
    </w:p>
    <w:p w14:paraId="125B54E3"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09" w:name="_Toc511207719"/>
      <w:r>
        <w:rPr>
          <w:rFonts w:ascii="Times New Roman" w:eastAsia="宋体" w:hAnsi="Times New Roman" w:cs="Times New Roman"/>
          <w:b/>
          <w:bCs/>
          <w:sz w:val="24"/>
          <w:szCs w:val="24"/>
        </w:rPr>
        <w:t xml:space="preserve">8.2.3 </w:t>
      </w:r>
      <w:r>
        <w:rPr>
          <w:rFonts w:ascii="Times New Roman" w:eastAsia="宋体" w:hAnsi="Times New Roman" w:cs="Times New Roman"/>
          <w:b/>
          <w:bCs/>
          <w:sz w:val="24"/>
          <w:szCs w:val="24"/>
        </w:rPr>
        <w:t>废吸收液</w:t>
      </w:r>
      <w:bookmarkEnd w:id="209"/>
    </w:p>
    <w:p w14:paraId="54D43AD1"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过程产生</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处理气，该气采用喷淋吸收塔进行碱液吸收处理，吸收液每月更换一次，因此产生废吸收液，日平均产生量为</w:t>
      </w:r>
      <w:r>
        <w:rPr>
          <w:rFonts w:ascii="Times New Roman" w:eastAsia="宋体" w:hAnsi="Times New Roman" w:cs="Times New Roman"/>
          <w:sz w:val="24"/>
          <w:szCs w:val="24"/>
        </w:rPr>
        <w:t>0.033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。废吸收液主要成分为</w:t>
      </w:r>
      <w:r>
        <w:rPr>
          <w:rFonts w:ascii="Times New Roman" w:eastAsia="宋体" w:hAnsi="Times New Roman" w:cs="Times New Roman"/>
          <w:sz w:val="24"/>
          <w:szCs w:val="24"/>
        </w:rPr>
        <w:t>NaOH</w:t>
      </w:r>
      <w:r>
        <w:rPr>
          <w:rFonts w:ascii="Times New Roman" w:eastAsia="宋体" w:hAnsi="Times New Roman" w:cs="Times New Roman"/>
          <w:sz w:val="24"/>
          <w:szCs w:val="24"/>
        </w:rPr>
        <w:t>、</w:t>
      </w:r>
      <w:r>
        <w:rPr>
          <w:rFonts w:ascii="Times New Roman" w:eastAsia="宋体" w:hAnsi="Times New Roman" w:cs="Times New Roman"/>
          <w:sz w:val="24"/>
          <w:szCs w:val="24"/>
        </w:rPr>
        <w:t>NaCN</w:t>
      </w:r>
      <w:r>
        <w:rPr>
          <w:rFonts w:ascii="Times New Roman" w:eastAsia="宋体" w:hAnsi="Times New Roman" w:cs="Times New Roman"/>
          <w:sz w:val="24"/>
          <w:szCs w:val="24"/>
        </w:rPr>
        <w:t>、</w:t>
      </w:r>
      <w:r>
        <w:rPr>
          <w:rFonts w:ascii="Times New Roman" w:eastAsia="宋体" w:hAnsi="Times New Roman" w:cs="Times New Roman"/>
          <w:sz w:val="24"/>
          <w:szCs w:val="24"/>
        </w:rPr>
        <w:t>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和</w:t>
      </w:r>
      <w:r>
        <w:rPr>
          <w:rFonts w:ascii="Times New Roman" w:eastAsia="宋体" w:hAnsi="Times New Roman" w:cs="Times New Roman"/>
          <w:sz w:val="24"/>
          <w:szCs w:val="24"/>
        </w:rPr>
        <w:t>Na</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CO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。废吸收</w:t>
      </w:r>
      <w:proofErr w:type="gramStart"/>
      <w:r>
        <w:rPr>
          <w:rFonts w:ascii="Times New Roman" w:eastAsia="宋体" w:hAnsi="Times New Roman" w:cs="Times New Roman"/>
          <w:sz w:val="24"/>
          <w:szCs w:val="24"/>
        </w:rPr>
        <w:t>液送现有</w:t>
      </w:r>
      <w:proofErr w:type="gramEnd"/>
      <w:r>
        <w:rPr>
          <w:rFonts w:ascii="Times New Roman" w:eastAsia="宋体" w:hAnsi="Times New Roman" w:cs="Times New Roman"/>
          <w:sz w:val="24"/>
          <w:szCs w:val="24"/>
        </w:rPr>
        <w:t>废水（贫液）处理车间处理。</w:t>
      </w:r>
    </w:p>
    <w:p w14:paraId="6CE14029" w14:textId="7D999200" w:rsidR="003C7531" w:rsidRPr="00BC201D"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现有</w:t>
      </w:r>
      <w:r w:rsidR="00B37689" w:rsidRPr="00BC201D">
        <w:rPr>
          <w:rFonts w:ascii="Times New Roman" w:eastAsia="宋体" w:hAnsi="Times New Roman" w:cs="Times New Roman" w:hint="eastAsia"/>
          <w:sz w:val="24"/>
          <w:szCs w:val="24"/>
        </w:rPr>
        <w:t>铜和氰化物回收车间</w:t>
      </w:r>
      <w:r w:rsidRPr="00BC201D">
        <w:rPr>
          <w:rFonts w:ascii="Times New Roman" w:eastAsia="宋体" w:hAnsi="Times New Roman" w:cs="Times New Roman"/>
          <w:sz w:val="24"/>
          <w:szCs w:val="24"/>
        </w:rPr>
        <w:t>主要用于处理贫液，去除贫液中积累的、对氰化浸出有不利影响的金属离子（铜、铁、锌、硫氰根等离子），并使与金属离子等络合的氰离子解离，转换为游离的氰根离子，游离的氰根离子在酸性条件下与</w:t>
      </w:r>
      <w:r w:rsidRPr="00BC201D">
        <w:rPr>
          <w:rFonts w:ascii="Times New Roman" w:eastAsia="宋体" w:hAnsi="Times New Roman" w:cs="Times New Roman"/>
          <w:sz w:val="24"/>
          <w:szCs w:val="24"/>
        </w:rPr>
        <w:t>H</w:t>
      </w:r>
      <w:r w:rsidRPr="00BC201D">
        <w:rPr>
          <w:rFonts w:ascii="Times New Roman" w:eastAsia="宋体" w:hAnsi="Times New Roman" w:cs="Times New Roman"/>
          <w:sz w:val="24"/>
          <w:szCs w:val="24"/>
          <w:vertAlign w:val="superscript"/>
        </w:rPr>
        <w:t>+</w:t>
      </w:r>
      <w:r w:rsidRPr="00BC201D">
        <w:rPr>
          <w:rFonts w:ascii="Times New Roman" w:eastAsia="宋体" w:hAnsi="Times New Roman" w:cs="Times New Roman"/>
          <w:sz w:val="24"/>
          <w:szCs w:val="24"/>
        </w:rPr>
        <w:t>结合生成</w:t>
      </w:r>
      <w:r w:rsidRPr="00BC201D">
        <w:rPr>
          <w:rFonts w:ascii="Times New Roman" w:eastAsia="宋体" w:hAnsi="Times New Roman" w:cs="Times New Roman"/>
          <w:sz w:val="24"/>
          <w:szCs w:val="24"/>
        </w:rPr>
        <w:t>HCN</w:t>
      </w:r>
      <w:r w:rsidRPr="00BC201D">
        <w:rPr>
          <w:rFonts w:ascii="Times New Roman" w:eastAsia="宋体" w:hAnsi="Times New Roman" w:cs="Times New Roman"/>
          <w:sz w:val="24"/>
          <w:szCs w:val="24"/>
        </w:rPr>
        <w:t>气体，由</w:t>
      </w:r>
      <w:r w:rsidRPr="00BC201D">
        <w:rPr>
          <w:rFonts w:ascii="Times New Roman" w:eastAsia="宋体" w:hAnsi="Times New Roman" w:cs="Times New Roman"/>
          <w:sz w:val="24"/>
          <w:szCs w:val="24"/>
        </w:rPr>
        <w:t>NaOH</w:t>
      </w:r>
      <w:r w:rsidRPr="00BC201D">
        <w:rPr>
          <w:rFonts w:ascii="Times New Roman" w:eastAsia="宋体" w:hAnsi="Times New Roman" w:cs="Times New Roman"/>
          <w:sz w:val="24"/>
          <w:szCs w:val="24"/>
        </w:rPr>
        <w:t>溶液吸收后，生成</w:t>
      </w:r>
      <w:r w:rsidRPr="00BC201D">
        <w:rPr>
          <w:rFonts w:ascii="Times New Roman" w:eastAsia="宋体" w:hAnsi="Times New Roman" w:cs="Times New Roman"/>
          <w:sz w:val="24"/>
          <w:szCs w:val="24"/>
        </w:rPr>
        <w:t>NaCN</w:t>
      </w:r>
      <w:r w:rsidRPr="00BC201D">
        <w:rPr>
          <w:rFonts w:ascii="Times New Roman" w:eastAsia="宋体" w:hAnsi="Times New Roman" w:cs="Times New Roman"/>
          <w:sz w:val="24"/>
          <w:szCs w:val="24"/>
        </w:rPr>
        <w:t>溶液，返回氰化工序，实现氰根离子</w:t>
      </w:r>
      <w:r w:rsidRPr="00BC201D">
        <w:rPr>
          <w:rFonts w:ascii="Times New Roman" w:eastAsia="宋体" w:hAnsi="Times New Roman" w:cs="Times New Roman"/>
          <w:sz w:val="24"/>
          <w:szCs w:val="24"/>
        </w:rPr>
        <w:lastRenderedPageBreak/>
        <w:t>的回收，实现该废水的资源化。</w:t>
      </w:r>
    </w:p>
    <w:p w14:paraId="186755BD" w14:textId="4ACC0BCF" w:rsidR="003C7531" w:rsidRDefault="00223BC9">
      <w:pPr>
        <w:spacing w:line="460" w:lineRule="exact"/>
        <w:ind w:firstLineChars="200" w:firstLine="480"/>
        <w:rPr>
          <w:rFonts w:ascii="Times New Roman" w:eastAsia="宋体" w:hAnsi="Times New Roman" w:cs="Times New Roman"/>
          <w:sz w:val="24"/>
          <w:szCs w:val="24"/>
        </w:rPr>
      </w:pPr>
      <w:r w:rsidRPr="00BC201D">
        <w:rPr>
          <w:rFonts w:ascii="Times New Roman" w:eastAsia="宋体" w:hAnsi="Times New Roman" w:cs="Times New Roman"/>
          <w:sz w:val="24"/>
          <w:szCs w:val="24"/>
        </w:rPr>
        <w:t>现有</w:t>
      </w:r>
      <w:r w:rsidR="00B37689" w:rsidRPr="00BC201D">
        <w:rPr>
          <w:rFonts w:ascii="Times New Roman" w:eastAsia="宋体" w:hAnsi="Times New Roman" w:cs="Times New Roman" w:hint="eastAsia"/>
          <w:sz w:val="24"/>
          <w:szCs w:val="24"/>
        </w:rPr>
        <w:t>铜和氰化物回收车间</w:t>
      </w:r>
      <w:r w:rsidRPr="00BC201D">
        <w:rPr>
          <w:rFonts w:ascii="Times New Roman" w:eastAsia="宋体" w:hAnsi="Times New Roman" w:cs="Times New Roman"/>
          <w:sz w:val="24"/>
          <w:szCs w:val="24"/>
        </w:rPr>
        <w:t>处理规</w:t>
      </w:r>
      <w:r>
        <w:rPr>
          <w:rFonts w:ascii="Times New Roman" w:eastAsia="宋体" w:hAnsi="Times New Roman" w:cs="Times New Roman"/>
          <w:sz w:val="24"/>
          <w:szCs w:val="24"/>
        </w:rPr>
        <w:t>模为</w:t>
      </w:r>
      <w:r>
        <w:rPr>
          <w:rFonts w:ascii="Times New Roman" w:eastAsia="宋体" w:hAnsi="Times New Roman" w:cs="Times New Roman"/>
          <w:sz w:val="24"/>
          <w:szCs w:val="24"/>
        </w:rPr>
        <w:t>300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，采用</w:t>
      </w:r>
      <w:r>
        <w:rPr>
          <w:rFonts w:ascii="Times New Roman" w:eastAsia="宋体" w:hAnsi="Times New Roman" w:cs="Times New Roman"/>
          <w:sz w:val="24"/>
          <w:szCs w:val="24"/>
        </w:rPr>
        <w:t>3R-O</w:t>
      </w:r>
      <w:r>
        <w:rPr>
          <w:rFonts w:ascii="Times New Roman" w:eastAsia="宋体" w:hAnsi="Times New Roman" w:cs="Times New Roman" w:hint="eastAsia"/>
          <w:sz w:val="24"/>
          <w:szCs w:val="24"/>
        </w:rPr>
        <w:t>工艺</w:t>
      </w:r>
      <w:r>
        <w:rPr>
          <w:rFonts w:ascii="Times New Roman" w:eastAsia="宋体" w:hAnsi="Times New Roman" w:cs="Times New Roman"/>
          <w:sz w:val="24"/>
          <w:szCs w:val="24"/>
        </w:rPr>
        <w:t>，具体为酸化</w:t>
      </w:r>
      <w:r>
        <w:rPr>
          <w:rFonts w:ascii="Times New Roman" w:eastAsia="宋体" w:hAnsi="Times New Roman" w:cs="Times New Roman" w:hint="eastAsia"/>
          <w:sz w:val="24"/>
          <w:szCs w:val="24"/>
        </w:rPr>
        <w:t>吹脱</w:t>
      </w:r>
      <w:r>
        <w:rPr>
          <w:rFonts w:ascii="Times New Roman" w:eastAsia="宋体" w:hAnsi="Times New Roman" w:cs="Times New Roman"/>
          <w:sz w:val="24"/>
          <w:szCs w:val="24"/>
        </w:rPr>
        <w:t>—</w:t>
      </w:r>
      <w:r>
        <w:rPr>
          <w:rFonts w:ascii="Times New Roman" w:eastAsia="宋体" w:hAnsi="Times New Roman" w:cs="Times New Roman"/>
          <w:sz w:val="24"/>
          <w:szCs w:val="24"/>
        </w:rPr>
        <w:t>沉淀</w:t>
      </w:r>
      <w:r>
        <w:rPr>
          <w:rFonts w:ascii="Times New Roman" w:eastAsia="宋体" w:hAnsi="Times New Roman" w:cs="Times New Roman"/>
          <w:sz w:val="24"/>
          <w:szCs w:val="24"/>
        </w:rPr>
        <w:t>—</w:t>
      </w:r>
      <w:r>
        <w:rPr>
          <w:rFonts w:ascii="Times New Roman" w:eastAsia="宋体" w:hAnsi="Times New Roman" w:cs="Times New Roman"/>
          <w:sz w:val="24"/>
          <w:szCs w:val="24"/>
        </w:rPr>
        <w:t>过滤</w:t>
      </w:r>
      <w:r>
        <w:rPr>
          <w:rFonts w:ascii="Times New Roman" w:eastAsia="宋体" w:hAnsi="Times New Roman" w:cs="Times New Roman"/>
          <w:sz w:val="24"/>
          <w:szCs w:val="24"/>
        </w:rPr>
        <w:t>—</w:t>
      </w:r>
      <w:r>
        <w:rPr>
          <w:rFonts w:ascii="Times New Roman" w:eastAsia="宋体" w:hAnsi="Times New Roman" w:cs="Times New Roman"/>
          <w:sz w:val="24"/>
          <w:szCs w:val="24"/>
        </w:rPr>
        <w:t>中和的工艺，具体工艺流程见图</w:t>
      </w:r>
      <w:r>
        <w:rPr>
          <w:rFonts w:ascii="Times New Roman" w:eastAsia="宋体" w:hAnsi="Times New Roman" w:cs="Times New Roman"/>
          <w:sz w:val="24"/>
          <w:szCs w:val="24"/>
        </w:rPr>
        <w:t>3.2-6</w:t>
      </w:r>
      <w:r>
        <w:rPr>
          <w:rFonts w:ascii="Times New Roman" w:eastAsia="宋体" w:hAnsi="Times New Roman" w:cs="Times New Roman"/>
          <w:sz w:val="24"/>
          <w:szCs w:val="24"/>
        </w:rPr>
        <w:t>。</w:t>
      </w:r>
    </w:p>
    <w:p w14:paraId="4F50FC6A"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10" w:name="_Toc511207721"/>
      <w:r>
        <w:rPr>
          <w:rFonts w:ascii="Times New Roman" w:eastAsia="宋体" w:hAnsi="Times New Roman" w:cs="Times New Roman"/>
          <w:b/>
          <w:bCs/>
          <w:sz w:val="24"/>
          <w:szCs w:val="24"/>
        </w:rPr>
        <w:t xml:space="preserve">8.2.4 </w:t>
      </w:r>
      <w:r>
        <w:rPr>
          <w:rFonts w:ascii="Times New Roman" w:eastAsia="宋体" w:hAnsi="Times New Roman" w:cs="Times New Roman" w:hint="eastAsia"/>
          <w:b/>
          <w:bCs/>
          <w:sz w:val="24"/>
          <w:szCs w:val="24"/>
        </w:rPr>
        <w:t>车间冲洗水</w:t>
      </w:r>
      <w:bookmarkEnd w:id="210"/>
    </w:p>
    <w:p w14:paraId="70F056A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车间冲洗设备、地面、平台等产生车间冲洗废水。车间冲洗废水含有少量氰化物和微量铜、铅、锌、银等金属离子，平均产生量为</w:t>
      </w:r>
      <w:r>
        <w:rPr>
          <w:rFonts w:ascii="Times New Roman" w:eastAsia="宋体" w:hAnsi="Times New Roman" w:cs="Times New Roman"/>
          <w:sz w:val="24"/>
          <w:szCs w:val="24"/>
        </w:rPr>
        <w:t xml:space="preserve">0.75 </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vertAlign w:val="superscript"/>
        </w:rPr>
        <w:t>3</w:t>
      </w:r>
      <w:r>
        <w:rPr>
          <w:rFonts w:ascii="Times New Roman" w:eastAsia="宋体" w:hAnsi="Times New Roman" w:cs="Times New Roman" w:hint="eastAsia"/>
          <w:sz w:val="24"/>
          <w:szCs w:val="24"/>
        </w:rPr>
        <w:t>/d</w:t>
      </w:r>
      <w:r>
        <w:rPr>
          <w:rFonts w:ascii="Times New Roman" w:eastAsia="宋体" w:hAnsi="Times New Roman" w:cs="Times New Roman" w:hint="eastAsia"/>
          <w:sz w:val="24"/>
          <w:szCs w:val="24"/>
        </w:rPr>
        <w:t>。车间冲洗废水经车间排水沟和集水池集中收集后，送洗涤液金属回收系统进行处理，净化处理后水作为洗涤水使用。</w:t>
      </w:r>
    </w:p>
    <w:p w14:paraId="4F39574D"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11" w:name="_Toc511569070"/>
      <w:bookmarkStart w:id="212" w:name="_Toc511207722"/>
      <w:bookmarkStart w:id="213" w:name="_Toc517706766"/>
      <w:r>
        <w:rPr>
          <w:rFonts w:ascii="Times New Roman" w:eastAsia="宋体" w:hAnsi="Times New Roman" w:cs="Times New Roman"/>
          <w:b/>
          <w:bCs/>
          <w:sz w:val="24"/>
          <w:szCs w:val="24"/>
        </w:rPr>
        <w:t xml:space="preserve">8.3 </w:t>
      </w:r>
      <w:r>
        <w:rPr>
          <w:rFonts w:ascii="Times New Roman" w:eastAsia="宋体" w:hAnsi="Times New Roman" w:cs="Times New Roman" w:hint="eastAsia"/>
          <w:b/>
          <w:bCs/>
          <w:sz w:val="24"/>
          <w:szCs w:val="24"/>
        </w:rPr>
        <w:t>噪声治理措施技术经济论证</w:t>
      </w:r>
      <w:bookmarkEnd w:id="211"/>
      <w:bookmarkEnd w:id="212"/>
      <w:bookmarkEnd w:id="213"/>
    </w:p>
    <w:p w14:paraId="65D710F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项目新增主要噪声源为风机、压滤机、泵和空压机等，均为固定声源，噪声级在</w:t>
      </w:r>
      <w:r>
        <w:rPr>
          <w:rFonts w:ascii="Times New Roman" w:eastAsia="宋体" w:hAnsi="Times New Roman" w:cs="Times New Roman"/>
          <w:sz w:val="24"/>
          <w:szCs w:val="24"/>
        </w:rPr>
        <w:t>70</w:t>
      </w:r>
      <w:r>
        <w:rPr>
          <w:rFonts w:ascii="Times New Roman" w:eastAsia="宋体" w:hAnsi="Times New Roman" w:cs="Times New Roman"/>
          <w:sz w:val="24"/>
          <w:szCs w:val="24"/>
        </w:rPr>
        <w:t>～</w:t>
      </w:r>
      <w:r>
        <w:rPr>
          <w:rFonts w:ascii="Times New Roman" w:eastAsia="宋体" w:hAnsi="Times New Roman" w:cs="Times New Roman"/>
          <w:sz w:val="24"/>
          <w:szCs w:val="24"/>
        </w:rPr>
        <w:t>80 dB(A)</w:t>
      </w:r>
      <w:r>
        <w:rPr>
          <w:rFonts w:ascii="Times New Roman" w:eastAsia="宋体" w:hAnsi="Times New Roman" w:cs="Times New Roman"/>
          <w:sz w:val="24"/>
          <w:szCs w:val="24"/>
        </w:rPr>
        <w:t>之间，优化项目采取选用低噪声设备，对噪声较高的设备采用集中在室内布置，房屋隔声、减振、吸声及隔声（隔声罩）、安装消声器等降噪措施。</w:t>
      </w:r>
    </w:p>
    <w:p w14:paraId="06B1E3F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优化工程采取的噪声治理措施都是常规的噪声治理措施，其治理效果明显，技术可靠，经济上可行。</w:t>
      </w:r>
    </w:p>
    <w:p w14:paraId="718247B9"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14" w:name="_Toc511569071"/>
      <w:bookmarkStart w:id="215" w:name="_Toc511207723"/>
      <w:bookmarkStart w:id="216" w:name="_Toc517706767"/>
      <w:r>
        <w:rPr>
          <w:rFonts w:ascii="Times New Roman" w:eastAsia="宋体" w:hAnsi="Times New Roman" w:cs="Times New Roman"/>
          <w:b/>
          <w:bCs/>
          <w:sz w:val="24"/>
          <w:szCs w:val="24"/>
        </w:rPr>
        <w:t>8.4</w:t>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sz w:val="24"/>
          <w:szCs w:val="24"/>
        </w:rPr>
        <w:t>固体废物</w:t>
      </w:r>
      <w:r>
        <w:rPr>
          <w:rFonts w:ascii="Times New Roman" w:eastAsia="宋体" w:hAnsi="Times New Roman" w:cs="Times New Roman"/>
          <w:b/>
          <w:bCs/>
          <w:sz w:val="24"/>
          <w:szCs w:val="24"/>
        </w:rPr>
        <w:t>治理措施技术经济论证</w:t>
      </w:r>
      <w:bookmarkEnd w:id="214"/>
      <w:bookmarkEnd w:id="215"/>
      <w:bookmarkEnd w:id="216"/>
    </w:p>
    <w:p w14:paraId="2E0686BC"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17" w:name="_Toc511207724"/>
      <w:r>
        <w:rPr>
          <w:rFonts w:ascii="Times New Roman" w:eastAsia="宋体" w:hAnsi="Times New Roman" w:cs="Times New Roman"/>
          <w:b/>
          <w:bCs/>
          <w:sz w:val="24"/>
          <w:szCs w:val="24"/>
        </w:rPr>
        <w:t xml:space="preserve">8.4.1 </w:t>
      </w:r>
      <w:r>
        <w:rPr>
          <w:rFonts w:ascii="Times New Roman" w:eastAsia="宋体" w:hAnsi="Times New Roman" w:cs="Times New Roman" w:hint="eastAsia"/>
          <w:b/>
          <w:bCs/>
          <w:sz w:val="24"/>
          <w:szCs w:val="24"/>
        </w:rPr>
        <w:t>硫精矿</w:t>
      </w:r>
      <w:bookmarkEnd w:id="217"/>
    </w:p>
    <w:p w14:paraId="4B6B9DF5"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硫精矿压滤车间新型高效压滤机滤出的滤渣为硫精矿，产生量为</w:t>
      </w:r>
      <w:r>
        <w:rPr>
          <w:rFonts w:ascii="Times New Roman" w:eastAsia="宋体" w:hAnsi="Times New Roman" w:cs="Times New Roman"/>
          <w:sz w:val="24"/>
          <w:szCs w:val="24"/>
        </w:rPr>
        <w:t>1140 t/d</w:t>
      </w:r>
      <w:r>
        <w:rPr>
          <w:rFonts w:ascii="Times New Roman" w:eastAsia="宋体" w:hAnsi="Times New Roman" w:cs="Times New Roman"/>
          <w:sz w:val="24"/>
          <w:szCs w:val="24"/>
        </w:rPr>
        <w:t>，含水率</w:t>
      </w:r>
      <w:r>
        <w:rPr>
          <w:rFonts w:ascii="Times New Roman" w:eastAsia="宋体" w:hAnsi="Times New Roman" w:cs="Times New Roman"/>
          <w:sz w:val="24"/>
          <w:szCs w:val="24"/>
        </w:rPr>
        <w:t>14%</w:t>
      </w:r>
      <w:r>
        <w:rPr>
          <w:rFonts w:ascii="Times New Roman" w:eastAsia="宋体" w:hAnsi="Times New Roman" w:cs="Times New Roman"/>
          <w:sz w:val="24"/>
          <w:szCs w:val="24"/>
        </w:rPr>
        <w:t>。</w:t>
      </w:r>
      <w:r>
        <w:rPr>
          <w:rFonts w:ascii="Times New Roman" w:eastAsia="宋体" w:hAnsi="Times New Roman" w:cs="Times New Roman" w:hint="eastAsia"/>
          <w:sz w:val="24"/>
          <w:szCs w:val="24"/>
        </w:rPr>
        <w:t>根据腐蚀性及浸出毒性鉴别结果，优化项目</w:t>
      </w:r>
      <w:r>
        <w:rPr>
          <w:rFonts w:ascii="Times New Roman" w:eastAsia="宋体" w:hAnsi="Times New Roman" w:cs="Times New Roman"/>
          <w:sz w:val="24"/>
          <w:szCs w:val="24"/>
        </w:rPr>
        <w:t>硫精矿</w:t>
      </w:r>
      <w:proofErr w:type="gramStart"/>
      <w:r>
        <w:rPr>
          <w:rFonts w:ascii="Times New Roman" w:eastAsia="宋体" w:hAnsi="Times New Roman" w:cs="Times New Roman" w:hint="eastAsia"/>
          <w:sz w:val="24"/>
          <w:szCs w:val="24"/>
        </w:rPr>
        <w:t>经危险</w:t>
      </w:r>
      <w:proofErr w:type="gramEnd"/>
      <w:r>
        <w:rPr>
          <w:rFonts w:ascii="Times New Roman" w:eastAsia="宋体" w:hAnsi="Times New Roman" w:cs="Times New Roman" w:hint="eastAsia"/>
          <w:sz w:val="24"/>
          <w:szCs w:val="24"/>
        </w:rPr>
        <w:t>废物鉴别，腐蚀性及浸出毒性满足一般工业固体废物标准要求，</w:t>
      </w:r>
      <w:proofErr w:type="gramStart"/>
      <w:r>
        <w:rPr>
          <w:rFonts w:ascii="Times New Roman" w:eastAsia="宋体" w:hAnsi="Times New Roman" w:cs="Times New Roman" w:hint="eastAsia"/>
          <w:sz w:val="24"/>
          <w:szCs w:val="24"/>
        </w:rPr>
        <w:t>本环评要</w:t>
      </w:r>
      <w:proofErr w:type="gramEnd"/>
      <w:r>
        <w:rPr>
          <w:rFonts w:ascii="Times New Roman" w:eastAsia="宋体" w:hAnsi="Times New Roman" w:cs="Times New Roman" w:hint="eastAsia"/>
          <w:sz w:val="24"/>
          <w:szCs w:val="24"/>
        </w:rPr>
        <w:t>求其贮存、运输按照《黄金行业氰渣污染控制技术规范》（</w:t>
      </w:r>
      <w:r>
        <w:rPr>
          <w:rFonts w:ascii="Times New Roman" w:eastAsia="宋体" w:hAnsi="Times New Roman" w:cs="Times New Roman" w:hint="eastAsia"/>
          <w:sz w:val="24"/>
          <w:szCs w:val="24"/>
        </w:rPr>
        <w:t>H</w:t>
      </w:r>
      <w:r>
        <w:rPr>
          <w:rFonts w:ascii="Times New Roman" w:eastAsia="宋体" w:hAnsi="Times New Roman" w:cs="Times New Roman"/>
          <w:sz w:val="24"/>
          <w:szCs w:val="24"/>
        </w:rPr>
        <w:t>J 943-2018</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中氰</w:t>
      </w:r>
      <w:proofErr w:type="gramEnd"/>
      <w:r>
        <w:rPr>
          <w:rFonts w:ascii="Times New Roman" w:eastAsia="宋体" w:hAnsi="Times New Roman" w:cs="Times New Roman" w:hint="eastAsia"/>
          <w:sz w:val="24"/>
          <w:szCs w:val="24"/>
        </w:rPr>
        <w:t>渣贮存、运输污染控制技术要求进行。</w:t>
      </w:r>
    </w:p>
    <w:p w14:paraId="7A979AAA"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氰化工艺优化项目产生硫精矿</w:t>
      </w:r>
      <w:r>
        <w:rPr>
          <w:rFonts w:ascii="Times New Roman" w:eastAsia="宋体" w:hAnsi="Times New Roman" w:cs="Times New Roman"/>
          <w:sz w:val="24"/>
          <w:szCs w:val="24"/>
        </w:rPr>
        <w:t>376200 t/a</w:t>
      </w:r>
      <w:r>
        <w:rPr>
          <w:rFonts w:ascii="Times New Roman" w:eastAsia="宋体" w:hAnsi="Times New Roman" w:cs="Times New Roman"/>
          <w:sz w:val="24"/>
          <w:szCs w:val="24"/>
        </w:rPr>
        <w:t>，含硫量</w:t>
      </w:r>
      <w:r>
        <w:rPr>
          <w:rFonts w:ascii="Times New Roman" w:eastAsia="宋体" w:hAnsi="Times New Roman" w:cs="Times New Roman"/>
          <w:sz w:val="24"/>
          <w:szCs w:val="24"/>
        </w:rPr>
        <w:t>&gt;25</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硫精矿对外出售，未及时运出的</w:t>
      </w:r>
      <w:r>
        <w:rPr>
          <w:rFonts w:ascii="Times New Roman" w:eastAsia="宋体" w:hAnsi="Times New Roman" w:cs="Times New Roman"/>
          <w:sz w:val="24"/>
          <w:szCs w:val="24"/>
        </w:rPr>
        <w:t>在企业已</w:t>
      </w:r>
      <w:proofErr w:type="gramStart"/>
      <w:r>
        <w:rPr>
          <w:rFonts w:ascii="Times New Roman" w:eastAsia="宋体" w:hAnsi="Times New Roman" w:cs="Times New Roman"/>
          <w:sz w:val="24"/>
          <w:szCs w:val="24"/>
        </w:rPr>
        <w:t>建成氰渣贮存</w:t>
      </w:r>
      <w:proofErr w:type="gramEnd"/>
      <w:r>
        <w:rPr>
          <w:rFonts w:ascii="Times New Roman" w:eastAsia="宋体" w:hAnsi="Times New Roman" w:cs="Times New Roman"/>
          <w:sz w:val="24"/>
          <w:szCs w:val="24"/>
        </w:rPr>
        <w:t>场地（</w:t>
      </w:r>
      <w:proofErr w:type="gramStart"/>
      <w:r>
        <w:rPr>
          <w:rFonts w:ascii="Times New Roman" w:eastAsia="宋体" w:hAnsi="Times New Roman" w:cs="Times New Roman"/>
          <w:sz w:val="24"/>
          <w:szCs w:val="24"/>
        </w:rPr>
        <w:t>按危</w:t>
      </w:r>
      <w:proofErr w:type="gramEnd"/>
      <w:r>
        <w:rPr>
          <w:rFonts w:ascii="Times New Roman" w:eastAsia="宋体" w:hAnsi="Times New Roman" w:cs="Times New Roman"/>
          <w:sz w:val="24"/>
          <w:szCs w:val="24"/>
        </w:rPr>
        <w:t>险废物贮存设施建设，已</w:t>
      </w:r>
      <w:r>
        <w:rPr>
          <w:rFonts w:ascii="Times New Roman" w:eastAsia="宋体" w:hAnsi="Times New Roman" w:cs="Times New Roman" w:hint="eastAsia"/>
          <w:sz w:val="24"/>
          <w:szCs w:val="24"/>
        </w:rPr>
        <w:t>进行企业自主</w:t>
      </w:r>
      <w:r>
        <w:rPr>
          <w:rFonts w:ascii="Times New Roman" w:eastAsia="宋体" w:hAnsi="Times New Roman" w:cs="Times New Roman"/>
          <w:sz w:val="24"/>
          <w:szCs w:val="24"/>
        </w:rPr>
        <w:t>验收）暂存。</w:t>
      </w:r>
      <w:proofErr w:type="gramStart"/>
      <w:r>
        <w:rPr>
          <w:rFonts w:ascii="Times New Roman" w:eastAsia="宋体" w:hAnsi="Times New Roman" w:cs="Times New Roman"/>
          <w:sz w:val="24"/>
          <w:szCs w:val="24"/>
        </w:rPr>
        <w:t>企业氰渣贮存</w:t>
      </w:r>
      <w:proofErr w:type="gramEnd"/>
      <w:r>
        <w:rPr>
          <w:rFonts w:ascii="Times New Roman" w:eastAsia="宋体" w:hAnsi="Times New Roman" w:cs="Times New Roman"/>
          <w:sz w:val="24"/>
          <w:szCs w:val="24"/>
        </w:rPr>
        <w:t>场地现有</w:t>
      </w:r>
      <w:r>
        <w:rPr>
          <w:rFonts w:ascii="Times New Roman" w:eastAsia="宋体" w:hAnsi="Times New Roman" w:cs="Times New Roman"/>
          <w:sz w:val="24"/>
          <w:szCs w:val="24"/>
        </w:rPr>
        <w:t>0-5#</w:t>
      </w:r>
      <w:r>
        <w:rPr>
          <w:rFonts w:ascii="Times New Roman" w:eastAsia="宋体" w:hAnsi="Times New Roman" w:cs="Times New Roman"/>
          <w:sz w:val="24"/>
          <w:szCs w:val="24"/>
        </w:rPr>
        <w:t>大棚，</w:t>
      </w:r>
      <w:r>
        <w:rPr>
          <w:rFonts w:ascii="Times New Roman" w:eastAsia="宋体" w:hAnsi="Times New Roman" w:cs="Times New Roman"/>
          <w:sz w:val="24"/>
          <w:szCs w:val="24"/>
        </w:rPr>
        <w:t>0#</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5.2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1#</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10</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2#</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大棚暂存量为</w:t>
      </w:r>
      <w:r>
        <w:rPr>
          <w:rFonts w:ascii="Times New Roman" w:eastAsia="宋体" w:hAnsi="Times New Roman" w:cs="Times New Roman"/>
          <w:sz w:val="24"/>
          <w:szCs w:val="24"/>
        </w:rPr>
        <w:t>12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6</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4#</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大棚最大暂存量为</w:t>
      </w:r>
      <w:r>
        <w:rPr>
          <w:rFonts w:ascii="Times New Roman" w:eastAsia="宋体" w:hAnsi="Times New Roman" w:cs="Times New Roman"/>
          <w:sz w:val="24"/>
          <w:szCs w:val="24"/>
        </w:rPr>
        <w:t>5</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5#</w:t>
      </w:r>
      <w:proofErr w:type="gramStart"/>
      <w:r>
        <w:rPr>
          <w:rFonts w:ascii="Times New Roman" w:eastAsia="宋体" w:hAnsi="Times New Roman" w:cs="Times New Roman"/>
          <w:sz w:val="24"/>
          <w:szCs w:val="24"/>
        </w:rPr>
        <w:t>氰渣</w:t>
      </w:r>
      <w:r>
        <w:rPr>
          <w:rFonts w:ascii="Times New Roman" w:eastAsia="宋体" w:hAnsi="Times New Roman" w:cs="Times New Roman" w:hint="eastAsia"/>
          <w:sz w:val="24"/>
          <w:szCs w:val="24"/>
        </w:rPr>
        <w:t>贮</w:t>
      </w:r>
      <w:proofErr w:type="gramEnd"/>
      <w:r>
        <w:rPr>
          <w:rFonts w:ascii="Times New Roman" w:eastAsia="宋体" w:hAnsi="Times New Roman" w:cs="Times New Roman" w:hint="eastAsia"/>
          <w:sz w:val="24"/>
          <w:szCs w:val="24"/>
        </w:rPr>
        <w:t>存</w:t>
      </w:r>
      <w:r>
        <w:rPr>
          <w:rFonts w:ascii="Times New Roman" w:eastAsia="宋体" w:hAnsi="Times New Roman" w:cs="Times New Roman"/>
          <w:sz w:val="24"/>
          <w:szCs w:val="24"/>
        </w:rPr>
        <w:t>大棚最大</w:t>
      </w:r>
      <w:r>
        <w:rPr>
          <w:rFonts w:ascii="Times New Roman" w:eastAsia="宋体" w:hAnsi="Times New Roman" w:cs="Times New Roman"/>
          <w:sz w:val="24"/>
          <w:szCs w:val="24"/>
        </w:rPr>
        <w:lastRenderedPageBreak/>
        <w:t>暂存量为</w:t>
      </w:r>
      <w:r>
        <w:rPr>
          <w:rFonts w:ascii="Times New Roman" w:eastAsia="宋体" w:hAnsi="Times New Roman" w:cs="Times New Roman"/>
          <w:sz w:val="24"/>
          <w:szCs w:val="24"/>
        </w:rPr>
        <w:t>6.2</w:t>
      </w:r>
      <w:r>
        <w:rPr>
          <w:rFonts w:ascii="Times New Roman" w:eastAsia="宋体" w:hAnsi="Times New Roman" w:cs="Times New Roman"/>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，全厂大棚</w:t>
      </w:r>
      <w:proofErr w:type="gramStart"/>
      <w:r>
        <w:rPr>
          <w:rFonts w:ascii="Times New Roman" w:eastAsia="宋体" w:hAnsi="Times New Roman" w:cs="Times New Roman"/>
          <w:sz w:val="24"/>
          <w:szCs w:val="24"/>
        </w:rPr>
        <w:t>氰渣最大</w:t>
      </w:r>
      <w:proofErr w:type="gramEnd"/>
      <w:r>
        <w:rPr>
          <w:rFonts w:ascii="Times New Roman" w:eastAsia="宋体" w:hAnsi="Times New Roman" w:cs="Times New Roman"/>
          <w:sz w:val="24"/>
          <w:szCs w:val="24"/>
        </w:rPr>
        <w:t>暂存量为</w:t>
      </w:r>
      <w:r>
        <w:rPr>
          <w:rFonts w:ascii="Times New Roman" w:eastAsia="宋体" w:hAnsi="Times New Roman" w:cs="Times New Roman"/>
          <w:sz w:val="24"/>
          <w:szCs w:val="24"/>
        </w:rPr>
        <w:t>44.4</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t</w:t>
      </w:r>
      <w:r>
        <w:rPr>
          <w:rFonts w:ascii="Times New Roman" w:eastAsia="宋体" w:hAnsi="Times New Roman" w:cs="Times New Roman"/>
          <w:sz w:val="24"/>
          <w:szCs w:val="24"/>
        </w:rPr>
        <w:t>。全厂大棚可暂存企业硫精矿</w:t>
      </w:r>
      <w:r>
        <w:rPr>
          <w:rFonts w:ascii="Times New Roman" w:eastAsia="宋体" w:hAnsi="Times New Roman" w:cs="Times New Roman"/>
          <w:sz w:val="24"/>
          <w:szCs w:val="24"/>
        </w:rPr>
        <w:t>1</w:t>
      </w:r>
      <w:r>
        <w:rPr>
          <w:rFonts w:ascii="Times New Roman" w:eastAsia="宋体" w:hAnsi="Times New Roman" w:cs="Times New Roman"/>
          <w:sz w:val="24"/>
          <w:szCs w:val="24"/>
        </w:rPr>
        <w:t>年的产生量，可</w:t>
      </w:r>
      <w:proofErr w:type="gramStart"/>
      <w:r>
        <w:rPr>
          <w:rFonts w:ascii="Times New Roman" w:eastAsia="宋体" w:hAnsi="Times New Roman" w:cs="Times New Roman"/>
          <w:sz w:val="24"/>
          <w:szCs w:val="24"/>
        </w:rPr>
        <w:t>满足氰渣储存</w:t>
      </w:r>
      <w:proofErr w:type="gramEnd"/>
      <w:r>
        <w:rPr>
          <w:rFonts w:ascii="Times New Roman" w:eastAsia="宋体" w:hAnsi="Times New Roman" w:cs="Times New Roman"/>
          <w:sz w:val="24"/>
          <w:szCs w:val="24"/>
        </w:rPr>
        <w:t>和缓冲周转能力。山东黄金冶炼有限公司现已与</w:t>
      </w: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鸿铖矿业有限公司签订了硫精矿处置合同（</w:t>
      </w:r>
      <w:r>
        <w:rPr>
          <w:rFonts w:ascii="Times New Roman" w:eastAsia="宋体" w:hAnsi="Times New Roman" w:cs="Times New Roman" w:hint="eastAsia"/>
          <w:sz w:val="24"/>
          <w:szCs w:val="24"/>
        </w:rPr>
        <w:t>见附件</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，山东鸿铖矿业有限公司核准经营氰化尾渣</w:t>
      </w:r>
      <w:r>
        <w:rPr>
          <w:rFonts w:ascii="Times New Roman" w:eastAsia="宋体" w:hAnsi="Times New Roman" w:cs="Times New Roman" w:hint="eastAsia"/>
          <w:sz w:val="24"/>
          <w:szCs w:val="24"/>
        </w:rPr>
        <w:t>5</w:t>
      </w:r>
      <w:r>
        <w:rPr>
          <w:rFonts w:ascii="Times New Roman" w:eastAsia="宋体" w:hAnsi="Times New Roman" w:cs="Times New Roman"/>
          <w:sz w:val="24"/>
          <w:szCs w:val="24"/>
        </w:rPr>
        <w:t>6</w:t>
      </w:r>
      <w:r>
        <w:rPr>
          <w:rFonts w:ascii="Times New Roman" w:eastAsia="宋体" w:hAnsi="Times New Roman" w:cs="Times New Roman" w:hint="eastAsia"/>
          <w:sz w:val="24"/>
          <w:szCs w:val="24"/>
        </w:rPr>
        <w:t>万吨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年，有</w:t>
      </w:r>
      <w:r>
        <w:rPr>
          <w:rFonts w:ascii="Times New Roman" w:eastAsia="宋体" w:hAnsi="Times New Roman" w:cs="Times New Roman"/>
          <w:sz w:val="24"/>
          <w:szCs w:val="24"/>
        </w:rPr>
        <w:t>能力</w:t>
      </w:r>
      <w:r>
        <w:rPr>
          <w:rFonts w:ascii="Times New Roman" w:eastAsia="宋体" w:hAnsi="Times New Roman" w:cs="Times New Roman" w:hint="eastAsia"/>
          <w:sz w:val="24"/>
          <w:szCs w:val="24"/>
        </w:rPr>
        <w:t>接收</w:t>
      </w:r>
      <w:r>
        <w:rPr>
          <w:rFonts w:ascii="Times New Roman" w:eastAsia="宋体" w:hAnsi="Times New Roman" w:cs="Times New Roman"/>
          <w:sz w:val="24"/>
          <w:szCs w:val="24"/>
        </w:rPr>
        <w:t>山东黄金冶炼有限公司出售的硫精矿。</w:t>
      </w:r>
    </w:p>
    <w:p w14:paraId="251563B8"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18" w:name="_Toc511207725"/>
      <w:r>
        <w:rPr>
          <w:rFonts w:ascii="Times New Roman" w:eastAsia="宋体" w:hAnsi="Times New Roman" w:cs="Times New Roman"/>
          <w:b/>
          <w:bCs/>
          <w:sz w:val="24"/>
          <w:szCs w:val="24"/>
        </w:rPr>
        <w:t xml:space="preserve">8.4.2 </w:t>
      </w:r>
      <w:r>
        <w:rPr>
          <w:rFonts w:ascii="Times New Roman" w:eastAsia="宋体" w:hAnsi="Times New Roman" w:cs="Times New Roman" w:hint="eastAsia"/>
          <w:b/>
          <w:bCs/>
          <w:sz w:val="24"/>
          <w:szCs w:val="24"/>
        </w:rPr>
        <w:t>金属渣</w:t>
      </w:r>
      <w:bookmarkEnd w:id="218"/>
    </w:p>
    <w:p w14:paraId="409F5C57" w14:textId="4A5572E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洗涤液进行金属回收过程中溶液中的金、银、铜和投加的蓝矾因发生回收反应而形成沉淀，经过过滤得到含有金、银、铜等有价金属的金属渣（滤渣）。根据优化项目可行性研究报告金属</w:t>
      </w:r>
      <w:proofErr w:type="gramStart"/>
      <w:r>
        <w:rPr>
          <w:rFonts w:ascii="Times New Roman" w:eastAsia="宋体" w:hAnsi="Times New Roman" w:cs="Times New Roman" w:hint="eastAsia"/>
          <w:sz w:val="24"/>
          <w:szCs w:val="24"/>
        </w:rPr>
        <w:t>渣产生</w:t>
      </w:r>
      <w:proofErr w:type="gramEnd"/>
      <w:r>
        <w:rPr>
          <w:rFonts w:ascii="Times New Roman" w:eastAsia="宋体" w:hAnsi="Times New Roman" w:cs="Times New Roman" w:hint="eastAsia"/>
          <w:sz w:val="24"/>
          <w:szCs w:val="24"/>
        </w:rPr>
        <w:t>量为</w:t>
      </w:r>
      <w:r>
        <w:rPr>
          <w:rFonts w:ascii="Times New Roman" w:eastAsia="宋体" w:hAnsi="Times New Roman" w:cs="Times New Roman" w:hint="eastAsia"/>
          <w:sz w:val="24"/>
          <w:szCs w:val="24"/>
        </w:rPr>
        <w:t>30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t/d</w:t>
      </w:r>
      <w:r>
        <w:rPr>
          <w:rFonts w:ascii="Times New Roman" w:eastAsia="宋体" w:hAnsi="Times New Roman" w:cs="Times New Roman" w:hint="eastAsia"/>
          <w:sz w:val="24"/>
          <w:szCs w:val="24"/>
        </w:rPr>
        <w:t>（</w:t>
      </w:r>
      <w:r>
        <w:rPr>
          <w:rFonts w:ascii="Times New Roman" w:eastAsia="宋体" w:hAnsi="Times New Roman" w:cs="Times New Roman"/>
          <w:sz w:val="24"/>
          <w:szCs w:val="24"/>
        </w:rPr>
        <w:t>9900 t/a</w:t>
      </w:r>
      <w:r>
        <w:rPr>
          <w:rFonts w:ascii="Times New Roman" w:eastAsia="宋体" w:hAnsi="Times New Roman" w:cs="Times New Roman" w:hint="eastAsia"/>
          <w:sz w:val="24"/>
          <w:szCs w:val="24"/>
        </w:rPr>
        <w:t>），金属渣中氰化物含量高于</w:t>
      </w:r>
      <w:r>
        <w:rPr>
          <w:rFonts w:ascii="Times New Roman" w:eastAsia="宋体" w:hAnsi="Times New Roman" w:cs="Times New Roman"/>
          <w:sz w:val="24"/>
          <w:szCs w:val="24"/>
        </w:rPr>
        <w:t>1500 mg/kg</w:t>
      </w:r>
      <w:r>
        <w:rPr>
          <w:rFonts w:ascii="Times New Roman" w:eastAsia="宋体" w:hAnsi="Times New Roman" w:cs="Times New Roman"/>
          <w:sz w:val="24"/>
          <w:szCs w:val="24"/>
        </w:rPr>
        <w:t>，不满足《黄金行业氰渣污染控制技术规范》（</w:t>
      </w:r>
      <w:r>
        <w:rPr>
          <w:rFonts w:ascii="Times New Roman" w:eastAsia="宋体" w:hAnsi="Times New Roman" w:cs="Times New Roman"/>
          <w:sz w:val="24"/>
          <w:szCs w:val="24"/>
        </w:rPr>
        <w:t>HJ 943-2018</w:t>
      </w:r>
      <w:r>
        <w:rPr>
          <w:rFonts w:ascii="Times New Roman" w:eastAsia="宋体" w:hAnsi="Times New Roman" w:cs="Times New Roman"/>
          <w:sz w:val="24"/>
          <w:szCs w:val="24"/>
        </w:rPr>
        <w:t>）中第</w:t>
      </w:r>
      <w:r>
        <w:rPr>
          <w:rFonts w:ascii="Times New Roman" w:eastAsia="宋体" w:hAnsi="Times New Roman" w:cs="Times New Roman"/>
          <w:sz w:val="24"/>
          <w:szCs w:val="24"/>
        </w:rPr>
        <w:t>8.3</w:t>
      </w:r>
      <w:r>
        <w:rPr>
          <w:rFonts w:ascii="Times New Roman" w:eastAsia="宋体" w:hAnsi="Times New Roman" w:cs="Times New Roman"/>
          <w:sz w:val="24"/>
          <w:szCs w:val="24"/>
        </w:rPr>
        <w:t>条规定要求。</w:t>
      </w:r>
    </w:p>
    <w:p w14:paraId="3CA64EEC" w14:textId="4E413BF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是以金精矿为原料提取黄金的冶炼企业。因此，金属渣需按国家规定的鉴别方法和鉴别标准进行危险特性属性鉴别，以确定其固废性质。本次环评委托长春黄金研究院有限公司测试中心对优化项目金属</w:t>
      </w:r>
      <w:proofErr w:type="gramStart"/>
      <w:r>
        <w:rPr>
          <w:rFonts w:ascii="Times New Roman" w:eastAsia="宋体" w:hAnsi="Times New Roman" w:cs="Times New Roman" w:hint="eastAsia"/>
          <w:sz w:val="24"/>
          <w:szCs w:val="24"/>
        </w:rPr>
        <w:t>渣进行</w:t>
      </w:r>
      <w:proofErr w:type="gramEnd"/>
      <w:r>
        <w:rPr>
          <w:rFonts w:ascii="Times New Roman" w:eastAsia="宋体" w:hAnsi="Times New Roman" w:cs="Times New Roman" w:hint="eastAsia"/>
          <w:sz w:val="24"/>
          <w:szCs w:val="24"/>
        </w:rPr>
        <w:t>了浸出毒性及腐蚀性鉴别，</w:t>
      </w:r>
      <w:r>
        <w:rPr>
          <w:rFonts w:ascii="Times New Roman" w:eastAsia="宋体" w:hAnsi="Times New Roman" w:cs="Times New Roman"/>
          <w:sz w:val="24"/>
          <w:szCs w:val="24"/>
        </w:rPr>
        <w:t>对照</w:t>
      </w:r>
      <w:r>
        <w:rPr>
          <w:rFonts w:ascii="Times New Roman" w:eastAsia="宋体" w:hAnsi="Times New Roman" w:cs="Times New Roman"/>
          <w:sz w:val="24"/>
          <w:szCs w:val="24"/>
        </w:rPr>
        <w:t xml:space="preserve">GB </w:t>
      </w:r>
      <w:r>
        <w:rPr>
          <w:rFonts w:ascii="Times New Roman" w:eastAsia="宋体" w:hAnsi="Times New Roman" w:cs="Times New Roman" w:hint="eastAsia"/>
          <w:sz w:val="24"/>
          <w:szCs w:val="24"/>
        </w:rPr>
        <w:t>5085.</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5085.</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可知，金属渣</w:t>
      </w:r>
      <w:r w:rsidR="00DB2B4A">
        <w:rPr>
          <w:rFonts w:ascii="Times New Roman" w:eastAsia="宋体" w:hAnsi="Times New Roman" w:cs="Times New Roman" w:hint="eastAsia"/>
          <w:sz w:val="24"/>
          <w:szCs w:val="24"/>
        </w:rPr>
        <w:t>经鉴别</w:t>
      </w:r>
      <w:r>
        <w:rPr>
          <w:rFonts w:ascii="Times New Roman" w:eastAsia="宋体" w:hAnsi="Times New Roman" w:cs="Times New Roman" w:hint="eastAsia"/>
          <w:sz w:val="24"/>
          <w:szCs w:val="24"/>
        </w:rPr>
        <w:t>为危险废物，因此，金属渣应</w:t>
      </w:r>
      <w:proofErr w:type="gramStart"/>
      <w:r>
        <w:rPr>
          <w:rFonts w:ascii="Times New Roman" w:eastAsia="宋体" w:hAnsi="Times New Roman" w:cs="Times New Roman" w:hint="eastAsia"/>
          <w:sz w:val="24"/>
          <w:szCs w:val="24"/>
        </w:rPr>
        <w:t>按</w:t>
      </w:r>
      <w:r>
        <w:rPr>
          <w:rFonts w:ascii="宋体" w:eastAsia="宋体" w:hAnsi="宋体" w:cs="Times New Roman" w:hint="eastAsia"/>
          <w:sz w:val="24"/>
          <w:szCs w:val="24"/>
        </w:rPr>
        <w:t>危</w:t>
      </w:r>
      <w:proofErr w:type="gramEnd"/>
      <w:r>
        <w:rPr>
          <w:rFonts w:ascii="宋体" w:eastAsia="宋体" w:hAnsi="宋体" w:cs="Times New Roman" w:hint="eastAsia"/>
          <w:sz w:val="24"/>
          <w:szCs w:val="24"/>
        </w:rPr>
        <w:t>险废物的管理要求进行贮存和转运</w:t>
      </w:r>
      <w:r>
        <w:rPr>
          <w:rFonts w:ascii="Times New Roman" w:eastAsia="宋体" w:hAnsi="Times New Roman" w:cs="Times New Roman" w:hint="eastAsia"/>
          <w:sz w:val="24"/>
          <w:szCs w:val="24"/>
        </w:rPr>
        <w:t>。</w:t>
      </w:r>
    </w:p>
    <w:p w14:paraId="532E7AF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山东黄金冶炼有限公司现已与</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签订了金属渣处置合同（见附件</w:t>
      </w:r>
      <w:r>
        <w:rPr>
          <w:rFonts w:ascii="Times New Roman" w:eastAsia="宋体" w:hAnsi="Times New Roman" w:cs="Times New Roman" w:hint="eastAsia"/>
          <w:sz w:val="24"/>
          <w:szCs w:val="24"/>
        </w:rPr>
        <w:t>1</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鲁危证</w:t>
      </w:r>
      <w:proofErr w:type="gramEnd"/>
      <w:r>
        <w:rPr>
          <w:rFonts w:ascii="Times New Roman" w:eastAsia="宋体" w:hAnsi="Times New Roman" w:cs="Times New Roman" w:hint="eastAsia"/>
          <w:sz w:val="24"/>
          <w:szCs w:val="24"/>
        </w:rPr>
        <w:t>2</w:t>
      </w:r>
      <w:r>
        <w:rPr>
          <w:rFonts w:ascii="Times New Roman" w:eastAsia="宋体" w:hAnsi="Times New Roman" w:cs="Times New Roman"/>
          <w:sz w:val="24"/>
          <w:szCs w:val="24"/>
        </w:rPr>
        <w:t>0</w:t>
      </w:r>
      <w:r>
        <w:rPr>
          <w:rFonts w:ascii="Times New Roman" w:eastAsia="宋体" w:hAnsi="Times New Roman" w:cs="Times New Roman" w:hint="eastAsia"/>
          <w:sz w:val="24"/>
          <w:szCs w:val="24"/>
        </w:rPr>
        <w:t>号，无机氰化物废物（</w:t>
      </w:r>
      <w:r>
        <w:rPr>
          <w:rFonts w:ascii="Times New Roman" w:eastAsia="宋体" w:hAnsi="Times New Roman" w:cs="Times New Roman" w:hint="eastAsia"/>
          <w:sz w:val="24"/>
          <w:szCs w:val="24"/>
        </w:rPr>
        <w:t>H</w:t>
      </w:r>
      <w:r>
        <w:rPr>
          <w:rFonts w:ascii="Times New Roman" w:eastAsia="宋体" w:hAnsi="Times New Roman" w:cs="Times New Roman"/>
          <w:sz w:val="24"/>
          <w:szCs w:val="24"/>
        </w:rPr>
        <w:t>W33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0</w:t>
      </w:r>
      <w:r>
        <w:rPr>
          <w:rFonts w:ascii="Times New Roman" w:eastAsia="宋体" w:hAnsi="Times New Roman" w:cs="Times New Roman"/>
          <w:sz w:val="24"/>
          <w:szCs w:val="24"/>
        </w:rPr>
        <w:t>92</w:t>
      </w:r>
      <w:r>
        <w:rPr>
          <w:rFonts w:ascii="Times New Roman" w:eastAsia="宋体" w:hAnsi="Times New Roman" w:cs="Times New Roman" w:hint="eastAsia"/>
          <w:sz w:val="24"/>
          <w:szCs w:val="24"/>
        </w:rPr>
        <w:t>-</w:t>
      </w:r>
      <w:r>
        <w:rPr>
          <w:rFonts w:ascii="Times New Roman" w:eastAsia="宋体" w:hAnsi="Times New Roman" w:cs="Times New Roman"/>
          <w:sz w:val="24"/>
          <w:szCs w:val="24"/>
        </w:rPr>
        <w:t>003</w:t>
      </w:r>
      <w:r>
        <w:rPr>
          <w:rFonts w:ascii="Times New Roman" w:eastAsia="宋体" w:hAnsi="Times New Roman" w:cs="Times New Roman" w:hint="eastAsia"/>
          <w:sz w:val="24"/>
          <w:szCs w:val="24"/>
        </w:rPr>
        <w:t>-</w:t>
      </w:r>
      <w:r>
        <w:rPr>
          <w:rFonts w:ascii="Times New Roman" w:eastAsia="宋体" w:hAnsi="Times New Roman" w:cs="Times New Roman"/>
          <w:sz w:val="24"/>
          <w:szCs w:val="24"/>
        </w:rPr>
        <w:t>33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sz w:val="24"/>
          <w:szCs w:val="24"/>
        </w:rPr>
        <w:t>0</w:t>
      </w:r>
      <w:r>
        <w:rPr>
          <w:rFonts w:ascii="Times New Roman" w:eastAsia="宋体" w:hAnsi="Times New Roman" w:cs="Times New Roman" w:hint="eastAsia"/>
          <w:sz w:val="24"/>
          <w:szCs w:val="24"/>
        </w:rPr>
        <w:t>万吨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年）有能力接收山东黄金冶炼有限公司出售的金属渣。</w:t>
      </w:r>
      <w:r>
        <w:rPr>
          <w:rFonts w:ascii="Times New Roman" w:eastAsia="宋体" w:hAnsi="Times New Roman" w:cs="Times New Roman"/>
          <w:sz w:val="24"/>
          <w:szCs w:val="24"/>
        </w:rPr>
        <w:t>没有及时运出的</w:t>
      </w:r>
      <w:r>
        <w:rPr>
          <w:rFonts w:ascii="Times New Roman" w:eastAsia="宋体" w:hAnsi="Times New Roman" w:cs="Times New Roman" w:hint="eastAsia"/>
          <w:sz w:val="24"/>
          <w:szCs w:val="24"/>
        </w:rPr>
        <w:t>金属渣在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大棚金属渣</w:t>
      </w:r>
      <w:proofErr w:type="gramStart"/>
      <w:r>
        <w:rPr>
          <w:rFonts w:ascii="Times New Roman" w:eastAsia="宋体" w:hAnsi="Times New Roman" w:cs="Times New Roman" w:hint="eastAsia"/>
          <w:sz w:val="24"/>
          <w:szCs w:val="24"/>
        </w:rPr>
        <w:t>贮存区</w:t>
      </w:r>
      <w:proofErr w:type="gramEnd"/>
      <w:r>
        <w:rPr>
          <w:rFonts w:ascii="Times New Roman" w:eastAsia="宋体" w:hAnsi="Times New Roman" w:cs="Times New Roman" w:hint="eastAsia"/>
          <w:sz w:val="24"/>
          <w:szCs w:val="24"/>
        </w:rPr>
        <w:t>暂存，金属渣</w:t>
      </w:r>
      <w:proofErr w:type="gramStart"/>
      <w:r>
        <w:rPr>
          <w:rFonts w:ascii="Times New Roman" w:eastAsia="宋体" w:hAnsi="Times New Roman" w:cs="Times New Roman" w:hint="eastAsia"/>
          <w:sz w:val="24"/>
          <w:szCs w:val="24"/>
        </w:rPr>
        <w:t>贮存</w:t>
      </w:r>
      <w:proofErr w:type="gramEnd"/>
      <w:r>
        <w:rPr>
          <w:rFonts w:ascii="Times New Roman" w:eastAsia="宋体" w:hAnsi="Times New Roman" w:cs="Times New Roman" w:hint="eastAsia"/>
          <w:sz w:val="24"/>
          <w:szCs w:val="24"/>
        </w:rPr>
        <w:t>区占地面积</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000 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，贮存能力</w:t>
      </w:r>
      <w:r>
        <w:rPr>
          <w:rFonts w:ascii="Times New Roman" w:eastAsia="宋体" w:hAnsi="Times New Roman" w:cs="Times New Roman" w:hint="eastAsia"/>
          <w:sz w:val="24"/>
          <w:szCs w:val="24"/>
        </w:rPr>
        <w:t>5</w:t>
      </w:r>
      <w:r>
        <w:rPr>
          <w:rFonts w:ascii="Times New Roman" w:eastAsia="宋体" w:hAnsi="Times New Roman" w:cs="Times New Roman"/>
          <w:sz w:val="24"/>
          <w:szCs w:val="24"/>
        </w:rPr>
        <w:t>000 t</w:t>
      </w:r>
      <w:r>
        <w:rPr>
          <w:rFonts w:ascii="Times New Roman" w:eastAsia="宋体" w:hAnsi="Times New Roman" w:cs="Times New Roman" w:hint="eastAsia"/>
          <w:sz w:val="24"/>
          <w:szCs w:val="24"/>
        </w:rPr>
        <w:t>，可满足金属渣</w:t>
      </w:r>
      <w:r>
        <w:rPr>
          <w:rFonts w:ascii="Times New Roman" w:eastAsia="宋体" w:hAnsi="Times New Roman" w:cs="Times New Roman"/>
          <w:sz w:val="24"/>
          <w:szCs w:val="24"/>
        </w:rPr>
        <w:t>166 d</w:t>
      </w:r>
      <w:r>
        <w:rPr>
          <w:rFonts w:ascii="Times New Roman" w:eastAsia="宋体" w:hAnsi="Times New Roman" w:cs="Times New Roman" w:hint="eastAsia"/>
          <w:sz w:val="24"/>
          <w:szCs w:val="24"/>
        </w:rPr>
        <w:t>的贮存量。</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w:t>
      </w:r>
      <w:r>
        <w:rPr>
          <w:rFonts w:ascii="Times New Roman" w:eastAsia="宋体" w:hAnsi="Times New Roman" w:cs="Times New Roman"/>
          <w:sz w:val="24"/>
          <w:szCs w:val="24"/>
        </w:rPr>
        <w:t>按照</w:t>
      </w:r>
      <w:r>
        <w:rPr>
          <w:rFonts w:ascii="Times New Roman" w:eastAsia="宋体" w:hAnsi="Times New Roman" w:cs="Times New Roman" w:hint="eastAsia"/>
          <w:sz w:val="24"/>
          <w:szCs w:val="24"/>
        </w:rPr>
        <w:t>《危险</w:t>
      </w:r>
      <w:r>
        <w:rPr>
          <w:rFonts w:ascii="Times New Roman" w:eastAsia="宋体" w:hAnsi="Times New Roman" w:cs="Times New Roman"/>
          <w:sz w:val="24"/>
          <w:szCs w:val="24"/>
        </w:rPr>
        <w:t>废物贮存污染控制标准</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18597</w:t>
      </w:r>
      <w:r>
        <w:rPr>
          <w:rFonts w:ascii="Times New Roman" w:eastAsia="宋体" w:hAnsi="Times New Roman" w:cs="Times New Roman"/>
          <w:sz w:val="24"/>
          <w:szCs w:val="24"/>
        </w:rPr>
        <w:t>-2001</w:t>
      </w:r>
      <w:r>
        <w:rPr>
          <w:rFonts w:ascii="Times New Roman" w:eastAsia="宋体" w:hAnsi="Times New Roman" w:cs="Times New Roman" w:hint="eastAsia"/>
          <w:sz w:val="24"/>
          <w:szCs w:val="24"/>
        </w:rPr>
        <w:t>）进行建设，且企业已完成自主验收。</w:t>
      </w:r>
    </w:p>
    <w:p w14:paraId="39313226"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8.4.3 </w:t>
      </w:r>
      <w:r>
        <w:rPr>
          <w:rFonts w:ascii="Times New Roman" w:eastAsia="宋体" w:hAnsi="Times New Roman" w:cs="Times New Roman" w:hint="eastAsia"/>
          <w:b/>
          <w:bCs/>
          <w:sz w:val="24"/>
          <w:szCs w:val="24"/>
        </w:rPr>
        <w:t>废机油</w:t>
      </w:r>
    </w:p>
    <w:p w14:paraId="2F5DA769" w14:textId="58A6500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机械设备维（检）修及保养更换机油时产生废机油。产生量</w:t>
      </w:r>
      <w:r>
        <w:rPr>
          <w:rFonts w:ascii="Times New Roman" w:eastAsia="宋体" w:hAnsi="Times New Roman" w:cs="Times New Roman"/>
          <w:sz w:val="24"/>
          <w:szCs w:val="24"/>
        </w:rPr>
        <w:t>0.3 t/a</w:t>
      </w:r>
      <w:r>
        <w:rPr>
          <w:rFonts w:ascii="Times New Roman" w:eastAsia="宋体" w:hAnsi="Times New Roman" w:cs="Times New Roman"/>
          <w:sz w:val="24"/>
          <w:szCs w:val="24"/>
        </w:rPr>
        <w:t>。废机油集中收集，放现有高品位</w:t>
      </w:r>
      <w:proofErr w:type="gramStart"/>
      <w:r>
        <w:rPr>
          <w:rFonts w:ascii="Times New Roman" w:eastAsia="宋体" w:hAnsi="Times New Roman" w:cs="Times New Roman"/>
          <w:sz w:val="24"/>
          <w:szCs w:val="24"/>
        </w:rPr>
        <w:t>厂房内废机</w:t>
      </w:r>
      <w:proofErr w:type="gramEnd"/>
      <w:r>
        <w:rPr>
          <w:rFonts w:ascii="Times New Roman" w:eastAsia="宋体" w:hAnsi="Times New Roman" w:cs="Times New Roman"/>
          <w:sz w:val="24"/>
          <w:szCs w:val="24"/>
        </w:rPr>
        <w:t>油库暂存，委托烟台龙门润滑油科技有限公司</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鲁危</w:t>
      </w:r>
      <w:proofErr w:type="gramEnd"/>
      <w:r>
        <w:rPr>
          <w:rFonts w:ascii="Times New Roman" w:eastAsia="宋体" w:hAnsi="Times New Roman" w:cs="Times New Roman" w:hint="eastAsia"/>
          <w:sz w:val="24"/>
          <w:szCs w:val="24"/>
        </w:rPr>
        <w:t>证</w:t>
      </w:r>
      <w:r>
        <w:rPr>
          <w:rFonts w:ascii="Times New Roman" w:eastAsia="宋体" w:hAnsi="Times New Roman" w:cs="Times New Roman" w:hint="eastAsia"/>
          <w:sz w:val="24"/>
          <w:szCs w:val="24"/>
        </w:rPr>
        <w:t>9</w:t>
      </w:r>
      <w:r>
        <w:rPr>
          <w:rFonts w:ascii="Times New Roman" w:eastAsia="宋体" w:hAnsi="Times New Roman" w:cs="Times New Roman"/>
          <w:sz w:val="24"/>
          <w:szCs w:val="24"/>
        </w:rPr>
        <w:t>7</w:t>
      </w:r>
      <w:r>
        <w:rPr>
          <w:rFonts w:ascii="Times New Roman" w:eastAsia="宋体" w:hAnsi="Times New Roman" w:cs="Times New Roman" w:hint="eastAsia"/>
          <w:sz w:val="24"/>
          <w:szCs w:val="24"/>
        </w:rPr>
        <w:t>号）</w:t>
      </w:r>
      <w:r>
        <w:rPr>
          <w:rFonts w:ascii="Times New Roman" w:eastAsia="宋体" w:hAnsi="Times New Roman" w:cs="Times New Roman"/>
          <w:sz w:val="24"/>
          <w:szCs w:val="24"/>
        </w:rPr>
        <w:t>进行处理、处置，委托合同见附件</w:t>
      </w:r>
      <w:r>
        <w:rPr>
          <w:rFonts w:ascii="Times New Roman" w:eastAsia="宋体" w:hAnsi="Times New Roman" w:cs="Times New Roman"/>
          <w:sz w:val="24"/>
          <w:szCs w:val="24"/>
        </w:rPr>
        <w:t>12</w:t>
      </w:r>
      <w:r>
        <w:rPr>
          <w:rFonts w:ascii="Times New Roman" w:eastAsia="宋体" w:hAnsi="Times New Roman" w:cs="Times New Roman"/>
          <w:sz w:val="24"/>
          <w:szCs w:val="24"/>
        </w:rPr>
        <w:t>。</w:t>
      </w:r>
    </w:p>
    <w:p w14:paraId="36EC253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优化项目固体废物产生及处置情况见表</w:t>
      </w:r>
      <w:r>
        <w:rPr>
          <w:rFonts w:ascii="Times New Roman" w:eastAsia="宋体" w:hAnsi="Times New Roman" w:cs="Times New Roman" w:hint="eastAsia"/>
          <w:sz w:val="24"/>
          <w:szCs w:val="24"/>
        </w:rPr>
        <w:t>8</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p>
    <w:p w14:paraId="1C5B6533" w14:textId="77777777" w:rsidR="003C7531" w:rsidRDefault="003C7531">
      <w:pPr>
        <w:spacing w:line="360" w:lineRule="auto"/>
        <w:ind w:firstLineChars="200" w:firstLine="480"/>
        <w:rPr>
          <w:rFonts w:ascii="Times New Roman" w:eastAsia="宋体" w:hAnsi="Times New Roman" w:cs="Times New Roman"/>
          <w:sz w:val="24"/>
          <w:szCs w:val="24"/>
        </w:rPr>
      </w:pPr>
    </w:p>
    <w:p w14:paraId="7946294B" w14:textId="77777777" w:rsidR="003C7531" w:rsidRDefault="00223BC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表</w:t>
      </w:r>
      <w:r>
        <w:rPr>
          <w:rFonts w:ascii="Times New Roman" w:eastAsia="宋体" w:hAnsi="Times New Roman" w:cs="Times New Roman"/>
          <w:b/>
          <w:bCs/>
          <w:sz w:val="24"/>
          <w:szCs w:val="24"/>
        </w:rPr>
        <w:t xml:space="preserve">8.4-1    </w:t>
      </w:r>
      <w:r>
        <w:rPr>
          <w:rFonts w:ascii="Times New Roman" w:eastAsia="宋体" w:hAnsi="Times New Roman" w:cs="Times New Roman"/>
          <w:b/>
          <w:bCs/>
          <w:sz w:val="24"/>
          <w:szCs w:val="24"/>
        </w:rPr>
        <w:t>优化工程固体废物产生及处置情况表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04"/>
        <w:gridCol w:w="849"/>
        <w:gridCol w:w="1400"/>
        <w:gridCol w:w="1125"/>
        <w:gridCol w:w="1125"/>
        <w:gridCol w:w="694"/>
        <w:gridCol w:w="682"/>
        <w:gridCol w:w="1134"/>
        <w:gridCol w:w="1009"/>
      </w:tblGrid>
      <w:tr w:rsidR="003C7531" w14:paraId="0832175D" w14:textId="77777777">
        <w:trPr>
          <w:trHeight w:val="340"/>
          <w:jc w:val="center"/>
        </w:trPr>
        <w:tc>
          <w:tcPr>
            <w:tcW w:w="504" w:type="dxa"/>
            <w:vMerge w:val="restart"/>
            <w:vAlign w:val="center"/>
          </w:tcPr>
          <w:p w14:paraId="13AB254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849" w:type="dxa"/>
            <w:vMerge w:val="restart"/>
            <w:vAlign w:val="center"/>
          </w:tcPr>
          <w:p w14:paraId="27C2A29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400" w:type="dxa"/>
            <w:vMerge w:val="restart"/>
            <w:vAlign w:val="center"/>
          </w:tcPr>
          <w:p w14:paraId="70E517E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产生环节</w:t>
            </w:r>
          </w:p>
        </w:tc>
        <w:tc>
          <w:tcPr>
            <w:tcW w:w="1125" w:type="dxa"/>
            <w:vMerge w:val="restart"/>
            <w:vAlign w:val="center"/>
          </w:tcPr>
          <w:p w14:paraId="1FD2117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主要成分</w:t>
            </w:r>
          </w:p>
        </w:tc>
        <w:tc>
          <w:tcPr>
            <w:tcW w:w="1125" w:type="dxa"/>
            <w:vMerge w:val="restart"/>
            <w:vAlign w:val="center"/>
          </w:tcPr>
          <w:p w14:paraId="58F3FBE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性质</w:t>
            </w:r>
            <w:r>
              <w:rPr>
                <w:rFonts w:ascii="Times New Roman" w:eastAsia="宋体" w:hAnsi="Times New Roman" w:cs="Times New Roman"/>
                <w:szCs w:val="21"/>
              </w:rPr>
              <w:t>/</w:t>
            </w:r>
            <w:r>
              <w:rPr>
                <w:rFonts w:ascii="Times New Roman" w:eastAsia="宋体" w:hAnsi="Times New Roman" w:cs="Times New Roman"/>
                <w:szCs w:val="21"/>
              </w:rPr>
              <w:t>编号</w:t>
            </w:r>
          </w:p>
        </w:tc>
        <w:tc>
          <w:tcPr>
            <w:tcW w:w="1376" w:type="dxa"/>
            <w:gridSpan w:val="2"/>
            <w:vAlign w:val="center"/>
          </w:tcPr>
          <w:p w14:paraId="2312F32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产生量</w:t>
            </w:r>
          </w:p>
        </w:tc>
        <w:tc>
          <w:tcPr>
            <w:tcW w:w="1134" w:type="dxa"/>
            <w:vMerge w:val="restart"/>
            <w:vAlign w:val="center"/>
          </w:tcPr>
          <w:p w14:paraId="2907082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处理方法</w:t>
            </w:r>
          </w:p>
        </w:tc>
        <w:tc>
          <w:tcPr>
            <w:tcW w:w="1009" w:type="dxa"/>
            <w:vAlign w:val="center"/>
          </w:tcPr>
          <w:p w14:paraId="0DD0394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排放量</w:t>
            </w:r>
          </w:p>
        </w:tc>
      </w:tr>
      <w:tr w:rsidR="003C7531" w14:paraId="110545FD" w14:textId="77777777">
        <w:trPr>
          <w:trHeight w:val="340"/>
          <w:jc w:val="center"/>
        </w:trPr>
        <w:tc>
          <w:tcPr>
            <w:tcW w:w="504" w:type="dxa"/>
            <w:vMerge/>
            <w:vAlign w:val="center"/>
          </w:tcPr>
          <w:p w14:paraId="04B6F19A" w14:textId="77777777" w:rsidR="003C7531" w:rsidRDefault="003C7531">
            <w:pPr>
              <w:widowControl/>
              <w:jc w:val="left"/>
              <w:rPr>
                <w:rFonts w:ascii="Times New Roman" w:eastAsia="宋体" w:hAnsi="Times New Roman" w:cs="Times New Roman"/>
                <w:szCs w:val="21"/>
              </w:rPr>
            </w:pPr>
          </w:p>
        </w:tc>
        <w:tc>
          <w:tcPr>
            <w:tcW w:w="849" w:type="dxa"/>
            <w:vMerge/>
            <w:vAlign w:val="center"/>
          </w:tcPr>
          <w:p w14:paraId="795F57DD" w14:textId="77777777" w:rsidR="003C7531" w:rsidRDefault="003C7531">
            <w:pPr>
              <w:widowControl/>
              <w:jc w:val="left"/>
              <w:rPr>
                <w:rFonts w:ascii="Times New Roman" w:eastAsia="宋体" w:hAnsi="Times New Roman" w:cs="Times New Roman"/>
                <w:szCs w:val="21"/>
              </w:rPr>
            </w:pPr>
          </w:p>
        </w:tc>
        <w:tc>
          <w:tcPr>
            <w:tcW w:w="1400" w:type="dxa"/>
            <w:vMerge/>
            <w:vAlign w:val="center"/>
          </w:tcPr>
          <w:p w14:paraId="59BABEF5" w14:textId="77777777" w:rsidR="003C7531" w:rsidRDefault="003C7531">
            <w:pPr>
              <w:widowControl/>
              <w:jc w:val="left"/>
              <w:rPr>
                <w:rFonts w:ascii="Times New Roman" w:eastAsia="宋体" w:hAnsi="Times New Roman" w:cs="Times New Roman"/>
                <w:szCs w:val="21"/>
              </w:rPr>
            </w:pPr>
          </w:p>
        </w:tc>
        <w:tc>
          <w:tcPr>
            <w:tcW w:w="1125" w:type="dxa"/>
            <w:vMerge/>
            <w:vAlign w:val="center"/>
          </w:tcPr>
          <w:p w14:paraId="6C3C98A4" w14:textId="77777777" w:rsidR="003C7531" w:rsidRDefault="003C7531">
            <w:pPr>
              <w:widowControl/>
              <w:jc w:val="left"/>
              <w:rPr>
                <w:rFonts w:ascii="Times New Roman" w:eastAsia="宋体" w:hAnsi="Times New Roman" w:cs="Times New Roman"/>
                <w:szCs w:val="21"/>
              </w:rPr>
            </w:pPr>
          </w:p>
        </w:tc>
        <w:tc>
          <w:tcPr>
            <w:tcW w:w="1125" w:type="dxa"/>
            <w:vMerge/>
            <w:vAlign w:val="center"/>
          </w:tcPr>
          <w:p w14:paraId="6BB8AB09" w14:textId="77777777" w:rsidR="003C7531" w:rsidRDefault="003C7531">
            <w:pPr>
              <w:widowControl/>
              <w:jc w:val="left"/>
              <w:rPr>
                <w:rFonts w:ascii="Times New Roman" w:eastAsia="宋体" w:hAnsi="Times New Roman" w:cs="Times New Roman"/>
                <w:szCs w:val="21"/>
              </w:rPr>
            </w:pPr>
          </w:p>
        </w:tc>
        <w:tc>
          <w:tcPr>
            <w:tcW w:w="694" w:type="dxa"/>
            <w:vAlign w:val="center"/>
          </w:tcPr>
          <w:p w14:paraId="268661F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t/d</w:t>
            </w:r>
          </w:p>
        </w:tc>
        <w:tc>
          <w:tcPr>
            <w:tcW w:w="682" w:type="dxa"/>
            <w:vAlign w:val="center"/>
          </w:tcPr>
          <w:p w14:paraId="0C6A328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t/a</w:t>
            </w:r>
          </w:p>
        </w:tc>
        <w:tc>
          <w:tcPr>
            <w:tcW w:w="1134" w:type="dxa"/>
            <w:vMerge/>
            <w:vAlign w:val="center"/>
          </w:tcPr>
          <w:p w14:paraId="6120418C" w14:textId="77777777" w:rsidR="003C7531" w:rsidRDefault="003C7531">
            <w:pPr>
              <w:widowControl/>
              <w:jc w:val="left"/>
              <w:rPr>
                <w:rFonts w:ascii="Times New Roman" w:eastAsia="宋体" w:hAnsi="Times New Roman" w:cs="Times New Roman"/>
                <w:szCs w:val="21"/>
              </w:rPr>
            </w:pPr>
          </w:p>
        </w:tc>
        <w:tc>
          <w:tcPr>
            <w:tcW w:w="1009" w:type="dxa"/>
            <w:vAlign w:val="center"/>
          </w:tcPr>
          <w:p w14:paraId="2D7F8B07" w14:textId="77777777" w:rsidR="003C7531" w:rsidRDefault="00223BC9">
            <w:pPr>
              <w:widowControl/>
              <w:jc w:val="center"/>
              <w:rPr>
                <w:rFonts w:ascii="Times New Roman" w:eastAsia="宋体" w:hAnsi="Times New Roman" w:cs="Times New Roman"/>
                <w:szCs w:val="21"/>
              </w:rPr>
            </w:pPr>
            <w:r>
              <w:rPr>
                <w:rFonts w:ascii="Times New Roman" w:eastAsia="宋体" w:hAnsi="Times New Roman" w:cs="Times New Roman" w:hint="eastAsia"/>
                <w:szCs w:val="21"/>
              </w:rPr>
              <w:t>t</w:t>
            </w:r>
            <w:r>
              <w:rPr>
                <w:rFonts w:ascii="Times New Roman" w:eastAsia="宋体" w:hAnsi="Times New Roman" w:cs="Times New Roman"/>
                <w:szCs w:val="21"/>
              </w:rPr>
              <w:t>/a</w:t>
            </w:r>
          </w:p>
        </w:tc>
      </w:tr>
      <w:tr w:rsidR="003C7531" w14:paraId="0E3B3889" w14:textId="77777777">
        <w:trPr>
          <w:trHeight w:val="340"/>
          <w:jc w:val="center"/>
        </w:trPr>
        <w:tc>
          <w:tcPr>
            <w:tcW w:w="504" w:type="dxa"/>
            <w:vAlign w:val="center"/>
          </w:tcPr>
          <w:p w14:paraId="125AC87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S1</w:t>
            </w:r>
          </w:p>
        </w:tc>
        <w:tc>
          <w:tcPr>
            <w:tcW w:w="849" w:type="dxa"/>
            <w:vAlign w:val="center"/>
          </w:tcPr>
          <w:p w14:paraId="3FC930A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硫精矿</w:t>
            </w:r>
          </w:p>
        </w:tc>
        <w:tc>
          <w:tcPr>
            <w:tcW w:w="1400" w:type="dxa"/>
            <w:vAlign w:val="center"/>
          </w:tcPr>
          <w:p w14:paraId="245B818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尾矿压滤</w:t>
            </w:r>
          </w:p>
        </w:tc>
        <w:tc>
          <w:tcPr>
            <w:tcW w:w="1125" w:type="dxa"/>
            <w:vAlign w:val="center"/>
          </w:tcPr>
          <w:p w14:paraId="6586021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氰化提金尾矿</w:t>
            </w:r>
          </w:p>
        </w:tc>
        <w:tc>
          <w:tcPr>
            <w:tcW w:w="1125" w:type="dxa"/>
            <w:vAlign w:val="center"/>
          </w:tcPr>
          <w:p w14:paraId="610B46E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一般工业固体废物</w:t>
            </w:r>
          </w:p>
        </w:tc>
        <w:tc>
          <w:tcPr>
            <w:tcW w:w="694" w:type="dxa"/>
            <w:vAlign w:val="center"/>
          </w:tcPr>
          <w:p w14:paraId="08AD0E1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1140</w:t>
            </w:r>
          </w:p>
        </w:tc>
        <w:tc>
          <w:tcPr>
            <w:tcW w:w="682" w:type="dxa"/>
            <w:vAlign w:val="center"/>
          </w:tcPr>
          <w:p w14:paraId="7202B5A9"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376200</w:t>
            </w:r>
          </w:p>
        </w:tc>
        <w:tc>
          <w:tcPr>
            <w:tcW w:w="1134" w:type="dxa"/>
            <w:vAlign w:val="center"/>
          </w:tcPr>
          <w:p w14:paraId="6D0019C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外售</w:t>
            </w:r>
          </w:p>
        </w:tc>
        <w:tc>
          <w:tcPr>
            <w:tcW w:w="1009" w:type="dxa"/>
            <w:vAlign w:val="center"/>
          </w:tcPr>
          <w:p w14:paraId="37E95A5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3C7531" w14:paraId="1AE7ACFB" w14:textId="77777777">
        <w:trPr>
          <w:trHeight w:val="340"/>
          <w:jc w:val="center"/>
        </w:trPr>
        <w:tc>
          <w:tcPr>
            <w:tcW w:w="504" w:type="dxa"/>
            <w:vAlign w:val="center"/>
          </w:tcPr>
          <w:p w14:paraId="10F4A87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S2</w:t>
            </w:r>
          </w:p>
        </w:tc>
        <w:tc>
          <w:tcPr>
            <w:tcW w:w="849" w:type="dxa"/>
            <w:vAlign w:val="center"/>
          </w:tcPr>
          <w:p w14:paraId="14EF24F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金属</w:t>
            </w:r>
            <w:r>
              <w:rPr>
                <w:rFonts w:ascii="Times New Roman" w:eastAsia="宋体" w:hAnsi="Times New Roman" w:cs="Times New Roman"/>
                <w:szCs w:val="21"/>
              </w:rPr>
              <w:t>渣</w:t>
            </w:r>
          </w:p>
        </w:tc>
        <w:tc>
          <w:tcPr>
            <w:tcW w:w="1400" w:type="dxa"/>
            <w:vAlign w:val="center"/>
          </w:tcPr>
          <w:p w14:paraId="3569BB6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洗涤液</w:t>
            </w:r>
            <w:r>
              <w:rPr>
                <w:rFonts w:ascii="Times New Roman" w:eastAsia="宋体" w:hAnsi="Times New Roman" w:cs="Times New Roman" w:hint="eastAsia"/>
                <w:szCs w:val="21"/>
              </w:rPr>
              <w:t>金属回收</w:t>
            </w:r>
          </w:p>
        </w:tc>
        <w:tc>
          <w:tcPr>
            <w:tcW w:w="1125" w:type="dxa"/>
            <w:vAlign w:val="center"/>
          </w:tcPr>
          <w:p w14:paraId="3446FD3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含金</w:t>
            </w:r>
            <w:r>
              <w:rPr>
                <w:rFonts w:ascii="Times New Roman" w:eastAsia="宋体" w:hAnsi="Times New Roman" w:cs="Times New Roman" w:hint="eastAsia"/>
                <w:szCs w:val="21"/>
              </w:rPr>
              <w:t>、</w:t>
            </w:r>
            <w:r>
              <w:rPr>
                <w:rFonts w:ascii="Times New Roman" w:eastAsia="宋体" w:hAnsi="Times New Roman" w:cs="Times New Roman"/>
                <w:szCs w:val="21"/>
              </w:rPr>
              <w:t>银</w:t>
            </w:r>
            <w:r>
              <w:rPr>
                <w:rFonts w:ascii="Times New Roman" w:eastAsia="宋体" w:hAnsi="Times New Roman" w:cs="Times New Roman" w:hint="eastAsia"/>
                <w:szCs w:val="21"/>
              </w:rPr>
              <w:t>、</w:t>
            </w:r>
            <w:r>
              <w:rPr>
                <w:rFonts w:ascii="Times New Roman" w:eastAsia="宋体" w:hAnsi="Times New Roman" w:cs="Times New Roman"/>
                <w:szCs w:val="21"/>
              </w:rPr>
              <w:t>铜、</w:t>
            </w:r>
            <w:r>
              <w:rPr>
                <w:rFonts w:ascii="Times New Roman" w:eastAsia="宋体" w:hAnsi="Times New Roman" w:cs="Times New Roman" w:hint="eastAsia"/>
                <w:szCs w:val="21"/>
              </w:rPr>
              <w:t>氰化物</w:t>
            </w:r>
          </w:p>
        </w:tc>
        <w:tc>
          <w:tcPr>
            <w:tcW w:w="1125" w:type="dxa"/>
            <w:vAlign w:val="center"/>
          </w:tcPr>
          <w:p w14:paraId="226CF38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危险废物</w:t>
            </w:r>
          </w:p>
        </w:tc>
        <w:tc>
          <w:tcPr>
            <w:tcW w:w="694" w:type="dxa"/>
            <w:vAlign w:val="center"/>
          </w:tcPr>
          <w:p w14:paraId="48C880D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30</w:t>
            </w:r>
          </w:p>
        </w:tc>
        <w:tc>
          <w:tcPr>
            <w:tcW w:w="682" w:type="dxa"/>
            <w:vAlign w:val="center"/>
          </w:tcPr>
          <w:p w14:paraId="4F04051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9900</w:t>
            </w:r>
          </w:p>
        </w:tc>
        <w:tc>
          <w:tcPr>
            <w:tcW w:w="1134" w:type="dxa"/>
            <w:vAlign w:val="center"/>
          </w:tcPr>
          <w:p w14:paraId="6844DBC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委托有资质的单位处理</w:t>
            </w:r>
          </w:p>
        </w:tc>
        <w:tc>
          <w:tcPr>
            <w:tcW w:w="1009" w:type="dxa"/>
            <w:vAlign w:val="center"/>
          </w:tcPr>
          <w:p w14:paraId="34B18FD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3C7531" w14:paraId="35B69E77" w14:textId="77777777">
        <w:trPr>
          <w:trHeight w:val="340"/>
          <w:jc w:val="center"/>
        </w:trPr>
        <w:tc>
          <w:tcPr>
            <w:tcW w:w="504" w:type="dxa"/>
            <w:vAlign w:val="center"/>
          </w:tcPr>
          <w:p w14:paraId="44E3E16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S3</w:t>
            </w:r>
          </w:p>
        </w:tc>
        <w:tc>
          <w:tcPr>
            <w:tcW w:w="849" w:type="dxa"/>
            <w:vAlign w:val="center"/>
          </w:tcPr>
          <w:p w14:paraId="754B7D3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废机油</w:t>
            </w:r>
          </w:p>
        </w:tc>
        <w:tc>
          <w:tcPr>
            <w:tcW w:w="1400" w:type="dxa"/>
            <w:vAlign w:val="center"/>
          </w:tcPr>
          <w:p w14:paraId="6C10964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设备检修、维修、保养</w:t>
            </w:r>
          </w:p>
        </w:tc>
        <w:tc>
          <w:tcPr>
            <w:tcW w:w="1125" w:type="dxa"/>
            <w:vAlign w:val="center"/>
          </w:tcPr>
          <w:p w14:paraId="53620B3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废矿物油、杂质</w:t>
            </w:r>
          </w:p>
        </w:tc>
        <w:tc>
          <w:tcPr>
            <w:tcW w:w="1125" w:type="dxa"/>
            <w:vAlign w:val="center"/>
          </w:tcPr>
          <w:p w14:paraId="73552CB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szCs w:val="21"/>
              </w:rPr>
              <w:t>危废</w:t>
            </w:r>
            <w:proofErr w:type="gramEnd"/>
            <w:r>
              <w:rPr>
                <w:rFonts w:ascii="Times New Roman" w:eastAsia="宋体" w:hAnsi="Times New Roman" w:cs="Times New Roman"/>
                <w:szCs w:val="21"/>
              </w:rPr>
              <w:t>HW08</w:t>
            </w:r>
          </w:p>
          <w:p w14:paraId="25A0A233" w14:textId="77777777" w:rsidR="003C7531" w:rsidRDefault="00223BC9">
            <w:pPr>
              <w:adjustRightInd w:val="0"/>
              <w:snapToGrid w:val="0"/>
              <w:ind w:leftChars="-50" w:left="-105" w:rightChars="-50" w:right="-105"/>
              <w:rPr>
                <w:rFonts w:ascii="Times New Roman" w:eastAsia="宋体" w:hAnsi="Times New Roman" w:cs="Times New Roman"/>
                <w:szCs w:val="21"/>
              </w:rPr>
            </w:pPr>
            <w:r>
              <w:rPr>
                <w:rFonts w:ascii="Times New Roman" w:eastAsia="宋体" w:hAnsi="Times New Roman" w:cs="Times New Roman"/>
                <w:szCs w:val="21"/>
              </w:rPr>
              <w:t>900-249-08</w:t>
            </w:r>
          </w:p>
        </w:tc>
        <w:tc>
          <w:tcPr>
            <w:tcW w:w="694" w:type="dxa"/>
            <w:vAlign w:val="center"/>
          </w:tcPr>
          <w:p w14:paraId="1E7B49F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w:t>
            </w:r>
          </w:p>
        </w:tc>
        <w:tc>
          <w:tcPr>
            <w:tcW w:w="682" w:type="dxa"/>
            <w:vAlign w:val="center"/>
          </w:tcPr>
          <w:p w14:paraId="7AD1F8A6" w14:textId="7F5956E3"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0.3</w:t>
            </w:r>
          </w:p>
        </w:tc>
        <w:tc>
          <w:tcPr>
            <w:tcW w:w="1134" w:type="dxa"/>
            <w:vAlign w:val="center"/>
          </w:tcPr>
          <w:p w14:paraId="643CE9A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委托有资质的单位处理</w:t>
            </w:r>
          </w:p>
        </w:tc>
        <w:tc>
          <w:tcPr>
            <w:tcW w:w="1009" w:type="dxa"/>
            <w:vAlign w:val="center"/>
          </w:tcPr>
          <w:p w14:paraId="0FDD3E9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rPr>
              <w:t>0</w:t>
            </w:r>
          </w:p>
        </w:tc>
      </w:tr>
    </w:tbl>
    <w:p w14:paraId="39EA07E2" w14:textId="4B26320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产生的固体废物通过采取综合利用和有效合理处置后，均不外排，处置措施技术简便、经济可行、易于操作</w:t>
      </w:r>
      <w:r>
        <w:rPr>
          <w:rFonts w:ascii="Times New Roman" w:eastAsia="宋体" w:hAnsi="Times New Roman" w:cs="Times New Roman" w:hint="eastAsia"/>
          <w:sz w:val="24"/>
          <w:szCs w:val="24"/>
        </w:rPr>
        <w:t>。</w:t>
      </w:r>
    </w:p>
    <w:p w14:paraId="623D3BF8"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19" w:name="_Toc511207729"/>
      <w:bookmarkStart w:id="220" w:name="_Toc511569072"/>
      <w:bookmarkStart w:id="221" w:name="_Toc517706768"/>
      <w:r>
        <w:rPr>
          <w:rFonts w:ascii="Times New Roman" w:eastAsia="宋体" w:hAnsi="Times New Roman" w:cs="Times New Roman"/>
          <w:b/>
          <w:bCs/>
          <w:sz w:val="24"/>
          <w:szCs w:val="24"/>
        </w:rPr>
        <w:t>8.5</w:t>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sz w:val="24"/>
          <w:szCs w:val="24"/>
        </w:rPr>
        <w:t>小结</w:t>
      </w:r>
      <w:bookmarkEnd w:id="219"/>
      <w:bookmarkEnd w:id="220"/>
      <w:bookmarkEnd w:id="221"/>
    </w:p>
    <w:p w14:paraId="62329540"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综上所述，优化项目采取的主要环境保护治理措施及其预期效果详见表</w:t>
      </w:r>
      <w:r>
        <w:rPr>
          <w:rFonts w:ascii="Times New Roman" w:eastAsia="宋体" w:hAnsi="Times New Roman" w:cs="Times New Roman"/>
          <w:sz w:val="24"/>
          <w:szCs w:val="24"/>
        </w:rPr>
        <w:t>8.5-1</w:t>
      </w:r>
      <w:r>
        <w:rPr>
          <w:rFonts w:ascii="Times New Roman" w:eastAsia="宋体" w:hAnsi="Times New Roman" w:cs="Times New Roman"/>
          <w:sz w:val="24"/>
          <w:szCs w:val="24"/>
        </w:rPr>
        <w:t>。</w:t>
      </w:r>
    </w:p>
    <w:p w14:paraId="4994914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经前文分析论证，</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在采取了以上技术可行、经济合理的环境保护措施后，工程施工期、营运期间可降低对外环境的影响，各项污染物排放指标可以满足相关环保标准要求。</w:t>
      </w:r>
    </w:p>
    <w:p w14:paraId="6395AF73" w14:textId="77777777" w:rsidR="003C7531" w:rsidRDefault="003C7531">
      <w:pPr>
        <w:widowControl/>
        <w:spacing w:line="360" w:lineRule="auto"/>
        <w:jc w:val="center"/>
        <w:rPr>
          <w:rFonts w:ascii="Times New Roman" w:eastAsia="宋体" w:hAnsi="Times New Roman" w:cs="Times New Roman"/>
          <w:b/>
          <w:bCs/>
          <w:sz w:val="24"/>
          <w:szCs w:val="24"/>
        </w:rPr>
        <w:sectPr w:rsidR="003C7531">
          <w:pgSz w:w="12240" w:h="15840"/>
          <w:pgMar w:top="1440" w:right="1800" w:bottom="1440" w:left="1800" w:header="720" w:footer="720" w:gutter="0"/>
          <w:cols w:space="720"/>
        </w:sectPr>
      </w:pPr>
    </w:p>
    <w:p w14:paraId="0078AF24"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表</w:t>
      </w:r>
      <w:r>
        <w:rPr>
          <w:rFonts w:ascii="Times New Roman" w:eastAsia="宋体" w:hAnsi="Times New Roman" w:cs="Times New Roman"/>
          <w:b/>
          <w:bCs/>
          <w:sz w:val="24"/>
          <w:szCs w:val="24"/>
        </w:rPr>
        <w:t xml:space="preserve">8.5-1  </w:t>
      </w:r>
      <w:r>
        <w:rPr>
          <w:rFonts w:ascii="Times New Roman" w:eastAsia="宋体" w:hAnsi="Times New Roman" w:cs="Times New Roman" w:hint="eastAsia"/>
          <w:b/>
          <w:bCs/>
          <w:sz w:val="24"/>
          <w:szCs w:val="24"/>
        </w:rPr>
        <w:t>优化项目</w:t>
      </w:r>
      <w:r>
        <w:rPr>
          <w:rFonts w:ascii="Times New Roman" w:eastAsia="宋体" w:hAnsi="Times New Roman" w:cs="Times New Roman"/>
          <w:b/>
          <w:bCs/>
          <w:sz w:val="24"/>
          <w:szCs w:val="24"/>
        </w:rPr>
        <w:t>主要环保措施及效果一览表</w:t>
      </w:r>
    </w:p>
    <w:tbl>
      <w:tblPr>
        <w:tblW w:w="14409"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51"/>
        <w:gridCol w:w="738"/>
        <w:gridCol w:w="8261"/>
        <w:gridCol w:w="3260"/>
        <w:gridCol w:w="1099"/>
      </w:tblGrid>
      <w:tr w:rsidR="003C7531" w14:paraId="5C41525B" w14:textId="77777777">
        <w:trPr>
          <w:trHeight w:val="454"/>
          <w:jc w:val="center"/>
        </w:trPr>
        <w:tc>
          <w:tcPr>
            <w:tcW w:w="1789" w:type="dxa"/>
            <w:gridSpan w:val="2"/>
            <w:vAlign w:val="center"/>
          </w:tcPr>
          <w:p w14:paraId="30E39BD2"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项目分类</w:t>
            </w:r>
          </w:p>
        </w:tc>
        <w:tc>
          <w:tcPr>
            <w:tcW w:w="8261" w:type="dxa"/>
            <w:vAlign w:val="center"/>
          </w:tcPr>
          <w:p w14:paraId="26DD936B"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采取的环保措施</w:t>
            </w:r>
          </w:p>
        </w:tc>
        <w:tc>
          <w:tcPr>
            <w:tcW w:w="3260" w:type="dxa"/>
            <w:vAlign w:val="center"/>
          </w:tcPr>
          <w:p w14:paraId="1D6D43D5"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执行标准</w:t>
            </w:r>
          </w:p>
        </w:tc>
        <w:tc>
          <w:tcPr>
            <w:tcW w:w="1099" w:type="dxa"/>
            <w:vAlign w:val="center"/>
          </w:tcPr>
          <w:p w14:paraId="03CFF6F2"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预期效果</w:t>
            </w:r>
          </w:p>
        </w:tc>
      </w:tr>
      <w:tr w:rsidR="003C7531" w14:paraId="54768CD0" w14:textId="77777777">
        <w:trPr>
          <w:trHeight w:val="454"/>
          <w:jc w:val="center"/>
        </w:trPr>
        <w:tc>
          <w:tcPr>
            <w:tcW w:w="1051" w:type="dxa"/>
            <w:vMerge w:val="restart"/>
            <w:vAlign w:val="center"/>
          </w:tcPr>
          <w:p w14:paraId="5101443D"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施工期</w:t>
            </w:r>
          </w:p>
        </w:tc>
        <w:tc>
          <w:tcPr>
            <w:tcW w:w="738" w:type="dxa"/>
            <w:vAlign w:val="center"/>
          </w:tcPr>
          <w:p w14:paraId="38A3ABC8"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废水</w:t>
            </w:r>
          </w:p>
        </w:tc>
        <w:tc>
          <w:tcPr>
            <w:tcW w:w="8261" w:type="dxa"/>
            <w:vAlign w:val="center"/>
          </w:tcPr>
          <w:p w14:paraId="7A01E667"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Times New Roman"/>
                <w:sz w:val="18"/>
                <w:szCs w:val="18"/>
              </w:rPr>
              <w:t>施工现场设废水沉淀池，用于收集各类生产废水，对建筑工地排水收集沉淀后，作冲洗复用水；</w:t>
            </w:r>
            <w:r>
              <w:rPr>
                <w:rFonts w:ascii="宋体" w:eastAsia="宋体" w:hAnsi="宋体" w:cs="Times New Roman" w:hint="eastAsia"/>
                <w:sz w:val="18"/>
                <w:szCs w:val="18"/>
              </w:rPr>
              <w:t>设备机械清洗排水经沉淀池处理后，回用喷洒道路抑尘</w:t>
            </w:r>
            <w:r>
              <w:rPr>
                <w:rFonts w:ascii="宋体" w:eastAsia="宋体" w:hAnsi="宋体" w:cs="Times New Roman"/>
                <w:sz w:val="18"/>
                <w:szCs w:val="18"/>
              </w:rPr>
              <w:t>。</w:t>
            </w:r>
            <w:r>
              <w:rPr>
                <w:rFonts w:ascii="宋体" w:eastAsia="宋体" w:hAnsi="宋体" w:cs="宋体"/>
                <w:sz w:val="18"/>
                <w:szCs w:val="18"/>
              </w:rPr>
              <w:t>③</w:t>
            </w:r>
            <w:r>
              <w:rPr>
                <w:rFonts w:ascii="宋体" w:eastAsia="宋体" w:hAnsi="宋体" w:cs="Times New Roman"/>
                <w:sz w:val="18"/>
                <w:szCs w:val="18"/>
              </w:rPr>
              <w:t>生活污水</w:t>
            </w:r>
            <w:r>
              <w:rPr>
                <w:rFonts w:ascii="宋体" w:eastAsia="宋体" w:hAnsi="宋体" w:cs="Times New Roman" w:hint="eastAsia"/>
                <w:sz w:val="18"/>
                <w:szCs w:val="18"/>
              </w:rPr>
              <w:t>依托现有生活污水一体化生化处理站进行处理，处理后回用于植被绿化、道路洒水，不外排</w:t>
            </w:r>
            <w:r>
              <w:rPr>
                <w:rFonts w:ascii="宋体" w:eastAsia="宋体" w:hAnsi="宋体" w:cs="Times New Roman"/>
                <w:sz w:val="18"/>
                <w:szCs w:val="18"/>
              </w:rPr>
              <w:t>。</w:t>
            </w:r>
          </w:p>
        </w:tc>
        <w:tc>
          <w:tcPr>
            <w:tcW w:w="3260" w:type="dxa"/>
            <w:vAlign w:val="center"/>
          </w:tcPr>
          <w:p w14:paraId="35F0F9F3"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099" w:type="dxa"/>
            <w:vAlign w:val="center"/>
          </w:tcPr>
          <w:p w14:paraId="78B1B4EB"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影响很小</w:t>
            </w:r>
          </w:p>
        </w:tc>
      </w:tr>
      <w:tr w:rsidR="003C7531" w14:paraId="1B0350FD" w14:textId="77777777">
        <w:trPr>
          <w:trHeight w:val="454"/>
          <w:jc w:val="center"/>
        </w:trPr>
        <w:tc>
          <w:tcPr>
            <w:tcW w:w="1051" w:type="dxa"/>
            <w:vMerge/>
            <w:vAlign w:val="center"/>
          </w:tcPr>
          <w:p w14:paraId="6304E1B3" w14:textId="77777777" w:rsidR="003C7531" w:rsidRDefault="003C7531">
            <w:pPr>
              <w:widowControl/>
              <w:jc w:val="left"/>
              <w:rPr>
                <w:rFonts w:ascii="Times New Roman" w:eastAsia="宋体" w:hAnsi="Times New Roman" w:cs="Times New Roman"/>
                <w:sz w:val="18"/>
                <w:szCs w:val="18"/>
              </w:rPr>
            </w:pPr>
          </w:p>
        </w:tc>
        <w:tc>
          <w:tcPr>
            <w:tcW w:w="738" w:type="dxa"/>
            <w:vAlign w:val="center"/>
          </w:tcPr>
          <w:p w14:paraId="4D537D92"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废气</w:t>
            </w:r>
          </w:p>
        </w:tc>
        <w:tc>
          <w:tcPr>
            <w:tcW w:w="8261" w:type="dxa"/>
            <w:vAlign w:val="center"/>
          </w:tcPr>
          <w:p w14:paraId="1705394F"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Times New Roman"/>
                <w:sz w:val="18"/>
                <w:szCs w:val="18"/>
              </w:rPr>
              <w:t>施工场地设置围挡，</w:t>
            </w:r>
            <w:r>
              <w:rPr>
                <w:rFonts w:ascii="Times New Roman" w:eastAsia="宋体" w:hAnsi="Times New Roman" w:cs="Times New Roman"/>
                <w:sz w:val="18"/>
                <w:szCs w:val="18"/>
              </w:rPr>
              <w:t>4</w:t>
            </w:r>
            <w:r>
              <w:rPr>
                <w:rFonts w:ascii="宋体" w:eastAsia="宋体" w:hAnsi="宋体" w:cs="Times New Roman"/>
                <w:sz w:val="18"/>
                <w:szCs w:val="18"/>
              </w:rPr>
              <w:t>级以上大风天气，停止施工，并对施工现场做好遮掩工作。</w:t>
            </w:r>
            <w:r>
              <w:rPr>
                <w:rFonts w:ascii="宋体" w:eastAsia="宋体" w:hAnsi="宋体" w:cs="宋体"/>
                <w:sz w:val="18"/>
                <w:szCs w:val="18"/>
              </w:rPr>
              <w:t>②</w:t>
            </w:r>
            <w:r>
              <w:rPr>
                <w:rFonts w:ascii="宋体" w:eastAsia="宋体" w:hAnsi="宋体" w:cs="Times New Roman"/>
                <w:sz w:val="18"/>
                <w:szCs w:val="18"/>
              </w:rPr>
              <w:t>运输车辆进入施工场地低速行驶或限速行驶。</w:t>
            </w:r>
            <w:r>
              <w:rPr>
                <w:rFonts w:ascii="宋体" w:eastAsia="宋体" w:hAnsi="宋体" w:cs="宋体"/>
                <w:sz w:val="18"/>
                <w:szCs w:val="18"/>
              </w:rPr>
              <w:t>③</w:t>
            </w:r>
            <w:r>
              <w:rPr>
                <w:rFonts w:ascii="宋体" w:eastAsia="宋体" w:hAnsi="宋体" w:cs="Times New Roman"/>
                <w:sz w:val="18"/>
                <w:szCs w:val="18"/>
              </w:rPr>
              <w:t>施工场地内道路作硬化处理。</w:t>
            </w:r>
            <w:r>
              <w:rPr>
                <w:rFonts w:ascii="宋体" w:eastAsia="宋体" w:hAnsi="宋体" w:cs="宋体"/>
                <w:sz w:val="18"/>
                <w:szCs w:val="18"/>
              </w:rPr>
              <w:t>④</w:t>
            </w:r>
            <w:r>
              <w:rPr>
                <w:rFonts w:ascii="宋体" w:eastAsia="宋体" w:hAnsi="宋体" w:cs="Times New Roman"/>
                <w:sz w:val="18"/>
                <w:szCs w:val="18"/>
              </w:rPr>
              <w:t>运输通道及时清扫、冲洗，对运输车辆定期清洗。</w:t>
            </w:r>
            <w:r>
              <w:rPr>
                <w:rFonts w:ascii="宋体" w:eastAsia="宋体" w:hAnsi="宋体" w:cs="宋体"/>
                <w:sz w:val="18"/>
                <w:szCs w:val="18"/>
              </w:rPr>
              <w:t>⑤</w:t>
            </w:r>
            <w:r>
              <w:rPr>
                <w:rFonts w:ascii="宋体" w:eastAsia="宋体" w:hAnsi="宋体" w:cs="Times New Roman"/>
                <w:sz w:val="18"/>
                <w:szCs w:val="18"/>
              </w:rPr>
              <w:t>每天定时洒水，在大风条件下加大洒水量及洒水次数。</w:t>
            </w:r>
            <w:r>
              <w:rPr>
                <w:rFonts w:ascii="宋体" w:eastAsia="宋体" w:hAnsi="宋体" w:cs="宋体"/>
                <w:sz w:val="18"/>
                <w:szCs w:val="18"/>
              </w:rPr>
              <w:t>⑥</w:t>
            </w:r>
            <w:r>
              <w:rPr>
                <w:rFonts w:ascii="宋体" w:eastAsia="宋体" w:hAnsi="宋体" w:cs="Times New Roman"/>
                <w:sz w:val="18"/>
                <w:szCs w:val="18"/>
              </w:rPr>
              <w:t>装卸渣土严禁凌空抛撒，渣土外运使用配有顶盖的专用渣土车或加盖蓬布。</w:t>
            </w:r>
            <w:r>
              <w:rPr>
                <w:rFonts w:ascii="宋体" w:eastAsia="宋体" w:hAnsi="宋体" w:cs="宋体"/>
                <w:sz w:val="18"/>
                <w:szCs w:val="18"/>
              </w:rPr>
              <w:t>⑦</w:t>
            </w:r>
            <w:r>
              <w:rPr>
                <w:rFonts w:ascii="宋体" w:eastAsia="宋体" w:hAnsi="宋体" w:cs="Times New Roman"/>
                <w:sz w:val="18"/>
                <w:szCs w:val="18"/>
              </w:rPr>
              <w:t>避免水泥、沙、石灰等起尘原材料的露天堆放。</w:t>
            </w:r>
          </w:p>
        </w:tc>
        <w:tc>
          <w:tcPr>
            <w:tcW w:w="3260" w:type="dxa"/>
            <w:vAlign w:val="center"/>
          </w:tcPr>
          <w:p w14:paraId="3E745B6C"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宋体" w:eastAsia="宋体" w:hAnsi="宋体" w:cs="Times New Roman" w:hint="eastAsia"/>
                <w:sz w:val="18"/>
                <w:szCs w:val="18"/>
              </w:rPr>
              <w:t>《大气污染物综合排放标准》（</w:t>
            </w:r>
            <w:r>
              <w:rPr>
                <w:rFonts w:ascii="Times New Roman" w:eastAsia="宋体" w:hAnsi="Times New Roman" w:cs="Times New Roman" w:hint="eastAsia"/>
                <w:sz w:val="18"/>
                <w:szCs w:val="18"/>
              </w:rPr>
              <w:t>GB</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16297-1996</w:t>
            </w:r>
            <w:r>
              <w:rPr>
                <w:rFonts w:ascii="宋体" w:eastAsia="宋体" w:hAnsi="宋体" w:cs="Times New Roman" w:hint="eastAsia"/>
                <w:sz w:val="18"/>
                <w:szCs w:val="18"/>
              </w:rPr>
              <w:t>）表</w:t>
            </w:r>
            <w:r>
              <w:rPr>
                <w:rFonts w:ascii="Times New Roman" w:eastAsia="宋体" w:hAnsi="Times New Roman" w:cs="Times New Roman" w:hint="eastAsia"/>
                <w:sz w:val="18"/>
                <w:szCs w:val="18"/>
              </w:rPr>
              <w:t>2</w:t>
            </w:r>
            <w:r>
              <w:rPr>
                <w:rFonts w:ascii="宋体" w:eastAsia="宋体" w:hAnsi="宋体" w:cs="Times New Roman" w:hint="eastAsia"/>
                <w:sz w:val="18"/>
                <w:szCs w:val="18"/>
              </w:rPr>
              <w:t>中的无组织排放监控浓度限值</w:t>
            </w:r>
            <w:r>
              <w:rPr>
                <w:rFonts w:ascii="Times New Roman" w:eastAsia="宋体" w:hAnsi="Times New Roman" w:cs="Times New Roman"/>
                <w:sz w:val="18"/>
                <w:szCs w:val="18"/>
              </w:rPr>
              <w:t>。</w:t>
            </w:r>
          </w:p>
        </w:tc>
        <w:tc>
          <w:tcPr>
            <w:tcW w:w="1099" w:type="dxa"/>
            <w:vAlign w:val="center"/>
          </w:tcPr>
          <w:p w14:paraId="10E42244"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达标排放</w:t>
            </w:r>
          </w:p>
        </w:tc>
      </w:tr>
      <w:tr w:rsidR="003C7531" w14:paraId="14E7E182" w14:textId="77777777">
        <w:trPr>
          <w:trHeight w:val="454"/>
          <w:jc w:val="center"/>
        </w:trPr>
        <w:tc>
          <w:tcPr>
            <w:tcW w:w="1051" w:type="dxa"/>
            <w:vMerge/>
            <w:vAlign w:val="center"/>
          </w:tcPr>
          <w:p w14:paraId="6946BBEB" w14:textId="77777777" w:rsidR="003C7531" w:rsidRDefault="003C7531">
            <w:pPr>
              <w:widowControl/>
              <w:jc w:val="left"/>
              <w:rPr>
                <w:rFonts w:ascii="Times New Roman" w:eastAsia="宋体" w:hAnsi="Times New Roman" w:cs="Times New Roman"/>
                <w:sz w:val="18"/>
                <w:szCs w:val="18"/>
              </w:rPr>
            </w:pPr>
          </w:p>
        </w:tc>
        <w:tc>
          <w:tcPr>
            <w:tcW w:w="738" w:type="dxa"/>
            <w:vAlign w:val="center"/>
          </w:tcPr>
          <w:p w14:paraId="59A4278C"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噪声</w:t>
            </w:r>
          </w:p>
        </w:tc>
        <w:tc>
          <w:tcPr>
            <w:tcW w:w="8261" w:type="dxa"/>
            <w:vAlign w:val="center"/>
          </w:tcPr>
          <w:p w14:paraId="098E0566"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宋体" w:hint="eastAsia"/>
                <w:sz w:val="18"/>
                <w:szCs w:val="18"/>
              </w:rPr>
              <w:t>合理安排施工时间，避免夜间施工。</w:t>
            </w:r>
            <w:r>
              <w:rPr>
                <w:rFonts w:ascii="宋体" w:eastAsia="宋体" w:hAnsi="宋体" w:cs="宋体"/>
                <w:sz w:val="18"/>
                <w:szCs w:val="18"/>
              </w:rPr>
              <w:t>②</w:t>
            </w:r>
            <w:r>
              <w:rPr>
                <w:rFonts w:ascii="宋体" w:eastAsia="宋体" w:hAnsi="宋体" w:cs="宋体" w:hint="eastAsia"/>
                <w:sz w:val="18"/>
                <w:szCs w:val="18"/>
              </w:rPr>
              <w:t>选用低噪声的施工机械。</w:t>
            </w:r>
            <w:r>
              <w:rPr>
                <w:rFonts w:ascii="宋体" w:eastAsia="宋体" w:hAnsi="宋体" w:cs="宋体"/>
                <w:sz w:val="18"/>
                <w:szCs w:val="18"/>
              </w:rPr>
              <w:t>③</w:t>
            </w:r>
            <w:r>
              <w:rPr>
                <w:rFonts w:ascii="宋体" w:eastAsia="宋体" w:hAnsi="宋体" w:cs="宋体" w:hint="eastAsia"/>
                <w:sz w:val="18"/>
                <w:szCs w:val="18"/>
              </w:rPr>
              <w:t>严控汽车运输噪声，合理分配运输线路。</w:t>
            </w:r>
          </w:p>
        </w:tc>
        <w:tc>
          <w:tcPr>
            <w:tcW w:w="3260" w:type="dxa"/>
            <w:vAlign w:val="center"/>
          </w:tcPr>
          <w:p w14:paraId="2871BDDF"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《建筑施工场界环境噪声排放标准》（</w:t>
            </w:r>
            <w:r>
              <w:rPr>
                <w:rFonts w:ascii="Times New Roman" w:eastAsia="宋体" w:hAnsi="Times New Roman" w:cs="Times New Roman"/>
                <w:sz w:val="18"/>
                <w:szCs w:val="18"/>
              </w:rPr>
              <w:t>GB12523-2011</w:t>
            </w:r>
            <w:r>
              <w:rPr>
                <w:rFonts w:ascii="宋体" w:eastAsia="宋体" w:hAnsi="宋体" w:cs="Times New Roman"/>
                <w:sz w:val="18"/>
                <w:szCs w:val="18"/>
              </w:rPr>
              <w:t>）</w:t>
            </w:r>
          </w:p>
        </w:tc>
        <w:tc>
          <w:tcPr>
            <w:tcW w:w="1099" w:type="dxa"/>
            <w:vAlign w:val="center"/>
          </w:tcPr>
          <w:p w14:paraId="2E8DE71C"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达标排放</w:t>
            </w:r>
          </w:p>
        </w:tc>
      </w:tr>
      <w:tr w:rsidR="003C7531" w14:paraId="7DD64CEE" w14:textId="77777777">
        <w:trPr>
          <w:trHeight w:val="454"/>
          <w:jc w:val="center"/>
        </w:trPr>
        <w:tc>
          <w:tcPr>
            <w:tcW w:w="1051" w:type="dxa"/>
            <w:vMerge/>
            <w:vAlign w:val="center"/>
          </w:tcPr>
          <w:p w14:paraId="1EC304E1" w14:textId="77777777" w:rsidR="003C7531" w:rsidRDefault="003C7531">
            <w:pPr>
              <w:widowControl/>
              <w:jc w:val="left"/>
              <w:rPr>
                <w:rFonts w:ascii="Times New Roman" w:eastAsia="宋体" w:hAnsi="Times New Roman" w:cs="Times New Roman"/>
                <w:sz w:val="18"/>
                <w:szCs w:val="18"/>
              </w:rPr>
            </w:pPr>
          </w:p>
        </w:tc>
        <w:tc>
          <w:tcPr>
            <w:tcW w:w="738" w:type="dxa"/>
            <w:vAlign w:val="center"/>
          </w:tcPr>
          <w:p w14:paraId="3A9EFE9C"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固废</w:t>
            </w:r>
          </w:p>
        </w:tc>
        <w:tc>
          <w:tcPr>
            <w:tcW w:w="8261" w:type="dxa"/>
            <w:vAlign w:val="center"/>
          </w:tcPr>
          <w:p w14:paraId="009A7C78"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Times New Roman"/>
                <w:sz w:val="18"/>
                <w:szCs w:val="18"/>
              </w:rPr>
              <w:t>施工过程中产生的建筑垃圾严格实行定点堆放，并及时清运处理。</w:t>
            </w:r>
            <w:r>
              <w:rPr>
                <w:rFonts w:ascii="宋体" w:eastAsia="宋体" w:hAnsi="宋体" w:cs="宋体"/>
                <w:sz w:val="18"/>
                <w:szCs w:val="18"/>
              </w:rPr>
              <w:t>②</w:t>
            </w:r>
            <w:r>
              <w:rPr>
                <w:rFonts w:ascii="宋体" w:eastAsia="宋体" w:hAnsi="宋体" w:cs="Times New Roman"/>
                <w:sz w:val="18"/>
                <w:szCs w:val="18"/>
              </w:rPr>
              <w:t>生活垃圾分类回收，做到日产日清，严禁随地丢弃。</w:t>
            </w:r>
          </w:p>
        </w:tc>
        <w:tc>
          <w:tcPr>
            <w:tcW w:w="3260" w:type="dxa"/>
            <w:vAlign w:val="center"/>
          </w:tcPr>
          <w:p w14:paraId="41A5BA3F"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《一般固体废物贮存、处置场污染控制标准》</w:t>
            </w:r>
            <w:r>
              <w:rPr>
                <w:rFonts w:ascii="Times New Roman" w:eastAsia="宋体" w:hAnsi="Times New Roman" w:cs="Times New Roman"/>
                <w:sz w:val="18"/>
                <w:szCs w:val="18"/>
              </w:rPr>
              <w:t>(GB 18599-2001) </w:t>
            </w:r>
            <w:r>
              <w:rPr>
                <w:rFonts w:ascii="宋体" w:eastAsia="宋体" w:hAnsi="宋体" w:cs="Times New Roman" w:hint="eastAsia"/>
                <w:sz w:val="18"/>
                <w:szCs w:val="18"/>
              </w:rPr>
              <w:t>极其修改单</w:t>
            </w:r>
          </w:p>
        </w:tc>
        <w:tc>
          <w:tcPr>
            <w:tcW w:w="1099" w:type="dxa"/>
            <w:vAlign w:val="center"/>
          </w:tcPr>
          <w:p w14:paraId="0DE6D4A3"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综合利用</w:t>
            </w:r>
          </w:p>
          <w:p w14:paraId="6B7836AC"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最终处置</w:t>
            </w:r>
          </w:p>
        </w:tc>
      </w:tr>
      <w:tr w:rsidR="003C7531" w14:paraId="305802D7" w14:textId="77777777">
        <w:trPr>
          <w:trHeight w:val="454"/>
          <w:jc w:val="center"/>
        </w:trPr>
        <w:tc>
          <w:tcPr>
            <w:tcW w:w="1051" w:type="dxa"/>
            <w:vMerge w:val="restart"/>
            <w:vAlign w:val="center"/>
          </w:tcPr>
          <w:p w14:paraId="21524EC2"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营运期</w:t>
            </w:r>
          </w:p>
        </w:tc>
        <w:tc>
          <w:tcPr>
            <w:tcW w:w="738" w:type="dxa"/>
            <w:vAlign w:val="center"/>
          </w:tcPr>
          <w:p w14:paraId="6DA42B89"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废水</w:t>
            </w:r>
          </w:p>
        </w:tc>
        <w:tc>
          <w:tcPr>
            <w:tcW w:w="8261" w:type="dxa"/>
            <w:vAlign w:val="center"/>
          </w:tcPr>
          <w:p w14:paraId="4E27166A" w14:textId="3F92942C"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宋体" w:hint="eastAsia"/>
                <w:sz w:val="18"/>
                <w:szCs w:val="18"/>
              </w:rPr>
              <w:t>新型高效压滤机产生的贫液全部返回氰化流程循环使用。②</w:t>
            </w:r>
            <w:r w:rsidR="00721FDC">
              <w:rPr>
                <w:rFonts w:ascii="宋体" w:eastAsia="宋体" w:hAnsi="宋体" w:cs="宋体" w:hint="eastAsia"/>
                <w:sz w:val="18"/>
                <w:szCs w:val="18"/>
              </w:rPr>
              <w:t>洗涤</w:t>
            </w:r>
            <w:r>
              <w:rPr>
                <w:rFonts w:ascii="宋体" w:eastAsia="宋体" w:hAnsi="宋体" w:cs="宋体" w:hint="eastAsia"/>
                <w:sz w:val="18"/>
                <w:szCs w:val="18"/>
              </w:rPr>
              <w:t>液采用焦亚硫酸钠</w:t>
            </w:r>
            <w:r>
              <w:rPr>
                <w:rFonts w:ascii="宋体" w:eastAsia="宋体" w:hAnsi="宋体" w:cs="宋体"/>
                <w:sz w:val="18"/>
                <w:szCs w:val="18"/>
              </w:rPr>
              <w:t>+蓝矾进行</w:t>
            </w:r>
            <w:r>
              <w:rPr>
                <w:rFonts w:ascii="宋体" w:eastAsia="宋体" w:hAnsi="宋体" w:cs="宋体" w:hint="eastAsia"/>
                <w:sz w:val="18"/>
                <w:szCs w:val="18"/>
              </w:rPr>
              <w:t>金属回收后全部返回压滤洗涤工序作为洗涤水循环使用。</w:t>
            </w:r>
            <w:r>
              <w:rPr>
                <w:rFonts w:ascii="宋体" w:eastAsia="宋体" w:hAnsi="宋体" w:cs="宋体"/>
                <w:sz w:val="18"/>
                <w:szCs w:val="18"/>
              </w:rPr>
              <w:t>③</w:t>
            </w:r>
            <w:r>
              <w:rPr>
                <w:rFonts w:ascii="宋体" w:eastAsia="宋体" w:hAnsi="宋体" w:cs="宋体" w:hint="eastAsia"/>
                <w:sz w:val="18"/>
                <w:szCs w:val="18"/>
              </w:rPr>
              <w:t>废吸收</w:t>
            </w:r>
            <w:proofErr w:type="gramStart"/>
            <w:r>
              <w:rPr>
                <w:rFonts w:ascii="宋体" w:eastAsia="宋体" w:hAnsi="宋体" w:cs="宋体" w:hint="eastAsia"/>
                <w:sz w:val="18"/>
                <w:szCs w:val="18"/>
              </w:rPr>
              <w:t>液送现有</w:t>
            </w:r>
            <w:proofErr w:type="gramEnd"/>
            <w:r>
              <w:rPr>
                <w:rFonts w:ascii="宋体" w:eastAsia="宋体" w:hAnsi="宋体" w:cs="宋体" w:hint="eastAsia"/>
                <w:sz w:val="18"/>
                <w:szCs w:val="18"/>
              </w:rPr>
              <w:t>废水（贫液）处理车间处理。</w:t>
            </w:r>
            <w:r>
              <w:rPr>
                <w:rFonts w:ascii="宋体" w:eastAsia="宋体" w:hAnsi="宋体" w:cs="宋体"/>
                <w:sz w:val="18"/>
                <w:szCs w:val="18"/>
              </w:rPr>
              <w:t>④</w:t>
            </w:r>
            <w:r>
              <w:rPr>
                <w:rFonts w:ascii="宋体" w:eastAsia="宋体" w:hAnsi="宋体" w:cs="宋体" w:hint="eastAsia"/>
                <w:sz w:val="18"/>
                <w:szCs w:val="18"/>
              </w:rPr>
              <w:t>车间冲洗废水经车间排水沟和集水池集中收集后，送洗涤液金属回收系统进行处理，处理后作为洗涤水使用。</w:t>
            </w:r>
          </w:p>
        </w:tc>
        <w:tc>
          <w:tcPr>
            <w:tcW w:w="3260" w:type="dxa"/>
            <w:vAlign w:val="center"/>
          </w:tcPr>
          <w:p w14:paraId="4C93ACDC"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1099" w:type="dxa"/>
            <w:vAlign w:val="center"/>
          </w:tcPr>
          <w:p w14:paraId="585B5148"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全部回用</w:t>
            </w:r>
          </w:p>
          <w:p w14:paraId="424A1D6F"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不外排</w:t>
            </w:r>
          </w:p>
        </w:tc>
      </w:tr>
      <w:tr w:rsidR="003C7531" w14:paraId="27EC6490" w14:textId="77777777">
        <w:trPr>
          <w:trHeight w:val="454"/>
          <w:jc w:val="center"/>
        </w:trPr>
        <w:tc>
          <w:tcPr>
            <w:tcW w:w="1051" w:type="dxa"/>
            <w:vMerge/>
            <w:vAlign w:val="center"/>
          </w:tcPr>
          <w:p w14:paraId="3B71D1F0" w14:textId="77777777" w:rsidR="003C7531" w:rsidRDefault="003C7531">
            <w:pPr>
              <w:widowControl/>
              <w:jc w:val="left"/>
              <w:rPr>
                <w:rFonts w:ascii="Times New Roman" w:eastAsia="宋体" w:hAnsi="Times New Roman" w:cs="Times New Roman"/>
                <w:sz w:val="18"/>
                <w:szCs w:val="18"/>
              </w:rPr>
            </w:pPr>
          </w:p>
        </w:tc>
        <w:tc>
          <w:tcPr>
            <w:tcW w:w="738" w:type="dxa"/>
            <w:vAlign w:val="center"/>
          </w:tcPr>
          <w:p w14:paraId="188FCA3E"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废气</w:t>
            </w:r>
          </w:p>
        </w:tc>
        <w:tc>
          <w:tcPr>
            <w:tcW w:w="8261" w:type="dxa"/>
            <w:vAlign w:val="center"/>
          </w:tcPr>
          <w:p w14:paraId="5F4E6F22"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hint="eastAsia"/>
                <w:sz w:val="18"/>
                <w:szCs w:val="18"/>
              </w:rPr>
              <w:t>①</w:t>
            </w:r>
            <w:r>
              <w:rPr>
                <w:rFonts w:ascii="Times New Roman" w:eastAsia="宋体" w:hAnsi="Times New Roman" w:cs="Times New Roman"/>
                <w:sz w:val="18"/>
                <w:szCs w:val="18"/>
              </w:rPr>
              <w:t>洗涤液</w:t>
            </w:r>
            <w:r>
              <w:rPr>
                <w:rFonts w:ascii="Times New Roman" w:eastAsia="宋体" w:hAnsi="Times New Roman" w:cs="Times New Roman" w:hint="eastAsia"/>
                <w:sz w:val="18"/>
                <w:szCs w:val="18"/>
              </w:rPr>
              <w:t>金属回收</w:t>
            </w:r>
            <w:r>
              <w:rPr>
                <w:rFonts w:ascii="Times New Roman" w:eastAsia="宋体" w:hAnsi="Times New Roman" w:cs="Times New Roman"/>
                <w:sz w:val="18"/>
                <w:szCs w:val="18"/>
              </w:rPr>
              <w:t>处理气经碱液吸收塔（采用</w:t>
            </w:r>
            <w:r>
              <w:rPr>
                <w:rFonts w:ascii="Times New Roman" w:eastAsia="宋体" w:hAnsi="Times New Roman" w:cs="Times New Roman"/>
                <w:sz w:val="18"/>
                <w:szCs w:val="18"/>
              </w:rPr>
              <w:t>NaOH</w:t>
            </w:r>
            <w:r>
              <w:rPr>
                <w:rFonts w:ascii="Times New Roman" w:eastAsia="宋体" w:hAnsi="Times New Roman" w:cs="Times New Roman"/>
                <w:sz w:val="18"/>
                <w:szCs w:val="18"/>
              </w:rPr>
              <w:t>吸收液进行喷淋吸收）处理后经</w:t>
            </w:r>
            <w:r>
              <w:rPr>
                <w:rFonts w:ascii="Times New Roman" w:eastAsia="宋体" w:hAnsi="Times New Roman" w:cs="Times New Roman"/>
                <w:sz w:val="18"/>
                <w:szCs w:val="18"/>
              </w:rPr>
              <w:t>25m</w:t>
            </w:r>
            <w:r>
              <w:rPr>
                <w:rFonts w:ascii="Times New Roman" w:eastAsia="宋体" w:hAnsi="Times New Roman" w:cs="Times New Roman"/>
                <w:sz w:val="18"/>
                <w:szCs w:val="18"/>
              </w:rPr>
              <w:t>高排气筒排放</w:t>
            </w:r>
            <w:r>
              <w:rPr>
                <w:rFonts w:ascii="Times New Roman" w:eastAsia="宋体" w:hAnsi="Times New Roman" w:cs="Times New Roman" w:hint="eastAsia"/>
                <w:sz w:val="18"/>
                <w:szCs w:val="18"/>
              </w:rPr>
              <w:t>。</w:t>
            </w:r>
          </w:p>
        </w:tc>
        <w:tc>
          <w:tcPr>
            <w:tcW w:w="3260" w:type="dxa"/>
            <w:vAlign w:val="center"/>
          </w:tcPr>
          <w:p w14:paraId="5F0A578C"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《大气污染物综合排放标准》（</w:t>
            </w:r>
            <w:r>
              <w:rPr>
                <w:rFonts w:ascii="Times New Roman" w:eastAsia="宋体" w:hAnsi="Times New Roman" w:cs="Times New Roman"/>
                <w:sz w:val="18"/>
                <w:szCs w:val="18"/>
              </w:rPr>
              <w:t>GB 16297-1996</w:t>
            </w:r>
            <w:r>
              <w:rPr>
                <w:rFonts w:ascii="宋体" w:eastAsia="宋体" w:hAnsi="宋体" w:cs="Times New Roman"/>
                <w:sz w:val="18"/>
                <w:szCs w:val="18"/>
              </w:rPr>
              <w:t>）表</w:t>
            </w:r>
            <w:r>
              <w:rPr>
                <w:rFonts w:ascii="Times New Roman" w:eastAsia="宋体" w:hAnsi="Times New Roman" w:cs="Times New Roman"/>
                <w:sz w:val="18"/>
                <w:szCs w:val="18"/>
              </w:rPr>
              <w:t>2</w:t>
            </w:r>
            <w:r>
              <w:rPr>
                <w:rFonts w:ascii="宋体" w:eastAsia="宋体" w:hAnsi="宋体" w:cs="Times New Roman"/>
                <w:sz w:val="18"/>
                <w:szCs w:val="18"/>
              </w:rPr>
              <w:t>二级标准的要求；《山东省区域性大气污染物综合排放标准》（</w:t>
            </w:r>
            <w:r>
              <w:rPr>
                <w:rFonts w:ascii="Times New Roman" w:eastAsia="宋体" w:hAnsi="Times New Roman" w:cs="Times New Roman"/>
                <w:sz w:val="18"/>
                <w:szCs w:val="18"/>
              </w:rPr>
              <w:t>DB37/2376-2013</w:t>
            </w:r>
            <w:r>
              <w:rPr>
                <w:rFonts w:ascii="宋体" w:eastAsia="宋体" w:hAnsi="宋体" w:cs="Times New Roman"/>
                <w:sz w:val="18"/>
                <w:szCs w:val="18"/>
              </w:rPr>
              <w:t>）表</w:t>
            </w:r>
            <w:r>
              <w:rPr>
                <w:rFonts w:ascii="Times New Roman" w:eastAsia="宋体" w:hAnsi="Times New Roman" w:cs="Times New Roman"/>
                <w:sz w:val="18"/>
                <w:szCs w:val="18"/>
              </w:rPr>
              <w:t>2</w:t>
            </w:r>
            <w:r>
              <w:rPr>
                <w:rFonts w:ascii="Times New Roman" w:eastAsia="宋体" w:hAnsi="Times New Roman" w:cs="Times New Roman" w:hint="eastAsia"/>
                <w:sz w:val="18"/>
                <w:szCs w:val="18"/>
              </w:rPr>
              <w:t>重点</w:t>
            </w:r>
            <w:proofErr w:type="gramStart"/>
            <w:r>
              <w:rPr>
                <w:rFonts w:ascii="Times New Roman" w:eastAsia="宋体" w:hAnsi="Times New Roman" w:cs="Times New Roman" w:hint="eastAsia"/>
                <w:sz w:val="18"/>
                <w:szCs w:val="18"/>
              </w:rPr>
              <w:t>控制区</w:t>
            </w:r>
            <w:proofErr w:type="gramEnd"/>
            <w:r>
              <w:rPr>
                <w:rFonts w:ascii="Times New Roman" w:eastAsia="宋体" w:hAnsi="Times New Roman" w:cs="Times New Roman"/>
                <w:sz w:val="18"/>
                <w:szCs w:val="18"/>
              </w:rPr>
              <w:t>要求</w:t>
            </w:r>
            <w:r>
              <w:rPr>
                <w:rFonts w:ascii="Times New Roman" w:eastAsia="宋体" w:hAnsi="Times New Roman" w:cs="Times New Roman"/>
                <w:sz w:val="18"/>
                <w:szCs w:val="18"/>
              </w:rPr>
              <w:t xml:space="preserve"> </w:t>
            </w:r>
          </w:p>
        </w:tc>
        <w:tc>
          <w:tcPr>
            <w:tcW w:w="1099" w:type="dxa"/>
            <w:vAlign w:val="center"/>
          </w:tcPr>
          <w:p w14:paraId="2ACD7ACA"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达标排放</w:t>
            </w:r>
          </w:p>
        </w:tc>
      </w:tr>
      <w:tr w:rsidR="003C7531" w14:paraId="2BD28CB6" w14:textId="77777777">
        <w:trPr>
          <w:trHeight w:val="454"/>
          <w:jc w:val="center"/>
        </w:trPr>
        <w:tc>
          <w:tcPr>
            <w:tcW w:w="1051" w:type="dxa"/>
            <w:vMerge/>
            <w:vAlign w:val="center"/>
          </w:tcPr>
          <w:p w14:paraId="32DA9F3C" w14:textId="77777777" w:rsidR="003C7531" w:rsidRDefault="003C7531">
            <w:pPr>
              <w:widowControl/>
              <w:jc w:val="left"/>
              <w:rPr>
                <w:rFonts w:ascii="Times New Roman" w:eastAsia="宋体" w:hAnsi="Times New Roman" w:cs="Times New Roman"/>
                <w:sz w:val="18"/>
                <w:szCs w:val="18"/>
              </w:rPr>
            </w:pPr>
          </w:p>
        </w:tc>
        <w:tc>
          <w:tcPr>
            <w:tcW w:w="738" w:type="dxa"/>
            <w:vAlign w:val="center"/>
          </w:tcPr>
          <w:p w14:paraId="081BA01C"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噪声</w:t>
            </w:r>
          </w:p>
        </w:tc>
        <w:tc>
          <w:tcPr>
            <w:tcW w:w="8261" w:type="dxa"/>
            <w:vAlign w:val="center"/>
          </w:tcPr>
          <w:p w14:paraId="26DA0773" w14:textId="77777777" w:rsidR="003C7531" w:rsidRDefault="00223BC9">
            <w:pPr>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设计采用减振、吸声及隔声（隔声罩）措施，鼓风机及空压机装有消声器。</w:t>
            </w:r>
          </w:p>
        </w:tc>
        <w:tc>
          <w:tcPr>
            <w:tcW w:w="3260" w:type="dxa"/>
            <w:vAlign w:val="center"/>
          </w:tcPr>
          <w:p w14:paraId="155C7FE0"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《工业企业厂界环境噪声排放标准》</w:t>
            </w:r>
            <w:r>
              <w:rPr>
                <w:rFonts w:ascii="Times New Roman" w:eastAsia="宋体" w:hAnsi="Times New Roman" w:cs="Times New Roman"/>
                <w:sz w:val="18"/>
                <w:szCs w:val="18"/>
              </w:rPr>
              <w:t>(GB11348-2008)2</w:t>
            </w:r>
            <w:r>
              <w:rPr>
                <w:rFonts w:ascii="宋体" w:eastAsia="宋体" w:hAnsi="宋体" w:cs="Times New Roman"/>
                <w:sz w:val="18"/>
                <w:szCs w:val="18"/>
              </w:rPr>
              <w:t>类</w:t>
            </w:r>
          </w:p>
        </w:tc>
        <w:tc>
          <w:tcPr>
            <w:tcW w:w="1099" w:type="dxa"/>
            <w:vAlign w:val="center"/>
          </w:tcPr>
          <w:p w14:paraId="18A27797"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厂界达标</w:t>
            </w:r>
          </w:p>
        </w:tc>
      </w:tr>
      <w:tr w:rsidR="003C7531" w14:paraId="714035F4" w14:textId="77777777">
        <w:trPr>
          <w:trHeight w:val="454"/>
          <w:jc w:val="center"/>
        </w:trPr>
        <w:tc>
          <w:tcPr>
            <w:tcW w:w="1051" w:type="dxa"/>
            <w:vMerge/>
            <w:vAlign w:val="center"/>
          </w:tcPr>
          <w:p w14:paraId="476CE614" w14:textId="77777777" w:rsidR="003C7531" w:rsidRDefault="003C7531">
            <w:pPr>
              <w:widowControl/>
              <w:jc w:val="left"/>
              <w:rPr>
                <w:rFonts w:ascii="Times New Roman" w:eastAsia="宋体" w:hAnsi="Times New Roman" w:cs="Times New Roman"/>
                <w:sz w:val="18"/>
                <w:szCs w:val="18"/>
              </w:rPr>
            </w:pPr>
          </w:p>
        </w:tc>
        <w:tc>
          <w:tcPr>
            <w:tcW w:w="738" w:type="dxa"/>
            <w:vAlign w:val="center"/>
          </w:tcPr>
          <w:p w14:paraId="37C35D71"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固废</w:t>
            </w:r>
          </w:p>
        </w:tc>
        <w:tc>
          <w:tcPr>
            <w:tcW w:w="8261" w:type="dxa"/>
            <w:vAlign w:val="center"/>
          </w:tcPr>
          <w:p w14:paraId="5CE47929" w14:textId="37A70532" w:rsidR="003C7531" w:rsidRDefault="00223BC9">
            <w:pPr>
              <w:spacing w:line="280" w:lineRule="exact"/>
              <w:rPr>
                <w:rFonts w:ascii="Times New Roman" w:eastAsia="宋体" w:hAnsi="Times New Roman" w:cs="Times New Roman"/>
                <w:sz w:val="18"/>
                <w:szCs w:val="18"/>
              </w:rPr>
            </w:pPr>
            <w:r>
              <w:rPr>
                <w:rFonts w:ascii="宋体" w:eastAsia="宋体" w:hAnsi="宋体" w:cs="宋体" w:hint="eastAsia"/>
                <w:sz w:val="18"/>
                <w:szCs w:val="18"/>
              </w:rPr>
              <w:t>①</w:t>
            </w:r>
            <w:r>
              <w:rPr>
                <w:rFonts w:ascii="Times New Roman" w:eastAsia="宋体" w:hAnsi="Times New Roman" w:cs="Times New Roman" w:hint="eastAsia"/>
                <w:sz w:val="18"/>
                <w:szCs w:val="18"/>
              </w:rPr>
              <w:t>硫精矿</w:t>
            </w:r>
            <w:proofErr w:type="gramStart"/>
            <w:r>
              <w:rPr>
                <w:rFonts w:ascii="Times New Roman" w:eastAsia="宋体" w:hAnsi="Times New Roman" w:cs="Times New Roman" w:hint="eastAsia"/>
                <w:sz w:val="18"/>
                <w:szCs w:val="18"/>
              </w:rPr>
              <w:t>经危险</w:t>
            </w:r>
            <w:proofErr w:type="gramEnd"/>
            <w:r>
              <w:rPr>
                <w:rFonts w:ascii="Times New Roman" w:eastAsia="宋体" w:hAnsi="Times New Roman" w:cs="Times New Roman" w:hint="eastAsia"/>
                <w:sz w:val="18"/>
                <w:szCs w:val="18"/>
              </w:rPr>
              <w:t>废物鉴别，腐蚀性及浸出毒性满足一般工业固体废物标准要求</w:t>
            </w:r>
            <w:r>
              <w:rPr>
                <w:rFonts w:ascii="Times New Roman" w:eastAsia="宋体" w:hAnsi="Times New Roman" w:cs="Times New Roman"/>
                <w:sz w:val="18"/>
                <w:szCs w:val="18"/>
              </w:rPr>
              <w:t>，外售给</w:t>
            </w:r>
            <w:r>
              <w:rPr>
                <w:rFonts w:ascii="Times New Roman" w:eastAsia="宋体" w:hAnsi="Times New Roman" w:cs="Times New Roman" w:hint="eastAsia"/>
                <w:sz w:val="18"/>
                <w:szCs w:val="18"/>
              </w:rPr>
              <w:t>山东鸿铖矿业</w:t>
            </w:r>
            <w:r>
              <w:rPr>
                <w:rFonts w:ascii="Times New Roman" w:eastAsia="宋体" w:hAnsi="Times New Roman" w:cs="Times New Roman"/>
                <w:sz w:val="18"/>
                <w:szCs w:val="18"/>
              </w:rPr>
              <w:t>有限公司作为生产硫酸的原料。山东黄金冶炼有限公司</w:t>
            </w:r>
            <w:proofErr w:type="gramStart"/>
            <w:r>
              <w:rPr>
                <w:rFonts w:ascii="Times New Roman" w:eastAsia="宋体" w:hAnsi="Times New Roman" w:cs="Times New Roman"/>
                <w:sz w:val="18"/>
                <w:szCs w:val="18"/>
              </w:rPr>
              <w:t>设有</w:t>
            </w:r>
            <w:r>
              <w:rPr>
                <w:rFonts w:ascii="Times New Roman" w:eastAsia="宋体" w:hAnsi="Times New Roman" w:cs="Times New Roman" w:hint="eastAsia"/>
                <w:sz w:val="18"/>
                <w:szCs w:val="18"/>
              </w:rPr>
              <w:t>氰渣贮存</w:t>
            </w:r>
            <w:proofErr w:type="gramEnd"/>
            <w:r>
              <w:rPr>
                <w:rFonts w:ascii="Times New Roman" w:eastAsia="宋体" w:hAnsi="Times New Roman" w:cs="Times New Roman" w:hint="eastAsia"/>
                <w:sz w:val="18"/>
                <w:szCs w:val="18"/>
              </w:rPr>
              <w:t>场地</w:t>
            </w:r>
            <w:r>
              <w:rPr>
                <w:rFonts w:ascii="Times New Roman" w:eastAsia="宋体" w:hAnsi="Times New Roman" w:cs="Times New Roman"/>
                <w:sz w:val="18"/>
                <w:szCs w:val="18"/>
              </w:rPr>
              <w:t>，用于贮存未及时运出的硫精矿。</w:t>
            </w:r>
            <w:r>
              <w:rPr>
                <w:rFonts w:ascii="宋体" w:eastAsia="宋体" w:hAnsi="宋体" w:cs="宋体" w:hint="eastAsia"/>
                <w:sz w:val="18"/>
                <w:szCs w:val="18"/>
              </w:rPr>
              <w:t>②金属</w:t>
            </w:r>
            <w:r>
              <w:rPr>
                <w:rFonts w:ascii="Times New Roman" w:eastAsia="宋体" w:hAnsi="Times New Roman" w:cs="Times New Roman"/>
                <w:sz w:val="18"/>
                <w:szCs w:val="18"/>
              </w:rPr>
              <w:t>渣</w:t>
            </w:r>
            <w:r w:rsidR="00DB2B4A">
              <w:rPr>
                <w:rFonts w:ascii="Times New Roman" w:eastAsia="宋体" w:hAnsi="Times New Roman" w:cs="Times New Roman" w:hint="eastAsia"/>
                <w:sz w:val="18"/>
                <w:szCs w:val="18"/>
              </w:rPr>
              <w:t>经鉴别</w:t>
            </w:r>
            <w:r>
              <w:rPr>
                <w:rFonts w:ascii="Times New Roman" w:eastAsia="宋体" w:hAnsi="Times New Roman" w:cs="Times New Roman"/>
                <w:sz w:val="18"/>
                <w:szCs w:val="18"/>
              </w:rPr>
              <w:t>为危险废物，外售</w:t>
            </w:r>
            <w:r>
              <w:rPr>
                <w:rFonts w:ascii="Times New Roman" w:eastAsia="宋体" w:hAnsi="Times New Roman" w:cs="Times New Roman" w:hint="eastAsia"/>
                <w:sz w:val="18"/>
                <w:szCs w:val="18"/>
              </w:rPr>
              <w:t>山东国大黄金股份有限公司</w:t>
            </w:r>
            <w:r>
              <w:rPr>
                <w:rFonts w:ascii="Times New Roman" w:eastAsia="宋体" w:hAnsi="Times New Roman" w:cs="Times New Roman"/>
                <w:sz w:val="18"/>
                <w:szCs w:val="18"/>
              </w:rPr>
              <w:t>用于金属冶炼，其</w:t>
            </w:r>
            <w:proofErr w:type="gramStart"/>
            <w:r>
              <w:rPr>
                <w:rFonts w:ascii="Times New Roman" w:eastAsia="宋体" w:hAnsi="Times New Roman" w:cs="Times New Roman"/>
                <w:sz w:val="18"/>
                <w:szCs w:val="18"/>
              </w:rPr>
              <w:t>贮存按</w:t>
            </w:r>
            <w:proofErr w:type="gramEnd"/>
            <w:r>
              <w:rPr>
                <w:rFonts w:ascii="Times New Roman" w:eastAsia="宋体" w:hAnsi="Times New Roman" w:cs="Times New Roman"/>
                <w:sz w:val="18"/>
                <w:szCs w:val="18"/>
              </w:rPr>
              <w:t>《危险废物贮存污染控制标准》（</w:t>
            </w:r>
            <w:r>
              <w:rPr>
                <w:rFonts w:ascii="Times New Roman" w:eastAsia="宋体" w:hAnsi="Times New Roman" w:cs="Times New Roman"/>
                <w:sz w:val="18"/>
                <w:szCs w:val="18"/>
              </w:rPr>
              <w:t>GB18597-2001</w:t>
            </w:r>
            <w:r>
              <w:rPr>
                <w:rFonts w:ascii="Times New Roman" w:eastAsia="宋体" w:hAnsi="Times New Roman" w:cs="Times New Roman"/>
                <w:sz w:val="18"/>
                <w:szCs w:val="18"/>
              </w:rPr>
              <w:t>）要求进行贮存。</w:t>
            </w:r>
            <w:r>
              <w:rPr>
                <w:rFonts w:ascii="宋体" w:eastAsia="宋体" w:hAnsi="宋体" w:cs="宋体" w:hint="eastAsia"/>
                <w:sz w:val="18"/>
                <w:szCs w:val="18"/>
              </w:rPr>
              <w:t>③</w:t>
            </w:r>
            <w:r>
              <w:rPr>
                <w:rFonts w:ascii="Times New Roman" w:eastAsia="宋体" w:hAnsi="Times New Roman" w:cs="Times New Roman"/>
                <w:sz w:val="18"/>
                <w:szCs w:val="18"/>
              </w:rPr>
              <w:t>废机油集中收集，放现有</w:t>
            </w:r>
            <w:r>
              <w:rPr>
                <w:rFonts w:ascii="Times New Roman" w:eastAsia="宋体" w:hAnsi="Times New Roman" w:cs="Times New Roman" w:hint="eastAsia"/>
                <w:sz w:val="18"/>
                <w:szCs w:val="18"/>
              </w:rPr>
              <w:t>废机油</w:t>
            </w:r>
            <w:r>
              <w:rPr>
                <w:rFonts w:ascii="Times New Roman" w:eastAsia="宋体" w:hAnsi="Times New Roman" w:cs="Times New Roman"/>
                <w:sz w:val="18"/>
                <w:szCs w:val="18"/>
              </w:rPr>
              <w:t>库暂存，</w:t>
            </w:r>
            <w:r>
              <w:rPr>
                <w:rFonts w:ascii="Times New Roman" w:eastAsia="宋体" w:hAnsi="Times New Roman" w:cs="Times New Roman" w:hint="eastAsia"/>
                <w:sz w:val="18"/>
                <w:szCs w:val="18"/>
              </w:rPr>
              <w:t>委托烟台龙门润滑油科技有限公司</w:t>
            </w:r>
            <w:r>
              <w:rPr>
                <w:rFonts w:ascii="Times New Roman" w:eastAsia="宋体" w:hAnsi="Times New Roman" w:cs="Times New Roman"/>
                <w:sz w:val="18"/>
                <w:szCs w:val="18"/>
              </w:rPr>
              <w:t>进行处置。</w:t>
            </w:r>
          </w:p>
        </w:tc>
        <w:tc>
          <w:tcPr>
            <w:tcW w:w="3260" w:type="dxa"/>
            <w:vAlign w:val="center"/>
          </w:tcPr>
          <w:p w14:paraId="4409142D"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宋体" w:eastAsia="宋体" w:hAnsi="宋体" w:cs="Times New Roman" w:hint="eastAsia"/>
                <w:sz w:val="18"/>
                <w:szCs w:val="18"/>
              </w:rPr>
              <w:t>《一般固体废物贮存、处置场污染控制标准》（</w:t>
            </w:r>
            <w:r>
              <w:rPr>
                <w:rFonts w:ascii="Times New Roman" w:eastAsia="宋体" w:hAnsi="Times New Roman" w:cs="Times New Roman" w:hint="eastAsia"/>
                <w:sz w:val="18"/>
                <w:szCs w:val="18"/>
              </w:rPr>
              <w:t>GB</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18599-2001</w:t>
            </w:r>
            <w:r>
              <w:rPr>
                <w:rFonts w:ascii="宋体" w:eastAsia="宋体" w:hAnsi="宋体" w:cs="Times New Roman" w:hint="eastAsia"/>
                <w:sz w:val="18"/>
                <w:szCs w:val="18"/>
              </w:rPr>
              <w:t>）及修改单；</w:t>
            </w:r>
          </w:p>
          <w:p w14:paraId="2B57ECF9"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《危险废物贮存污染控制标准》（</w:t>
            </w:r>
            <w:r>
              <w:rPr>
                <w:rFonts w:ascii="Times New Roman" w:eastAsia="宋体" w:hAnsi="Times New Roman" w:cs="Times New Roman"/>
                <w:sz w:val="18"/>
                <w:szCs w:val="18"/>
              </w:rPr>
              <w:t>GB18597-2001</w:t>
            </w:r>
            <w:r>
              <w:rPr>
                <w:rFonts w:ascii="宋体" w:eastAsia="宋体" w:hAnsi="宋体" w:cs="Times New Roman"/>
                <w:sz w:val="18"/>
                <w:szCs w:val="18"/>
              </w:rPr>
              <w:t>）及修改单</w:t>
            </w:r>
          </w:p>
        </w:tc>
        <w:tc>
          <w:tcPr>
            <w:tcW w:w="1099" w:type="dxa"/>
            <w:vAlign w:val="center"/>
          </w:tcPr>
          <w:p w14:paraId="672AD223"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综合利用</w:t>
            </w:r>
          </w:p>
          <w:p w14:paraId="70CC8611"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最终处置</w:t>
            </w:r>
          </w:p>
        </w:tc>
      </w:tr>
    </w:tbl>
    <w:p w14:paraId="4762D48A" w14:textId="77777777" w:rsidR="003C7531" w:rsidRDefault="003C7531">
      <w:pPr>
        <w:sectPr w:rsidR="003C7531">
          <w:pgSz w:w="16838" w:h="11906" w:orient="landscape"/>
          <w:pgMar w:top="1440" w:right="1440" w:bottom="1440" w:left="1440" w:header="720" w:footer="720" w:gutter="0"/>
          <w:cols w:space="720"/>
          <w:docGrid w:type="linesAndChars" w:linePitch="312"/>
        </w:sectPr>
      </w:pPr>
    </w:p>
    <w:p w14:paraId="35809890"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222" w:name="_Toc511569073"/>
      <w:bookmarkStart w:id="223" w:name="_Toc511207730"/>
      <w:bookmarkStart w:id="224" w:name="_Toc510366573"/>
      <w:bookmarkStart w:id="225" w:name="_Toc517706769"/>
      <w:r>
        <w:rPr>
          <w:rFonts w:ascii="Times New Roman" w:eastAsia="宋体" w:hAnsi="Times New Roman" w:cs="Times New Roman"/>
          <w:b/>
          <w:bCs/>
          <w:kern w:val="44"/>
          <w:sz w:val="24"/>
          <w:szCs w:val="24"/>
        </w:rPr>
        <w:lastRenderedPageBreak/>
        <w:t xml:space="preserve">9 </w:t>
      </w:r>
      <w:r>
        <w:rPr>
          <w:rFonts w:ascii="Times New Roman" w:eastAsia="宋体" w:hAnsi="Times New Roman" w:cs="Times New Roman"/>
          <w:b/>
          <w:bCs/>
          <w:kern w:val="44"/>
          <w:sz w:val="24"/>
          <w:szCs w:val="24"/>
        </w:rPr>
        <w:t>环境风险评价</w:t>
      </w:r>
      <w:bookmarkEnd w:id="222"/>
      <w:bookmarkEnd w:id="223"/>
      <w:bookmarkEnd w:id="224"/>
      <w:bookmarkEnd w:id="225"/>
    </w:p>
    <w:p w14:paraId="21698B68" w14:textId="77777777" w:rsidR="003C7531" w:rsidRDefault="00223BC9">
      <w:pPr>
        <w:pStyle w:val="afc"/>
        <w:adjustRightInd w:val="0"/>
        <w:spacing w:line="360" w:lineRule="auto"/>
        <w:ind w:firstLine="480"/>
        <w:rPr>
          <w:rFonts w:ascii="Times New Roman" w:hAnsi="Times New Roman" w:cs="Times New Roman"/>
          <w:sz w:val="24"/>
          <w:szCs w:val="24"/>
        </w:rPr>
      </w:pPr>
      <w:r>
        <w:rPr>
          <w:rFonts w:ascii="Times New Roman" w:hAnsi="Times New Roman" w:cs="Times New Roman"/>
          <w:sz w:val="24"/>
          <w:szCs w:val="24"/>
        </w:rPr>
        <w:t>环境风险是指突发性事故对环境（或健康）的危害程度，环境风险评价的目的是分析和预测建设工程存在的潜在危险和有害因素，工程建设和运行期间可能发生的突发性事件或事故（一般不包括人为破坏及自然灾害），引起有毒有害和易燃易爆等物质泄漏、爆炸，所造成的人身安全事故与环境影响和损害程度，提出合理可行的防范、应急与减缓措施，以使建设项目事故率、损失和环境影响达到可接受的水平。</w:t>
      </w:r>
    </w:p>
    <w:p w14:paraId="6915C602" w14:textId="135936A5" w:rsidR="003C7531" w:rsidRDefault="00223BC9">
      <w:pPr>
        <w:pStyle w:val="afc"/>
        <w:adjustRightInd w:val="0"/>
        <w:spacing w:line="360" w:lineRule="auto"/>
        <w:ind w:firstLine="480"/>
        <w:rPr>
          <w:rFonts w:ascii="Times New Roman" w:hAnsi="Times New Roman" w:cs="Times New Roman"/>
          <w:sz w:val="24"/>
          <w:szCs w:val="24"/>
        </w:rPr>
      </w:pPr>
      <w:r>
        <w:rPr>
          <w:rFonts w:ascii="Times New Roman" w:hAnsi="Times New Roman" w:cs="Times New Roman"/>
          <w:sz w:val="24"/>
          <w:szCs w:val="24"/>
        </w:rPr>
        <w:t>本次评价遵照国家环保部《关于进一步加强环境影响评价管理防范环境风险的通知》（环发</w:t>
      </w:r>
      <w:r>
        <w:rPr>
          <w:rFonts w:ascii="Times New Roman" w:hAnsi="Times New Roman" w:cs="Times New Roman"/>
          <w:sz w:val="24"/>
          <w:szCs w:val="24"/>
        </w:rPr>
        <w:t>[2012]77</w:t>
      </w:r>
      <w:r>
        <w:rPr>
          <w:rFonts w:ascii="Times New Roman" w:hAnsi="Times New Roman" w:cs="Times New Roman"/>
          <w:sz w:val="24"/>
          <w:szCs w:val="24"/>
        </w:rPr>
        <w:t>号）和《关于切实加强风险防范严格环境影响评价管理的通知》（环发</w:t>
      </w:r>
      <w:r>
        <w:rPr>
          <w:rFonts w:ascii="Times New Roman" w:hAnsi="Times New Roman" w:cs="Times New Roman"/>
          <w:sz w:val="24"/>
          <w:szCs w:val="24"/>
        </w:rPr>
        <w:t>[2012]98</w:t>
      </w:r>
      <w:r>
        <w:rPr>
          <w:rFonts w:ascii="Times New Roman" w:hAnsi="Times New Roman" w:cs="Times New Roman"/>
          <w:sz w:val="24"/>
          <w:szCs w:val="24"/>
        </w:rPr>
        <w:t>号）的精神，以《建设项目环境风险评价技术导则》（</w:t>
      </w:r>
      <w:r>
        <w:rPr>
          <w:rFonts w:ascii="Times New Roman" w:hAnsi="Times New Roman" w:cs="Times New Roman"/>
          <w:sz w:val="24"/>
          <w:szCs w:val="24"/>
        </w:rPr>
        <w:t>HJ/T 169-2004</w:t>
      </w:r>
      <w:r>
        <w:rPr>
          <w:rFonts w:ascii="Times New Roman" w:hAnsi="Times New Roman" w:cs="Times New Roman"/>
          <w:sz w:val="24"/>
          <w:szCs w:val="24"/>
        </w:rPr>
        <w:t>）为指导，通过对</w:t>
      </w:r>
      <w:r>
        <w:rPr>
          <w:rFonts w:ascii="Times New Roman" w:hAnsi="Times New Roman" w:cs="Times New Roman" w:hint="eastAsia"/>
          <w:sz w:val="24"/>
          <w:szCs w:val="24"/>
        </w:rPr>
        <w:t>优化项目</w:t>
      </w:r>
      <w:r>
        <w:rPr>
          <w:rFonts w:ascii="Times New Roman" w:hAnsi="Times New Roman" w:cs="Times New Roman"/>
          <w:sz w:val="24"/>
          <w:szCs w:val="24"/>
        </w:rPr>
        <w:t>进行风险识别和</w:t>
      </w:r>
      <w:proofErr w:type="gramStart"/>
      <w:r>
        <w:rPr>
          <w:rFonts w:ascii="Times New Roman" w:hAnsi="Times New Roman" w:cs="Times New Roman"/>
          <w:sz w:val="24"/>
          <w:szCs w:val="24"/>
        </w:rPr>
        <w:t>源项</w:t>
      </w:r>
      <w:proofErr w:type="gramEnd"/>
      <w:r>
        <w:rPr>
          <w:rFonts w:ascii="Times New Roman" w:hAnsi="Times New Roman" w:cs="Times New Roman"/>
          <w:sz w:val="24"/>
          <w:szCs w:val="24"/>
        </w:rPr>
        <w:t>分析，进行风险影响评价，提出减缓风险的措施，并完善现有应急预案，为环境管理提供资料和依据，达到降低危险、减少危害的目的。</w:t>
      </w:r>
    </w:p>
    <w:p w14:paraId="035A2188"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26" w:name="_Toc511207735"/>
      <w:bookmarkStart w:id="227" w:name="_Toc510366575"/>
      <w:bookmarkStart w:id="228" w:name="_Toc511569075"/>
      <w:bookmarkStart w:id="229" w:name="_Toc517706770"/>
      <w:r>
        <w:rPr>
          <w:rFonts w:ascii="Times New Roman" w:eastAsia="宋体" w:hAnsi="Times New Roman" w:cs="Times New Roman"/>
          <w:b/>
          <w:bCs/>
          <w:sz w:val="24"/>
          <w:szCs w:val="24"/>
        </w:rPr>
        <w:t xml:space="preserve">9.1 </w:t>
      </w:r>
      <w:r>
        <w:rPr>
          <w:rFonts w:ascii="Times New Roman" w:eastAsia="宋体" w:hAnsi="Times New Roman" w:cs="Times New Roman" w:hint="eastAsia"/>
          <w:b/>
          <w:bCs/>
          <w:sz w:val="24"/>
          <w:szCs w:val="24"/>
        </w:rPr>
        <w:t>优化</w:t>
      </w:r>
      <w:r>
        <w:rPr>
          <w:rFonts w:ascii="Times New Roman" w:eastAsia="宋体" w:hAnsi="Times New Roman" w:cs="Times New Roman"/>
          <w:b/>
          <w:bCs/>
          <w:sz w:val="24"/>
          <w:szCs w:val="24"/>
        </w:rPr>
        <w:t>项目风险识别</w:t>
      </w:r>
      <w:bookmarkEnd w:id="226"/>
      <w:bookmarkEnd w:id="227"/>
      <w:bookmarkEnd w:id="228"/>
      <w:bookmarkEnd w:id="229"/>
    </w:p>
    <w:p w14:paraId="33C519FA"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30" w:name="_Toc88466802"/>
      <w:bookmarkStart w:id="231" w:name="_Toc116622301"/>
      <w:bookmarkStart w:id="232" w:name="_Toc115259914"/>
      <w:bookmarkStart w:id="233" w:name="_Toc114997837"/>
      <w:bookmarkStart w:id="234" w:name="_Toc511207736"/>
      <w:bookmarkStart w:id="235" w:name="_Toc132779333"/>
      <w:bookmarkEnd w:id="230"/>
      <w:bookmarkEnd w:id="231"/>
      <w:bookmarkEnd w:id="232"/>
      <w:bookmarkEnd w:id="233"/>
      <w:r>
        <w:rPr>
          <w:rFonts w:ascii="Times New Roman" w:eastAsia="宋体" w:hAnsi="Times New Roman" w:cs="Times New Roman"/>
          <w:b/>
          <w:bCs/>
          <w:sz w:val="24"/>
          <w:szCs w:val="24"/>
        </w:rPr>
        <w:t xml:space="preserve">9.1.1 </w:t>
      </w:r>
      <w:r>
        <w:rPr>
          <w:rFonts w:ascii="Times New Roman" w:eastAsia="宋体" w:hAnsi="Times New Roman" w:cs="Times New Roman"/>
          <w:b/>
          <w:bCs/>
          <w:sz w:val="24"/>
          <w:szCs w:val="24"/>
        </w:rPr>
        <w:t>生产工段危险化学品识别</w:t>
      </w:r>
      <w:bookmarkEnd w:id="234"/>
      <w:bookmarkEnd w:id="235"/>
    </w:p>
    <w:p w14:paraId="2B824ECF"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项目的原料、产品和中间品中属于有毒有害、可燃的化学品的主要包括：</w:t>
      </w:r>
      <w:r>
        <w:rPr>
          <w:rFonts w:ascii="Times New Roman" w:eastAsia="宋体" w:hAnsi="Times New Roman" w:cs="Times New Roman" w:hint="eastAsia"/>
          <w:sz w:val="24"/>
          <w:szCs w:val="24"/>
        </w:rPr>
        <w:t>氰化尾渣（硫精矿）、焦亚硫酸钠、蓝矾（硫酸铜）、氢氧化钠、氧化钙</w:t>
      </w:r>
      <w:r>
        <w:rPr>
          <w:rFonts w:ascii="Times New Roman" w:eastAsia="宋体" w:hAnsi="Times New Roman" w:cs="Times New Roman"/>
          <w:sz w:val="24"/>
          <w:szCs w:val="24"/>
        </w:rPr>
        <w:t>以及反应中生成的</w:t>
      </w:r>
      <w:r>
        <w:rPr>
          <w:rFonts w:ascii="Times New Roman" w:eastAsia="宋体" w:hAnsi="Times New Roman" w:cs="Times New Roman"/>
          <w:sz w:val="24"/>
          <w:szCs w:val="24"/>
        </w:rPr>
        <w:t>HCN</w:t>
      </w:r>
      <w:r>
        <w:rPr>
          <w:rFonts w:ascii="Times New Roman" w:eastAsia="宋体" w:hAnsi="Times New Roman" w:cs="Times New Roman"/>
          <w:sz w:val="24"/>
          <w:szCs w:val="24"/>
        </w:rPr>
        <w:t>、</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存在危险物料见表</w:t>
      </w:r>
      <w:r>
        <w:rPr>
          <w:rFonts w:ascii="Times New Roman" w:eastAsia="宋体" w:hAnsi="Times New Roman" w:cs="Times New Roman"/>
          <w:sz w:val="24"/>
          <w:szCs w:val="24"/>
        </w:rPr>
        <w:t>9.1-1</w:t>
      </w:r>
      <w:r>
        <w:rPr>
          <w:rFonts w:ascii="Times New Roman" w:eastAsia="宋体" w:hAnsi="Times New Roman" w:cs="Times New Roman"/>
          <w:sz w:val="24"/>
          <w:szCs w:val="24"/>
        </w:rPr>
        <w:t>。</w:t>
      </w:r>
    </w:p>
    <w:p w14:paraId="41161D83" w14:textId="77777777" w:rsidR="003C7531" w:rsidRDefault="00223BC9">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9.1-1  </w:t>
      </w:r>
      <w:r>
        <w:rPr>
          <w:rFonts w:ascii="Times New Roman" w:eastAsia="宋体" w:hAnsi="Times New Roman" w:cs="Times New Roman" w:hint="eastAsia"/>
          <w:b/>
          <w:bCs/>
          <w:sz w:val="24"/>
          <w:szCs w:val="24"/>
        </w:rPr>
        <w:t>优化项目</w:t>
      </w:r>
      <w:r>
        <w:rPr>
          <w:rFonts w:ascii="Times New Roman" w:eastAsia="宋体" w:hAnsi="Times New Roman" w:cs="Times New Roman"/>
          <w:b/>
          <w:bCs/>
          <w:sz w:val="24"/>
          <w:szCs w:val="24"/>
        </w:rPr>
        <w:t>危险物料一览表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1701"/>
        <w:gridCol w:w="5970"/>
      </w:tblGrid>
      <w:tr w:rsidR="003C7531" w14:paraId="27C47800" w14:textId="77777777">
        <w:trPr>
          <w:trHeight w:val="340"/>
          <w:jc w:val="center"/>
        </w:trPr>
        <w:tc>
          <w:tcPr>
            <w:tcW w:w="851" w:type="dxa"/>
            <w:vAlign w:val="center"/>
          </w:tcPr>
          <w:p w14:paraId="0876FAEB"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701" w:type="dxa"/>
            <w:vAlign w:val="center"/>
          </w:tcPr>
          <w:p w14:paraId="5784B20E"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装置及单元</w:t>
            </w:r>
          </w:p>
        </w:tc>
        <w:tc>
          <w:tcPr>
            <w:tcW w:w="5970" w:type="dxa"/>
            <w:vAlign w:val="center"/>
          </w:tcPr>
          <w:p w14:paraId="18AFB521"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危险物料</w:t>
            </w:r>
          </w:p>
        </w:tc>
      </w:tr>
      <w:tr w:rsidR="003C7531" w14:paraId="5E4AB332" w14:textId="77777777">
        <w:trPr>
          <w:trHeight w:val="340"/>
          <w:jc w:val="center"/>
        </w:trPr>
        <w:tc>
          <w:tcPr>
            <w:tcW w:w="851" w:type="dxa"/>
            <w:vAlign w:val="center"/>
          </w:tcPr>
          <w:p w14:paraId="373C56A4"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c>
          <w:tcPr>
            <w:tcW w:w="1701" w:type="dxa"/>
            <w:vAlign w:val="center"/>
          </w:tcPr>
          <w:p w14:paraId="20D4A5BA"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硫精矿脱水洗涤工段</w:t>
            </w:r>
          </w:p>
        </w:tc>
        <w:tc>
          <w:tcPr>
            <w:tcW w:w="5970" w:type="dxa"/>
            <w:vAlign w:val="center"/>
          </w:tcPr>
          <w:p w14:paraId="18E68360"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hint="eastAsia"/>
                <w:szCs w:val="21"/>
              </w:rPr>
              <w:t>硫精矿</w:t>
            </w:r>
            <w:r>
              <w:rPr>
                <w:rFonts w:ascii="Times New Roman" w:eastAsia="宋体" w:hAnsi="Times New Roman" w:cs="Times New Roman"/>
                <w:szCs w:val="21"/>
              </w:rPr>
              <w:t>、洗</w:t>
            </w:r>
            <w:r>
              <w:rPr>
                <w:rFonts w:ascii="Times New Roman" w:eastAsia="宋体" w:hAnsi="Times New Roman" w:cs="Times New Roman" w:hint="eastAsia"/>
                <w:szCs w:val="21"/>
              </w:rPr>
              <w:t>涤</w:t>
            </w:r>
            <w:r>
              <w:rPr>
                <w:rFonts w:ascii="Times New Roman" w:eastAsia="宋体" w:hAnsi="Times New Roman" w:cs="Times New Roman"/>
                <w:szCs w:val="21"/>
              </w:rPr>
              <w:t>液</w:t>
            </w:r>
          </w:p>
        </w:tc>
      </w:tr>
      <w:tr w:rsidR="003C7531" w14:paraId="744F89D3" w14:textId="77777777">
        <w:trPr>
          <w:trHeight w:val="340"/>
          <w:jc w:val="center"/>
        </w:trPr>
        <w:tc>
          <w:tcPr>
            <w:tcW w:w="851" w:type="dxa"/>
            <w:vAlign w:val="center"/>
          </w:tcPr>
          <w:p w14:paraId="72C95D47"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1701" w:type="dxa"/>
            <w:vAlign w:val="center"/>
          </w:tcPr>
          <w:p w14:paraId="320C5E0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洗</w:t>
            </w:r>
            <w:r>
              <w:rPr>
                <w:rFonts w:ascii="Times New Roman" w:eastAsia="宋体" w:hAnsi="Times New Roman" w:cs="Times New Roman" w:hint="eastAsia"/>
                <w:szCs w:val="21"/>
              </w:rPr>
              <w:t>涤</w:t>
            </w:r>
            <w:r>
              <w:rPr>
                <w:rFonts w:ascii="Times New Roman" w:eastAsia="宋体" w:hAnsi="Times New Roman" w:cs="Times New Roman"/>
                <w:szCs w:val="21"/>
              </w:rPr>
              <w:t>液</w:t>
            </w:r>
            <w:r>
              <w:rPr>
                <w:rFonts w:ascii="Times New Roman" w:eastAsia="宋体" w:hAnsi="Times New Roman" w:cs="Times New Roman" w:hint="eastAsia"/>
                <w:szCs w:val="21"/>
              </w:rPr>
              <w:t>金属回收</w:t>
            </w:r>
          </w:p>
        </w:tc>
        <w:tc>
          <w:tcPr>
            <w:tcW w:w="5970" w:type="dxa"/>
            <w:vAlign w:val="center"/>
          </w:tcPr>
          <w:p w14:paraId="1F7F5E40"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hint="eastAsia"/>
                <w:szCs w:val="21"/>
              </w:rPr>
              <w:t>蓝矾</w:t>
            </w:r>
            <w:r>
              <w:rPr>
                <w:rFonts w:ascii="Times New Roman" w:eastAsia="宋体" w:hAnsi="Times New Roman" w:cs="Times New Roman"/>
                <w:szCs w:val="21"/>
              </w:rPr>
              <w:t>、焦亚硫酸钠、</w:t>
            </w:r>
            <w:r>
              <w:rPr>
                <w:rFonts w:ascii="Times New Roman" w:eastAsia="宋体" w:hAnsi="Times New Roman" w:cs="Times New Roman" w:hint="eastAsia"/>
                <w:szCs w:val="21"/>
              </w:rPr>
              <w:t>氧化钙、氢氧化钠、金属渣</w:t>
            </w:r>
            <w:r>
              <w:rPr>
                <w:rFonts w:ascii="Times New Roman" w:eastAsia="宋体" w:hAnsi="Times New Roman" w:cs="Times New Roman"/>
                <w:szCs w:val="21"/>
              </w:rPr>
              <w:t>、</w:t>
            </w:r>
            <w:r>
              <w:rPr>
                <w:rFonts w:ascii="Times New Roman" w:eastAsia="宋体" w:hAnsi="Times New Roman" w:cs="Times New Roman"/>
                <w:szCs w:val="21"/>
              </w:rPr>
              <w:t>HCN</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r>
    </w:tbl>
    <w:p w14:paraId="2A6755EB"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36" w:name="_Toc511207737"/>
      <w:r>
        <w:rPr>
          <w:rFonts w:ascii="Times New Roman" w:eastAsia="宋体" w:hAnsi="Times New Roman" w:cs="Times New Roman"/>
          <w:b/>
          <w:bCs/>
          <w:sz w:val="24"/>
          <w:szCs w:val="24"/>
        </w:rPr>
        <w:t xml:space="preserve">9.1.2 </w:t>
      </w:r>
      <w:r>
        <w:rPr>
          <w:rFonts w:ascii="Times New Roman" w:eastAsia="宋体" w:hAnsi="Times New Roman" w:cs="Times New Roman"/>
          <w:b/>
          <w:bCs/>
          <w:sz w:val="24"/>
          <w:szCs w:val="24"/>
        </w:rPr>
        <w:t>物质风险识别</w:t>
      </w:r>
      <w:bookmarkEnd w:id="236"/>
    </w:p>
    <w:p w14:paraId="5957F25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生产过程涉及到的危险化学品</w:t>
      </w:r>
      <w:r>
        <w:rPr>
          <w:rFonts w:ascii="Times New Roman" w:eastAsia="宋体" w:hAnsi="Times New Roman" w:cs="Times New Roman" w:hint="eastAsia"/>
          <w:sz w:val="24"/>
          <w:szCs w:val="24"/>
        </w:rPr>
        <w:t>为</w:t>
      </w:r>
      <w:r>
        <w:rPr>
          <w:rFonts w:ascii="Times New Roman" w:eastAsia="宋体" w:hAnsi="Times New Roman" w:cs="Times New Roman"/>
          <w:sz w:val="24"/>
          <w:szCs w:val="24"/>
        </w:rPr>
        <w:t>氰化钠、氰化氢、氢氧化钠等</w:t>
      </w:r>
      <w:r>
        <w:rPr>
          <w:rFonts w:ascii="Times New Roman" w:eastAsia="宋体" w:hAnsi="Times New Roman" w:cs="Times New Roman" w:hint="eastAsia"/>
          <w:sz w:val="24"/>
          <w:szCs w:val="24"/>
        </w:rPr>
        <w:t>及生产过程中产生的贫液、洗涤液、氰化金属渣</w:t>
      </w:r>
      <w:r>
        <w:rPr>
          <w:rFonts w:ascii="Times New Roman" w:eastAsia="宋体" w:hAnsi="Times New Roman" w:cs="Times New Roman"/>
          <w:sz w:val="24"/>
          <w:szCs w:val="24"/>
        </w:rPr>
        <w:t>，各种物质的性质见表</w:t>
      </w:r>
      <w:r>
        <w:rPr>
          <w:rFonts w:ascii="Times New Roman" w:eastAsia="宋体" w:hAnsi="Times New Roman" w:cs="Times New Roman"/>
          <w:sz w:val="24"/>
          <w:szCs w:val="24"/>
        </w:rPr>
        <w:t>9.1-2</w:t>
      </w:r>
      <w:r>
        <w:rPr>
          <w:rFonts w:ascii="Times New Roman" w:eastAsia="宋体" w:hAnsi="Times New Roman" w:cs="Times New Roman"/>
          <w:sz w:val="24"/>
          <w:szCs w:val="24"/>
        </w:rPr>
        <w:t>～</w:t>
      </w:r>
      <w:r>
        <w:rPr>
          <w:rFonts w:ascii="Times New Roman" w:eastAsia="宋体" w:hAnsi="Times New Roman" w:cs="Times New Roman"/>
          <w:sz w:val="24"/>
          <w:szCs w:val="24"/>
        </w:rPr>
        <w:t>9.1-5</w:t>
      </w:r>
      <w:r>
        <w:rPr>
          <w:rFonts w:ascii="Times New Roman" w:eastAsia="宋体" w:hAnsi="Times New Roman" w:cs="Times New Roman"/>
          <w:sz w:val="24"/>
          <w:szCs w:val="24"/>
        </w:rPr>
        <w:t>，风险识别情况见表</w:t>
      </w:r>
      <w:r>
        <w:rPr>
          <w:rFonts w:ascii="Times New Roman" w:eastAsia="宋体" w:hAnsi="Times New Roman" w:cs="Times New Roman"/>
          <w:sz w:val="24"/>
          <w:szCs w:val="24"/>
        </w:rPr>
        <w:t>9.1-6</w:t>
      </w:r>
      <w:r>
        <w:rPr>
          <w:rFonts w:ascii="Times New Roman" w:eastAsia="宋体" w:hAnsi="Times New Roman" w:cs="Times New Roman"/>
          <w:sz w:val="24"/>
          <w:szCs w:val="24"/>
        </w:rPr>
        <w:t>。</w:t>
      </w:r>
    </w:p>
    <w:p w14:paraId="1DF99308" w14:textId="77777777" w:rsidR="003C7531" w:rsidRDefault="00223BC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表</w:t>
      </w:r>
      <w:r>
        <w:rPr>
          <w:rFonts w:ascii="Times New Roman" w:eastAsia="宋体" w:hAnsi="Times New Roman" w:cs="Times New Roman"/>
          <w:b/>
          <w:bCs/>
          <w:sz w:val="24"/>
          <w:szCs w:val="24"/>
        </w:rPr>
        <w:t xml:space="preserve">9.1-2  </w:t>
      </w:r>
      <w:r>
        <w:rPr>
          <w:rFonts w:ascii="Times New Roman" w:eastAsia="宋体" w:hAnsi="Times New Roman" w:cs="Times New Roman"/>
          <w:b/>
          <w:bCs/>
          <w:sz w:val="24"/>
          <w:szCs w:val="24"/>
        </w:rPr>
        <w:t>氰化钠危险性及应急防范措施一览表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34"/>
        <w:gridCol w:w="607"/>
        <w:gridCol w:w="84"/>
        <w:gridCol w:w="52"/>
        <w:gridCol w:w="193"/>
        <w:gridCol w:w="2260"/>
        <w:gridCol w:w="2086"/>
        <w:gridCol w:w="117"/>
        <w:gridCol w:w="56"/>
        <w:gridCol w:w="2533"/>
      </w:tblGrid>
      <w:tr w:rsidR="003C7531" w14:paraId="2E6FEFC6" w14:textId="77777777">
        <w:trPr>
          <w:cantSplit/>
          <w:trHeight w:val="340"/>
          <w:jc w:val="center"/>
        </w:trPr>
        <w:tc>
          <w:tcPr>
            <w:tcW w:w="1470" w:type="dxa"/>
            <w:gridSpan w:val="5"/>
            <w:vAlign w:val="center"/>
          </w:tcPr>
          <w:p w14:paraId="0A8A6B0F" w14:textId="77777777" w:rsidR="003C7531" w:rsidRDefault="00223BC9">
            <w:pPr>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中文名称</w:t>
            </w:r>
          </w:p>
        </w:tc>
        <w:tc>
          <w:tcPr>
            <w:tcW w:w="2260" w:type="dxa"/>
            <w:vAlign w:val="center"/>
          </w:tcPr>
          <w:p w14:paraId="7B39C70F" w14:textId="77777777" w:rsidR="003C7531" w:rsidRDefault="00223BC9">
            <w:pPr>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氰化钠</w:t>
            </w:r>
          </w:p>
        </w:tc>
        <w:tc>
          <w:tcPr>
            <w:tcW w:w="2203" w:type="dxa"/>
            <w:gridSpan w:val="2"/>
            <w:vAlign w:val="center"/>
          </w:tcPr>
          <w:p w14:paraId="72967585" w14:textId="77777777" w:rsidR="003C7531" w:rsidRDefault="00223BC9">
            <w:pPr>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英文名称</w:t>
            </w:r>
          </w:p>
        </w:tc>
        <w:tc>
          <w:tcPr>
            <w:tcW w:w="2589" w:type="dxa"/>
            <w:gridSpan w:val="2"/>
            <w:vAlign w:val="center"/>
          </w:tcPr>
          <w:p w14:paraId="11275EE3" w14:textId="77777777" w:rsidR="003C7531" w:rsidRDefault="00223BC9">
            <w:pPr>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Sodium cyanide</w:t>
            </w:r>
          </w:p>
        </w:tc>
      </w:tr>
      <w:tr w:rsidR="003C7531" w14:paraId="6E566990" w14:textId="77777777">
        <w:trPr>
          <w:cantSplit/>
          <w:trHeight w:val="340"/>
          <w:jc w:val="center"/>
        </w:trPr>
        <w:tc>
          <w:tcPr>
            <w:tcW w:w="1470" w:type="dxa"/>
            <w:gridSpan w:val="5"/>
            <w:vAlign w:val="center"/>
          </w:tcPr>
          <w:p w14:paraId="174E5972"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外观：</w:t>
            </w:r>
          </w:p>
        </w:tc>
        <w:tc>
          <w:tcPr>
            <w:tcW w:w="7052" w:type="dxa"/>
            <w:gridSpan w:val="5"/>
            <w:vAlign w:val="center"/>
          </w:tcPr>
          <w:p w14:paraId="33CA2E13" w14:textId="6E46BBA1"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白色固体块状、颗粒、片状或粉末（</w:t>
            </w:r>
            <w:r>
              <w:rPr>
                <w:rFonts w:ascii="Times New Roman" w:eastAsia="宋体" w:hAnsi="Times New Roman" w:cs="Times New Roman" w:hint="eastAsia"/>
                <w:kern w:val="0"/>
                <w:szCs w:val="21"/>
              </w:rPr>
              <w:t>优化项目</w:t>
            </w:r>
            <w:r>
              <w:rPr>
                <w:rFonts w:ascii="Times New Roman" w:eastAsia="宋体" w:hAnsi="Times New Roman" w:cs="Times New Roman"/>
                <w:kern w:val="0"/>
                <w:szCs w:val="21"/>
              </w:rPr>
              <w:t>采用</w:t>
            </w:r>
            <w:r>
              <w:rPr>
                <w:rFonts w:ascii="Times New Roman" w:eastAsia="宋体" w:hAnsi="Times New Roman" w:cs="Times New Roman"/>
                <w:kern w:val="0"/>
                <w:szCs w:val="21"/>
              </w:rPr>
              <w:t>30%</w:t>
            </w:r>
            <w:r>
              <w:rPr>
                <w:rFonts w:ascii="Times New Roman" w:eastAsia="宋体" w:hAnsi="Times New Roman" w:cs="Times New Roman"/>
                <w:kern w:val="0"/>
                <w:szCs w:val="21"/>
              </w:rPr>
              <w:t>溶液）</w:t>
            </w:r>
          </w:p>
        </w:tc>
      </w:tr>
      <w:tr w:rsidR="003C7531" w14:paraId="071BA515" w14:textId="77777777">
        <w:trPr>
          <w:cantSplit/>
          <w:trHeight w:val="340"/>
          <w:jc w:val="center"/>
        </w:trPr>
        <w:tc>
          <w:tcPr>
            <w:tcW w:w="1470" w:type="dxa"/>
            <w:gridSpan w:val="5"/>
            <w:vAlign w:val="center"/>
          </w:tcPr>
          <w:p w14:paraId="041CB147"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熔点：</w:t>
            </w:r>
            <w:r>
              <w:rPr>
                <w:rFonts w:ascii="Times New Roman" w:eastAsia="宋体" w:hAnsi="Times New Roman" w:cs="Times New Roman"/>
                <w:kern w:val="0"/>
                <w:szCs w:val="21"/>
              </w:rPr>
              <w:t xml:space="preserve">                  </w:t>
            </w:r>
          </w:p>
        </w:tc>
        <w:tc>
          <w:tcPr>
            <w:tcW w:w="2260" w:type="dxa"/>
            <w:vAlign w:val="center"/>
          </w:tcPr>
          <w:p w14:paraId="5BC99CED"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563.7℃</w:t>
            </w:r>
          </w:p>
        </w:tc>
        <w:tc>
          <w:tcPr>
            <w:tcW w:w="2259" w:type="dxa"/>
            <w:gridSpan w:val="3"/>
            <w:vAlign w:val="center"/>
          </w:tcPr>
          <w:p w14:paraId="60960969"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沸点：</w:t>
            </w:r>
          </w:p>
        </w:tc>
        <w:tc>
          <w:tcPr>
            <w:tcW w:w="2533" w:type="dxa"/>
            <w:vAlign w:val="center"/>
          </w:tcPr>
          <w:p w14:paraId="76F3EEC3"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1496℃</w:t>
            </w:r>
          </w:p>
        </w:tc>
      </w:tr>
      <w:tr w:rsidR="003C7531" w14:paraId="7B24025E" w14:textId="77777777">
        <w:trPr>
          <w:cantSplit/>
          <w:trHeight w:val="340"/>
          <w:jc w:val="center"/>
        </w:trPr>
        <w:tc>
          <w:tcPr>
            <w:tcW w:w="1470" w:type="dxa"/>
            <w:gridSpan w:val="5"/>
            <w:vAlign w:val="center"/>
          </w:tcPr>
          <w:p w14:paraId="4A98BC05"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饱和蒸气压：</w:t>
            </w:r>
            <w:r>
              <w:rPr>
                <w:rFonts w:ascii="Times New Roman" w:eastAsia="宋体" w:hAnsi="Times New Roman" w:cs="Times New Roman"/>
                <w:kern w:val="0"/>
                <w:szCs w:val="21"/>
              </w:rPr>
              <w:t xml:space="preserve"> </w:t>
            </w:r>
          </w:p>
        </w:tc>
        <w:tc>
          <w:tcPr>
            <w:tcW w:w="2260" w:type="dxa"/>
            <w:vAlign w:val="center"/>
          </w:tcPr>
          <w:p w14:paraId="6071D7CB"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133.3Pa</w:t>
            </w:r>
            <w:r>
              <w:rPr>
                <w:rFonts w:ascii="Times New Roman" w:eastAsia="宋体" w:hAnsi="Times New Roman" w:cs="Times New Roman"/>
                <w:kern w:val="0"/>
                <w:szCs w:val="21"/>
              </w:rPr>
              <w:t>（</w:t>
            </w:r>
            <w:r>
              <w:rPr>
                <w:rFonts w:ascii="Times New Roman" w:eastAsia="宋体" w:hAnsi="Times New Roman" w:cs="Times New Roman"/>
                <w:kern w:val="0"/>
                <w:szCs w:val="21"/>
              </w:rPr>
              <w:t>817℃</w:t>
            </w:r>
            <w:r>
              <w:rPr>
                <w:rFonts w:ascii="Times New Roman" w:eastAsia="宋体" w:hAnsi="Times New Roman" w:cs="Times New Roman"/>
                <w:kern w:val="0"/>
                <w:szCs w:val="21"/>
              </w:rPr>
              <w:t>）</w:t>
            </w:r>
          </w:p>
        </w:tc>
        <w:tc>
          <w:tcPr>
            <w:tcW w:w="2259" w:type="dxa"/>
            <w:gridSpan w:val="3"/>
            <w:vAlign w:val="center"/>
          </w:tcPr>
          <w:p w14:paraId="0A7067A2"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相对密度（水＝</w:t>
            </w:r>
            <w:r>
              <w:rPr>
                <w:rFonts w:ascii="Times New Roman" w:eastAsia="宋体" w:hAnsi="Times New Roman" w:cs="Times New Roman"/>
                <w:kern w:val="0"/>
                <w:szCs w:val="21"/>
              </w:rPr>
              <w:t>1</w:t>
            </w:r>
            <w:r>
              <w:rPr>
                <w:rFonts w:ascii="Times New Roman" w:eastAsia="宋体" w:hAnsi="Times New Roman" w:cs="Times New Roman"/>
                <w:kern w:val="0"/>
                <w:szCs w:val="21"/>
              </w:rPr>
              <w:t>）：</w:t>
            </w:r>
          </w:p>
        </w:tc>
        <w:tc>
          <w:tcPr>
            <w:tcW w:w="2533" w:type="dxa"/>
            <w:vAlign w:val="center"/>
          </w:tcPr>
          <w:p w14:paraId="15446003"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1.86</w:t>
            </w:r>
          </w:p>
        </w:tc>
      </w:tr>
      <w:tr w:rsidR="003C7531" w14:paraId="5FD9D8D1" w14:textId="77777777">
        <w:trPr>
          <w:cantSplit/>
          <w:trHeight w:val="340"/>
          <w:jc w:val="center"/>
        </w:trPr>
        <w:tc>
          <w:tcPr>
            <w:tcW w:w="1470" w:type="dxa"/>
            <w:gridSpan w:val="5"/>
            <w:vAlign w:val="center"/>
          </w:tcPr>
          <w:p w14:paraId="2F7BC197"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溶解性</w:t>
            </w:r>
          </w:p>
        </w:tc>
        <w:tc>
          <w:tcPr>
            <w:tcW w:w="7052" w:type="dxa"/>
            <w:gridSpan w:val="5"/>
            <w:vAlign w:val="center"/>
          </w:tcPr>
          <w:p w14:paraId="39BE97FF"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易潮解。在潮湿空气或二氧化碳中即缓慢地挥发出微量氰化氢气体。易溶于水，溶液呈强碱性并迅速分解，其溶液在空气存在下能</w:t>
            </w:r>
            <w:proofErr w:type="gramStart"/>
            <w:r>
              <w:rPr>
                <w:rFonts w:ascii="Times New Roman" w:eastAsia="宋体" w:hAnsi="Times New Roman" w:cs="Times New Roman"/>
                <w:kern w:val="0"/>
                <w:szCs w:val="21"/>
              </w:rPr>
              <w:t>溶解金</w:t>
            </w:r>
            <w:proofErr w:type="gramEnd"/>
            <w:r>
              <w:rPr>
                <w:rFonts w:ascii="Times New Roman" w:eastAsia="宋体" w:hAnsi="Times New Roman" w:cs="Times New Roman"/>
                <w:kern w:val="0"/>
                <w:szCs w:val="21"/>
              </w:rPr>
              <w:t>及银。微溶于醇。</w:t>
            </w:r>
          </w:p>
        </w:tc>
      </w:tr>
      <w:tr w:rsidR="003C7531" w14:paraId="0DBA227F" w14:textId="77777777">
        <w:trPr>
          <w:cantSplit/>
          <w:trHeight w:val="340"/>
          <w:jc w:val="center"/>
        </w:trPr>
        <w:tc>
          <w:tcPr>
            <w:tcW w:w="1470" w:type="dxa"/>
            <w:gridSpan w:val="5"/>
            <w:vAlign w:val="center"/>
          </w:tcPr>
          <w:p w14:paraId="435FB932"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危险性类别：</w:t>
            </w:r>
          </w:p>
        </w:tc>
        <w:tc>
          <w:tcPr>
            <w:tcW w:w="7052" w:type="dxa"/>
            <w:gridSpan w:val="5"/>
            <w:vAlign w:val="center"/>
          </w:tcPr>
          <w:p w14:paraId="4A5082E3"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第</w:t>
            </w:r>
            <w:r>
              <w:rPr>
                <w:rFonts w:ascii="Times New Roman" w:eastAsia="宋体" w:hAnsi="Times New Roman" w:cs="Times New Roman"/>
                <w:kern w:val="0"/>
                <w:szCs w:val="21"/>
              </w:rPr>
              <w:t>6.1</w:t>
            </w:r>
            <w:r>
              <w:rPr>
                <w:rFonts w:ascii="Times New Roman" w:eastAsia="宋体" w:hAnsi="Times New Roman" w:cs="Times New Roman"/>
                <w:kern w:val="0"/>
                <w:szCs w:val="21"/>
              </w:rPr>
              <w:t>类</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毒害品</w:t>
            </w:r>
          </w:p>
        </w:tc>
      </w:tr>
      <w:tr w:rsidR="003C7531" w14:paraId="3E7D793F" w14:textId="77777777">
        <w:trPr>
          <w:cantSplit/>
          <w:trHeight w:val="340"/>
          <w:jc w:val="center"/>
        </w:trPr>
        <w:tc>
          <w:tcPr>
            <w:tcW w:w="8522" w:type="dxa"/>
            <w:gridSpan w:val="10"/>
            <w:vAlign w:val="center"/>
          </w:tcPr>
          <w:p w14:paraId="38CA286C"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健康危害</w:t>
            </w:r>
          </w:p>
        </w:tc>
      </w:tr>
      <w:tr w:rsidR="003C7531" w14:paraId="05D54892" w14:textId="77777777">
        <w:trPr>
          <w:cantSplit/>
          <w:trHeight w:val="340"/>
          <w:jc w:val="center"/>
        </w:trPr>
        <w:tc>
          <w:tcPr>
            <w:tcW w:w="1470" w:type="dxa"/>
            <w:gridSpan w:val="5"/>
            <w:vAlign w:val="center"/>
          </w:tcPr>
          <w:p w14:paraId="6EA140B3"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侵入途径：</w:t>
            </w:r>
          </w:p>
        </w:tc>
        <w:tc>
          <w:tcPr>
            <w:tcW w:w="7052" w:type="dxa"/>
            <w:gridSpan w:val="5"/>
            <w:vAlign w:val="center"/>
          </w:tcPr>
          <w:p w14:paraId="3B3BF290"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吸入、食入、经皮肤吸收</w:t>
            </w:r>
          </w:p>
        </w:tc>
      </w:tr>
      <w:tr w:rsidR="003C7531" w14:paraId="17A9FACA" w14:textId="77777777">
        <w:trPr>
          <w:cantSplit/>
          <w:trHeight w:val="340"/>
          <w:jc w:val="center"/>
        </w:trPr>
        <w:tc>
          <w:tcPr>
            <w:tcW w:w="534" w:type="dxa"/>
            <w:vAlign w:val="center"/>
          </w:tcPr>
          <w:p w14:paraId="624DBCBD" w14:textId="77777777" w:rsidR="003C7531" w:rsidRDefault="00223BC9">
            <w:pPr>
              <w:spacing w:line="256"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健康</w:t>
            </w:r>
          </w:p>
          <w:p w14:paraId="5B4E853C" w14:textId="77777777" w:rsidR="003C7531" w:rsidRDefault="00223BC9">
            <w:pPr>
              <w:spacing w:line="256"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危害</w:t>
            </w:r>
          </w:p>
        </w:tc>
        <w:tc>
          <w:tcPr>
            <w:tcW w:w="7988" w:type="dxa"/>
            <w:gridSpan w:val="9"/>
            <w:vAlign w:val="center"/>
          </w:tcPr>
          <w:p w14:paraId="6E5A422F"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本品毒性为典型氰化物。抑制呼吸酶，造成细胞内窒息。吸入、口服或经皮肤吸收均可引起急性中毒。口服</w:t>
            </w:r>
            <w:r>
              <w:rPr>
                <w:rFonts w:ascii="Times New Roman" w:eastAsia="宋体" w:hAnsi="Times New Roman" w:cs="Times New Roman"/>
                <w:kern w:val="0"/>
                <w:szCs w:val="21"/>
              </w:rPr>
              <w:t>50</w:t>
            </w:r>
            <w:r>
              <w:rPr>
                <w:rFonts w:ascii="Times New Roman" w:eastAsia="宋体" w:hAnsi="Times New Roman" w:cs="Times New Roman"/>
                <w:kern w:val="0"/>
                <w:szCs w:val="21"/>
              </w:rPr>
              <w:t>～</w:t>
            </w:r>
            <w:r>
              <w:rPr>
                <w:rFonts w:ascii="Times New Roman" w:eastAsia="宋体" w:hAnsi="Times New Roman" w:cs="Times New Roman"/>
                <w:kern w:val="0"/>
                <w:szCs w:val="21"/>
              </w:rPr>
              <w:t>100mg</w:t>
            </w:r>
            <w:r>
              <w:rPr>
                <w:rFonts w:ascii="Times New Roman" w:eastAsia="宋体" w:hAnsi="Times New Roman" w:cs="Times New Roman"/>
                <w:kern w:val="0"/>
                <w:szCs w:val="21"/>
              </w:rPr>
              <w:t>即可引起猝死。非骤死者临床分为</w:t>
            </w:r>
            <w:r>
              <w:rPr>
                <w:rFonts w:ascii="Times New Roman" w:eastAsia="宋体" w:hAnsi="Times New Roman" w:cs="Times New Roman"/>
                <w:kern w:val="0"/>
                <w:szCs w:val="21"/>
              </w:rPr>
              <w:t>4</w:t>
            </w:r>
            <w:r>
              <w:rPr>
                <w:rFonts w:ascii="Times New Roman" w:eastAsia="宋体" w:hAnsi="Times New Roman" w:cs="Times New Roman"/>
                <w:kern w:val="0"/>
                <w:szCs w:val="21"/>
              </w:rPr>
              <w:t>期：前驱期有粘膜刺激、呼吸加快加深、乏力、头痛；口服有舌尖、口腔发麻等。呼吸困难期有呼吸困难、血压升高、皮肤粘膜呈鲜红色等。惊厥期出现抽搐、昏迷、呼吸衰竭。麻痹期全身肌肉松弛，呼吸心跳停止而死亡。长期接触少量氰化物出现神经衰弱综合症、眼及上呼吸道刺激。可引起皮疹。</w:t>
            </w:r>
          </w:p>
        </w:tc>
      </w:tr>
      <w:tr w:rsidR="003C7531" w14:paraId="74B213CB" w14:textId="77777777">
        <w:trPr>
          <w:cantSplit/>
          <w:trHeight w:val="340"/>
          <w:jc w:val="center"/>
        </w:trPr>
        <w:tc>
          <w:tcPr>
            <w:tcW w:w="8522" w:type="dxa"/>
            <w:gridSpan w:val="10"/>
            <w:vAlign w:val="center"/>
          </w:tcPr>
          <w:p w14:paraId="6F06D8A5" w14:textId="77777777" w:rsidR="003C7531" w:rsidRDefault="00223BC9">
            <w:pPr>
              <w:spacing w:line="256" w:lineRule="exact"/>
              <w:rPr>
                <w:rFonts w:ascii="Times New Roman" w:eastAsia="宋体" w:hAnsi="Times New Roman" w:cs="Times New Roman"/>
                <w:kern w:val="0"/>
                <w:szCs w:val="21"/>
              </w:rPr>
            </w:pPr>
            <w:r>
              <w:rPr>
                <w:rFonts w:ascii="Times New Roman" w:eastAsia="宋体" w:hAnsi="Times New Roman" w:cs="Times New Roman"/>
                <w:kern w:val="0"/>
                <w:szCs w:val="21"/>
              </w:rPr>
              <w:t>急救措施</w:t>
            </w:r>
          </w:p>
        </w:tc>
      </w:tr>
      <w:tr w:rsidR="003C7531" w14:paraId="0A28EFEF" w14:textId="77777777">
        <w:trPr>
          <w:cantSplit/>
          <w:trHeight w:val="340"/>
          <w:jc w:val="center"/>
        </w:trPr>
        <w:tc>
          <w:tcPr>
            <w:tcW w:w="1141" w:type="dxa"/>
            <w:gridSpan w:val="2"/>
            <w:vAlign w:val="center"/>
          </w:tcPr>
          <w:p w14:paraId="6EAE5BA3"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皮肤接触：</w:t>
            </w:r>
          </w:p>
        </w:tc>
        <w:tc>
          <w:tcPr>
            <w:tcW w:w="7381" w:type="dxa"/>
            <w:gridSpan w:val="8"/>
            <w:vAlign w:val="center"/>
          </w:tcPr>
          <w:p w14:paraId="31FE7706"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立即脱去被污染的衣着，用流动的清水或</w:t>
            </w:r>
            <w:r>
              <w:rPr>
                <w:rFonts w:ascii="Times New Roman" w:eastAsia="宋体" w:hAnsi="Times New Roman" w:cs="Times New Roman"/>
                <w:szCs w:val="21"/>
              </w:rPr>
              <w:t>5%</w:t>
            </w:r>
            <w:r>
              <w:rPr>
                <w:rFonts w:ascii="Times New Roman" w:eastAsia="宋体" w:hAnsi="Times New Roman" w:cs="Times New Roman"/>
                <w:szCs w:val="21"/>
              </w:rPr>
              <w:t>硫代硫酸钠溶液彻底冲洗至少</w:t>
            </w:r>
            <w:r>
              <w:rPr>
                <w:rFonts w:ascii="Times New Roman" w:eastAsia="宋体" w:hAnsi="Times New Roman" w:cs="Times New Roman"/>
                <w:szCs w:val="21"/>
              </w:rPr>
              <w:t>20</w:t>
            </w:r>
            <w:r>
              <w:rPr>
                <w:rFonts w:ascii="Times New Roman" w:eastAsia="宋体" w:hAnsi="Times New Roman" w:cs="Times New Roman"/>
                <w:szCs w:val="21"/>
              </w:rPr>
              <w:t>分钟。就近医院就医。</w:t>
            </w:r>
          </w:p>
        </w:tc>
      </w:tr>
      <w:tr w:rsidR="003C7531" w14:paraId="4616ACB0" w14:textId="77777777">
        <w:trPr>
          <w:cantSplit/>
          <w:trHeight w:val="340"/>
          <w:jc w:val="center"/>
        </w:trPr>
        <w:tc>
          <w:tcPr>
            <w:tcW w:w="1141" w:type="dxa"/>
            <w:gridSpan w:val="2"/>
            <w:vAlign w:val="center"/>
          </w:tcPr>
          <w:p w14:paraId="5F8953A0"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眼睛接触：</w:t>
            </w:r>
          </w:p>
        </w:tc>
        <w:tc>
          <w:tcPr>
            <w:tcW w:w="7381" w:type="dxa"/>
            <w:gridSpan w:val="8"/>
            <w:vAlign w:val="center"/>
          </w:tcPr>
          <w:p w14:paraId="325A1CFC"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提起眼睑，用流动清水连续冲洗至少</w:t>
            </w:r>
            <w:r>
              <w:rPr>
                <w:rFonts w:ascii="Times New Roman" w:eastAsia="宋体" w:hAnsi="Times New Roman" w:cs="Times New Roman"/>
                <w:szCs w:val="21"/>
              </w:rPr>
              <w:t>15</w:t>
            </w:r>
            <w:r>
              <w:rPr>
                <w:rFonts w:ascii="Times New Roman" w:eastAsia="宋体" w:hAnsi="Times New Roman" w:cs="Times New Roman"/>
                <w:szCs w:val="21"/>
              </w:rPr>
              <w:t>分钟。就医。</w:t>
            </w:r>
          </w:p>
        </w:tc>
      </w:tr>
      <w:tr w:rsidR="003C7531" w14:paraId="33618506" w14:textId="77777777">
        <w:trPr>
          <w:cantSplit/>
          <w:trHeight w:val="340"/>
          <w:jc w:val="center"/>
        </w:trPr>
        <w:tc>
          <w:tcPr>
            <w:tcW w:w="1141" w:type="dxa"/>
            <w:gridSpan w:val="2"/>
            <w:vAlign w:val="center"/>
          </w:tcPr>
          <w:p w14:paraId="6EEBBE2A"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吸入：</w:t>
            </w:r>
          </w:p>
        </w:tc>
        <w:tc>
          <w:tcPr>
            <w:tcW w:w="7381" w:type="dxa"/>
            <w:gridSpan w:val="8"/>
            <w:vAlign w:val="center"/>
          </w:tcPr>
          <w:p w14:paraId="64EB567A"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迅速脱离现场至空气新鲜处。保持呼吸道通畅。如呼吸困难，给输氧。呼吸心跳停止时，立即进行人工呼吸（勿用口对口）和胸外心脏按压术。给吸入亚硝酸异戊酯，就近医院就医。</w:t>
            </w:r>
          </w:p>
        </w:tc>
      </w:tr>
      <w:tr w:rsidR="003C7531" w14:paraId="6EA94829" w14:textId="77777777">
        <w:trPr>
          <w:cantSplit/>
          <w:trHeight w:val="340"/>
          <w:jc w:val="center"/>
        </w:trPr>
        <w:tc>
          <w:tcPr>
            <w:tcW w:w="1141" w:type="dxa"/>
            <w:gridSpan w:val="2"/>
            <w:vAlign w:val="center"/>
          </w:tcPr>
          <w:p w14:paraId="3F3916F0"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食入：</w:t>
            </w:r>
          </w:p>
        </w:tc>
        <w:tc>
          <w:tcPr>
            <w:tcW w:w="7381" w:type="dxa"/>
            <w:gridSpan w:val="8"/>
            <w:vAlign w:val="center"/>
          </w:tcPr>
          <w:p w14:paraId="0C31D446"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饮足量温水，催吐。用</w:t>
            </w:r>
            <w:r>
              <w:rPr>
                <w:rFonts w:ascii="Times New Roman" w:eastAsia="宋体" w:hAnsi="Times New Roman" w:cs="Times New Roman"/>
                <w:szCs w:val="21"/>
              </w:rPr>
              <w:t>1:5000</w:t>
            </w:r>
            <w:r>
              <w:rPr>
                <w:rFonts w:ascii="Times New Roman" w:eastAsia="宋体" w:hAnsi="Times New Roman" w:cs="Times New Roman"/>
                <w:szCs w:val="21"/>
              </w:rPr>
              <w:t>高锰酸钾或</w:t>
            </w:r>
            <w:r>
              <w:rPr>
                <w:rFonts w:ascii="Times New Roman" w:eastAsia="宋体" w:hAnsi="Times New Roman" w:cs="Times New Roman"/>
                <w:szCs w:val="21"/>
              </w:rPr>
              <w:t>5%</w:t>
            </w:r>
            <w:r>
              <w:rPr>
                <w:rFonts w:ascii="Times New Roman" w:eastAsia="宋体" w:hAnsi="Times New Roman" w:cs="Times New Roman"/>
                <w:szCs w:val="21"/>
              </w:rPr>
              <w:t>硫代硫酸钠溶液洗胃，就近医院就医</w:t>
            </w:r>
          </w:p>
        </w:tc>
      </w:tr>
      <w:tr w:rsidR="003C7531" w14:paraId="5A86AD01" w14:textId="77777777">
        <w:trPr>
          <w:cantSplit/>
          <w:trHeight w:val="340"/>
          <w:jc w:val="center"/>
        </w:trPr>
        <w:tc>
          <w:tcPr>
            <w:tcW w:w="8522" w:type="dxa"/>
            <w:gridSpan w:val="10"/>
            <w:vAlign w:val="center"/>
          </w:tcPr>
          <w:p w14:paraId="6F4238B7"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燃爆特性和消防</w:t>
            </w:r>
          </w:p>
        </w:tc>
      </w:tr>
      <w:tr w:rsidR="003C7531" w14:paraId="4778839A" w14:textId="77777777">
        <w:trPr>
          <w:cantSplit/>
          <w:trHeight w:val="340"/>
          <w:jc w:val="center"/>
        </w:trPr>
        <w:tc>
          <w:tcPr>
            <w:tcW w:w="1277" w:type="dxa"/>
            <w:gridSpan w:val="4"/>
            <w:vAlign w:val="center"/>
          </w:tcPr>
          <w:p w14:paraId="7BA7E82F"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燃烧性：</w:t>
            </w:r>
          </w:p>
        </w:tc>
        <w:tc>
          <w:tcPr>
            <w:tcW w:w="2453" w:type="dxa"/>
            <w:gridSpan w:val="2"/>
            <w:vAlign w:val="center"/>
          </w:tcPr>
          <w:p w14:paraId="738357B2"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不燃</w:t>
            </w:r>
            <w:r>
              <w:rPr>
                <w:rFonts w:ascii="Times New Roman" w:eastAsia="宋体" w:hAnsi="Times New Roman" w:cs="Times New Roman"/>
                <w:szCs w:val="21"/>
              </w:rPr>
              <w:t xml:space="preserve">               </w:t>
            </w:r>
          </w:p>
        </w:tc>
        <w:tc>
          <w:tcPr>
            <w:tcW w:w="2086" w:type="dxa"/>
            <w:vAlign w:val="center"/>
          </w:tcPr>
          <w:p w14:paraId="10C834FD"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燃烧（分解）产物：</w:t>
            </w:r>
            <w:r>
              <w:rPr>
                <w:rFonts w:ascii="Times New Roman" w:eastAsia="宋体" w:hAnsi="Times New Roman" w:cs="Times New Roman"/>
                <w:szCs w:val="21"/>
              </w:rPr>
              <w:t xml:space="preserve"> </w:t>
            </w:r>
          </w:p>
        </w:tc>
        <w:tc>
          <w:tcPr>
            <w:tcW w:w="2706" w:type="dxa"/>
            <w:gridSpan w:val="3"/>
            <w:vAlign w:val="center"/>
          </w:tcPr>
          <w:p w14:paraId="6BA581FC"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氰化氢、氧化氮</w:t>
            </w:r>
          </w:p>
        </w:tc>
      </w:tr>
      <w:tr w:rsidR="003C7531" w14:paraId="50F55468" w14:textId="77777777">
        <w:trPr>
          <w:cantSplit/>
          <w:trHeight w:val="340"/>
          <w:jc w:val="center"/>
        </w:trPr>
        <w:tc>
          <w:tcPr>
            <w:tcW w:w="1225" w:type="dxa"/>
            <w:gridSpan w:val="3"/>
            <w:vAlign w:val="center"/>
          </w:tcPr>
          <w:p w14:paraId="755D89E0"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危险特性：</w:t>
            </w:r>
          </w:p>
        </w:tc>
        <w:tc>
          <w:tcPr>
            <w:tcW w:w="7297" w:type="dxa"/>
            <w:gridSpan w:val="7"/>
            <w:vAlign w:val="center"/>
          </w:tcPr>
          <w:p w14:paraId="207F5BE6"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与硝酸盐、亚硝酸盐、氯酸盐反应剧烈，有发生爆炸的危险。遇酸会产生剧毒、易燃的氰化氢气体。在潮湿空气或二氧化碳中缓慢释放出微量的氰化氢气体。</w:t>
            </w:r>
          </w:p>
        </w:tc>
      </w:tr>
      <w:tr w:rsidR="003C7531" w14:paraId="3DD3E535" w14:textId="77777777">
        <w:trPr>
          <w:cantSplit/>
          <w:trHeight w:val="340"/>
          <w:jc w:val="center"/>
        </w:trPr>
        <w:tc>
          <w:tcPr>
            <w:tcW w:w="1225" w:type="dxa"/>
            <w:gridSpan w:val="3"/>
            <w:vAlign w:val="center"/>
          </w:tcPr>
          <w:p w14:paraId="6EB3E90E"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灭火方法：</w:t>
            </w:r>
          </w:p>
        </w:tc>
        <w:tc>
          <w:tcPr>
            <w:tcW w:w="7297" w:type="dxa"/>
            <w:gridSpan w:val="7"/>
            <w:vAlign w:val="center"/>
          </w:tcPr>
          <w:p w14:paraId="07009EAC"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发生火灾时应尽量抢救商品，防止包装破损，引起环境污染。需配戴防毒面具、穿</w:t>
            </w:r>
            <w:proofErr w:type="gramStart"/>
            <w:r>
              <w:rPr>
                <w:rFonts w:ascii="Times New Roman" w:eastAsia="宋体" w:hAnsi="Times New Roman" w:cs="Times New Roman"/>
                <w:szCs w:val="21"/>
              </w:rPr>
              <w:t>全身消防</w:t>
            </w:r>
            <w:proofErr w:type="gramEnd"/>
            <w:r>
              <w:rPr>
                <w:rFonts w:ascii="Times New Roman" w:eastAsia="宋体" w:hAnsi="Times New Roman" w:cs="Times New Roman"/>
                <w:szCs w:val="21"/>
              </w:rPr>
              <w:t>服，在上风向灭火。</w:t>
            </w:r>
          </w:p>
        </w:tc>
      </w:tr>
      <w:tr w:rsidR="003C7531" w14:paraId="18E8B99A" w14:textId="77777777">
        <w:trPr>
          <w:cantSplit/>
          <w:trHeight w:val="340"/>
          <w:jc w:val="center"/>
        </w:trPr>
        <w:tc>
          <w:tcPr>
            <w:tcW w:w="1277" w:type="dxa"/>
            <w:gridSpan w:val="4"/>
            <w:vAlign w:val="center"/>
          </w:tcPr>
          <w:p w14:paraId="050CE8FD"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灭火剂：</w:t>
            </w:r>
          </w:p>
        </w:tc>
        <w:tc>
          <w:tcPr>
            <w:tcW w:w="7245" w:type="dxa"/>
            <w:gridSpan w:val="6"/>
            <w:vAlign w:val="center"/>
          </w:tcPr>
          <w:p w14:paraId="5B52F75E" w14:textId="77777777" w:rsidR="003C7531" w:rsidRDefault="00223BC9">
            <w:pPr>
              <w:spacing w:line="256"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干粉、砂土。禁止用二氧化碳和</w:t>
            </w:r>
            <w:proofErr w:type="gramStart"/>
            <w:r>
              <w:rPr>
                <w:rFonts w:ascii="Times New Roman" w:eastAsia="宋体" w:hAnsi="Times New Roman" w:cs="Times New Roman"/>
                <w:szCs w:val="21"/>
              </w:rPr>
              <w:t>酸、</w:t>
            </w:r>
            <w:proofErr w:type="gramEnd"/>
            <w:r>
              <w:rPr>
                <w:rFonts w:ascii="Times New Roman" w:eastAsia="宋体" w:hAnsi="Times New Roman" w:cs="Times New Roman"/>
                <w:szCs w:val="21"/>
              </w:rPr>
              <w:t>碱灭火剂。</w:t>
            </w:r>
          </w:p>
        </w:tc>
      </w:tr>
      <w:tr w:rsidR="003C7531" w14:paraId="2E253F33" w14:textId="77777777">
        <w:trPr>
          <w:cantSplit/>
          <w:trHeight w:val="340"/>
          <w:jc w:val="center"/>
        </w:trPr>
        <w:tc>
          <w:tcPr>
            <w:tcW w:w="8522" w:type="dxa"/>
            <w:gridSpan w:val="10"/>
            <w:vAlign w:val="center"/>
          </w:tcPr>
          <w:p w14:paraId="3325045D"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其他</w:t>
            </w:r>
          </w:p>
        </w:tc>
      </w:tr>
      <w:tr w:rsidR="003C7531" w14:paraId="57B8A912" w14:textId="77777777">
        <w:trPr>
          <w:cantSplit/>
          <w:trHeight w:val="340"/>
          <w:jc w:val="center"/>
        </w:trPr>
        <w:tc>
          <w:tcPr>
            <w:tcW w:w="1141" w:type="dxa"/>
            <w:gridSpan w:val="2"/>
            <w:vAlign w:val="center"/>
          </w:tcPr>
          <w:p w14:paraId="65F65214"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t>泄漏应急</w:t>
            </w:r>
          </w:p>
          <w:p w14:paraId="35B7BF34"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t>处理</w:t>
            </w:r>
          </w:p>
        </w:tc>
        <w:tc>
          <w:tcPr>
            <w:tcW w:w="7381" w:type="dxa"/>
            <w:gridSpan w:val="8"/>
            <w:vAlign w:val="center"/>
          </w:tcPr>
          <w:p w14:paraId="652F03FB"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隔离泄漏污染区，限制出入。建议应急处理人员带防毒面具（全面罩），穿防毒服。不要直接接触泄漏物。小量泄漏：避免扬尘，用洁净的铲子收集于干燥、洁净、有盖的容器中。大量泄漏：用塑料布、帆布覆盖，收集回收或运至废物处理场所处置。</w:t>
            </w:r>
          </w:p>
        </w:tc>
      </w:tr>
      <w:tr w:rsidR="003C7531" w14:paraId="2BB45FCE" w14:textId="77777777">
        <w:trPr>
          <w:cantSplit/>
          <w:trHeight w:val="340"/>
          <w:jc w:val="center"/>
        </w:trPr>
        <w:tc>
          <w:tcPr>
            <w:tcW w:w="1141" w:type="dxa"/>
            <w:gridSpan w:val="2"/>
            <w:vAlign w:val="center"/>
          </w:tcPr>
          <w:p w14:paraId="623AFF2A"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t>储运注意</w:t>
            </w:r>
          </w:p>
          <w:p w14:paraId="0C5BD01E"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t>事项</w:t>
            </w:r>
          </w:p>
        </w:tc>
        <w:tc>
          <w:tcPr>
            <w:tcW w:w="7381" w:type="dxa"/>
            <w:gridSpan w:val="8"/>
            <w:vAlign w:val="center"/>
          </w:tcPr>
          <w:p w14:paraId="394BCAEB"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储存于阴凉、</w:t>
            </w:r>
            <w:proofErr w:type="gramStart"/>
            <w:r>
              <w:rPr>
                <w:rFonts w:ascii="Times New Roman" w:eastAsia="宋体" w:hAnsi="Times New Roman" w:cs="Times New Roman"/>
                <w:szCs w:val="21"/>
              </w:rPr>
              <w:t>通风仓间内</w:t>
            </w:r>
            <w:proofErr w:type="gramEnd"/>
            <w:r>
              <w:rPr>
                <w:rFonts w:ascii="Times New Roman" w:eastAsia="宋体" w:hAnsi="Times New Roman" w:cs="Times New Roman"/>
                <w:szCs w:val="21"/>
              </w:rPr>
              <w:t>。远离火种热源，防止阳光直射。保持容器密封。应与氧化剂、酸类、碱类分开存放。充装要控制流速，注意防止静电积聚。搬运时要轻装、轻卸，防止包装及容器损坏。分装和搬运作业要注意个人防护。运输按规定路线行驶，勿在居民区和人口稠密区停留。</w:t>
            </w:r>
          </w:p>
        </w:tc>
      </w:tr>
      <w:tr w:rsidR="003C7531" w14:paraId="52028723" w14:textId="77777777">
        <w:trPr>
          <w:cantSplit/>
          <w:trHeight w:val="340"/>
          <w:jc w:val="center"/>
        </w:trPr>
        <w:tc>
          <w:tcPr>
            <w:tcW w:w="1141" w:type="dxa"/>
            <w:gridSpan w:val="2"/>
            <w:vAlign w:val="center"/>
          </w:tcPr>
          <w:p w14:paraId="41CC31C9"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lastRenderedPageBreak/>
              <w:t>个体防护：</w:t>
            </w:r>
          </w:p>
        </w:tc>
        <w:tc>
          <w:tcPr>
            <w:tcW w:w="7381" w:type="dxa"/>
            <w:gridSpan w:val="8"/>
            <w:vAlign w:val="center"/>
          </w:tcPr>
          <w:p w14:paraId="519EBE97"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最高容许浓度：中国</w:t>
            </w:r>
            <w:r>
              <w:rPr>
                <w:rFonts w:ascii="Times New Roman" w:eastAsia="宋体" w:hAnsi="Times New Roman" w:cs="Times New Roman"/>
                <w:szCs w:val="21"/>
              </w:rPr>
              <w:t xml:space="preserve"> MAC(mg/m</w:t>
            </w:r>
            <w:r>
              <w:rPr>
                <w:rFonts w:ascii="Times New Roman" w:eastAsia="宋体" w:hAnsi="Times New Roman" w:cs="Times New Roman"/>
                <w:szCs w:val="21"/>
                <w:vertAlign w:val="superscript"/>
              </w:rPr>
              <w:t>3</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1.0[CN</w:t>
            </w:r>
            <w:r>
              <w:rPr>
                <w:rFonts w:ascii="Times New Roman" w:eastAsia="宋体" w:hAnsi="Times New Roman" w:cs="Times New Roman"/>
                <w:szCs w:val="21"/>
              </w:rPr>
              <w:t>－计</w:t>
            </w:r>
            <w:r>
              <w:rPr>
                <w:rFonts w:ascii="Times New Roman" w:eastAsia="宋体" w:hAnsi="Times New Roman" w:cs="Times New Roman"/>
                <w:szCs w:val="21"/>
              </w:rPr>
              <w:t xml:space="preserve">]   </w:t>
            </w:r>
            <w:r>
              <w:rPr>
                <w:rFonts w:ascii="Times New Roman" w:eastAsia="宋体" w:hAnsi="Times New Roman" w:cs="Times New Roman"/>
                <w:szCs w:val="21"/>
              </w:rPr>
              <w:t>前苏联</w:t>
            </w:r>
            <w:r>
              <w:rPr>
                <w:rFonts w:ascii="Times New Roman" w:eastAsia="宋体" w:hAnsi="Times New Roman" w:cs="Times New Roman"/>
                <w:szCs w:val="21"/>
              </w:rPr>
              <w:t xml:space="preserve"> MAC(mg/m</w:t>
            </w:r>
            <w:r>
              <w:rPr>
                <w:rFonts w:ascii="Times New Roman" w:eastAsia="宋体" w:hAnsi="Times New Roman" w:cs="Times New Roman"/>
                <w:szCs w:val="21"/>
                <w:vertAlign w:val="superscript"/>
              </w:rPr>
              <w:t>3</w:t>
            </w:r>
            <w:r>
              <w:rPr>
                <w:rFonts w:ascii="Times New Roman" w:eastAsia="宋体" w:hAnsi="Times New Roman" w:cs="Times New Roman"/>
                <w:szCs w:val="21"/>
              </w:rPr>
              <w:t>)</w:t>
            </w:r>
            <w:r>
              <w:rPr>
                <w:rFonts w:ascii="Times New Roman" w:eastAsia="宋体" w:hAnsi="Times New Roman" w:cs="Times New Roman"/>
                <w:szCs w:val="21"/>
              </w:rPr>
              <w:t>：未制定标准工程控制：严加密闭，提供充分的局部排风和全面通风，尽可能机械化、自动化。提供安全沐浴和洗眼设备。呼吸系统防护：可能接触毒物时，必须佩戴自吸过滤式防毒面具（全面罩）。紧急事态抢救或撤离时，建议佩戴隔离式呼吸器。</w:t>
            </w:r>
            <w:r>
              <w:rPr>
                <w:rFonts w:ascii="Times New Roman" w:eastAsia="宋体" w:hAnsi="Times New Roman" w:cs="Times New Roman"/>
                <w:szCs w:val="21"/>
              </w:rPr>
              <w:t xml:space="preserve">  </w:t>
            </w:r>
            <w:r>
              <w:rPr>
                <w:rFonts w:ascii="Times New Roman" w:eastAsia="宋体" w:hAnsi="Times New Roman" w:cs="Times New Roman"/>
                <w:szCs w:val="21"/>
              </w:rPr>
              <w:t>眼睛防护：呼吸系统防护中已作防护。</w:t>
            </w:r>
            <w:r>
              <w:rPr>
                <w:rFonts w:ascii="Times New Roman" w:eastAsia="宋体" w:hAnsi="Times New Roman" w:cs="Times New Roman"/>
                <w:szCs w:val="21"/>
              </w:rPr>
              <w:t xml:space="preserve">  </w:t>
            </w:r>
            <w:r>
              <w:rPr>
                <w:rFonts w:ascii="Times New Roman" w:eastAsia="宋体" w:hAnsi="Times New Roman" w:cs="Times New Roman"/>
                <w:szCs w:val="21"/>
              </w:rPr>
              <w:t>身体防护：穿聚乙烯防毒服。手防护：戴橡胶手套。其它：工作现场禁止吸烟、进食和饮水。工作完毕，彻底清洗。单独存放被毒物污染的衣服，洗后留用。车间应配备急救设备和药品。作业人员应学会自救互救</w:t>
            </w:r>
          </w:p>
        </w:tc>
      </w:tr>
      <w:tr w:rsidR="003C7531" w14:paraId="6B1DC083" w14:textId="77777777">
        <w:trPr>
          <w:cantSplit/>
          <w:trHeight w:val="340"/>
          <w:jc w:val="center"/>
        </w:trPr>
        <w:tc>
          <w:tcPr>
            <w:tcW w:w="1141" w:type="dxa"/>
            <w:gridSpan w:val="2"/>
            <w:vAlign w:val="center"/>
          </w:tcPr>
          <w:p w14:paraId="46073337"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t>禁忌物：</w:t>
            </w:r>
          </w:p>
        </w:tc>
        <w:tc>
          <w:tcPr>
            <w:tcW w:w="7381" w:type="dxa"/>
            <w:gridSpan w:val="8"/>
            <w:vAlign w:val="center"/>
          </w:tcPr>
          <w:p w14:paraId="1D44953B" w14:textId="77777777" w:rsidR="003C7531" w:rsidRDefault="00223BC9">
            <w:pPr>
              <w:spacing w:line="256"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强氧化剂、酸类、水。</w:t>
            </w:r>
          </w:p>
        </w:tc>
      </w:tr>
      <w:tr w:rsidR="003C7531" w14:paraId="5A690B28" w14:textId="77777777">
        <w:trPr>
          <w:cantSplit/>
          <w:trHeight w:val="340"/>
          <w:jc w:val="center"/>
        </w:trPr>
        <w:tc>
          <w:tcPr>
            <w:tcW w:w="1141" w:type="dxa"/>
            <w:gridSpan w:val="2"/>
            <w:vAlign w:val="center"/>
          </w:tcPr>
          <w:p w14:paraId="6F6F57C0"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t>毒理学</w:t>
            </w:r>
          </w:p>
          <w:p w14:paraId="1D864BD3" w14:textId="77777777" w:rsidR="003C7531" w:rsidRDefault="00223BC9">
            <w:pPr>
              <w:spacing w:line="256" w:lineRule="exact"/>
              <w:jc w:val="center"/>
              <w:rPr>
                <w:rFonts w:ascii="Times New Roman" w:eastAsia="宋体" w:hAnsi="Times New Roman" w:cs="Times New Roman"/>
                <w:szCs w:val="21"/>
              </w:rPr>
            </w:pPr>
            <w:r>
              <w:rPr>
                <w:rFonts w:ascii="Times New Roman" w:eastAsia="宋体" w:hAnsi="Times New Roman" w:cs="Times New Roman"/>
                <w:szCs w:val="21"/>
              </w:rPr>
              <w:t>资料</w:t>
            </w:r>
          </w:p>
        </w:tc>
        <w:tc>
          <w:tcPr>
            <w:tcW w:w="7381" w:type="dxa"/>
            <w:gridSpan w:val="8"/>
            <w:vAlign w:val="center"/>
          </w:tcPr>
          <w:p w14:paraId="4417A6DB" w14:textId="77777777" w:rsidR="003C7531" w:rsidRDefault="00223BC9">
            <w:pPr>
              <w:spacing w:line="256" w:lineRule="exact"/>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szCs w:val="21"/>
              </w:rPr>
              <w:t>急性毒性：</w:t>
            </w:r>
            <w:r>
              <w:rPr>
                <w:rFonts w:ascii="Times New Roman" w:eastAsia="宋体" w:hAnsi="Times New Roman" w:cs="Times New Roman"/>
                <w:szCs w:val="21"/>
              </w:rPr>
              <w:t>LD50</w:t>
            </w:r>
            <w:r>
              <w:rPr>
                <w:rFonts w:ascii="Times New Roman" w:eastAsia="宋体" w:hAnsi="Times New Roman" w:cs="Times New Roman"/>
                <w:szCs w:val="21"/>
              </w:rPr>
              <w:t>：</w:t>
            </w:r>
            <w:r>
              <w:rPr>
                <w:rFonts w:ascii="Times New Roman" w:eastAsia="宋体" w:hAnsi="Times New Roman" w:cs="Times New Roman"/>
                <w:szCs w:val="21"/>
              </w:rPr>
              <w:t>6.4mg</w:t>
            </w:r>
            <w:r>
              <w:rPr>
                <w:rFonts w:ascii="Times New Roman" w:eastAsia="宋体" w:hAnsi="Times New Roman" w:cs="Times New Roman"/>
                <w:szCs w:val="21"/>
              </w:rPr>
              <w:t>／</w:t>
            </w:r>
            <w:r>
              <w:rPr>
                <w:rFonts w:ascii="Times New Roman" w:eastAsia="宋体" w:hAnsi="Times New Roman" w:cs="Times New Roman"/>
                <w:szCs w:val="21"/>
              </w:rPr>
              <w:t>kg(</w:t>
            </w:r>
            <w:r>
              <w:rPr>
                <w:rFonts w:ascii="Times New Roman" w:eastAsia="宋体" w:hAnsi="Times New Roman" w:cs="Times New Roman"/>
                <w:szCs w:val="21"/>
              </w:rPr>
              <w:t>大鼠经口</w:t>
            </w:r>
            <w:r>
              <w:rPr>
                <w:rFonts w:ascii="Times New Roman" w:eastAsia="宋体" w:hAnsi="Times New Roman" w:cs="Times New Roman"/>
                <w:szCs w:val="21"/>
              </w:rPr>
              <w:t>)</w:t>
            </w:r>
            <w:r>
              <w:rPr>
                <w:rFonts w:ascii="Times New Roman" w:eastAsia="宋体" w:hAnsi="Times New Roman" w:cs="Times New Roman"/>
                <w:szCs w:val="21"/>
              </w:rPr>
              <w:t>；生殖毒性：仓鼠植入最低中毒剂量（</w:t>
            </w:r>
            <w:r>
              <w:rPr>
                <w:rFonts w:ascii="Times New Roman" w:eastAsia="宋体" w:hAnsi="Times New Roman" w:cs="Times New Roman"/>
                <w:szCs w:val="21"/>
              </w:rPr>
              <w:t>TDL0</w:t>
            </w:r>
            <w:r>
              <w:rPr>
                <w:rFonts w:ascii="Times New Roman" w:eastAsia="宋体" w:hAnsi="Times New Roman" w:cs="Times New Roman"/>
                <w:szCs w:val="21"/>
              </w:rPr>
              <w:t>）；</w:t>
            </w:r>
            <w:r>
              <w:rPr>
                <w:rFonts w:ascii="Times New Roman" w:eastAsia="宋体" w:hAnsi="Times New Roman" w:cs="Times New Roman"/>
                <w:szCs w:val="21"/>
              </w:rPr>
              <w:t>5999mg/kg(</w:t>
            </w:r>
            <w:r>
              <w:rPr>
                <w:rFonts w:ascii="Times New Roman" w:eastAsia="宋体" w:hAnsi="Times New Roman" w:cs="Times New Roman"/>
                <w:szCs w:val="21"/>
              </w:rPr>
              <w:t>孕</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szCs w:val="21"/>
              </w:rPr>
              <w:t>9</w:t>
            </w:r>
            <w:r>
              <w:rPr>
                <w:rFonts w:ascii="Times New Roman" w:eastAsia="宋体" w:hAnsi="Times New Roman" w:cs="Times New Roman"/>
                <w:szCs w:val="21"/>
              </w:rPr>
              <w:t>天</w:t>
            </w:r>
            <w:r>
              <w:rPr>
                <w:rFonts w:ascii="Times New Roman" w:eastAsia="宋体" w:hAnsi="Times New Roman" w:cs="Times New Roman"/>
                <w:szCs w:val="21"/>
              </w:rPr>
              <w:t>)</w:t>
            </w:r>
            <w:r>
              <w:rPr>
                <w:rFonts w:ascii="Times New Roman" w:eastAsia="宋体" w:hAnsi="Times New Roman" w:cs="Times New Roman"/>
                <w:szCs w:val="21"/>
              </w:rPr>
              <w:t>，引起胚胎毒性。肌肉骨骼发育异常及心血管（循环）系统发育异常。</w:t>
            </w:r>
          </w:p>
        </w:tc>
      </w:tr>
    </w:tbl>
    <w:p w14:paraId="0ADDD114" w14:textId="77777777" w:rsidR="003C7531" w:rsidRDefault="003C7531">
      <w:pPr>
        <w:jc w:val="center"/>
        <w:rPr>
          <w:rFonts w:ascii="Times New Roman" w:eastAsia="宋体" w:hAnsi="Times New Roman" w:cs="Times New Roman"/>
          <w:b/>
          <w:bCs/>
          <w:sz w:val="24"/>
          <w:szCs w:val="24"/>
        </w:rPr>
      </w:pPr>
    </w:p>
    <w:p w14:paraId="7AAAB40B" w14:textId="77777777" w:rsidR="003C7531" w:rsidRDefault="00223BC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9.1-3  </w:t>
      </w:r>
      <w:r>
        <w:rPr>
          <w:rFonts w:ascii="Times New Roman" w:eastAsia="宋体" w:hAnsi="Times New Roman" w:cs="Times New Roman"/>
          <w:b/>
          <w:bCs/>
          <w:sz w:val="24"/>
          <w:szCs w:val="24"/>
        </w:rPr>
        <w:t>氰化氢危险特性及应急防范措施一览表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83"/>
        <w:gridCol w:w="966"/>
        <w:gridCol w:w="943"/>
        <w:gridCol w:w="956"/>
        <w:gridCol w:w="1083"/>
        <w:gridCol w:w="48"/>
        <w:gridCol w:w="418"/>
        <w:gridCol w:w="466"/>
        <w:gridCol w:w="166"/>
        <w:gridCol w:w="616"/>
        <w:gridCol w:w="307"/>
        <w:gridCol w:w="1070"/>
      </w:tblGrid>
      <w:tr w:rsidR="003C7531" w14:paraId="36C4FC0D" w14:textId="77777777">
        <w:trPr>
          <w:trHeight w:val="340"/>
          <w:jc w:val="center"/>
        </w:trPr>
        <w:tc>
          <w:tcPr>
            <w:tcW w:w="1483" w:type="dxa"/>
            <w:vAlign w:val="center"/>
          </w:tcPr>
          <w:p w14:paraId="01CA0AA7"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中文名称</w:t>
            </w:r>
          </w:p>
        </w:tc>
        <w:tc>
          <w:tcPr>
            <w:tcW w:w="2865" w:type="dxa"/>
            <w:gridSpan w:val="3"/>
            <w:vAlign w:val="center"/>
          </w:tcPr>
          <w:p w14:paraId="3F07578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氰化氢</w:t>
            </w:r>
          </w:p>
        </w:tc>
        <w:tc>
          <w:tcPr>
            <w:tcW w:w="1083" w:type="dxa"/>
            <w:vAlign w:val="center"/>
          </w:tcPr>
          <w:p w14:paraId="17B49123"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英文名称</w:t>
            </w:r>
          </w:p>
        </w:tc>
        <w:tc>
          <w:tcPr>
            <w:tcW w:w="3091" w:type="dxa"/>
            <w:gridSpan w:val="7"/>
            <w:vAlign w:val="center"/>
          </w:tcPr>
          <w:p w14:paraId="0530A8B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hydrogen cyanide</w:t>
            </w:r>
            <w:r>
              <w:rPr>
                <w:rStyle w:val="15"/>
                <w:rFonts w:eastAsia="宋体"/>
                <w:szCs w:val="21"/>
                <w:shd w:val="clear" w:color="auto" w:fill="FFFFFF"/>
              </w:rPr>
              <w:t> </w:t>
            </w:r>
          </w:p>
        </w:tc>
      </w:tr>
      <w:tr w:rsidR="003C7531" w14:paraId="7EAAB7A5" w14:textId="77777777">
        <w:trPr>
          <w:trHeight w:val="340"/>
          <w:jc w:val="center"/>
        </w:trPr>
        <w:tc>
          <w:tcPr>
            <w:tcW w:w="1483" w:type="dxa"/>
            <w:vAlign w:val="center"/>
          </w:tcPr>
          <w:p w14:paraId="3E063F7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外观与性状</w:t>
            </w:r>
          </w:p>
        </w:tc>
        <w:tc>
          <w:tcPr>
            <w:tcW w:w="2865" w:type="dxa"/>
            <w:gridSpan w:val="3"/>
            <w:vAlign w:val="center"/>
          </w:tcPr>
          <w:p w14:paraId="10BD695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无色气体或液体，有苦杏仁味</w:t>
            </w:r>
          </w:p>
        </w:tc>
        <w:tc>
          <w:tcPr>
            <w:tcW w:w="1083" w:type="dxa"/>
            <w:vAlign w:val="center"/>
          </w:tcPr>
          <w:p w14:paraId="4D7DD49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侵入途径</w:t>
            </w:r>
          </w:p>
        </w:tc>
        <w:tc>
          <w:tcPr>
            <w:tcW w:w="3091" w:type="dxa"/>
            <w:gridSpan w:val="7"/>
            <w:vAlign w:val="center"/>
          </w:tcPr>
          <w:p w14:paraId="6F50827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吸入、食入、经皮吸收</w:t>
            </w:r>
          </w:p>
        </w:tc>
      </w:tr>
      <w:tr w:rsidR="003C7531" w14:paraId="31035A40" w14:textId="77777777">
        <w:trPr>
          <w:trHeight w:val="340"/>
          <w:jc w:val="center"/>
        </w:trPr>
        <w:tc>
          <w:tcPr>
            <w:tcW w:w="1483" w:type="dxa"/>
            <w:vAlign w:val="center"/>
          </w:tcPr>
          <w:p w14:paraId="765424A8"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分子式</w:t>
            </w:r>
          </w:p>
        </w:tc>
        <w:tc>
          <w:tcPr>
            <w:tcW w:w="966" w:type="dxa"/>
            <w:vAlign w:val="center"/>
          </w:tcPr>
          <w:p w14:paraId="150F3AA5"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HCN</w:t>
            </w:r>
          </w:p>
        </w:tc>
        <w:tc>
          <w:tcPr>
            <w:tcW w:w="943" w:type="dxa"/>
            <w:vAlign w:val="center"/>
          </w:tcPr>
          <w:p w14:paraId="044977EE"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分子量</w:t>
            </w:r>
          </w:p>
        </w:tc>
        <w:tc>
          <w:tcPr>
            <w:tcW w:w="956" w:type="dxa"/>
            <w:vAlign w:val="center"/>
          </w:tcPr>
          <w:p w14:paraId="118A8A7B"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27.03</w:t>
            </w:r>
          </w:p>
        </w:tc>
        <w:tc>
          <w:tcPr>
            <w:tcW w:w="1083" w:type="dxa"/>
            <w:vAlign w:val="center"/>
          </w:tcPr>
          <w:p w14:paraId="0AEF39D3"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引燃温度</w:t>
            </w:r>
          </w:p>
        </w:tc>
        <w:tc>
          <w:tcPr>
            <w:tcW w:w="1098" w:type="dxa"/>
            <w:gridSpan w:val="4"/>
            <w:vAlign w:val="center"/>
          </w:tcPr>
          <w:p w14:paraId="1689FC6B"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538</w:t>
            </w:r>
          </w:p>
        </w:tc>
        <w:tc>
          <w:tcPr>
            <w:tcW w:w="616" w:type="dxa"/>
            <w:vAlign w:val="center"/>
          </w:tcPr>
          <w:p w14:paraId="46A54127"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闪点</w:t>
            </w:r>
          </w:p>
        </w:tc>
        <w:tc>
          <w:tcPr>
            <w:tcW w:w="1377" w:type="dxa"/>
            <w:gridSpan w:val="2"/>
            <w:vAlign w:val="center"/>
          </w:tcPr>
          <w:p w14:paraId="4CC15C6B"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-17.8</w:t>
            </w:r>
          </w:p>
        </w:tc>
      </w:tr>
      <w:tr w:rsidR="003C7531" w14:paraId="0CEDD292" w14:textId="77777777">
        <w:trPr>
          <w:trHeight w:val="340"/>
          <w:jc w:val="center"/>
        </w:trPr>
        <w:tc>
          <w:tcPr>
            <w:tcW w:w="1483" w:type="dxa"/>
            <w:vAlign w:val="center"/>
          </w:tcPr>
          <w:p w14:paraId="68AA19DF"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熔点</w:t>
            </w:r>
          </w:p>
        </w:tc>
        <w:tc>
          <w:tcPr>
            <w:tcW w:w="966" w:type="dxa"/>
            <w:vAlign w:val="center"/>
          </w:tcPr>
          <w:p w14:paraId="60AF6AEF"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-13.2</w:t>
            </w:r>
          </w:p>
        </w:tc>
        <w:tc>
          <w:tcPr>
            <w:tcW w:w="943" w:type="dxa"/>
            <w:vAlign w:val="center"/>
          </w:tcPr>
          <w:p w14:paraId="44A63462"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沸点</w:t>
            </w:r>
          </w:p>
        </w:tc>
        <w:tc>
          <w:tcPr>
            <w:tcW w:w="956" w:type="dxa"/>
            <w:vAlign w:val="center"/>
          </w:tcPr>
          <w:p w14:paraId="37345A1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25.7</w:t>
            </w:r>
          </w:p>
        </w:tc>
        <w:tc>
          <w:tcPr>
            <w:tcW w:w="1083" w:type="dxa"/>
            <w:vAlign w:val="center"/>
          </w:tcPr>
          <w:p w14:paraId="6E71BB1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蒸汽压</w:t>
            </w:r>
          </w:p>
        </w:tc>
        <w:tc>
          <w:tcPr>
            <w:tcW w:w="3091" w:type="dxa"/>
            <w:gridSpan w:val="7"/>
            <w:vAlign w:val="center"/>
          </w:tcPr>
          <w:p w14:paraId="1C232FCF" w14:textId="77777777" w:rsidR="003C7531" w:rsidRDefault="00223BC9">
            <w:pPr>
              <w:widowControl/>
              <w:spacing w:line="340" w:lineRule="exact"/>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 xml:space="preserve">53.32 </w:t>
            </w:r>
            <w:proofErr w:type="gramStart"/>
            <w:r>
              <w:rPr>
                <w:rFonts w:ascii="Times New Roman" w:eastAsia="宋体" w:hAnsi="Times New Roman" w:cs="Times New Roman"/>
                <w:szCs w:val="21"/>
                <w:shd w:val="clear" w:color="auto" w:fill="FFFFFF"/>
              </w:rPr>
              <w:t>kPa(</w:t>
            </w:r>
            <w:proofErr w:type="gramEnd"/>
            <w:r>
              <w:rPr>
                <w:rFonts w:ascii="Times New Roman" w:eastAsia="宋体" w:hAnsi="Times New Roman" w:cs="Times New Roman"/>
                <w:szCs w:val="21"/>
                <w:shd w:val="clear" w:color="auto" w:fill="FFFFFF"/>
              </w:rPr>
              <w:t>9.8℃)</w:t>
            </w:r>
          </w:p>
        </w:tc>
      </w:tr>
      <w:tr w:rsidR="003C7531" w14:paraId="0CDE8A5B" w14:textId="77777777">
        <w:trPr>
          <w:trHeight w:val="340"/>
          <w:jc w:val="center"/>
        </w:trPr>
        <w:tc>
          <w:tcPr>
            <w:tcW w:w="1483" w:type="dxa"/>
            <w:vMerge w:val="restart"/>
            <w:vAlign w:val="center"/>
          </w:tcPr>
          <w:p w14:paraId="1AB3F1A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相对密度</w:t>
            </w:r>
          </w:p>
        </w:tc>
        <w:tc>
          <w:tcPr>
            <w:tcW w:w="966" w:type="dxa"/>
            <w:vAlign w:val="center"/>
          </w:tcPr>
          <w:p w14:paraId="04493EA7"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水</w:t>
            </w:r>
            <w:r>
              <w:rPr>
                <w:rFonts w:ascii="Times New Roman" w:eastAsia="宋体" w:hAnsi="Times New Roman" w:cs="Times New Roman"/>
                <w:szCs w:val="21"/>
              </w:rPr>
              <w:t>=1</w:t>
            </w:r>
          </w:p>
        </w:tc>
        <w:tc>
          <w:tcPr>
            <w:tcW w:w="1899" w:type="dxa"/>
            <w:gridSpan w:val="2"/>
            <w:vAlign w:val="center"/>
          </w:tcPr>
          <w:p w14:paraId="08F530A3"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0.69</w:t>
            </w:r>
          </w:p>
        </w:tc>
        <w:tc>
          <w:tcPr>
            <w:tcW w:w="1549" w:type="dxa"/>
            <w:gridSpan w:val="3"/>
            <w:vAlign w:val="center"/>
          </w:tcPr>
          <w:p w14:paraId="415797E2"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燃烧热</w:t>
            </w:r>
            <w:r>
              <w:rPr>
                <w:rFonts w:ascii="Times New Roman" w:eastAsia="宋体" w:hAnsi="Times New Roman" w:cs="Times New Roman"/>
                <w:szCs w:val="21"/>
              </w:rPr>
              <w:t>(kJ/mol)</w:t>
            </w:r>
          </w:p>
        </w:tc>
        <w:tc>
          <w:tcPr>
            <w:tcW w:w="2625" w:type="dxa"/>
            <w:gridSpan w:val="5"/>
            <w:vAlign w:val="center"/>
          </w:tcPr>
          <w:p w14:paraId="586A9B8E"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无资料</w:t>
            </w:r>
          </w:p>
        </w:tc>
      </w:tr>
      <w:tr w:rsidR="003C7531" w14:paraId="47914855" w14:textId="77777777">
        <w:trPr>
          <w:trHeight w:val="340"/>
          <w:jc w:val="center"/>
        </w:trPr>
        <w:tc>
          <w:tcPr>
            <w:tcW w:w="1483" w:type="dxa"/>
            <w:vMerge/>
            <w:vAlign w:val="center"/>
          </w:tcPr>
          <w:p w14:paraId="506E6A86" w14:textId="77777777" w:rsidR="003C7531" w:rsidRDefault="003C7531">
            <w:pPr>
              <w:widowControl/>
              <w:jc w:val="left"/>
              <w:rPr>
                <w:rFonts w:ascii="Times New Roman" w:eastAsia="宋体" w:hAnsi="Times New Roman" w:cs="Times New Roman"/>
                <w:szCs w:val="21"/>
              </w:rPr>
            </w:pPr>
          </w:p>
        </w:tc>
        <w:tc>
          <w:tcPr>
            <w:tcW w:w="966" w:type="dxa"/>
            <w:vAlign w:val="center"/>
          </w:tcPr>
          <w:p w14:paraId="36F969A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空气</w:t>
            </w:r>
            <w:r>
              <w:rPr>
                <w:rFonts w:ascii="Times New Roman" w:eastAsia="宋体" w:hAnsi="Times New Roman" w:cs="Times New Roman"/>
                <w:szCs w:val="21"/>
              </w:rPr>
              <w:t>=1</w:t>
            </w:r>
          </w:p>
        </w:tc>
        <w:tc>
          <w:tcPr>
            <w:tcW w:w="1899" w:type="dxa"/>
            <w:gridSpan w:val="2"/>
            <w:vAlign w:val="center"/>
          </w:tcPr>
          <w:p w14:paraId="1955FBE4"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0.93</w:t>
            </w:r>
          </w:p>
        </w:tc>
        <w:tc>
          <w:tcPr>
            <w:tcW w:w="1131" w:type="dxa"/>
            <w:gridSpan w:val="2"/>
            <w:vAlign w:val="center"/>
          </w:tcPr>
          <w:p w14:paraId="12AD085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临界温度</w:t>
            </w:r>
          </w:p>
        </w:tc>
        <w:tc>
          <w:tcPr>
            <w:tcW w:w="3043" w:type="dxa"/>
            <w:gridSpan w:val="6"/>
            <w:vAlign w:val="center"/>
          </w:tcPr>
          <w:p w14:paraId="1326838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183.5</w:t>
            </w:r>
          </w:p>
        </w:tc>
      </w:tr>
      <w:tr w:rsidR="003C7531" w14:paraId="1432C1F5" w14:textId="77777777">
        <w:trPr>
          <w:trHeight w:val="340"/>
          <w:jc w:val="center"/>
        </w:trPr>
        <w:tc>
          <w:tcPr>
            <w:tcW w:w="1483" w:type="dxa"/>
            <w:vAlign w:val="center"/>
          </w:tcPr>
          <w:p w14:paraId="2B90C0BE"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爆炸极限（</w:t>
            </w:r>
            <w:r>
              <w:rPr>
                <w:rFonts w:ascii="Times New Roman" w:eastAsia="宋体" w:hAnsi="Times New Roman" w:cs="Times New Roman"/>
                <w:szCs w:val="21"/>
              </w:rPr>
              <w:t>vol%</w:t>
            </w:r>
            <w:r>
              <w:rPr>
                <w:rFonts w:ascii="Times New Roman" w:eastAsia="宋体" w:hAnsi="Times New Roman" w:cs="Times New Roman"/>
                <w:szCs w:val="21"/>
              </w:rPr>
              <w:t>）</w:t>
            </w:r>
          </w:p>
        </w:tc>
        <w:tc>
          <w:tcPr>
            <w:tcW w:w="2865" w:type="dxa"/>
            <w:gridSpan w:val="3"/>
            <w:vAlign w:val="center"/>
          </w:tcPr>
          <w:p w14:paraId="6B3F0705"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上限：</w:t>
            </w:r>
            <w:r>
              <w:rPr>
                <w:rFonts w:ascii="Times New Roman" w:eastAsia="宋体" w:hAnsi="Times New Roman" w:cs="Times New Roman"/>
                <w:szCs w:val="21"/>
              </w:rPr>
              <w:t>40.0</w:t>
            </w:r>
            <w:r>
              <w:rPr>
                <w:rFonts w:ascii="Times New Roman" w:eastAsia="宋体" w:hAnsi="Times New Roman" w:cs="Times New Roman"/>
                <w:szCs w:val="21"/>
              </w:rPr>
              <w:t>；下限：</w:t>
            </w:r>
            <w:r>
              <w:rPr>
                <w:rFonts w:ascii="Times New Roman" w:eastAsia="宋体" w:hAnsi="Times New Roman" w:cs="Times New Roman"/>
                <w:szCs w:val="21"/>
              </w:rPr>
              <w:t>5.6</w:t>
            </w:r>
          </w:p>
        </w:tc>
        <w:tc>
          <w:tcPr>
            <w:tcW w:w="1131" w:type="dxa"/>
            <w:gridSpan w:val="2"/>
            <w:vAlign w:val="center"/>
          </w:tcPr>
          <w:p w14:paraId="6BFD4E63"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有害燃烧产物</w:t>
            </w:r>
          </w:p>
        </w:tc>
        <w:tc>
          <w:tcPr>
            <w:tcW w:w="3043" w:type="dxa"/>
            <w:gridSpan w:val="6"/>
            <w:vAlign w:val="center"/>
          </w:tcPr>
          <w:p w14:paraId="6FB52AAA"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氮氧化物</w:t>
            </w:r>
          </w:p>
        </w:tc>
      </w:tr>
      <w:tr w:rsidR="003C7531" w14:paraId="47E491AB" w14:textId="77777777">
        <w:trPr>
          <w:trHeight w:val="340"/>
          <w:jc w:val="center"/>
        </w:trPr>
        <w:tc>
          <w:tcPr>
            <w:tcW w:w="1483" w:type="dxa"/>
            <w:vAlign w:val="center"/>
          </w:tcPr>
          <w:p w14:paraId="7A4793C4"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主要用途</w:t>
            </w:r>
          </w:p>
        </w:tc>
        <w:tc>
          <w:tcPr>
            <w:tcW w:w="7039" w:type="dxa"/>
            <w:gridSpan w:val="11"/>
            <w:vAlign w:val="center"/>
          </w:tcPr>
          <w:p w14:paraId="26FCB62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用于丙烯腈和丙烯酸树脂及农药杀虫剂的制造</w:t>
            </w:r>
          </w:p>
        </w:tc>
      </w:tr>
      <w:tr w:rsidR="003C7531" w14:paraId="0BF48CB3" w14:textId="77777777">
        <w:trPr>
          <w:trHeight w:val="340"/>
          <w:jc w:val="center"/>
        </w:trPr>
        <w:tc>
          <w:tcPr>
            <w:tcW w:w="1483" w:type="dxa"/>
          </w:tcPr>
          <w:p w14:paraId="26B51A0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禁忌物</w:t>
            </w:r>
          </w:p>
        </w:tc>
        <w:tc>
          <w:tcPr>
            <w:tcW w:w="2865" w:type="dxa"/>
            <w:gridSpan w:val="3"/>
          </w:tcPr>
          <w:p w14:paraId="0CB3336A"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强氧化剂、碱类、酸类；受热、光照</w:t>
            </w:r>
          </w:p>
        </w:tc>
        <w:tc>
          <w:tcPr>
            <w:tcW w:w="1131" w:type="dxa"/>
            <w:gridSpan w:val="2"/>
          </w:tcPr>
          <w:p w14:paraId="51C832F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溶解性</w:t>
            </w:r>
          </w:p>
        </w:tc>
        <w:tc>
          <w:tcPr>
            <w:tcW w:w="3043" w:type="dxa"/>
            <w:gridSpan w:val="6"/>
          </w:tcPr>
          <w:p w14:paraId="0856FB54"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溶于水、醇、醚等</w:t>
            </w:r>
            <w:r>
              <w:rPr>
                <w:rFonts w:ascii="Times New Roman" w:eastAsia="宋体" w:hAnsi="Times New Roman" w:cs="Times New Roman"/>
                <w:szCs w:val="21"/>
              </w:rPr>
              <w:t>。</w:t>
            </w:r>
          </w:p>
        </w:tc>
      </w:tr>
      <w:tr w:rsidR="003C7531" w14:paraId="107202E4" w14:textId="77777777">
        <w:trPr>
          <w:trHeight w:val="340"/>
          <w:jc w:val="center"/>
        </w:trPr>
        <w:tc>
          <w:tcPr>
            <w:tcW w:w="1483" w:type="dxa"/>
            <w:vAlign w:val="center"/>
          </w:tcPr>
          <w:p w14:paraId="3FC677EF"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急性毒性</w:t>
            </w:r>
          </w:p>
        </w:tc>
        <w:tc>
          <w:tcPr>
            <w:tcW w:w="2865" w:type="dxa"/>
            <w:gridSpan w:val="3"/>
            <w:vAlign w:val="center"/>
          </w:tcPr>
          <w:p w14:paraId="3BF3DB8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LD</w:t>
            </w:r>
            <w:r>
              <w:rPr>
                <w:rFonts w:ascii="Times New Roman" w:eastAsia="宋体" w:hAnsi="Times New Roman" w:cs="Times New Roman"/>
                <w:szCs w:val="21"/>
                <w:vertAlign w:val="subscript"/>
              </w:rPr>
              <w:t>50</w:t>
            </w:r>
            <w:r>
              <w:rPr>
                <w:rFonts w:ascii="Times New Roman" w:eastAsia="宋体" w:hAnsi="Times New Roman" w:cs="Times New Roman"/>
                <w:szCs w:val="21"/>
              </w:rPr>
              <w:t>：</w:t>
            </w:r>
            <w:r>
              <w:rPr>
                <w:rFonts w:ascii="Times New Roman" w:eastAsia="宋体" w:hAnsi="Times New Roman" w:cs="Times New Roman"/>
                <w:szCs w:val="21"/>
                <w:shd w:val="clear" w:color="auto" w:fill="FFFFFF"/>
              </w:rPr>
              <w:t>无资料；</w:t>
            </w:r>
            <w:r>
              <w:rPr>
                <w:rFonts w:ascii="Times New Roman" w:eastAsia="宋体" w:hAnsi="Times New Roman" w:cs="Times New Roman"/>
                <w:szCs w:val="21"/>
              </w:rPr>
              <w:t>LC</w:t>
            </w:r>
            <w:r>
              <w:rPr>
                <w:rFonts w:ascii="Times New Roman" w:eastAsia="宋体" w:hAnsi="Times New Roman" w:cs="Times New Roman"/>
                <w:szCs w:val="21"/>
                <w:vertAlign w:val="subscript"/>
              </w:rPr>
              <w:t>50</w:t>
            </w:r>
            <w:r>
              <w:rPr>
                <w:rFonts w:ascii="Times New Roman" w:eastAsia="宋体" w:hAnsi="Times New Roman" w:cs="Times New Roman"/>
                <w:szCs w:val="21"/>
              </w:rPr>
              <w:t>：</w:t>
            </w:r>
            <w:r>
              <w:rPr>
                <w:rFonts w:ascii="Times New Roman" w:eastAsia="宋体" w:hAnsi="Times New Roman" w:cs="Times New Roman"/>
                <w:szCs w:val="21"/>
                <w:shd w:val="clear" w:color="auto" w:fill="FFFFFF"/>
              </w:rPr>
              <w:t>357mg/m</w:t>
            </w:r>
            <w:r>
              <w:rPr>
                <w:rFonts w:ascii="Times New Roman" w:eastAsia="宋体" w:hAnsi="Times New Roman" w:cs="Times New Roman"/>
                <w:szCs w:val="21"/>
                <w:shd w:val="clear" w:color="auto" w:fill="FFFFFF"/>
                <w:vertAlign w:val="superscript"/>
              </w:rPr>
              <w:t>3</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5</w:t>
            </w:r>
            <w:r>
              <w:rPr>
                <w:rFonts w:ascii="Times New Roman" w:eastAsia="宋体" w:hAnsi="Times New Roman" w:cs="Times New Roman"/>
                <w:szCs w:val="21"/>
                <w:shd w:val="clear" w:color="auto" w:fill="FFFFFF"/>
              </w:rPr>
              <w:t>分钟</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小鼠吸入</w:t>
            </w:r>
            <w:r>
              <w:rPr>
                <w:rFonts w:ascii="Times New Roman" w:eastAsia="宋体" w:hAnsi="Times New Roman" w:cs="Times New Roman"/>
                <w:szCs w:val="21"/>
                <w:shd w:val="clear" w:color="auto" w:fill="FFFFFF"/>
              </w:rPr>
              <w:t>)</w:t>
            </w:r>
          </w:p>
        </w:tc>
        <w:tc>
          <w:tcPr>
            <w:tcW w:w="1131" w:type="dxa"/>
            <w:gridSpan w:val="2"/>
            <w:vAlign w:val="center"/>
          </w:tcPr>
          <w:p w14:paraId="153A6DE4"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UN</w:t>
            </w:r>
            <w:r>
              <w:rPr>
                <w:rFonts w:ascii="Times New Roman" w:eastAsia="宋体" w:hAnsi="Times New Roman" w:cs="Times New Roman"/>
                <w:szCs w:val="21"/>
              </w:rPr>
              <w:t>编号</w:t>
            </w:r>
          </w:p>
        </w:tc>
        <w:tc>
          <w:tcPr>
            <w:tcW w:w="884" w:type="dxa"/>
            <w:gridSpan w:val="2"/>
            <w:vAlign w:val="center"/>
          </w:tcPr>
          <w:p w14:paraId="7D968A1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1051</w:t>
            </w:r>
          </w:p>
        </w:tc>
        <w:tc>
          <w:tcPr>
            <w:tcW w:w="1089" w:type="dxa"/>
            <w:gridSpan w:val="3"/>
            <w:vAlign w:val="center"/>
          </w:tcPr>
          <w:p w14:paraId="133D3C8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CAS NO.</w:t>
            </w:r>
          </w:p>
        </w:tc>
        <w:tc>
          <w:tcPr>
            <w:tcW w:w="1070" w:type="dxa"/>
            <w:vAlign w:val="center"/>
          </w:tcPr>
          <w:p w14:paraId="2F48A1C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 xml:space="preserve">74-90-8 </w:t>
            </w:r>
          </w:p>
        </w:tc>
      </w:tr>
      <w:tr w:rsidR="003C7531" w14:paraId="2B90DEDE" w14:textId="77777777">
        <w:trPr>
          <w:trHeight w:val="340"/>
          <w:jc w:val="center"/>
        </w:trPr>
        <w:tc>
          <w:tcPr>
            <w:tcW w:w="1483" w:type="dxa"/>
            <w:vAlign w:val="center"/>
          </w:tcPr>
          <w:p w14:paraId="00E5AAE4" w14:textId="77777777" w:rsidR="003C7531" w:rsidRDefault="00223BC9">
            <w:pPr>
              <w:widowControl/>
              <w:spacing w:line="340" w:lineRule="exact"/>
              <w:jc w:val="center"/>
              <w:rPr>
                <w:rFonts w:ascii="Times New Roman" w:eastAsia="宋体" w:hAnsi="Times New Roman" w:cs="Times New Roman"/>
                <w:spacing w:val="-6"/>
                <w:szCs w:val="21"/>
              </w:rPr>
            </w:pPr>
            <w:r>
              <w:rPr>
                <w:rFonts w:ascii="Times New Roman" w:eastAsia="宋体" w:hAnsi="Times New Roman" w:cs="Times New Roman"/>
                <w:spacing w:val="-6"/>
                <w:szCs w:val="21"/>
              </w:rPr>
              <w:t>危险货物编号</w:t>
            </w:r>
          </w:p>
        </w:tc>
        <w:tc>
          <w:tcPr>
            <w:tcW w:w="2865" w:type="dxa"/>
            <w:gridSpan w:val="3"/>
            <w:vAlign w:val="center"/>
          </w:tcPr>
          <w:p w14:paraId="05D999F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61003</w:t>
            </w:r>
          </w:p>
        </w:tc>
        <w:tc>
          <w:tcPr>
            <w:tcW w:w="1131" w:type="dxa"/>
            <w:gridSpan w:val="2"/>
            <w:vAlign w:val="center"/>
          </w:tcPr>
          <w:p w14:paraId="07F34D0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包装类别</w:t>
            </w:r>
          </w:p>
        </w:tc>
        <w:tc>
          <w:tcPr>
            <w:tcW w:w="884" w:type="dxa"/>
            <w:gridSpan w:val="2"/>
            <w:vAlign w:val="center"/>
          </w:tcPr>
          <w:p w14:paraId="1BDDE2E9"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shd w:val="clear" w:color="auto" w:fill="FFFFFF"/>
              </w:rPr>
              <w:t>O51</w:t>
            </w:r>
          </w:p>
        </w:tc>
        <w:tc>
          <w:tcPr>
            <w:tcW w:w="1089" w:type="dxa"/>
            <w:gridSpan w:val="3"/>
            <w:vAlign w:val="center"/>
          </w:tcPr>
          <w:p w14:paraId="2A56BA0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包装标志</w:t>
            </w:r>
          </w:p>
        </w:tc>
        <w:tc>
          <w:tcPr>
            <w:tcW w:w="1070" w:type="dxa"/>
            <w:vAlign w:val="center"/>
          </w:tcPr>
          <w:p w14:paraId="5C2C539F" w14:textId="77777777" w:rsidR="003C7531" w:rsidRDefault="003C7531">
            <w:pPr>
              <w:autoSpaceDE w:val="0"/>
              <w:autoSpaceDN w:val="0"/>
              <w:adjustRightInd w:val="0"/>
              <w:spacing w:line="340" w:lineRule="exact"/>
              <w:jc w:val="center"/>
              <w:rPr>
                <w:rFonts w:ascii="Times New Roman" w:eastAsia="宋体" w:hAnsi="Times New Roman" w:cs="Times New Roman"/>
                <w:szCs w:val="21"/>
              </w:rPr>
            </w:pPr>
          </w:p>
        </w:tc>
      </w:tr>
      <w:tr w:rsidR="003C7531" w14:paraId="0CDE9E8A" w14:textId="77777777">
        <w:trPr>
          <w:trHeight w:val="340"/>
          <w:jc w:val="center"/>
        </w:trPr>
        <w:tc>
          <w:tcPr>
            <w:tcW w:w="1483" w:type="dxa"/>
            <w:vAlign w:val="center"/>
          </w:tcPr>
          <w:p w14:paraId="6FC2B7E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危险特性</w:t>
            </w:r>
          </w:p>
        </w:tc>
        <w:tc>
          <w:tcPr>
            <w:tcW w:w="7039" w:type="dxa"/>
            <w:gridSpan w:val="11"/>
            <w:vAlign w:val="center"/>
          </w:tcPr>
          <w:p w14:paraId="1C15D6D0" w14:textId="77777777" w:rsidR="003C7531" w:rsidRDefault="00223BC9">
            <w:pPr>
              <w:widowControl/>
              <w:spacing w:line="340" w:lineRule="exact"/>
              <w:rPr>
                <w:rFonts w:ascii="Times New Roman" w:eastAsia="宋体" w:hAnsi="Times New Roman" w:cs="Times New Roman"/>
                <w:szCs w:val="21"/>
              </w:rPr>
            </w:pPr>
            <w:r>
              <w:rPr>
                <w:rFonts w:ascii="Times New Roman" w:eastAsia="宋体" w:hAnsi="Times New Roman" w:cs="Times New Roman"/>
                <w:szCs w:val="21"/>
                <w:shd w:val="clear" w:color="auto" w:fill="FFFFFF"/>
              </w:rPr>
              <w:t>易燃，其</w:t>
            </w:r>
            <w:proofErr w:type="gramStart"/>
            <w:r>
              <w:rPr>
                <w:rFonts w:ascii="Times New Roman" w:eastAsia="宋体" w:hAnsi="Times New Roman" w:cs="Times New Roman"/>
                <w:szCs w:val="21"/>
                <w:shd w:val="clear" w:color="auto" w:fill="FFFFFF"/>
              </w:rPr>
              <w:t>蒸气</w:t>
            </w:r>
            <w:proofErr w:type="gramEnd"/>
            <w:r>
              <w:rPr>
                <w:rFonts w:ascii="Times New Roman" w:eastAsia="宋体" w:hAnsi="Times New Roman" w:cs="Times New Roman"/>
                <w:szCs w:val="21"/>
                <w:shd w:val="clear" w:color="auto" w:fill="FFFFFF"/>
              </w:rPr>
              <w:t>与空气可形成爆炸性混合物，遇明火、高热能引起燃烧爆炸。长期放置则因水分而聚合，聚合物本身有自催化作用，可引起爆炸</w:t>
            </w:r>
            <w:r>
              <w:rPr>
                <w:rFonts w:ascii="Times New Roman" w:eastAsia="宋体" w:hAnsi="Times New Roman" w:cs="Times New Roman"/>
                <w:szCs w:val="21"/>
              </w:rPr>
              <w:t>。</w:t>
            </w:r>
          </w:p>
        </w:tc>
      </w:tr>
      <w:tr w:rsidR="003C7531" w14:paraId="2A6A60DA" w14:textId="77777777">
        <w:trPr>
          <w:trHeight w:val="340"/>
          <w:jc w:val="center"/>
        </w:trPr>
        <w:tc>
          <w:tcPr>
            <w:tcW w:w="1483" w:type="dxa"/>
          </w:tcPr>
          <w:p w14:paraId="5374D7B8"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爆炸危险</w:t>
            </w:r>
          </w:p>
        </w:tc>
        <w:tc>
          <w:tcPr>
            <w:tcW w:w="7039" w:type="dxa"/>
            <w:gridSpan w:val="11"/>
          </w:tcPr>
          <w:p w14:paraId="4484818A" w14:textId="77777777" w:rsidR="003C7531" w:rsidRDefault="00223BC9">
            <w:pPr>
              <w:widowControl/>
              <w:spacing w:line="340" w:lineRule="exact"/>
              <w:rPr>
                <w:rFonts w:ascii="Times New Roman" w:eastAsia="宋体" w:hAnsi="Times New Roman" w:cs="Times New Roman"/>
                <w:szCs w:val="21"/>
              </w:rPr>
            </w:pPr>
            <w:r>
              <w:rPr>
                <w:rFonts w:ascii="Times New Roman" w:eastAsia="宋体" w:hAnsi="Times New Roman" w:cs="Times New Roman"/>
                <w:szCs w:val="21"/>
                <w:shd w:val="clear" w:color="auto" w:fill="FFFFFF"/>
              </w:rPr>
              <w:t>本品易燃，高毒</w:t>
            </w:r>
            <w:r>
              <w:rPr>
                <w:rFonts w:ascii="Times New Roman" w:eastAsia="宋体" w:hAnsi="Times New Roman" w:cs="Times New Roman"/>
                <w:szCs w:val="21"/>
              </w:rPr>
              <w:t>。</w:t>
            </w:r>
          </w:p>
        </w:tc>
      </w:tr>
      <w:tr w:rsidR="003C7531" w14:paraId="78F9814F" w14:textId="77777777">
        <w:trPr>
          <w:trHeight w:val="340"/>
          <w:jc w:val="center"/>
        </w:trPr>
        <w:tc>
          <w:tcPr>
            <w:tcW w:w="1483" w:type="dxa"/>
            <w:vAlign w:val="center"/>
          </w:tcPr>
          <w:p w14:paraId="4E125D3E"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灭火方法</w:t>
            </w:r>
          </w:p>
        </w:tc>
        <w:tc>
          <w:tcPr>
            <w:tcW w:w="7039" w:type="dxa"/>
            <w:gridSpan w:val="11"/>
            <w:vAlign w:val="center"/>
          </w:tcPr>
          <w:p w14:paraId="318FE964" w14:textId="77777777" w:rsidR="003C7531" w:rsidRDefault="00223BC9">
            <w:pPr>
              <w:widowControl/>
              <w:spacing w:line="340" w:lineRule="exact"/>
              <w:rPr>
                <w:rFonts w:ascii="Times New Roman" w:eastAsia="宋体" w:hAnsi="Times New Roman" w:cs="Times New Roman"/>
                <w:szCs w:val="21"/>
              </w:rPr>
            </w:pPr>
            <w:r>
              <w:rPr>
                <w:rFonts w:ascii="Times New Roman" w:eastAsia="宋体" w:hAnsi="Times New Roman" w:cs="Times New Roman"/>
                <w:szCs w:val="21"/>
                <w:shd w:val="clear" w:color="auto" w:fill="FFFFFF"/>
              </w:rPr>
              <w:t>切断气源。若不能切断气源，则不允许熄灭泄漏处的火焰。消防人员必须穿戴全身专用防护服，佩戴氧气呼吸器，在安全距离以外或有防护措施处操作。灭火剂：干粉、</w:t>
            </w:r>
            <w:proofErr w:type="gramStart"/>
            <w:r>
              <w:rPr>
                <w:rFonts w:ascii="Times New Roman" w:eastAsia="宋体" w:hAnsi="Times New Roman" w:cs="Times New Roman"/>
                <w:szCs w:val="21"/>
                <w:shd w:val="clear" w:color="auto" w:fill="FFFFFF"/>
              </w:rPr>
              <w:t>抗溶性</w:t>
            </w:r>
            <w:proofErr w:type="gramEnd"/>
            <w:r>
              <w:rPr>
                <w:rFonts w:ascii="Times New Roman" w:eastAsia="宋体" w:hAnsi="Times New Roman" w:cs="Times New Roman"/>
                <w:szCs w:val="21"/>
                <w:shd w:val="clear" w:color="auto" w:fill="FFFFFF"/>
              </w:rPr>
              <w:t>泡沫、二氧化碳。用水灭火无效，但须用水保持火场容器冷却。用雾状水驱散</w:t>
            </w:r>
            <w:proofErr w:type="gramStart"/>
            <w:r>
              <w:rPr>
                <w:rFonts w:ascii="Times New Roman" w:eastAsia="宋体" w:hAnsi="Times New Roman" w:cs="Times New Roman"/>
                <w:szCs w:val="21"/>
                <w:shd w:val="clear" w:color="auto" w:fill="FFFFFF"/>
              </w:rPr>
              <w:t>蒸气</w:t>
            </w:r>
            <w:proofErr w:type="gramEnd"/>
            <w:r>
              <w:rPr>
                <w:rFonts w:ascii="Times New Roman" w:eastAsia="宋体" w:hAnsi="Times New Roman" w:cs="Times New Roman"/>
                <w:szCs w:val="21"/>
              </w:rPr>
              <w:t>。</w:t>
            </w:r>
          </w:p>
        </w:tc>
      </w:tr>
      <w:tr w:rsidR="003C7531" w14:paraId="3228EC11" w14:textId="77777777">
        <w:trPr>
          <w:trHeight w:val="340"/>
          <w:jc w:val="center"/>
        </w:trPr>
        <w:tc>
          <w:tcPr>
            <w:tcW w:w="1483" w:type="dxa"/>
            <w:vAlign w:val="center"/>
          </w:tcPr>
          <w:p w14:paraId="16E2A7B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健康危害</w:t>
            </w:r>
          </w:p>
        </w:tc>
        <w:tc>
          <w:tcPr>
            <w:tcW w:w="7039" w:type="dxa"/>
            <w:gridSpan w:val="11"/>
            <w:vAlign w:val="center"/>
          </w:tcPr>
          <w:p w14:paraId="1047EBAC" w14:textId="77777777" w:rsidR="003C7531" w:rsidRDefault="00223BC9">
            <w:pPr>
              <w:widowControl/>
              <w:spacing w:line="340" w:lineRule="exact"/>
              <w:rPr>
                <w:rFonts w:ascii="Times New Roman" w:eastAsia="宋体" w:hAnsi="Times New Roman" w:cs="Times New Roman"/>
                <w:szCs w:val="21"/>
              </w:rPr>
            </w:pPr>
            <w:r>
              <w:rPr>
                <w:rFonts w:ascii="Times New Roman" w:eastAsia="宋体" w:hAnsi="Times New Roman" w:cs="Times New Roman"/>
                <w:szCs w:val="21"/>
                <w:shd w:val="clear" w:color="auto" w:fill="FFFFFF"/>
              </w:rPr>
              <w:t>抑制呼吸酶，造成细胞内窒息。</w:t>
            </w:r>
            <w:r>
              <w:rPr>
                <w:rFonts w:ascii="Times New Roman" w:eastAsia="宋体" w:hAnsi="Times New Roman" w:cs="Times New Roman"/>
                <w:szCs w:val="21"/>
                <w:shd w:val="clear" w:color="auto" w:fill="FFFFFF"/>
              </w:rPr>
              <w:t xml:space="preserve"> </w:t>
            </w:r>
            <w:r>
              <w:rPr>
                <w:rFonts w:ascii="Times New Roman" w:eastAsia="宋体" w:hAnsi="Times New Roman" w:cs="Times New Roman"/>
                <w:szCs w:val="21"/>
                <w:shd w:val="clear" w:color="auto" w:fill="FFFFFF"/>
              </w:rPr>
              <w:t>急性中毒：高浓度吸入可引起骤死。非骤死者临床表现分为４期：前驱期有粘膜刺激、呼吸加快加深、乏力、头痛；</w:t>
            </w:r>
            <w:r>
              <w:rPr>
                <w:rFonts w:ascii="Times New Roman" w:eastAsia="宋体" w:hAnsi="Times New Roman" w:cs="Times New Roman"/>
                <w:szCs w:val="21"/>
                <w:shd w:val="clear" w:color="auto" w:fill="FFFFFF"/>
              </w:rPr>
              <w:lastRenderedPageBreak/>
              <w:t>口服有舌尖、口腔麻木等。呼吸困难期有呼吸困难、血压升高、皮肤粘膜呈鲜红色等。惊厥期出现抽搐、昏迷、呼吸衰竭。麻痹期全身肌肉松弛，呼吸心跳停止而死亡。可致眼、皮肤灼伤，吸收引起中毒。</w:t>
            </w:r>
            <w:r>
              <w:rPr>
                <w:rFonts w:ascii="Times New Roman" w:eastAsia="宋体" w:hAnsi="Times New Roman" w:cs="Times New Roman"/>
                <w:szCs w:val="21"/>
                <w:shd w:val="clear" w:color="auto" w:fill="FFFFFF"/>
              </w:rPr>
              <w:t xml:space="preserve"> </w:t>
            </w:r>
            <w:r>
              <w:rPr>
                <w:rFonts w:ascii="Times New Roman" w:eastAsia="宋体" w:hAnsi="Times New Roman" w:cs="Times New Roman"/>
                <w:szCs w:val="21"/>
                <w:shd w:val="clear" w:color="auto" w:fill="FFFFFF"/>
              </w:rPr>
              <w:t>慢性中毒：神经衰弱综合征，皮炎</w:t>
            </w:r>
            <w:r>
              <w:rPr>
                <w:rFonts w:ascii="Times New Roman" w:eastAsia="宋体" w:hAnsi="Times New Roman" w:cs="Times New Roman"/>
                <w:szCs w:val="21"/>
              </w:rPr>
              <w:t>。</w:t>
            </w:r>
          </w:p>
        </w:tc>
      </w:tr>
      <w:tr w:rsidR="003C7531" w14:paraId="5E3F8C1C" w14:textId="77777777">
        <w:trPr>
          <w:trHeight w:val="340"/>
          <w:jc w:val="center"/>
        </w:trPr>
        <w:tc>
          <w:tcPr>
            <w:tcW w:w="1483" w:type="dxa"/>
            <w:vAlign w:val="center"/>
          </w:tcPr>
          <w:p w14:paraId="66F5260F"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lastRenderedPageBreak/>
              <w:t>急救措施</w:t>
            </w:r>
          </w:p>
        </w:tc>
        <w:tc>
          <w:tcPr>
            <w:tcW w:w="7039" w:type="dxa"/>
            <w:gridSpan w:val="11"/>
            <w:vAlign w:val="center"/>
          </w:tcPr>
          <w:p w14:paraId="65C1FE24" w14:textId="77777777" w:rsidR="003C7531" w:rsidRDefault="00223BC9">
            <w:pPr>
              <w:widowControl/>
              <w:spacing w:line="340" w:lineRule="exact"/>
              <w:rPr>
                <w:rFonts w:ascii="Times New Roman" w:eastAsia="宋体" w:hAnsi="Times New Roman" w:cs="Times New Roman"/>
                <w:szCs w:val="21"/>
              </w:rPr>
            </w:pPr>
            <w:r>
              <w:rPr>
                <w:rFonts w:ascii="Times New Roman" w:eastAsia="宋体" w:hAnsi="Times New Roman" w:cs="Times New Roman"/>
                <w:szCs w:val="21"/>
              </w:rPr>
              <w:t>皮肤接触：</w:t>
            </w:r>
            <w:r>
              <w:rPr>
                <w:rFonts w:ascii="Times New Roman" w:eastAsia="宋体" w:hAnsi="Times New Roman" w:cs="Times New Roman"/>
                <w:szCs w:val="21"/>
                <w:shd w:val="clear" w:color="auto" w:fill="FFFFFF"/>
              </w:rPr>
              <w:t>立即脱去污染的衣着，用流动清水或</w:t>
            </w:r>
            <w:r>
              <w:rPr>
                <w:rFonts w:ascii="Times New Roman" w:eastAsia="宋体" w:hAnsi="Times New Roman" w:cs="Times New Roman"/>
                <w:szCs w:val="21"/>
                <w:shd w:val="clear" w:color="auto" w:fill="FFFFFF"/>
              </w:rPr>
              <w:t>5%</w:t>
            </w:r>
            <w:r>
              <w:rPr>
                <w:rFonts w:ascii="Times New Roman" w:eastAsia="宋体" w:hAnsi="Times New Roman" w:cs="Times New Roman"/>
                <w:szCs w:val="21"/>
                <w:shd w:val="clear" w:color="auto" w:fill="FFFFFF"/>
              </w:rPr>
              <w:t>硫代硫酸钠溶液彻底冲洗至少</w:t>
            </w:r>
            <w:r>
              <w:rPr>
                <w:rFonts w:ascii="Times New Roman" w:eastAsia="宋体" w:hAnsi="Times New Roman" w:cs="Times New Roman"/>
                <w:szCs w:val="21"/>
                <w:shd w:val="clear" w:color="auto" w:fill="FFFFFF"/>
              </w:rPr>
              <w:t>20</w:t>
            </w:r>
            <w:r>
              <w:rPr>
                <w:rFonts w:ascii="Times New Roman" w:eastAsia="宋体" w:hAnsi="Times New Roman" w:cs="Times New Roman"/>
                <w:szCs w:val="21"/>
                <w:shd w:val="clear" w:color="auto" w:fill="FFFFFF"/>
              </w:rPr>
              <w:t>分钟。就医</w:t>
            </w:r>
            <w:r>
              <w:rPr>
                <w:rFonts w:ascii="Times New Roman" w:eastAsia="宋体" w:hAnsi="Times New Roman" w:cs="Times New Roman"/>
                <w:szCs w:val="21"/>
              </w:rPr>
              <w:t>。眼睛接触：</w:t>
            </w:r>
            <w:r>
              <w:rPr>
                <w:rFonts w:ascii="Times New Roman" w:eastAsia="宋体" w:hAnsi="Times New Roman" w:cs="Times New Roman"/>
                <w:szCs w:val="21"/>
                <w:shd w:val="clear" w:color="auto" w:fill="FFFFFF"/>
              </w:rPr>
              <w:t>立即提起眼睑，用大量流动清水或生理盐水彻底冲洗至少</w:t>
            </w:r>
            <w:r>
              <w:rPr>
                <w:rFonts w:ascii="Times New Roman" w:eastAsia="宋体" w:hAnsi="Times New Roman" w:cs="Times New Roman"/>
                <w:szCs w:val="21"/>
                <w:shd w:val="clear" w:color="auto" w:fill="FFFFFF"/>
              </w:rPr>
              <w:t>15</w:t>
            </w:r>
            <w:r>
              <w:rPr>
                <w:rFonts w:ascii="Times New Roman" w:eastAsia="宋体" w:hAnsi="Times New Roman" w:cs="Times New Roman"/>
                <w:szCs w:val="21"/>
                <w:shd w:val="clear" w:color="auto" w:fill="FFFFFF"/>
              </w:rPr>
              <w:t>分钟。就医</w:t>
            </w:r>
            <w:r>
              <w:rPr>
                <w:rFonts w:ascii="Times New Roman" w:eastAsia="宋体" w:hAnsi="Times New Roman" w:cs="Times New Roman"/>
                <w:szCs w:val="21"/>
              </w:rPr>
              <w:t>。吸入：</w:t>
            </w:r>
            <w:r>
              <w:rPr>
                <w:rFonts w:ascii="Times New Roman" w:eastAsia="宋体" w:hAnsi="Times New Roman" w:cs="Times New Roman"/>
                <w:szCs w:val="21"/>
                <w:shd w:val="clear" w:color="auto" w:fill="FFFFFF"/>
              </w:rPr>
              <w:t>迅速脱离现场至空气新鲜处。保持呼吸道通畅。如呼吸困难，给输氧。呼吸心跳停止时，立即进行人工呼吸（勿用口对口）和胸外心脏按压术。给吸入亚硝酸异戊酯，就医</w:t>
            </w:r>
            <w:r>
              <w:rPr>
                <w:rFonts w:ascii="Times New Roman" w:eastAsia="宋体" w:hAnsi="Times New Roman" w:cs="Times New Roman"/>
                <w:szCs w:val="21"/>
              </w:rPr>
              <w:t>。食入：</w:t>
            </w:r>
            <w:r>
              <w:rPr>
                <w:rFonts w:ascii="Times New Roman" w:eastAsia="宋体" w:hAnsi="Times New Roman" w:cs="Times New Roman"/>
                <w:szCs w:val="21"/>
                <w:shd w:val="clear" w:color="auto" w:fill="FFFFFF"/>
              </w:rPr>
              <w:t>饮足量温水，催吐。用</w:t>
            </w:r>
            <w:r>
              <w:rPr>
                <w:rFonts w:ascii="Times New Roman" w:eastAsia="宋体" w:hAnsi="Times New Roman" w:cs="Times New Roman"/>
                <w:szCs w:val="21"/>
                <w:shd w:val="clear" w:color="auto" w:fill="FFFFFF"/>
              </w:rPr>
              <w:t>1:5000</w:t>
            </w:r>
            <w:r>
              <w:rPr>
                <w:rFonts w:ascii="Times New Roman" w:eastAsia="宋体" w:hAnsi="Times New Roman" w:cs="Times New Roman"/>
                <w:szCs w:val="21"/>
                <w:shd w:val="clear" w:color="auto" w:fill="FFFFFF"/>
              </w:rPr>
              <w:t>高锰酸钾或</w:t>
            </w:r>
            <w:r>
              <w:rPr>
                <w:rFonts w:ascii="Times New Roman" w:eastAsia="宋体" w:hAnsi="Times New Roman" w:cs="Times New Roman"/>
                <w:szCs w:val="21"/>
                <w:shd w:val="clear" w:color="auto" w:fill="FFFFFF"/>
              </w:rPr>
              <w:t>5%</w:t>
            </w:r>
            <w:r>
              <w:rPr>
                <w:rFonts w:ascii="Times New Roman" w:eastAsia="宋体" w:hAnsi="Times New Roman" w:cs="Times New Roman"/>
                <w:szCs w:val="21"/>
                <w:shd w:val="clear" w:color="auto" w:fill="FFFFFF"/>
              </w:rPr>
              <w:t>硫代硫酸钠溶液洗胃。就医</w:t>
            </w:r>
            <w:r>
              <w:rPr>
                <w:rFonts w:ascii="Times New Roman" w:eastAsia="宋体" w:hAnsi="Times New Roman" w:cs="Times New Roman"/>
                <w:szCs w:val="21"/>
              </w:rPr>
              <w:t>。</w:t>
            </w:r>
          </w:p>
        </w:tc>
      </w:tr>
      <w:tr w:rsidR="003C7531" w14:paraId="37DB22FA" w14:textId="77777777">
        <w:trPr>
          <w:trHeight w:val="340"/>
          <w:jc w:val="center"/>
        </w:trPr>
        <w:tc>
          <w:tcPr>
            <w:tcW w:w="1483" w:type="dxa"/>
            <w:vAlign w:val="center"/>
          </w:tcPr>
          <w:p w14:paraId="46EEF0A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防护措施</w:t>
            </w:r>
          </w:p>
        </w:tc>
        <w:tc>
          <w:tcPr>
            <w:tcW w:w="7039" w:type="dxa"/>
            <w:gridSpan w:val="11"/>
            <w:vAlign w:val="center"/>
          </w:tcPr>
          <w:p w14:paraId="57921DE3" w14:textId="77777777" w:rsidR="003C7531" w:rsidRDefault="00223BC9">
            <w:pPr>
              <w:widowControl/>
              <w:spacing w:line="340" w:lineRule="exact"/>
              <w:rPr>
                <w:rFonts w:ascii="Times New Roman" w:eastAsia="宋体" w:hAnsi="Times New Roman" w:cs="Times New Roman"/>
                <w:szCs w:val="21"/>
              </w:rPr>
            </w:pPr>
            <w:r>
              <w:rPr>
                <w:rFonts w:ascii="Times New Roman" w:eastAsia="宋体" w:hAnsi="Times New Roman" w:cs="Times New Roman"/>
                <w:szCs w:val="21"/>
              </w:rPr>
              <w:t>呼吸系统防护：</w:t>
            </w:r>
            <w:r>
              <w:rPr>
                <w:rFonts w:ascii="Times New Roman" w:eastAsia="宋体" w:hAnsi="Times New Roman" w:cs="Times New Roman"/>
                <w:szCs w:val="21"/>
                <w:shd w:val="clear" w:color="auto" w:fill="FFFFFF"/>
              </w:rPr>
              <w:t>可能接触毒物时，应该佩戴隔离式呼吸器。紧急事态抢救或撤离时，必须佩戴氧气呼吸器</w:t>
            </w:r>
            <w:r>
              <w:rPr>
                <w:rFonts w:ascii="Times New Roman" w:eastAsia="宋体" w:hAnsi="Times New Roman" w:cs="Times New Roman"/>
                <w:szCs w:val="21"/>
              </w:rPr>
              <w:t>。眼睛防护：</w:t>
            </w:r>
            <w:r>
              <w:rPr>
                <w:rFonts w:ascii="Times New Roman" w:eastAsia="宋体" w:hAnsi="Times New Roman" w:cs="Times New Roman"/>
                <w:szCs w:val="21"/>
                <w:shd w:val="clear" w:color="auto" w:fill="FFFFFF"/>
              </w:rPr>
              <w:t>呼吸系统防护中已作防护</w:t>
            </w:r>
            <w:r>
              <w:rPr>
                <w:rFonts w:ascii="Times New Roman" w:eastAsia="宋体" w:hAnsi="Times New Roman" w:cs="Times New Roman"/>
                <w:szCs w:val="21"/>
              </w:rPr>
              <w:t>。</w:t>
            </w:r>
          </w:p>
          <w:p w14:paraId="1B917FA8" w14:textId="77777777" w:rsidR="003C7531" w:rsidRDefault="00223BC9">
            <w:pPr>
              <w:widowControl/>
              <w:spacing w:line="340" w:lineRule="exact"/>
              <w:rPr>
                <w:rFonts w:ascii="Times New Roman" w:eastAsia="宋体" w:hAnsi="Times New Roman" w:cs="Times New Roman"/>
                <w:szCs w:val="21"/>
              </w:rPr>
            </w:pPr>
            <w:r>
              <w:rPr>
                <w:rFonts w:ascii="Times New Roman" w:eastAsia="宋体" w:hAnsi="Times New Roman" w:cs="Times New Roman"/>
                <w:szCs w:val="21"/>
              </w:rPr>
              <w:t>身体防护：</w:t>
            </w:r>
            <w:r>
              <w:rPr>
                <w:rFonts w:ascii="Times New Roman" w:eastAsia="宋体" w:hAnsi="Times New Roman" w:cs="Times New Roman"/>
                <w:szCs w:val="21"/>
                <w:shd w:val="clear" w:color="auto" w:fill="FFFFFF"/>
              </w:rPr>
              <w:t>穿连衣式胶布防毒衣</w:t>
            </w:r>
            <w:r>
              <w:rPr>
                <w:rFonts w:ascii="Times New Roman" w:eastAsia="宋体" w:hAnsi="Times New Roman" w:cs="Times New Roman"/>
                <w:szCs w:val="21"/>
              </w:rPr>
              <w:t>。手防护：戴橡胶手套。其他防护：</w:t>
            </w:r>
            <w:r>
              <w:rPr>
                <w:rFonts w:ascii="Times New Roman" w:eastAsia="宋体" w:hAnsi="Times New Roman" w:cs="Times New Roman"/>
                <w:szCs w:val="21"/>
                <w:shd w:val="clear" w:color="auto" w:fill="FFFFFF"/>
              </w:rPr>
              <w:t>工作现场禁止吸烟、进食和饮水。工作完毕，彻底清洗。单独存放被毒物污染的衣服，洗后备用。车间应配备急救设备及药品。作业人员应学会自救互救</w:t>
            </w:r>
            <w:r>
              <w:rPr>
                <w:rFonts w:ascii="Times New Roman" w:eastAsia="宋体" w:hAnsi="Times New Roman" w:cs="Times New Roman"/>
                <w:szCs w:val="21"/>
              </w:rPr>
              <w:t>。</w:t>
            </w:r>
          </w:p>
        </w:tc>
      </w:tr>
      <w:tr w:rsidR="003C7531" w14:paraId="6D8B7260" w14:textId="77777777">
        <w:trPr>
          <w:trHeight w:val="340"/>
          <w:jc w:val="center"/>
        </w:trPr>
        <w:tc>
          <w:tcPr>
            <w:tcW w:w="1483" w:type="dxa"/>
            <w:vAlign w:val="center"/>
          </w:tcPr>
          <w:p w14:paraId="6CD9AD94"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泄漏应急措施</w:t>
            </w:r>
          </w:p>
        </w:tc>
        <w:tc>
          <w:tcPr>
            <w:tcW w:w="7039" w:type="dxa"/>
            <w:gridSpan w:val="11"/>
            <w:vAlign w:val="center"/>
          </w:tcPr>
          <w:p w14:paraId="75E50205" w14:textId="77777777" w:rsidR="003C7531" w:rsidRDefault="00223BC9">
            <w:pPr>
              <w:pStyle w:val="af7"/>
              <w:spacing w:line="340" w:lineRule="exact"/>
              <w:rPr>
                <w:rFonts w:ascii="Times New Roman" w:hAnsi="Times New Roman" w:cs="Times New Roman"/>
                <w:sz w:val="21"/>
                <w:szCs w:val="21"/>
              </w:rPr>
            </w:pPr>
            <w:r>
              <w:rPr>
                <w:rFonts w:ascii="Times New Roman" w:hAnsi="Times New Roman" w:cs="Times New Roman"/>
                <w:sz w:val="21"/>
                <w:szCs w:val="21"/>
                <w:shd w:val="clear" w:color="auto" w:fill="FFFFFF"/>
              </w:rPr>
              <w:t>迅速撤离泄漏污染区人员至安全区，并立即隔离</w:t>
            </w:r>
            <w:r>
              <w:rPr>
                <w:rFonts w:ascii="Times New Roman" w:hAnsi="Times New Roman" w:cs="Times New Roman"/>
                <w:sz w:val="21"/>
                <w:szCs w:val="21"/>
                <w:shd w:val="clear" w:color="auto" w:fill="FFFFFF"/>
              </w:rPr>
              <w:t>150 m</w:t>
            </w:r>
            <w:r>
              <w:rPr>
                <w:rFonts w:ascii="Times New Roman" w:hAnsi="Times New Roman" w:cs="Times New Roman"/>
                <w:sz w:val="21"/>
                <w:szCs w:val="21"/>
                <w:shd w:val="clear" w:color="auto" w:fill="FFFFFF"/>
              </w:rPr>
              <w:t>，严格限制出入。切断火源。建议应急处理人员戴自给正压式呼吸器，穿防毒服。尽可能切断泄漏源。合理通风，加速扩散。</w:t>
            </w:r>
            <w:proofErr w:type="gramStart"/>
            <w:r>
              <w:rPr>
                <w:rFonts w:ascii="Times New Roman" w:hAnsi="Times New Roman" w:cs="Times New Roman"/>
                <w:sz w:val="21"/>
                <w:szCs w:val="21"/>
                <w:shd w:val="clear" w:color="auto" w:fill="FFFFFF"/>
              </w:rPr>
              <w:t>喷雾状水稀释</w:t>
            </w:r>
            <w:proofErr w:type="gramEnd"/>
            <w:r>
              <w:rPr>
                <w:rFonts w:ascii="Times New Roman" w:hAnsi="Times New Roman" w:cs="Times New Roman"/>
                <w:sz w:val="21"/>
                <w:szCs w:val="21"/>
                <w:shd w:val="clear" w:color="auto" w:fill="FFFFFF"/>
              </w:rPr>
              <w:t>、溶解。构筑围堤或挖坑收容产生的大量废水。如有可能，应考虑将其引燃，以排除毒性气体的积聚。或将残余气或漏出气用排风机送至水洗塔或与塔相连的通风橱内。漏气容器要妥善处理，修复、检验后再用</w:t>
            </w:r>
            <w:r>
              <w:rPr>
                <w:rFonts w:ascii="Times New Roman" w:hAnsi="Times New Roman" w:cs="Times New Roman"/>
                <w:sz w:val="21"/>
                <w:szCs w:val="21"/>
              </w:rPr>
              <w:t>。</w:t>
            </w:r>
          </w:p>
        </w:tc>
      </w:tr>
    </w:tbl>
    <w:p w14:paraId="19AFB0C2" w14:textId="77777777" w:rsidR="003C7531" w:rsidRDefault="003C7531">
      <w:pPr>
        <w:spacing w:line="360" w:lineRule="auto"/>
        <w:jc w:val="center"/>
        <w:rPr>
          <w:rFonts w:ascii="Times New Roman" w:eastAsia="宋体" w:hAnsi="Times New Roman" w:cs="Times New Roman"/>
          <w:b/>
          <w:bCs/>
          <w:sz w:val="24"/>
          <w:szCs w:val="24"/>
        </w:rPr>
      </w:pPr>
    </w:p>
    <w:p w14:paraId="041CBAE7" w14:textId="77777777" w:rsidR="003C7531" w:rsidRDefault="00223BC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9.1-4  </w:t>
      </w:r>
      <w:r>
        <w:rPr>
          <w:rFonts w:ascii="Times New Roman" w:eastAsia="宋体" w:hAnsi="Times New Roman" w:cs="Times New Roman"/>
          <w:b/>
          <w:bCs/>
          <w:sz w:val="24"/>
          <w:szCs w:val="24"/>
        </w:rPr>
        <w:t>氢氧化钠危险特性及应急防范措施一览表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56"/>
        <w:gridCol w:w="1055"/>
        <w:gridCol w:w="985"/>
        <w:gridCol w:w="905"/>
        <w:gridCol w:w="1118"/>
        <w:gridCol w:w="471"/>
        <w:gridCol w:w="532"/>
        <w:gridCol w:w="202"/>
        <w:gridCol w:w="753"/>
        <w:gridCol w:w="116"/>
        <w:gridCol w:w="1229"/>
      </w:tblGrid>
      <w:tr w:rsidR="003C7531" w14:paraId="0BC4D7B9" w14:textId="77777777">
        <w:trPr>
          <w:trHeight w:val="340"/>
          <w:jc w:val="center"/>
        </w:trPr>
        <w:tc>
          <w:tcPr>
            <w:tcW w:w="1156" w:type="dxa"/>
            <w:vAlign w:val="center"/>
          </w:tcPr>
          <w:p w14:paraId="5D3ADAC7"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中文名称</w:t>
            </w:r>
          </w:p>
        </w:tc>
        <w:tc>
          <w:tcPr>
            <w:tcW w:w="2945" w:type="dxa"/>
            <w:gridSpan w:val="3"/>
            <w:vAlign w:val="center"/>
          </w:tcPr>
          <w:p w14:paraId="35E7DA3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氢氧化钠</w:t>
            </w:r>
          </w:p>
        </w:tc>
        <w:tc>
          <w:tcPr>
            <w:tcW w:w="1118" w:type="dxa"/>
            <w:vAlign w:val="center"/>
          </w:tcPr>
          <w:p w14:paraId="1AAC16C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英文名称</w:t>
            </w:r>
          </w:p>
        </w:tc>
        <w:tc>
          <w:tcPr>
            <w:tcW w:w="3303" w:type="dxa"/>
            <w:gridSpan w:val="6"/>
            <w:vAlign w:val="center"/>
          </w:tcPr>
          <w:p w14:paraId="56F18D41"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t>sodiun hydroxide</w:t>
            </w:r>
            <w:r>
              <w:rPr>
                <w:rFonts w:ascii="Times New Roman" w:eastAsia="宋体" w:hAnsi="Times New Roman" w:cs="Times New Roman"/>
                <w:szCs w:val="21"/>
              </w:rPr>
              <w:t>；</w:t>
            </w:r>
            <w:r>
              <w:rPr>
                <w:rFonts w:ascii="Times New Roman" w:eastAsia="宋体" w:hAnsi="Times New Roman" w:cs="Times New Roman"/>
                <w:szCs w:val="21"/>
              </w:rPr>
              <w:t>Caustic soda</w:t>
            </w:r>
          </w:p>
        </w:tc>
      </w:tr>
      <w:tr w:rsidR="003C7531" w14:paraId="5D405A30" w14:textId="77777777">
        <w:trPr>
          <w:trHeight w:val="340"/>
          <w:jc w:val="center"/>
        </w:trPr>
        <w:tc>
          <w:tcPr>
            <w:tcW w:w="1156" w:type="dxa"/>
            <w:vAlign w:val="center"/>
          </w:tcPr>
          <w:p w14:paraId="19949745"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外观与性状</w:t>
            </w:r>
          </w:p>
        </w:tc>
        <w:tc>
          <w:tcPr>
            <w:tcW w:w="2945" w:type="dxa"/>
            <w:gridSpan w:val="3"/>
            <w:vAlign w:val="center"/>
          </w:tcPr>
          <w:p w14:paraId="747BFB58" w14:textId="77777777" w:rsidR="003C7531" w:rsidRDefault="00223BC9">
            <w:pPr>
              <w:pStyle w:val="af7"/>
              <w:spacing w:line="340" w:lineRule="exact"/>
              <w:ind w:firstLine="420"/>
              <w:jc w:val="center"/>
              <w:rPr>
                <w:rFonts w:ascii="Times New Roman" w:hAnsi="Times New Roman" w:cs="Times New Roman"/>
                <w:sz w:val="21"/>
                <w:szCs w:val="21"/>
              </w:rPr>
            </w:pPr>
            <w:r>
              <w:rPr>
                <w:rFonts w:ascii="Times New Roman" w:hAnsi="Times New Roman" w:cs="Times New Roman"/>
                <w:sz w:val="21"/>
                <w:szCs w:val="21"/>
              </w:rPr>
              <w:t>白色不透明固体，易潮解</w:t>
            </w:r>
          </w:p>
        </w:tc>
        <w:tc>
          <w:tcPr>
            <w:tcW w:w="1118" w:type="dxa"/>
            <w:vAlign w:val="center"/>
          </w:tcPr>
          <w:p w14:paraId="53665189"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侵入途径</w:t>
            </w:r>
          </w:p>
        </w:tc>
        <w:tc>
          <w:tcPr>
            <w:tcW w:w="3303" w:type="dxa"/>
            <w:gridSpan w:val="6"/>
            <w:vAlign w:val="center"/>
          </w:tcPr>
          <w:p w14:paraId="1752C445"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吸入、食入、经皮吸收</w:t>
            </w:r>
          </w:p>
        </w:tc>
      </w:tr>
      <w:tr w:rsidR="003C7531" w14:paraId="16AA21FA" w14:textId="77777777">
        <w:trPr>
          <w:trHeight w:val="340"/>
          <w:jc w:val="center"/>
        </w:trPr>
        <w:tc>
          <w:tcPr>
            <w:tcW w:w="1156" w:type="dxa"/>
            <w:vAlign w:val="center"/>
          </w:tcPr>
          <w:p w14:paraId="08D0DC73"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分子式</w:t>
            </w:r>
          </w:p>
        </w:tc>
        <w:tc>
          <w:tcPr>
            <w:tcW w:w="1055" w:type="dxa"/>
            <w:vAlign w:val="center"/>
          </w:tcPr>
          <w:p w14:paraId="4FA5E8AA"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NaOH</w:t>
            </w:r>
          </w:p>
        </w:tc>
        <w:tc>
          <w:tcPr>
            <w:tcW w:w="985" w:type="dxa"/>
            <w:vAlign w:val="center"/>
          </w:tcPr>
          <w:p w14:paraId="2ADBA723"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分子量</w:t>
            </w:r>
          </w:p>
        </w:tc>
        <w:tc>
          <w:tcPr>
            <w:tcW w:w="905" w:type="dxa"/>
            <w:vAlign w:val="center"/>
          </w:tcPr>
          <w:p w14:paraId="47A7BA5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40.01</w:t>
            </w:r>
          </w:p>
        </w:tc>
        <w:tc>
          <w:tcPr>
            <w:tcW w:w="1118" w:type="dxa"/>
            <w:vAlign w:val="center"/>
          </w:tcPr>
          <w:p w14:paraId="08A4602B"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引燃温度</w:t>
            </w:r>
          </w:p>
        </w:tc>
        <w:tc>
          <w:tcPr>
            <w:tcW w:w="1205" w:type="dxa"/>
            <w:gridSpan w:val="3"/>
            <w:vAlign w:val="center"/>
          </w:tcPr>
          <w:p w14:paraId="250A0CD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无意义</w:t>
            </w:r>
          </w:p>
        </w:tc>
        <w:tc>
          <w:tcPr>
            <w:tcW w:w="753" w:type="dxa"/>
            <w:vAlign w:val="center"/>
          </w:tcPr>
          <w:p w14:paraId="0D9A747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闪点</w:t>
            </w:r>
          </w:p>
        </w:tc>
        <w:tc>
          <w:tcPr>
            <w:tcW w:w="1345" w:type="dxa"/>
            <w:gridSpan w:val="2"/>
            <w:vAlign w:val="center"/>
          </w:tcPr>
          <w:p w14:paraId="79719D3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无意义</w:t>
            </w:r>
          </w:p>
        </w:tc>
      </w:tr>
      <w:tr w:rsidR="003C7531" w14:paraId="28BE66F9" w14:textId="77777777">
        <w:trPr>
          <w:trHeight w:val="340"/>
          <w:jc w:val="center"/>
        </w:trPr>
        <w:tc>
          <w:tcPr>
            <w:tcW w:w="1156" w:type="dxa"/>
            <w:vAlign w:val="center"/>
          </w:tcPr>
          <w:p w14:paraId="17E62E3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熔点</w:t>
            </w:r>
          </w:p>
        </w:tc>
        <w:tc>
          <w:tcPr>
            <w:tcW w:w="1055" w:type="dxa"/>
            <w:vAlign w:val="center"/>
          </w:tcPr>
          <w:p w14:paraId="7486D46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318.4℃</w:t>
            </w:r>
          </w:p>
        </w:tc>
        <w:tc>
          <w:tcPr>
            <w:tcW w:w="985" w:type="dxa"/>
            <w:vAlign w:val="center"/>
          </w:tcPr>
          <w:p w14:paraId="738E917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沸点</w:t>
            </w:r>
          </w:p>
        </w:tc>
        <w:tc>
          <w:tcPr>
            <w:tcW w:w="905" w:type="dxa"/>
            <w:vAlign w:val="center"/>
          </w:tcPr>
          <w:p w14:paraId="3F7032D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1390℃</w:t>
            </w:r>
          </w:p>
        </w:tc>
        <w:tc>
          <w:tcPr>
            <w:tcW w:w="1118" w:type="dxa"/>
            <w:vAlign w:val="center"/>
          </w:tcPr>
          <w:p w14:paraId="4E5A3DA3"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蒸汽压</w:t>
            </w:r>
          </w:p>
        </w:tc>
        <w:tc>
          <w:tcPr>
            <w:tcW w:w="3303" w:type="dxa"/>
            <w:gridSpan w:val="6"/>
            <w:vAlign w:val="center"/>
          </w:tcPr>
          <w:p w14:paraId="76FB7B84"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0.13 kPa</w:t>
            </w:r>
            <w:r>
              <w:rPr>
                <w:rFonts w:ascii="Times New Roman" w:eastAsia="宋体" w:hAnsi="Times New Roman" w:cs="Times New Roman"/>
                <w:szCs w:val="21"/>
              </w:rPr>
              <w:t>（</w:t>
            </w:r>
            <w:r>
              <w:rPr>
                <w:rFonts w:ascii="Times New Roman" w:eastAsia="宋体" w:hAnsi="Times New Roman" w:cs="Times New Roman"/>
                <w:szCs w:val="21"/>
              </w:rPr>
              <w:t>739℃</w:t>
            </w:r>
            <w:r>
              <w:rPr>
                <w:rFonts w:ascii="Times New Roman" w:eastAsia="宋体" w:hAnsi="Times New Roman" w:cs="Times New Roman"/>
                <w:szCs w:val="21"/>
              </w:rPr>
              <w:t>）</w:t>
            </w:r>
          </w:p>
        </w:tc>
      </w:tr>
      <w:tr w:rsidR="003C7531" w14:paraId="1DE94CB3" w14:textId="77777777">
        <w:trPr>
          <w:trHeight w:val="340"/>
          <w:jc w:val="center"/>
        </w:trPr>
        <w:tc>
          <w:tcPr>
            <w:tcW w:w="1156" w:type="dxa"/>
            <w:vMerge w:val="restart"/>
            <w:vAlign w:val="center"/>
          </w:tcPr>
          <w:p w14:paraId="2B812737"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相对密度</w:t>
            </w:r>
          </w:p>
        </w:tc>
        <w:tc>
          <w:tcPr>
            <w:tcW w:w="1055" w:type="dxa"/>
            <w:vAlign w:val="center"/>
          </w:tcPr>
          <w:p w14:paraId="14CA2AC5"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水</w:t>
            </w:r>
            <w:r>
              <w:rPr>
                <w:rFonts w:ascii="Times New Roman" w:eastAsia="宋体" w:hAnsi="Times New Roman" w:cs="Times New Roman"/>
                <w:szCs w:val="21"/>
              </w:rPr>
              <w:t>=1</w:t>
            </w:r>
          </w:p>
        </w:tc>
        <w:tc>
          <w:tcPr>
            <w:tcW w:w="1890" w:type="dxa"/>
            <w:gridSpan w:val="2"/>
            <w:vAlign w:val="center"/>
          </w:tcPr>
          <w:p w14:paraId="2AD78D7A"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2.12</w:t>
            </w:r>
          </w:p>
        </w:tc>
        <w:tc>
          <w:tcPr>
            <w:tcW w:w="1589" w:type="dxa"/>
            <w:gridSpan w:val="2"/>
            <w:vAlign w:val="center"/>
          </w:tcPr>
          <w:p w14:paraId="2A5B46DB"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燃烧热</w:t>
            </w:r>
            <w:r>
              <w:rPr>
                <w:rFonts w:ascii="Times New Roman" w:eastAsia="宋体" w:hAnsi="Times New Roman" w:cs="Times New Roman"/>
                <w:szCs w:val="21"/>
              </w:rPr>
              <w:t>(kJ/mol)</w:t>
            </w:r>
          </w:p>
        </w:tc>
        <w:tc>
          <w:tcPr>
            <w:tcW w:w="2832" w:type="dxa"/>
            <w:gridSpan w:val="5"/>
            <w:vAlign w:val="center"/>
          </w:tcPr>
          <w:p w14:paraId="0ABA089E"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无意义</w:t>
            </w:r>
          </w:p>
        </w:tc>
      </w:tr>
      <w:tr w:rsidR="003C7531" w14:paraId="04536E00" w14:textId="77777777">
        <w:trPr>
          <w:trHeight w:val="340"/>
          <w:jc w:val="center"/>
        </w:trPr>
        <w:tc>
          <w:tcPr>
            <w:tcW w:w="1156" w:type="dxa"/>
            <w:vMerge/>
            <w:vAlign w:val="center"/>
          </w:tcPr>
          <w:p w14:paraId="1A302474" w14:textId="77777777" w:rsidR="003C7531" w:rsidRDefault="003C7531">
            <w:pPr>
              <w:widowControl/>
              <w:jc w:val="center"/>
              <w:rPr>
                <w:rFonts w:ascii="Times New Roman" w:eastAsia="宋体" w:hAnsi="Times New Roman" w:cs="Times New Roman"/>
                <w:szCs w:val="21"/>
              </w:rPr>
            </w:pPr>
          </w:p>
        </w:tc>
        <w:tc>
          <w:tcPr>
            <w:tcW w:w="1055" w:type="dxa"/>
            <w:vAlign w:val="center"/>
          </w:tcPr>
          <w:p w14:paraId="43F33D2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空气</w:t>
            </w:r>
            <w:r>
              <w:rPr>
                <w:rFonts w:ascii="Times New Roman" w:eastAsia="宋体" w:hAnsi="Times New Roman" w:cs="Times New Roman"/>
                <w:szCs w:val="21"/>
              </w:rPr>
              <w:t>=1</w:t>
            </w:r>
          </w:p>
        </w:tc>
        <w:tc>
          <w:tcPr>
            <w:tcW w:w="1890" w:type="dxa"/>
            <w:gridSpan w:val="2"/>
            <w:vAlign w:val="center"/>
          </w:tcPr>
          <w:p w14:paraId="657EA25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无资料</w:t>
            </w:r>
          </w:p>
        </w:tc>
        <w:tc>
          <w:tcPr>
            <w:tcW w:w="1118" w:type="dxa"/>
            <w:vAlign w:val="center"/>
          </w:tcPr>
          <w:p w14:paraId="4625D564"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临界温度</w:t>
            </w:r>
          </w:p>
        </w:tc>
        <w:tc>
          <w:tcPr>
            <w:tcW w:w="3303" w:type="dxa"/>
            <w:gridSpan w:val="6"/>
            <w:vAlign w:val="center"/>
          </w:tcPr>
          <w:p w14:paraId="3478409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无意义</w:t>
            </w:r>
          </w:p>
        </w:tc>
      </w:tr>
      <w:tr w:rsidR="003C7531" w14:paraId="79F0EEE7" w14:textId="77777777">
        <w:trPr>
          <w:trHeight w:val="340"/>
          <w:jc w:val="center"/>
        </w:trPr>
        <w:tc>
          <w:tcPr>
            <w:tcW w:w="1156" w:type="dxa"/>
            <w:vAlign w:val="center"/>
          </w:tcPr>
          <w:p w14:paraId="0FAFBAD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爆炸极限（</w:t>
            </w:r>
            <w:r>
              <w:rPr>
                <w:rFonts w:ascii="Times New Roman" w:eastAsia="宋体" w:hAnsi="Times New Roman" w:cs="Times New Roman"/>
                <w:szCs w:val="21"/>
              </w:rPr>
              <w:t>vol%</w:t>
            </w:r>
            <w:r>
              <w:rPr>
                <w:rFonts w:ascii="Times New Roman" w:eastAsia="宋体" w:hAnsi="Times New Roman" w:cs="Times New Roman"/>
                <w:szCs w:val="21"/>
              </w:rPr>
              <w:t>）</w:t>
            </w:r>
          </w:p>
        </w:tc>
        <w:tc>
          <w:tcPr>
            <w:tcW w:w="2945" w:type="dxa"/>
            <w:gridSpan w:val="3"/>
            <w:vAlign w:val="center"/>
          </w:tcPr>
          <w:p w14:paraId="63A060F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无意义</w:t>
            </w:r>
          </w:p>
        </w:tc>
        <w:tc>
          <w:tcPr>
            <w:tcW w:w="1118" w:type="dxa"/>
            <w:vAlign w:val="center"/>
          </w:tcPr>
          <w:p w14:paraId="1AB5A64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灭火剂</w:t>
            </w:r>
          </w:p>
        </w:tc>
        <w:tc>
          <w:tcPr>
            <w:tcW w:w="3303" w:type="dxa"/>
            <w:gridSpan w:val="6"/>
            <w:vAlign w:val="center"/>
          </w:tcPr>
          <w:p w14:paraId="45B98A0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水、砂土</w:t>
            </w:r>
          </w:p>
        </w:tc>
      </w:tr>
      <w:tr w:rsidR="003C7531" w14:paraId="25E03051" w14:textId="77777777">
        <w:trPr>
          <w:trHeight w:val="340"/>
          <w:jc w:val="center"/>
        </w:trPr>
        <w:tc>
          <w:tcPr>
            <w:tcW w:w="1156" w:type="dxa"/>
            <w:vAlign w:val="center"/>
          </w:tcPr>
          <w:p w14:paraId="2B0A153F"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主要用途</w:t>
            </w:r>
          </w:p>
        </w:tc>
        <w:tc>
          <w:tcPr>
            <w:tcW w:w="7366" w:type="dxa"/>
            <w:gridSpan w:val="10"/>
            <w:vAlign w:val="center"/>
          </w:tcPr>
          <w:p w14:paraId="3CDDD925" w14:textId="77777777" w:rsidR="003C7531" w:rsidRDefault="00223BC9">
            <w:pPr>
              <w:pStyle w:val="af7"/>
              <w:spacing w:line="340" w:lineRule="exact"/>
              <w:ind w:firstLine="420"/>
              <w:jc w:val="center"/>
              <w:rPr>
                <w:rFonts w:ascii="Times New Roman" w:hAnsi="Times New Roman" w:cs="Times New Roman"/>
                <w:sz w:val="21"/>
                <w:szCs w:val="21"/>
              </w:rPr>
            </w:pPr>
            <w:r>
              <w:rPr>
                <w:rFonts w:ascii="Times New Roman" w:hAnsi="Times New Roman" w:cs="Times New Roman"/>
                <w:sz w:val="21"/>
                <w:szCs w:val="21"/>
              </w:rPr>
              <w:t>用于肥皂工业、石油精炼、造纸、人造丝、染色、制革、医药、有机合成等</w:t>
            </w:r>
          </w:p>
        </w:tc>
      </w:tr>
      <w:tr w:rsidR="003C7531" w14:paraId="608E0741" w14:textId="77777777">
        <w:trPr>
          <w:trHeight w:val="340"/>
          <w:jc w:val="center"/>
        </w:trPr>
        <w:tc>
          <w:tcPr>
            <w:tcW w:w="1156" w:type="dxa"/>
            <w:vAlign w:val="center"/>
          </w:tcPr>
          <w:p w14:paraId="24AA5F08"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物质危险类别</w:t>
            </w:r>
          </w:p>
        </w:tc>
        <w:tc>
          <w:tcPr>
            <w:tcW w:w="2945" w:type="dxa"/>
            <w:gridSpan w:val="3"/>
            <w:vAlign w:val="center"/>
          </w:tcPr>
          <w:p w14:paraId="370C73F3"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8</w:t>
            </w:r>
            <w:r>
              <w:rPr>
                <w:rFonts w:ascii="Times New Roman" w:eastAsia="宋体" w:hAnsi="Times New Roman" w:cs="Times New Roman"/>
                <w:szCs w:val="21"/>
              </w:rPr>
              <w:t>类</w:t>
            </w:r>
            <w:r>
              <w:rPr>
                <w:rFonts w:ascii="Times New Roman" w:eastAsia="宋体" w:hAnsi="Times New Roman" w:cs="Times New Roman"/>
                <w:szCs w:val="21"/>
              </w:rPr>
              <w:t xml:space="preserve"> </w:t>
            </w:r>
            <w:r>
              <w:rPr>
                <w:rFonts w:ascii="Times New Roman" w:eastAsia="宋体" w:hAnsi="Times New Roman" w:cs="Times New Roman"/>
                <w:szCs w:val="21"/>
              </w:rPr>
              <w:t>碱性腐蚀品</w:t>
            </w:r>
          </w:p>
        </w:tc>
        <w:tc>
          <w:tcPr>
            <w:tcW w:w="1118" w:type="dxa"/>
            <w:vAlign w:val="center"/>
          </w:tcPr>
          <w:p w14:paraId="73C8F409"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燃烧性</w:t>
            </w:r>
          </w:p>
        </w:tc>
        <w:tc>
          <w:tcPr>
            <w:tcW w:w="3303" w:type="dxa"/>
            <w:gridSpan w:val="6"/>
            <w:vAlign w:val="center"/>
          </w:tcPr>
          <w:p w14:paraId="7F46F76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不燃</w:t>
            </w:r>
          </w:p>
        </w:tc>
      </w:tr>
      <w:tr w:rsidR="003C7531" w14:paraId="4F155BDA" w14:textId="77777777">
        <w:trPr>
          <w:trHeight w:val="340"/>
          <w:jc w:val="center"/>
        </w:trPr>
        <w:tc>
          <w:tcPr>
            <w:tcW w:w="1156" w:type="dxa"/>
            <w:vAlign w:val="center"/>
          </w:tcPr>
          <w:p w14:paraId="43B9248D"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禁忌物</w:t>
            </w:r>
          </w:p>
        </w:tc>
        <w:tc>
          <w:tcPr>
            <w:tcW w:w="2945" w:type="dxa"/>
            <w:gridSpan w:val="3"/>
            <w:vAlign w:val="center"/>
          </w:tcPr>
          <w:p w14:paraId="30BC0A31"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强酸、易燃或可燃物、二氧</w:t>
            </w:r>
          </w:p>
          <w:p w14:paraId="38DFD2E4"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lastRenderedPageBreak/>
              <w:t>化碳、过氧化物、水</w:t>
            </w:r>
          </w:p>
        </w:tc>
        <w:tc>
          <w:tcPr>
            <w:tcW w:w="1118" w:type="dxa"/>
            <w:vAlign w:val="center"/>
          </w:tcPr>
          <w:p w14:paraId="7DAA4D8A"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lastRenderedPageBreak/>
              <w:t>溶解性</w:t>
            </w:r>
          </w:p>
        </w:tc>
        <w:tc>
          <w:tcPr>
            <w:tcW w:w="3303" w:type="dxa"/>
            <w:gridSpan w:val="6"/>
            <w:vAlign w:val="center"/>
          </w:tcPr>
          <w:p w14:paraId="096DA9BD"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易溶于水、乙醇、甘油，不溶于</w:t>
            </w:r>
            <w:r>
              <w:rPr>
                <w:rFonts w:ascii="Times New Roman" w:eastAsia="宋体" w:hAnsi="Times New Roman" w:cs="Times New Roman"/>
                <w:szCs w:val="21"/>
              </w:rPr>
              <w:lastRenderedPageBreak/>
              <w:t>丙酮。</w:t>
            </w:r>
          </w:p>
        </w:tc>
      </w:tr>
      <w:tr w:rsidR="003C7531" w14:paraId="38F2A115" w14:textId="77777777">
        <w:trPr>
          <w:trHeight w:val="340"/>
          <w:jc w:val="center"/>
        </w:trPr>
        <w:tc>
          <w:tcPr>
            <w:tcW w:w="1156" w:type="dxa"/>
            <w:vAlign w:val="center"/>
          </w:tcPr>
          <w:p w14:paraId="017189C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pacing w:val="-6"/>
                <w:szCs w:val="21"/>
              </w:rPr>
              <w:lastRenderedPageBreak/>
              <w:t>燃烧分解产物</w:t>
            </w:r>
          </w:p>
        </w:tc>
        <w:tc>
          <w:tcPr>
            <w:tcW w:w="2945" w:type="dxa"/>
            <w:gridSpan w:val="3"/>
            <w:vAlign w:val="center"/>
          </w:tcPr>
          <w:p w14:paraId="7BBF20A8"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无意义</w:t>
            </w:r>
          </w:p>
        </w:tc>
        <w:tc>
          <w:tcPr>
            <w:tcW w:w="1118" w:type="dxa"/>
            <w:vAlign w:val="center"/>
          </w:tcPr>
          <w:p w14:paraId="6E54C1EB"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UN</w:t>
            </w:r>
            <w:r>
              <w:rPr>
                <w:rFonts w:ascii="Times New Roman" w:eastAsia="宋体" w:hAnsi="Times New Roman" w:cs="Times New Roman"/>
                <w:szCs w:val="21"/>
              </w:rPr>
              <w:t>编号</w:t>
            </w:r>
          </w:p>
        </w:tc>
        <w:tc>
          <w:tcPr>
            <w:tcW w:w="1003" w:type="dxa"/>
            <w:gridSpan w:val="2"/>
            <w:vAlign w:val="center"/>
          </w:tcPr>
          <w:p w14:paraId="44A04789"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1823</w:t>
            </w:r>
          </w:p>
        </w:tc>
        <w:tc>
          <w:tcPr>
            <w:tcW w:w="1071" w:type="dxa"/>
            <w:gridSpan w:val="3"/>
            <w:vAlign w:val="center"/>
          </w:tcPr>
          <w:p w14:paraId="53E533A7"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CAS NO.</w:t>
            </w:r>
          </w:p>
        </w:tc>
        <w:tc>
          <w:tcPr>
            <w:tcW w:w="1229" w:type="dxa"/>
            <w:vAlign w:val="center"/>
          </w:tcPr>
          <w:p w14:paraId="1AFB623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1310-73-2</w:t>
            </w:r>
          </w:p>
        </w:tc>
      </w:tr>
      <w:tr w:rsidR="003C7531" w14:paraId="7DEAD188" w14:textId="77777777">
        <w:trPr>
          <w:trHeight w:val="340"/>
          <w:jc w:val="center"/>
        </w:trPr>
        <w:tc>
          <w:tcPr>
            <w:tcW w:w="1156" w:type="dxa"/>
            <w:vAlign w:val="center"/>
          </w:tcPr>
          <w:p w14:paraId="4F1A6DB5" w14:textId="77777777" w:rsidR="003C7531" w:rsidRDefault="00223BC9">
            <w:pPr>
              <w:widowControl/>
              <w:spacing w:line="340" w:lineRule="exact"/>
              <w:jc w:val="center"/>
              <w:rPr>
                <w:rFonts w:ascii="Times New Roman" w:eastAsia="宋体" w:hAnsi="Times New Roman" w:cs="Times New Roman"/>
                <w:spacing w:val="-6"/>
                <w:szCs w:val="21"/>
              </w:rPr>
            </w:pPr>
            <w:r>
              <w:rPr>
                <w:rFonts w:ascii="Times New Roman" w:eastAsia="宋体" w:hAnsi="Times New Roman" w:cs="Times New Roman"/>
                <w:spacing w:val="-6"/>
                <w:szCs w:val="21"/>
              </w:rPr>
              <w:t>危险货物编号</w:t>
            </w:r>
          </w:p>
        </w:tc>
        <w:tc>
          <w:tcPr>
            <w:tcW w:w="2945" w:type="dxa"/>
            <w:gridSpan w:val="3"/>
            <w:vAlign w:val="center"/>
          </w:tcPr>
          <w:p w14:paraId="43EF92BE"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82001</w:t>
            </w:r>
          </w:p>
        </w:tc>
        <w:tc>
          <w:tcPr>
            <w:tcW w:w="1118" w:type="dxa"/>
            <w:vAlign w:val="center"/>
          </w:tcPr>
          <w:p w14:paraId="58DD62A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包装类别</w:t>
            </w:r>
          </w:p>
        </w:tc>
        <w:tc>
          <w:tcPr>
            <w:tcW w:w="1003" w:type="dxa"/>
            <w:gridSpan w:val="2"/>
            <w:vAlign w:val="center"/>
          </w:tcPr>
          <w:p w14:paraId="401DB200"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t>Ⅱ</w:t>
            </w:r>
          </w:p>
        </w:tc>
        <w:tc>
          <w:tcPr>
            <w:tcW w:w="1071" w:type="dxa"/>
            <w:gridSpan w:val="3"/>
            <w:vAlign w:val="center"/>
          </w:tcPr>
          <w:p w14:paraId="4E4278F9"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包装标志</w:t>
            </w:r>
          </w:p>
        </w:tc>
        <w:tc>
          <w:tcPr>
            <w:tcW w:w="1229" w:type="dxa"/>
            <w:vAlign w:val="center"/>
          </w:tcPr>
          <w:p w14:paraId="6727D387" w14:textId="77777777" w:rsidR="003C7531" w:rsidRDefault="00223BC9">
            <w:pPr>
              <w:autoSpaceDE w:val="0"/>
              <w:autoSpaceDN w:val="0"/>
              <w:adjustRightInd w:val="0"/>
              <w:spacing w:line="340" w:lineRule="exact"/>
              <w:jc w:val="center"/>
              <w:rPr>
                <w:rFonts w:ascii="Times New Roman" w:eastAsia="宋体" w:hAnsi="Times New Roman" w:cs="Times New Roman"/>
                <w:szCs w:val="21"/>
              </w:rPr>
            </w:pPr>
            <w:r>
              <w:rPr>
                <w:rFonts w:ascii="Times New Roman" w:eastAsia="宋体" w:hAnsi="Times New Roman" w:cs="Times New Roman"/>
                <w:szCs w:val="21"/>
              </w:rPr>
              <w:t>20</w:t>
            </w:r>
          </w:p>
        </w:tc>
      </w:tr>
      <w:tr w:rsidR="003C7531" w14:paraId="5AFAE17C" w14:textId="77777777">
        <w:trPr>
          <w:trHeight w:val="340"/>
          <w:jc w:val="center"/>
        </w:trPr>
        <w:tc>
          <w:tcPr>
            <w:tcW w:w="1156" w:type="dxa"/>
            <w:vAlign w:val="center"/>
          </w:tcPr>
          <w:p w14:paraId="34755966"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危险特性</w:t>
            </w:r>
          </w:p>
        </w:tc>
        <w:tc>
          <w:tcPr>
            <w:tcW w:w="7366" w:type="dxa"/>
            <w:gridSpan w:val="10"/>
            <w:vAlign w:val="center"/>
          </w:tcPr>
          <w:p w14:paraId="14F375CC" w14:textId="77777777" w:rsidR="003C7531" w:rsidRDefault="00223BC9">
            <w:pPr>
              <w:pStyle w:val="af7"/>
              <w:spacing w:line="340" w:lineRule="exact"/>
              <w:jc w:val="both"/>
              <w:rPr>
                <w:rFonts w:ascii="Times New Roman" w:hAnsi="Times New Roman" w:cs="Times New Roman"/>
                <w:sz w:val="21"/>
                <w:szCs w:val="21"/>
              </w:rPr>
            </w:pPr>
            <w:r>
              <w:rPr>
                <w:rFonts w:ascii="Times New Roman" w:hAnsi="Times New Roman" w:cs="Times New Roman"/>
                <w:sz w:val="21"/>
                <w:szCs w:val="21"/>
              </w:rPr>
              <w:t>与酸发生中和反应并放热。遇潮时对铝、锌和</w:t>
            </w:r>
            <w:proofErr w:type="gramStart"/>
            <w:r>
              <w:rPr>
                <w:rFonts w:ascii="Times New Roman" w:hAnsi="Times New Roman" w:cs="Times New Roman"/>
                <w:sz w:val="21"/>
                <w:szCs w:val="21"/>
              </w:rPr>
              <w:t>锡有</w:t>
            </w:r>
            <w:proofErr w:type="gramEnd"/>
            <w:r>
              <w:rPr>
                <w:rFonts w:ascii="Times New Roman" w:hAnsi="Times New Roman" w:cs="Times New Roman"/>
                <w:sz w:val="21"/>
                <w:szCs w:val="21"/>
              </w:rPr>
              <w:t>腐蚀性，并放出易燃易爆的氢气。本品不会燃烧，遇水和水蒸气大量放热，形成腐蚀性溶液。具有强腐蚀性。</w:t>
            </w:r>
          </w:p>
        </w:tc>
      </w:tr>
      <w:tr w:rsidR="003C7531" w14:paraId="5DDEC552" w14:textId="77777777">
        <w:trPr>
          <w:trHeight w:val="340"/>
          <w:jc w:val="center"/>
        </w:trPr>
        <w:tc>
          <w:tcPr>
            <w:tcW w:w="1156" w:type="dxa"/>
            <w:vAlign w:val="center"/>
          </w:tcPr>
          <w:p w14:paraId="65A92BBC"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灭火方法</w:t>
            </w:r>
          </w:p>
        </w:tc>
        <w:tc>
          <w:tcPr>
            <w:tcW w:w="7366" w:type="dxa"/>
            <w:gridSpan w:val="10"/>
            <w:vAlign w:val="center"/>
          </w:tcPr>
          <w:p w14:paraId="25FFB566"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用水、砂土扑救，但须防止物品遇水产生飞溅，造成灼伤。</w:t>
            </w:r>
          </w:p>
        </w:tc>
      </w:tr>
      <w:tr w:rsidR="003C7531" w14:paraId="1DB1C459" w14:textId="77777777">
        <w:trPr>
          <w:trHeight w:val="340"/>
          <w:jc w:val="center"/>
        </w:trPr>
        <w:tc>
          <w:tcPr>
            <w:tcW w:w="1156" w:type="dxa"/>
            <w:vAlign w:val="center"/>
          </w:tcPr>
          <w:p w14:paraId="4644CEA1"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健康危害</w:t>
            </w:r>
          </w:p>
        </w:tc>
        <w:tc>
          <w:tcPr>
            <w:tcW w:w="7366" w:type="dxa"/>
            <w:gridSpan w:val="10"/>
            <w:vAlign w:val="center"/>
          </w:tcPr>
          <w:p w14:paraId="58B7C948" w14:textId="77777777" w:rsidR="003C7531" w:rsidRDefault="00223BC9">
            <w:pPr>
              <w:pStyle w:val="af7"/>
              <w:spacing w:line="340" w:lineRule="exact"/>
              <w:jc w:val="both"/>
              <w:rPr>
                <w:rFonts w:ascii="Times New Roman" w:hAnsi="Times New Roman" w:cs="Times New Roman"/>
                <w:sz w:val="21"/>
                <w:szCs w:val="21"/>
              </w:rPr>
            </w:pPr>
            <w:r>
              <w:rPr>
                <w:rFonts w:ascii="Times New Roman" w:hAnsi="Times New Roman" w:cs="Times New Roman"/>
                <w:sz w:val="21"/>
                <w:szCs w:val="21"/>
              </w:rPr>
              <w:t>本品有强烈刺激和腐蚀性。粉尘刺激眼和呼吸道，腐蚀鼻中隔；皮肤和眼直接接触可引起灼伤；误服可造成消化道灼伤，粘膜糜烂、出血和休克。</w:t>
            </w:r>
          </w:p>
        </w:tc>
      </w:tr>
      <w:tr w:rsidR="003C7531" w14:paraId="78834841" w14:textId="77777777">
        <w:trPr>
          <w:trHeight w:val="340"/>
          <w:jc w:val="center"/>
        </w:trPr>
        <w:tc>
          <w:tcPr>
            <w:tcW w:w="1156" w:type="dxa"/>
            <w:vAlign w:val="center"/>
          </w:tcPr>
          <w:p w14:paraId="47C6411B"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急救措施</w:t>
            </w:r>
          </w:p>
        </w:tc>
        <w:tc>
          <w:tcPr>
            <w:tcW w:w="7366" w:type="dxa"/>
            <w:gridSpan w:val="10"/>
            <w:vAlign w:val="center"/>
          </w:tcPr>
          <w:p w14:paraId="1BBC7A2F"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皮肤接触：立即脱去污染的衣着，用大量流动清水冲洗至少</w:t>
            </w:r>
            <w:r>
              <w:rPr>
                <w:rFonts w:ascii="Times New Roman" w:eastAsia="宋体" w:hAnsi="Times New Roman" w:cs="Times New Roman"/>
                <w:szCs w:val="21"/>
              </w:rPr>
              <w:t>15</w:t>
            </w:r>
            <w:r>
              <w:rPr>
                <w:rFonts w:ascii="Times New Roman" w:eastAsia="宋体" w:hAnsi="Times New Roman" w:cs="Times New Roman"/>
                <w:szCs w:val="21"/>
              </w:rPr>
              <w:t>分钟。就医。</w:t>
            </w:r>
          </w:p>
          <w:p w14:paraId="28A81A98"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眼睛接触：立即提起眼睑，用大量流动清水或生理盐水彻底冲洗至少</w:t>
            </w:r>
            <w:r>
              <w:rPr>
                <w:rFonts w:ascii="Times New Roman" w:eastAsia="宋体" w:hAnsi="Times New Roman" w:cs="Times New Roman"/>
                <w:szCs w:val="21"/>
              </w:rPr>
              <w:t>15</w:t>
            </w:r>
            <w:r>
              <w:rPr>
                <w:rFonts w:ascii="Times New Roman" w:eastAsia="宋体" w:hAnsi="Times New Roman" w:cs="Times New Roman"/>
                <w:szCs w:val="21"/>
              </w:rPr>
              <w:t>分钟就医。</w:t>
            </w:r>
          </w:p>
          <w:p w14:paraId="5410F190"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吸入：迅速脱离现场至空气新鲜处。保持呼吸道通畅。如呼吸困难，给输氧。</w:t>
            </w:r>
          </w:p>
          <w:p w14:paraId="291011EE"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如呼吸停止，立即进行人工呼吸。就医。</w:t>
            </w:r>
          </w:p>
          <w:p w14:paraId="688CB186"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食入：用水漱口，给饮牛奶或蛋清。就医。</w:t>
            </w:r>
          </w:p>
        </w:tc>
      </w:tr>
      <w:tr w:rsidR="003C7531" w14:paraId="34E0827E" w14:textId="77777777">
        <w:trPr>
          <w:trHeight w:val="340"/>
          <w:jc w:val="center"/>
        </w:trPr>
        <w:tc>
          <w:tcPr>
            <w:tcW w:w="1156" w:type="dxa"/>
            <w:vAlign w:val="center"/>
          </w:tcPr>
          <w:p w14:paraId="5F77D900"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防护措施</w:t>
            </w:r>
          </w:p>
        </w:tc>
        <w:tc>
          <w:tcPr>
            <w:tcW w:w="7366" w:type="dxa"/>
            <w:gridSpan w:val="10"/>
            <w:vAlign w:val="center"/>
          </w:tcPr>
          <w:p w14:paraId="13CCCAB7"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呼吸系统防护：可能接触其粉尘时，必须佩戴头罩型电动送风过滤式防尘呼吸器。必要时，佩戴空气呼吸器。</w:t>
            </w:r>
          </w:p>
          <w:p w14:paraId="32898FAB"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眼睛防护：呼吸系统防护中已作防护。</w:t>
            </w:r>
          </w:p>
          <w:p w14:paraId="62596E02"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身体防护：穿橡胶耐酸碱服。手防护：戴橡胶耐酸碱手套。</w:t>
            </w:r>
          </w:p>
          <w:p w14:paraId="1BDE293B" w14:textId="77777777" w:rsidR="003C7531" w:rsidRDefault="00223BC9">
            <w:pPr>
              <w:autoSpaceDE w:val="0"/>
              <w:autoSpaceDN w:val="0"/>
              <w:adjustRightInd w:val="0"/>
              <w:spacing w:line="340" w:lineRule="exact"/>
              <w:rPr>
                <w:rFonts w:ascii="Times New Roman" w:eastAsia="宋体" w:hAnsi="Times New Roman" w:cs="Times New Roman"/>
                <w:szCs w:val="21"/>
              </w:rPr>
            </w:pPr>
            <w:r>
              <w:rPr>
                <w:rFonts w:ascii="Times New Roman" w:eastAsia="宋体" w:hAnsi="Times New Roman" w:cs="Times New Roman"/>
                <w:szCs w:val="21"/>
              </w:rPr>
              <w:t>其他防护：工作场所禁止吸烟、进食和饮水，饭前要洗手。工作完毕，淋浴更衣。注意个人清洁卫生。</w:t>
            </w:r>
          </w:p>
        </w:tc>
      </w:tr>
      <w:tr w:rsidR="003C7531" w14:paraId="10F62571" w14:textId="77777777">
        <w:trPr>
          <w:trHeight w:val="340"/>
          <w:jc w:val="center"/>
        </w:trPr>
        <w:tc>
          <w:tcPr>
            <w:tcW w:w="1156" w:type="dxa"/>
            <w:vAlign w:val="center"/>
          </w:tcPr>
          <w:p w14:paraId="23FAEF3F" w14:textId="77777777" w:rsidR="003C7531" w:rsidRDefault="00223BC9">
            <w:pPr>
              <w:widowControl/>
              <w:spacing w:line="340" w:lineRule="exact"/>
              <w:jc w:val="center"/>
              <w:rPr>
                <w:rFonts w:ascii="Times New Roman" w:eastAsia="宋体" w:hAnsi="Times New Roman" w:cs="Times New Roman"/>
                <w:szCs w:val="21"/>
              </w:rPr>
            </w:pPr>
            <w:r>
              <w:rPr>
                <w:rFonts w:ascii="Times New Roman" w:eastAsia="宋体" w:hAnsi="Times New Roman" w:cs="Times New Roman"/>
                <w:szCs w:val="21"/>
              </w:rPr>
              <w:t>泄漏应急措施</w:t>
            </w:r>
          </w:p>
        </w:tc>
        <w:tc>
          <w:tcPr>
            <w:tcW w:w="7366" w:type="dxa"/>
            <w:gridSpan w:val="10"/>
            <w:vAlign w:val="center"/>
          </w:tcPr>
          <w:p w14:paraId="6CB904B3" w14:textId="77777777" w:rsidR="003C7531" w:rsidRDefault="00223BC9">
            <w:pPr>
              <w:pStyle w:val="af7"/>
              <w:spacing w:line="340" w:lineRule="exact"/>
              <w:ind w:firstLine="420"/>
              <w:jc w:val="both"/>
              <w:rPr>
                <w:rFonts w:ascii="Times New Roman" w:hAnsi="Times New Roman" w:cs="Times New Roman"/>
                <w:sz w:val="21"/>
                <w:szCs w:val="21"/>
              </w:rPr>
            </w:pPr>
            <w:r>
              <w:rPr>
                <w:rFonts w:ascii="Times New Roman" w:hAnsi="Times New Roman" w:cs="Times New Roman"/>
                <w:sz w:val="21"/>
                <w:szCs w:val="21"/>
              </w:rPr>
              <w:t>隔离泄漏污染区，限制出入。建议应急处理人员戴防尘面具（全面罩），穿防酸碱工作服。不要直接接触泄漏物。小量泄漏：避免扬尘，用洁净的铲子收集于干燥、洁净、有盖的容器中。也可以用大量水冲洗，洗水稀释后放入废水系统。大量泄漏：收集回收或运至废物处理场所处置。</w:t>
            </w:r>
          </w:p>
        </w:tc>
      </w:tr>
    </w:tbl>
    <w:p w14:paraId="4E070E6E" w14:textId="77777777" w:rsidR="003C7531" w:rsidRDefault="003C7531">
      <w:pPr>
        <w:spacing w:line="360" w:lineRule="auto"/>
        <w:jc w:val="center"/>
        <w:rPr>
          <w:rFonts w:ascii="Times New Roman" w:eastAsia="宋体" w:hAnsi="Times New Roman" w:cs="Times New Roman"/>
          <w:b/>
          <w:bCs/>
          <w:sz w:val="24"/>
          <w:szCs w:val="24"/>
        </w:rPr>
      </w:pPr>
    </w:p>
    <w:p w14:paraId="7FC17C81" w14:textId="77777777" w:rsidR="003C7531" w:rsidRDefault="00223BC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9.1-5  </w:t>
      </w:r>
      <w:r>
        <w:rPr>
          <w:rFonts w:ascii="Times New Roman" w:eastAsia="宋体" w:hAnsi="Times New Roman" w:cs="Times New Roman"/>
          <w:b/>
          <w:bCs/>
          <w:sz w:val="24"/>
          <w:szCs w:val="24"/>
        </w:rPr>
        <w:t>二氧化硫危险特性及应急防范措施一览表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17"/>
        <w:gridCol w:w="339"/>
        <w:gridCol w:w="824"/>
        <w:gridCol w:w="825"/>
        <w:gridCol w:w="908"/>
        <w:gridCol w:w="1011"/>
        <w:gridCol w:w="119"/>
        <w:gridCol w:w="480"/>
        <w:gridCol w:w="536"/>
        <w:gridCol w:w="220"/>
        <w:gridCol w:w="754"/>
        <w:gridCol w:w="126"/>
        <w:gridCol w:w="1163"/>
      </w:tblGrid>
      <w:tr w:rsidR="003C7531" w14:paraId="154DE622" w14:textId="77777777">
        <w:trPr>
          <w:trHeight w:val="340"/>
          <w:jc w:val="center"/>
        </w:trPr>
        <w:tc>
          <w:tcPr>
            <w:tcW w:w="1217" w:type="dxa"/>
            <w:vAlign w:val="center"/>
          </w:tcPr>
          <w:p w14:paraId="3CD26C4E"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中文名称</w:t>
            </w:r>
          </w:p>
        </w:tc>
        <w:tc>
          <w:tcPr>
            <w:tcW w:w="2896" w:type="dxa"/>
            <w:gridSpan w:val="4"/>
            <w:vAlign w:val="center"/>
          </w:tcPr>
          <w:p w14:paraId="6F91C78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二氧化硫</w:t>
            </w:r>
          </w:p>
        </w:tc>
        <w:tc>
          <w:tcPr>
            <w:tcW w:w="1130" w:type="dxa"/>
            <w:gridSpan w:val="2"/>
            <w:vAlign w:val="center"/>
          </w:tcPr>
          <w:p w14:paraId="46A03BB1"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英文名称</w:t>
            </w:r>
          </w:p>
        </w:tc>
        <w:tc>
          <w:tcPr>
            <w:tcW w:w="3279" w:type="dxa"/>
            <w:gridSpan w:val="6"/>
            <w:vAlign w:val="center"/>
          </w:tcPr>
          <w:p w14:paraId="0C1ED13E"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sulfur dioxide</w:t>
            </w:r>
          </w:p>
        </w:tc>
      </w:tr>
      <w:tr w:rsidR="003C7531" w14:paraId="271E6709" w14:textId="77777777">
        <w:trPr>
          <w:trHeight w:val="340"/>
          <w:jc w:val="center"/>
        </w:trPr>
        <w:tc>
          <w:tcPr>
            <w:tcW w:w="1217" w:type="dxa"/>
            <w:vAlign w:val="center"/>
          </w:tcPr>
          <w:p w14:paraId="68825913"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外观与性状</w:t>
            </w:r>
          </w:p>
        </w:tc>
        <w:tc>
          <w:tcPr>
            <w:tcW w:w="2896" w:type="dxa"/>
            <w:gridSpan w:val="4"/>
            <w:vAlign w:val="center"/>
          </w:tcPr>
          <w:p w14:paraId="6BA02CFA"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无色气体，有刺激性臭味</w:t>
            </w:r>
          </w:p>
        </w:tc>
        <w:tc>
          <w:tcPr>
            <w:tcW w:w="1130" w:type="dxa"/>
            <w:gridSpan w:val="2"/>
            <w:vAlign w:val="center"/>
          </w:tcPr>
          <w:p w14:paraId="7AEA756B"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侵入途径</w:t>
            </w:r>
          </w:p>
        </w:tc>
        <w:tc>
          <w:tcPr>
            <w:tcW w:w="3279" w:type="dxa"/>
            <w:gridSpan w:val="6"/>
            <w:vAlign w:val="center"/>
          </w:tcPr>
          <w:p w14:paraId="0FA77ACB"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吸入、经皮吸收</w:t>
            </w:r>
          </w:p>
        </w:tc>
      </w:tr>
      <w:tr w:rsidR="003C7531" w14:paraId="47A3D4DA" w14:textId="77777777">
        <w:trPr>
          <w:trHeight w:val="340"/>
          <w:jc w:val="center"/>
        </w:trPr>
        <w:tc>
          <w:tcPr>
            <w:tcW w:w="1217" w:type="dxa"/>
            <w:vAlign w:val="center"/>
          </w:tcPr>
          <w:p w14:paraId="54637AF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分子式</w:t>
            </w:r>
          </w:p>
        </w:tc>
        <w:tc>
          <w:tcPr>
            <w:tcW w:w="1163" w:type="dxa"/>
            <w:gridSpan w:val="2"/>
            <w:vAlign w:val="center"/>
          </w:tcPr>
          <w:p w14:paraId="07714680"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825" w:type="dxa"/>
            <w:vAlign w:val="center"/>
          </w:tcPr>
          <w:p w14:paraId="1FAA5E24"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分子量</w:t>
            </w:r>
          </w:p>
        </w:tc>
        <w:tc>
          <w:tcPr>
            <w:tcW w:w="908" w:type="dxa"/>
            <w:vAlign w:val="center"/>
          </w:tcPr>
          <w:p w14:paraId="65EA430C"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64.06</w:t>
            </w:r>
          </w:p>
        </w:tc>
        <w:tc>
          <w:tcPr>
            <w:tcW w:w="1130" w:type="dxa"/>
            <w:gridSpan w:val="2"/>
            <w:vAlign w:val="center"/>
          </w:tcPr>
          <w:p w14:paraId="671B177F"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引燃温度</w:t>
            </w:r>
          </w:p>
        </w:tc>
        <w:tc>
          <w:tcPr>
            <w:tcW w:w="1236" w:type="dxa"/>
            <w:gridSpan w:val="3"/>
            <w:vAlign w:val="center"/>
          </w:tcPr>
          <w:p w14:paraId="156151CF"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c>
          <w:tcPr>
            <w:tcW w:w="754" w:type="dxa"/>
            <w:vAlign w:val="center"/>
          </w:tcPr>
          <w:p w14:paraId="518C308A"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闪点</w:t>
            </w:r>
          </w:p>
        </w:tc>
        <w:tc>
          <w:tcPr>
            <w:tcW w:w="1289" w:type="dxa"/>
            <w:gridSpan w:val="2"/>
            <w:vAlign w:val="center"/>
          </w:tcPr>
          <w:p w14:paraId="0A2EFCC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r>
      <w:tr w:rsidR="003C7531" w14:paraId="6A994315" w14:textId="77777777">
        <w:trPr>
          <w:trHeight w:val="340"/>
          <w:jc w:val="center"/>
        </w:trPr>
        <w:tc>
          <w:tcPr>
            <w:tcW w:w="1217" w:type="dxa"/>
            <w:vAlign w:val="center"/>
          </w:tcPr>
          <w:p w14:paraId="73298D61"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熔点</w:t>
            </w:r>
          </w:p>
        </w:tc>
        <w:tc>
          <w:tcPr>
            <w:tcW w:w="1163" w:type="dxa"/>
            <w:gridSpan w:val="2"/>
            <w:vAlign w:val="center"/>
          </w:tcPr>
          <w:p w14:paraId="1C21A871"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-75.5℃</w:t>
            </w:r>
          </w:p>
        </w:tc>
        <w:tc>
          <w:tcPr>
            <w:tcW w:w="825" w:type="dxa"/>
            <w:vAlign w:val="center"/>
          </w:tcPr>
          <w:p w14:paraId="5247C79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沸点</w:t>
            </w:r>
          </w:p>
        </w:tc>
        <w:tc>
          <w:tcPr>
            <w:tcW w:w="908" w:type="dxa"/>
            <w:vAlign w:val="center"/>
          </w:tcPr>
          <w:p w14:paraId="26C11C8A"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-10℃</w:t>
            </w:r>
          </w:p>
        </w:tc>
        <w:tc>
          <w:tcPr>
            <w:tcW w:w="1130" w:type="dxa"/>
            <w:gridSpan w:val="2"/>
            <w:vAlign w:val="center"/>
          </w:tcPr>
          <w:p w14:paraId="59709972"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蒸汽压</w:t>
            </w:r>
          </w:p>
        </w:tc>
        <w:tc>
          <w:tcPr>
            <w:tcW w:w="3279" w:type="dxa"/>
            <w:gridSpan w:val="6"/>
            <w:vAlign w:val="center"/>
          </w:tcPr>
          <w:p w14:paraId="4FBB96E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338.42 KPa/21.1℃</w:t>
            </w:r>
          </w:p>
        </w:tc>
      </w:tr>
      <w:tr w:rsidR="003C7531" w14:paraId="4DE14797" w14:textId="77777777">
        <w:trPr>
          <w:trHeight w:val="340"/>
          <w:jc w:val="center"/>
        </w:trPr>
        <w:tc>
          <w:tcPr>
            <w:tcW w:w="1217" w:type="dxa"/>
            <w:vMerge w:val="restart"/>
            <w:vAlign w:val="center"/>
          </w:tcPr>
          <w:p w14:paraId="14AF5FB0"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相对密度</w:t>
            </w:r>
          </w:p>
        </w:tc>
        <w:tc>
          <w:tcPr>
            <w:tcW w:w="1163" w:type="dxa"/>
            <w:gridSpan w:val="2"/>
            <w:vAlign w:val="center"/>
          </w:tcPr>
          <w:p w14:paraId="26F69B5C"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水</w:t>
            </w:r>
            <w:r>
              <w:rPr>
                <w:rFonts w:ascii="Times New Roman" w:eastAsia="宋体" w:hAnsi="Times New Roman" w:cs="Times New Roman"/>
                <w:kern w:val="0"/>
                <w:szCs w:val="21"/>
              </w:rPr>
              <w:t>=1</w:t>
            </w:r>
          </w:p>
        </w:tc>
        <w:tc>
          <w:tcPr>
            <w:tcW w:w="1733" w:type="dxa"/>
            <w:gridSpan w:val="2"/>
            <w:vAlign w:val="center"/>
          </w:tcPr>
          <w:p w14:paraId="5DB2E9A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1.43</w:t>
            </w:r>
          </w:p>
        </w:tc>
        <w:tc>
          <w:tcPr>
            <w:tcW w:w="1610" w:type="dxa"/>
            <w:gridSpan w:val="3"/>
            <w:vAlign w:val="center"/>
          </w:tcPr>
          <w:p w14:paraId="33BA34E3"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燃烧热</w:t>
            </w:r>
            <w:r>
              <w:rPr>
                <w:rFonts w:ascii="Times New Roman" w:eastAsia="宋体" w:hAnsi="Times New Roman" w:cs="Times New Roman"/>
                <w:kern w:val="0"/>
                <w:szCs w:val="21"/>
              </w:rPr>
              <w:t>(kJ/mol)</w:t>
            </w:r>
          </w:p>
        </w:tc>
        <w:tc>
          <w:tcPr>
            <w:tcW w:w="2799" w:type="dxa"/>
            <w:gridSpan w:val="5"/>
            <w:vAlign w:val="center"/>
          </w:tcPr>
          <w:p w14:paraId="098BA90F"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r>
      <w:tr w:rsidR="003C7531" w14:paraId="18BA8CB9" w14:textId="77777777">
        <w:trPr>
          <w:trHeight w:val="340"/>
          <w:jc w:val="center"/>
        </w:trPr>
        <w:tc>
          <w:tcPr>
            <w:tcW w:w="1217" w:type="dxa"/>
            <w:vMerge/>
            <w:vAlign w:val="center"/>
          </w:tcPr>
          <w:p w14:paraId="56844CF6" w14:textId="77777777" w:rsidR="003C7531" w:rsidRDefault="003C7531">
            <w:pPr>
              <w:widowControl/>
              <w:jc w:val="center"/>
              <w:rPr>
                <w:rFonts w:ascii="Times New Roman" w:eastAsia="宋体" w:hAnsi="Times New Roman" w:cs="Times New Roman"/>
                <w:kern w:val="0"/>
                <w:szCs w:val="21"/>
              </w:rPr>
            </w:pPr>
          </w:p>
        </w:tc>
        <w:tc>
          <w:tcPr>
            <w:tcW w:w="1163" w:type="dxa"/>
            <w:gridSpan w:val="2"/>
            <w:vAlign w:val="center"/>
          </w:tcPr>
          <w:p w14:paraId="2C8962CB"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空气</w:t>
            </w:r>
            <w:r>
              <w:rPr>
                <w:rFonts w:ascii="Times New Roman" w:eastAsia="宋体" w:hAnsi="Times New Roman" w:cs="Times New Roman"/>
                <w:kern w:val="0"/>
                <w:szCs w:val="21"/>
              </w:rPr>
              <w:t>=1</w:t>
            </w:r>
          </w:p>
        </w:tc>
        <w:tc>
          <w:tcPr>
            <w:tcW w:w="1733" w:type="dxa"/>
            <w:gridSpan w:val="2"/>
            <w:vAlign w:val="center"/>
          </w:tcPr>
          <w:p w14:paraId="2D9FCF0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2.26</w:t>
            </w:r>
          </w:p>
        </w:tc>
        <w:tc>
          <w:tcPr>
            <w:tcW w:w="1130" w:type="dxa"/>
            <w:gridSpan w:val="2"/>
            <w:vAlign w:val="center"/>
          </w:tcPr>
          <w:p w14:paraId="66D60BBE"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临界温度</w:t>
            </w:r>
          </w:p>
        </w:tc>
        <w:tc>
          <w:tcPr>
            <w:tcW w:w="3279" w:type="dxa"/>
            <w:gridSpan w:val="6"/>
            <w:vAlign w:val="center"/>
          </w:tcPr>
          <w:p w14:paraId="3C8D6DD0"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157.8</w:t>
            </w:r>
          </w:p>
        </w:tc>
      </w:tr>
      <w:tr w:rsidR="003C7531" w14:paraId="61309083" w14:textId="77777777">
        <w:trPr>
          <w:trHeight w:val="340"/>
          <w:jc w:val="center"/>
        </w:trPr>
        <w:tc>
          <w:tcPr>
            <w:tcW w:w="1217" w:type="dxa"/>
            <w:vAlign w:val="center"/>
          </w:tcPr>
          <w:p w14:paraId="47B5459C"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爆炸极限</w:t>
            </w:r>
            <w:r>
              <w:rPr>
                <w:rFonts w:ascii="Times New Roman" w:eastAsia="宋体" w:hAnsi="Times New Roman" w:cs="Times New Roman"/>
                <w:szCs w:val="21"/>
              </w:rPr>
              <w:t>（</w:t>
            </w:r>
            <w:r>
              <w:rPr>
                <w:rFonts w:ascii="Times New Roman" w:eastAsia="宋体" w:hAnsi="Times New Roman" w:cs="Times New Roman"/>
                <w:szCs w:val="21"/>
              </w:rPr>
              <w:t>vol%</w:t>
            </w:r>
            <w:r>
              <w:rPr>
                <w:rFonts w:ascii="Times New Roman" w:eastAsia="宋体" w:hAnsi="Times New Roman" w:cs="Times New Roman"/>
                <w:szCs w:val="21"/>
              </w:rPr>
              <w:t>）</w:t>
            </w:r>
          </w:p>
        </w:tc>
        <w:tc>
          <w:tcPr>
            <w:tcW w:w="2896" w:type="dxa"/>
            <w:gridSpan w:val="4"/>
            <w:vAlign w:val="center"/>
          </w:tcPr>
          <w:p w14:paraId="103C588D"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c>
          <w:tcPr>
            <w:tcW w:w="1130" w:type="dxa"/>
            <w:gridSpan w:val="2"/>
            <w:vAlign w:val="center"/>
          </w:tcPr>
          <w:p w14:paraId="761DDBC2"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灭火剂</w:t>
            </w:r>
          </w:p>
        </w:tc>
        <w:tc>
          <w:tcPr>
            <w:tcW w:w="3279" w:type="dxa"/>
            <w:gridSpan w:val="6"/>
            <w:vAlign w:val="center"/>
          </w:tcPr>
          <w:p w14:paraId="728486B4"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雾状水、泡沫、二氧化碳。</w:t>
            </w:r>
          </w:p>
        </w:tc>
      </w:tr>
      <w:tr w:rsidR="003C7531" w14:paraId="77CD2D01" w14:textId="77777777">
        <w:trPr>
          <w:trHeight w:val="340"/>
          <w:jc w:val="center"/>
        </w:trPr>
        <w:tc>
          <w:tcPr>
            <w:tcW w:w="1556" w:type="dxa"/>
            <w:gridSpan w:val="2"/>
            <w:vAlign w:val="center"/>
          </w:tcPr>
          <w:p w14:paraId="1F24EBCD"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主要用途</w:t>
            </w:r>
          </w:p>
        </w:tc>
        <w:tc>
          <w:tcPr>
            <w:tcW w:w="6966" w:type="dxa"/>
            <w:gridSpan w:val="11"/>
            <w:vAlign w:val="center"/>
          </w:tcPr>
          <w:p w14:paraId="6676D4C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用于制造硫酸、亚硫酸盐、硫酸盐以及某些有机化合物的合成、漂白纸浆、精炼石油等。</w:t>
            </w:r>
          </w:p>
        </w:tc>
      </w:tr>
      <w:tr w:rsidR="003C7531" w14:paraId="42355DF4" w14:textId="77777777">
        <w:trPr>
          <w:trHeight w:val="340"/>
          <w:jc w:val="center"/>
        </w:trPr>
        <w:tc>
          <w:tcPr>
            <w:tcW w:w="1556" w:type="dxa"/>
            <w:gridSpan w:val="2"/>
            <w:vAlign w:val="center"/>
          </w:tcPr>
          <w:p w14:paraId="15447C5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物质危险类别</w:t>
            </w:r>
          </w:p>
        </w:tc>
        <w:tc>
          <w:tcPr>
            <w:tcW w:w="2557" w:type="dxa"/>
            <w:gridSpan w:val="3"/>
            <w:vAlign w:val="center"/>
          </w:tcPr>
          <w:p w14:paraId="7F6314E8"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酸性腐蚀品</w:t>
            </w:r>
          </w:p>
        </w:tc>
        <w:tc>
          <w:tcPr>
            <w:tcW w:w="1011" w:type="dxa"/>
            <w:vAlign w:val="center"/>
          </w:tcPr>
          <w:p w14:paraId="1725F96D"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燃烧性</w:t>
            </w:r>
          </w:p>
        </w:tc>
        <w:tc>
          <w:tcPr>
            <w:tcW w:w="3398" w:type="dxa"/>
            <w:gridSpan w:val="7"/>
            <w:vAlign w:val="center"/>
          </w:tcPr>
          <w:p w14:paraId="26DE88DD"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不燃</w:t>
            </w:r>
          </w:p>
        </w:tc>
      </w:tr>
      <w:tr w:rsidR="003C7531" w14:paraId="1D87DE58" w14:textId="77777777">
        <w:trPr>
          <w:trHeight w:val="340"/>
          <w:jc w:val="center"/>
        </w:trPr>
        <w:tc>
          <w:tcPr>
            <w:tcW w:w="1556" w:type="dxa"/>
            <w:gridSpan w:val="2"/>
            <w:vAlign w:val="center"/>
          </w:tcPr>
          <w:p w14:paraId="1462210D"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禁忌物</w:t>
            </w:r>
          </w:p>
        </w:tc>
        <w:tc>
          <w:tcPr>
            <w:tcW w:w="2557" w:type="dxa"/>
            <w:gridSpan w:val="3"/>
            <w:vAlign w:val="center"/>
          </w:tcPr>
          <w:p w14:paraId="139AA72C"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强还原剂、强氧化剂、易燃或可燃物。</w:t>
            </w:r>
          </w:p>
        </w:tc>
        <w:tc>
          <w:tcPr>
            <w:tcW w:w="1011" w:type="dxa"/>
            <w:vAlign w:val="center"/>
          </w:tcPr>
          <w:p w14:paraId="2F0C065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溶解性</w:t>
            </w:r>
          </w:p>
        </w:tc>
        <w:tc>
          <w:tcPr>
            <w:tcW w:w="3398" w:type="dxa"/>
            <w:gridSpan w:val="7"/>
            <w:vAlign w:val="center"/>
          </w:tcPr>
          <w:p w14:paraId="7B5C431E"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易溶于水、乙醇</w:t>
            </w:r>
          </w:p>
        </w:tc>
      </w:tr>
      <w:tr w:rsidR="003C7531" w14:paraId="20805602" w14:textId="77777777">
        <w:trPr>
          <w:trHeight w:val="340"/>
          <w:jc w:val="center"/>
        </w:trPr>
        <w:tc>
          <w:tcPr>
            <w:tcW w:w="1556" w:type="dxa"/>
            <w:gridSpan w:val="2"/>
            <w:vAlign w:val="center"/>
          </w:tcPr>
          <w:p w14:paraId="0069A6F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pacing w:val="-6"/>
                <w:kern w:val="0"/>
                <w:szCs w:val="21"/>
              </w:rPr>
              <w:t>燃烧分解产物</w:t>
            </w:r>
          </w:p>
        </w:tc>
        <w:tc>
          <w:tcPr>
            <w:tcW w:w="2557" w:type="dxa"/>
            <w:gridSpan w:val="3"/>
            <w:vAlign w:val="center"/>
          </w:tcPr>
          <w:p w14:paraId="70373921"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c>
          <w:tcPr>
            <w:tcW w:w="1011" w:type="dxa"/>
            <w:vAlign w:val="center"/>
          </w:tcPr>
          <w:p w14:paraId="11979A4F"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UN</w:t>
            </w:r>
            <w:r>
              <w:rPr>
                <w:rFonts w:ascii="Times New Roman" w:eastAsia="宋体" w:hAnsi="Times New Roman" w:cs="Times New Roman"/>
                <w:kern w:val="0"/>
                <w:szCs w:val="21"/>
              </w:rPr>
              <w:t>编号</w:t>
            </w:r>
          </w:p>
        </w:tc>
        <w:tc>
          <w:tcPr>
            <w:tcW w:w="1135" w:type="dxa"/>
            <w:gridSpan w:val="3"/>
            <w:vAlign w:val="center"/>
          </w:tcPr>
          <w:p w14:paraId="0007792F"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1079</w:t>
            </w:r>
          </w:p>
        </w:tc>
        <w:tc>
          <w:tcPr>
            <w:tcW w:w="1100" w:type="dxa"/>
            <w:gridSpan w:val="3"/>
            <w:vAlign w:val="center"/>
          </w:tcPr>
          <w:p w14:paraId="39C0A131"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CAS NO.</w:t>
            </w:r>
          </w:p>
        </w:tc>
        <w:tc>
          <w:tcPr>
            <w:tcW w:w="1163" w:type="dxa"/>
            <w:vAlign w:val="center"/>
          </w:tcPr>
          <w:p w14:paraId="2DF4B99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7446-09-5</w:t>
            </w:r>
          </w:p>
        </w:tc>
      </w:tr>
      <w:tr w:rsidR="003C7531" w14:paraId="0C5A7DCA" w14:textId="77777777">
        <w:trPr>
          <w:trHeight w:val="340"/>
          <w:jc w:val="center"/>
        </w:trPr>
        <w:tc>
          <w:tcPr>
            <w:tcW w:w="1556" w:type="dxa"/>
            <w:gridSpan w:val="2"/>
            <w:vAlign w:val="center"/>
          </w:tcPr>
          <w:p w14:paraId="76704C23" w14:textId="77777777" w:rsidR="003C7531" w:rsidRDefault="00223BC9">
            <w:pPr>
              <w:widowControl/>
              <w:spacing w:line="320" w:lineRule="exact"/>
              <w:jc w:val="center"/>
              <w:rPr>
                <w:rFonts w:ascii="Times New Roman" w:eastAsia="宋体" w:hAnsi="Times New Roman" w:cs="Times New Roman"/>
                <w:spacing w:val="-6"/>
                <w:kern w:val="0"/>
                <w:szCs w:val="21"/>
              </w:rPr>
            </w:pPr>
            <w:r>
              <w:rPr>
                <w:rFonts w:ascii="Times New Roman" w:eastAsia="宋体" w:hAnsi="Times New Roman" w:cs="Times New Roman"/>
                <w:spacing w:val="-6"/>
                <w:kern w:val="0"/>
                <w:szCs w:val="21"/>
              </w:rPr>
              <w:t>危险货物编号</w:t>
            </w:r>
          </w:p>
        </w:tc>
        <w:tc>
          <w:tcPr>
            <w:tcW w:w="2557" w:type="dxa"/>
            <w:gridSpan w:val="3"/>
            <w:vAlign w:val="center"/>
          </w:tcPr>
          <w:p w14:paraId="4D25CA82"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23013</w:t>
            </w:r>
          </w:p>
        </w:tc>
        <w:tc>
          <w:tcPr>
            <w:tcW w:w="1011" w:type="dxa"/>
            <w:vAlign w:val="center"/>
          </w:tcPr>
          <w:p w14:paraId="3DD6B75E"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包装类别</w:t>
            </w:r>
          </w:p>
        </w:tc>
        <w:tc>
          <w:tcPr>
            <w:tcW w:w="3398" w:type="dxa"/>
            <w:gridSpan w:val="7"/>
            <w:vAlign w:val="center"/>
          </w:tcPr>
          <w:p w14:paraId="71455854"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052</w:t>
            </w:r>
          </w:p>
        </w:tc>
      </w:tr>
      <w:tr w:rsidR="003C7531" w14:paraId="1A016143" w14:textId="77777777">
        <w:trPr>
          <w:trHeight w:val="340"/>
          <w:jc w:val="center"/>
        </w:trPr>
        <w:tc>
          <w:tcPr>
            <w:tcW w:w="1556" w:type="dxa"/>
            <w:gridSpan w:val="2"/>
            <w:vAlign w:val="center"/>
          </w:tcPr>
          <w:p w14:paraId="069857D2"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危险特性</w:t>
            </w:r>
          </w:p>
        </w:tc>
        <w:tc>
          <w:tcPr>
            <w:tcW w:w="6966" w:type="dxa"/>
            <w:gridSpan w:val="11"/>
            <w:vAlign w:val="center"/>
          </w:tcPr>
          <w:p w14:paraId="1D6DD7E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不燃。若遇高热，容器内压增大，有开裂和爆炸的危险。</w:t>
            </w:r>
          </w:p>
        </w:tc>
      </w:tr>
      <w:tr w:rsidR="003C7531" w14:paraId="5A4D1836" w14:textId="77777777">
        <w:trPr>
          <w:trHeight w:val="340"/>
          <w:jc w:val="center"/>
        </w:trPr>
        <w:tc>
          <w:tcPr>
            <w:tcW w:w="1556" w:type="dxa"/>
            <w:gridSpan w:val="2"/>
            <w:vAlign w:val="center"/>
          </w:tcPr>
          <w:p w14:paraId="41FD09BA"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灭火方法</w:t>
            </w:r>
          </w:p>
        </w:tc>
        <w:tc>
          <w:tcPr>
            <w:tcW w:w="6966" w:type="dxa"/>
            <w:gridSpan w:val="11"/>
            <w:vAlign w:val="center"/>
          </w:tcPr>
          <w:p w14:paraId="236AFBDD"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用水、砂土扑救，但须防止物品遇水产生飞溅，造成灼伤。</w:t>
            </w:r>
          </w:p>
        </w:tc>
      </w:tr>
      <w:tr w:rsidR="003C7531" w14:paraId="0F4DA6E1" w14:textId="77777777">
        <w:trPr>
          <w:trHeight w:val="340"/>
          <w:jc w:val="center"/>
        </w:trPr>
        <w:tc>
          <w:tcPr>
            <w:tcW w:w="1556" w:type="dxa"/>
            <w:gridSpan w:val="2"/>
            <w:vAlign w:val="center"/>
          </w:tcPr>
          <w:p w14:paraId="5AA6C20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健康危害</w:t>
            </w:r>
          </w:p>
        </w:tc>
        <w:tc>
          <w:tcPr>
            <w:tcW w:w="6966" w:type="dxa"/>
            <w:gridSpan w:val="11"/>
            <w:vAlign w:val="center"/>
          </w:tcPr>
          <w:p w14:paraId="4A6E94C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易被湿润的粘膜表面吸收生成亚硫酸、硫酸。对眼及呼吸道粘膜有强烈的刺激作用。大量吸入可引起肺水肿、喉水肿、声带痉挛而致窒息。急性中毒：轻度中毒时，发生流泪、畏光、咳嗽，咽、喉灼痛等；严重中毒可在数小时内发生肺水肿；极高浓度吸入可引起反射性声门痉挛而致窒息。皮肤或</w:t>
            </w:r>
            <w:proofErr w:type="gramStart"/>
            <w:r>
              <w:rPr>
                <w:rFonts w:ascii="Times New Roman" w:hAnsi="Times New Roman" w:cs="Times New Roman"/>
                <w:sz w:val="21"/>
                <w:szCs w:val="21"/>
              </w:rPr>
              <w:t>眼接触</w:t>
            </w:r>
            <w:proofErr w:type="gramEnd"/>
            <w:r>
              <w:rPr>
                <w:rFonts w:ascii="Times New Roman" w:hAnsi="Times New Roman" w:cs="Times New Roman"/>
                <w:sz w:val="21"/>
                <w:szCs w:val="21"/>
              </w:rPr>
              <w:t>发生炎症或灼伤。慢性影响：长期低浓度接触，可有头痛、头昏、乏力等全身症状以及慢性鼻炎、咽喉炎、支气管炎、嗅觉及味觉减退等。少数工人有牙齿酸蚀症。</w:t>
            </w:r>
          </w:p>
        </w:tc>
      </w:tr>
      <w:tr w:rsidR="003C7531" w14:paraId="5B897CB1" w14:textId="77777777">
        <w:trPr>
          <w:trHeight w:val="340"/>
          <w:jc w:val="center"/>
        </w:trPr>
        <w:tc>
          <w:tcPr>
            <w:tcW w:w="1556" w:type="dxa"/>
            <w:gridSpan w:val="2"/>
            <w:vAlign w:val="center"/>
          </w:tcPr>
          <w:p w14:paraId="3107B56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急救措施</w:t>
            </w:r>
          </w:p>
        </w:tc>
        <w:tc>
          <w:tcPr>
            <w:tcW w:w="6966" w:type="dxa"/>
            <w:gridSpan w:val="11"/>
            <w:vAlign w:val="center"/>
          </w:tcPr>
          <w:p w14:paraId="0FC6AB40"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皮肤接触：立即脱去污染的衣着，用大量流动清水冲洗。就医。</w:t>
            </w:r>
          </w:p>
          <w:p w14:paraId="53A47BA2"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眼睛接触：立即提起眼睑，用大量流动清水或生理盐水彻底冲洗。就医。</w:t>
            </w:r>
          </w:p>
          <w:p w14:paraId="6827D755"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吸</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入：迅速脱离现场至空气新鲜处。保持呼吸道通畅。如呼吸困难，给输氧。</w:t>
            </w:r>
          </w:p>
          <w:p w14:paraId="5B7CBDC8"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如呼吸停止，立即进行人工呼吸。就医。</w:t>
            </w:r>
          </w:p>
        </w:tc>
      </w:tr>
      <w:tr w:rsidR="003C7531" w14:paraId="7F14B87B" w14:textId="77777777">
        <w:trPr>
          <w:trHeight w:val="340"/>
          <w:jc w:val="center"/>
        </w:trPr>
        <w:tc>
          <w:tcPr>
            <w:tcW w:w="1556" w:type="dxa"/>
            <w:gridSpan w:val="2"/>
            <w:vAlign w:val="center"/>
          </w:tcPr>
          <w:p w14:paraId="448186BD"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防护措施</w:t>
            </w:r>
          </w:p>
        </w:tc>
        <w:tc>
          <w:tcPr>
            <w:tcW w:w="6966" w:type="dxa"/>
            <w:gridSpan w:val="11"/>
            <w:vAlign w:val="center"/>
          </w:tcPr>
          <w:p w14:paraId="381AE4D7" w14:textId="77777777" w:rsidR="003C7531" w:rsidRDefault="00223BC9">
            <w:pPr>
              <w:autoSpaceDE w:val="0"/>
              <w:autoSpaceDN w:val="0"/>
              <w:adjustRightInd w:val="0"/>
              <w:spacing w:line="320" w:lineRule="exact"/>
              <w:rPr>
                <w:rFonts w:ascii="Times New Roman" w:eastAsia="宋体" w:hAnsi="Times New Roman" w:cs="Times New Roman"/>
                <w:szCs w:val="21"/>
              </w:rPr>
            </w:pPr>
            <w:r>
              <w:rPr>
                <w:rFonts w:ascii="Times New Roman" w:eastAsia="宋体" w:hAnsi="Times New Roman" w:cs="Times New Roman"/>
                <w:kern w:val="0"/>
                <w:szCs w:val="21"/>
              </w:rPr>
              <w:t>呼吸系统防护：</w:t>
            </w:r>
            <w:r>
              <w:rPr>
                <w:rFonts w:ascii="Times New Roman" w:eastAsia="宋体" w:hAnsi="Times New Roman" w:cs="Times New Roman"/>
                <w:szCs w:val="21"/>
              </w:rPr>
              <w:t>空气中浓度超标时，佩戴自吸过滤式防毒面具（全面罩）。紧急事态抢救或撤离时，建议佩戴正压自给式呼吸器。</w:t>
            </w:r>
          </w:p>
          <w:p w14:paraId="7AC9E052"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眼睛防护：呼吸系统防护中已作防护。</w:t>
            </w:r>
          </w:p>
          <w:p w14:paraId="2DAFB049"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身体防护：</w:t>
            </w:r>
            <w:r>
              <w:rPr>
                <w:rFonts w:ascii="Times New Roman" w:eastAsia="宋体" w:hAnsi="Times New Roman" w:cs="Times New Roman"/>
                <w:szCs w:val="21"/>
              </w:rPr>
              <w:t>穿聚乙烯防毒服。</w:t>
            </w:r>
          </w:p>
          <w:p w14:paraId="480ABC28"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手防护：戴橡胶耐酸碱手套。</w:t>
            </w:r>
          </w:p>
          <w:p w14:paraId="5EE129FD"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其他防护：工作场所禁止吸烟、进食和饮水。工作完毕，淋浴更衣。注意个人清洁卫生。</w:t>
            </w:r>
          </w:p>
        </w:tc>
      </w:tr>
      <w:tr w:rsidR="003C7531" w14:paraId="1807FF17" w14:textId="77777777">
        <w:trPr>
          <w:trHeight w:val="340"/>
          <w:jc w:val="center"/>
        </w:trPr>
        <w:tc>
          <w:tcPr>
            <w:tcW w:w="1556" w:type="dxa"/>
            <w:gridSpan w:val="2"/>
            <w:vAlign w:val="center"/>
          </w:tcPr>
          <w:p w14:paraId="58F64443"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泄漏应急措施</w:t>
            </w:r>
          </w:p>
          <w:p w14:paraId="7AA5A8A9" w14:textId="77777777" w:rsidR="003C7531" w:rsidRDefault="003C7531">
            <w:pPr>
              <w:widowControl/>
              <w:spacing w:line="320" w:lineRule="exact"/>
              <w:jc w:val="center"/>
              <w:rPr>
                <w:rFonts w:ascii="Times New Roman" w:eastAsia="宋体" w:hAnsi="Times New Roman" w:cs="Times New Roman"/>
                <w:kern w:val="0"/>
                <w:szCs w:val="21"/>
              </w:rPr>
            </w:pPr>
          </w:p>
        </w:tc>
        <w:tc>
          <w:tcPr>
            <w:tcW w:w="6966" w:type="dxa"/>
            <w:gridSpan w:val="11"/>
            <w:vAlign w:val="center"/>
          </w:tcPr>
          <w:p w14:paraId="404451E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迅速撤离泄漏污染区人员至上风处，并立即进行隔离，小泄漏时隔离</w:t>
            </w:r>
            <w:r>
              <w:rPr>
                <w:rFonts w:ascii="Times New Roman" w:hAnsi="Times New Roman" w:cs="Times New Roman"/>
                <w:sz w:val="21"/>
                <w:szCs w:val="21"/>
              </w:rPr>
              <w:t>150m</w:t>
            </w:r>
            <w:r>
              <w:rPr>
                <w:rFonts w:ascii="Times New Roman" w:hAnsi="Times New Roman" w:cs="Times New Roman"/>
                <w:sz w:val="21"/>
                <w:szCs w:val="21"/>
              </w:rPr>
              <w:t>，大泄漏时隔离</w:t>
            </w:r>
            <w:r>
              <w:rPr>
                <w:rFonts w:ascii="Times New Roman" w:hAnsi="Times New Roman" w:cs="Times New Roman"/>
                <w:sz w:val="21"/>
                <w:szCs w:val="21"/>
              </w:rPr>
              <w:t>450 m</w:t>
            </w:r>
            <w:r>
              <w:rPr>
                <w:rFonts w:ascii="Times New Roman" w:hAnsi="Times New Roman" w:cs="Times New Roman"/>
                <w:sz w:val="21"/>
                <w:szCs w:val="21"/>
              </w:rPr>
              <w:t>，严格限制出入。建议应急处理人员戴自给正压式呼吸器，穿防毒服。从上风处进入现场。尽可能切断泄漏源。用工业覆盖层或吸附</w:t>
            </w:r>
            <w:r>
              <w:rPr>
                <w:rFonts w:ascii="Times New Roman" w:hAnsi="Times New Roman" w:cs="Times New Roman"/>
                <w:sz w:val="21"/>
                <w:szCs w:val="21"/>
              </w:rPr>
              <w:t xml:space="preserve">/ </w:t>
            </w:r>
            <w:r>
              <w:rPr>
                <w:rFonts w:ascii="Times New Roman" w:hAnsi="Times New Roman" w:cs="Times New Roman"/>
                <w:sz w:val="21"/>
                <w:szCs w:val="21"/>
              </w:rPr>
              <w:t>吸收剂盖住泄漏点附近的下水道等地方，防止气体进入。合理通风，加速扩散。</w:t>
            </w:r>
            <w:proofErr w:type="gramStart"/>
            <w:r>
              <w:rPr>
                <w:rFonts w:ascii="Times New Roman" w:hAnsi="Times New Roman" w:cs="Times New Roman"/>
                <w:sz w:val="21"/>
                <w:szCs w:val="21"/>
              </w:rPr>
              <w:t>喷雾状水稀释</w:t>
            </w:r>
            <w:proofErr w:type="gramEnd"/>
            <w:r>
              <w:rPr>
                <w:rFonts w:ascii="Times New Roman" w:hAnsi="Times New Roman" w:cs="Times New Roman"/>
                <w:sz w:val="21"/>
                <w:szCs w:val="21"/>
              </w:rPr>
              <w:t>、溶解。构筑围堤或挖坑收容产生的大量废水。如有可能，用</w:t>
            </w:r>
            <w:proofErr w:type="gramStart"/>
            <w:r>
              <w:rPr>
                <w:rFonts w:ascii="Times New Roman" w:hAnsi="Times New Roman" w:cs="Times New Roman"/>
                <w:sz w:val="21"/>
                <w:szCs w:val="21"/>
              </w:rPr>
              <w:t>一</w:t>
            </w:r>
            <w:proofErr w:type="gramEnd"/>
            <w:r>
              <w:rPr>
                <w:rFonts w:ascii="Times New Roman" w:hAnsi="Times New Roman" w:cs="Times New Roman"/>
                <w:sz w:val="21"/>
                <w:szCs w:val="21"/>
              </w:rPr>
              <w:t>捉捕器使气体通过次氯酸钠溶液。漏气容器要妥善处理，修复、检验后再用。</w:t>
            </w:r>
          </w:p>
        </w:tc>
      </w:tr>
    </w:tbl>
    <w:p w14:paraId="05D1D0DA" w14:textId="77777777" w:rsidR="003C7531" w:rsidRDefault="003C7531">
      <w:pPr>
        <w:pStyle w:val="afd"/>
        <w:spacing w:beforeLines="50" w:before="120"/>
        <w:rPr>
          <w:rFonts w:eastAsia="宋体"/>
          <w:b/>
          <w:bCs/>
          <w:sz w:val="24"/>
          <w:szCs w:val="24"/>
        </w:rPr>
      </w:pPr>
    </w:p>
    <w:p w14:paraId="5D45F736" w14:textId="77777777" w:rsidR="003C7531" w:rsidRDefault="00223BC9">
      <w:pPr>
        <w:pStyle w:val="afd"/>
        <w:spacing w:beforeLines="50" w:before="120" w:line="240" w:lineRule="auto"/>
        <w:rPr>
          <w:rFonts w:eastAsia="宋体"/>
          <w:b/>
          <w:bCs/>
          <w:sz w:val="24"/>
          <w:szCs w:val="24"/>
        </w:rPr>
      </w:pPr>
      <w:r>
        <w:rPr>
          <w:rFonts w:eastAsia="宋体"/>
          <w:b/>
          <w:bCs/>
          <w:sz w:val="24"/>
          <w:szCs w:val="24"/>
        </w:rPr>
        <w:lastRenderedPageBreak/>
        <w:t>表</w:t>
      </w:r>
      <w:r>
        <w:rPr>
          <w:rFonts w:eastAsia="宋体"/>
          <w:b/>
          <w:bCs/>
          <w:sz w:val="24"/>
          <w:szCs w:val="24"/>
        </w:rPr>
        <w:t>9.1-6</w:t>
      </w:r>
      <w:r>
        <w:rPr>
          <w:rFonts w:eastAsia="宋体"/>
          <w:kern w:val="2"/>
          <w:sz w:val="24"/>
          <w:szCs w:val="24"/>
        </w:rPr>
        <w:t xml:space="preserve">  </w:t>
      </w:r>
      <w:r>
        <w:rPr>
          <w:rFonts w:eastAsia="宋体" w:hint="eastAsia"/>
          <w:b/>
          <w:kern w:val="2"/>
          <w:sz w:val="24"/>
          <w:szCs w:val="24"/>
        </w:rPr>
        <w:t>氧化钙</w:t>
      </w:r>
      <w:r>
        <w:rPr>
          <w:rFonts w:eastAsia="宋体"/>
          <w:b/>
          <w:bCs/>
          <w:sz w:val="24"/>
          <w:szCs w:val="24"/>
        </w:rPr>
        <w:t>危险特性及应急防范措施一览表</w:t>
      </w:r>
    </w:p>
    <w:p w14:paraId="6029BF69" w14:textId="77777777" w:rsidR="003C7531" w:rsidRDefault="00223BC9">
      <w:pPr>
        <w:spacing w:before="15" w:line="80" w:lineRule="exact"/>
        <w:rPr>
          <w:rFonts w:ascii="Times New Roman" w:eastAsia="宋体" w:hAnsi="Times New Roman" w:cs="Times New Roman"/>
          <w:sz w:val="8"/>
          <w:szCs w:val="8"/>
        </w:rPr>
      </w:pPr>
      <w:r>
        <w:rPr>
          <w:rFonts w:ascii="Times New Roman" w:eastAsia="宋体" w:hAnsi="Times New Roman" w:cs="Times New Roman"/>
          <w:sz w:val="8"/>
          <w:szCs w:val="8"/>
        </w:rPr>
        <w:t xml:space="preserve"> </w:t>
      </w:r>
    </w:p>
    <w:tbl>
      <w:tblPr>
        <w:tblW w:w="8844" w:type="dxa"/>
        <w:tblBorders>
          <w:top w:val="single" w:sz="12" w:space="0" w:color="auto"/>
          <w:bottom w:val="single" w:sz="12" w:space="0" w:color="auto"/>
          <w:insideH w:val="single" w:sz="6" w:space="0" w:color="auto"/>
          <w:insideV w:val="single" w:sz="4" w:space="0" w:color="auto"/>
        </w:tblBorders>
        <w:tblLayout w:type="fixed"/>
        <w:tblLook w:val="04A0" w:firstRow="1" w:lastRow="0" w:firstColumn="1" w:lastColumn="0" w:noHBand="0" w:noVBand="1"/>
      </w:tblPr>
      <w:tblGrid>
        <w:gridCol w:w="1384"/>
        <w:gridCol w:w="1134"/>
        <w:gridCol w:w="992"/>
        <w:gridCol w:w="993"/>
        <w:gridCol w:w="1275"/>
        <w:gridCol w:w="981"/>
        <w:gridCol w:w="157"/>
        <w:gridCol w:w="811"/>
        <w:gridCol w:w="224"/>
        <w:gridCol w:w="893"/>
      </w:tblGrid>
      <w:tr w:rsidR="003C7531" w14:paraId="782CA8A6" w14:textId="77777777">
        <w:trPr>
          <w:trHeight w:val="240"/>
        </w:trPr>
        <w:tc>
          <w:tcPr>
            <w:tcW w:w="1384" w:type="dxa"/>
            <w:vAlign w:val="center"/>
          </w:tcPr>
          <w:p w14:paraId="3CA11575"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中文名称</w:t>
            </w:r>
          </w:p>
        </w:tc>
        <w:tc>
          <w:tcPr>
            <w:tcW w:w="3119" w:type="dxa"/>
            <w:gridSpan w:val="3"/>
            <w:vAlign w:val="center"/>
          </w:tcPr>
          <w:p w14:paraId="0AC0FC14"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氧化钙</w:t>
            </w:r>
          </w:p>
        </w:tc>
        <w:tc>
          <w:tcPr>
            <w:tcW w:w="1275" w:type="dxa"/>
            <w:vAlign w:val="center"/>
          </w:tcPr>
          <w:p w14:paraId="28934530"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英文名称</w:t>
            </w:r>
          </w:p>
        </w:tc>
        <w:tc>
          <w:tcPr>
            <w:tcW w:w="3066" w:type="dxa"/>
            <w:gridSpan w:val="5"/>
            <w:vAlign w:val="center"/>
          </w:tcPr>
          <w:p w14:paraId="34D2059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calcium oxide</w:t>
            </w:r>
          </w:p>
        </w:tc>
      </w:tr>
      <w:tr w:rsidR="003C7531" w14:paraId="3E1A6B45" w14:textId="77777777">
        <w:trPr>
          <w:trHeight w:val="240"/>
        </w:trPr>
        <w:tc>
          <w:tcPr>
            <w:tcW w:w="1384" w:type="dxa"/>
            <w:vAlign w:val="center"/>
          </w:tcPr>
          <w:p w14:paraId="644ED6BF"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外观与性状</w:t>
            </w:r>
          </w:p>
        </w:tc>
        <w:tc>
          <w:tcPr>
            <w:tcW w:w="3119" w:type="dxa"/>
            <w:gridSpan w:val="3"/>
            <w:vAlign w:val="center"/>
          </w:tcPr>
          <w:p w14:paraId="3F9153B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白色无定形粉末</w:t>
            </w:r>
            <w:r>
              <w:rPr>
                <w:rFonts w:ascii="Times New Roman" w:hAnsi="Times New Roman" w:cs="Times New Roman"/>
                <w:sz w:val="21"/>
                <w:szCs w:val="21"/>
              </w:rPr>
              <w:t xml:space="preserve">, </w:t>
            </w:r>
            <w:r>
              <w:rPr>
                <w:rFonts w:ascii="Times New Roman" w:hAnsi="Times New Roman" w:cs="Times New Roman"/>
                <w:sz w:val="21"/>
                <w:szCs w:val="21"/>
              </w:rPr>
              <w:t>含有杂质时</w:t>
            </w:r>
          </w:p>
          <w:p w14:paraId="4544CC9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呈灰色或淡黄色</w:t>
            </w:r>
            <w:r>
              <w:rPr>
                <w:rFonts w:ascii="Times New Roman" w:hAnsi="Times New Roman" w:cs="Times New Roman"/>
                <w:sz w:val="21"/>
                <w:szCs w:val="21"/>
              </w:rPr>
              <w:t xml:space="preserve">, </w:t>
            </w:r>
            <w:r>
              <w:rPr>
                <w:rFonts w:ascii="Times New Roman" w:hAnsi="Times New Roman" w:cs="Times New Roman"/>
                <w:sz w:val="21"/>
                <w:szCs w:val="21"/>
              </w:rPr>
              <w:t>具有吸湿性</w:t>
            </w:r>
          </w:p>
        </w:tc>
        <w:tc>
          <w:tcPr>
            <w:tcW w:w="1275" w:type="dxa"/>
            <w:vAlign w:val="center"/>
          </w:tcPr>
          <w:p w14:paraId="7B69E9D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侵入途径</w:t>
            </w:r>
          </w:p>
        </w:tc>
        <w:tc>
          <w:tcPr>
            <w:tcW w:w="3066" w:type="dxa"/>
            <w:gridSpan w:val="5"/>
            <w:vAlign w:val="center"/>
          </w:tcPr>
          <w:p w14:paraId="293DACC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吸入、食入、经皮吸收。</w:t>
            </w:r>
          </w:p>
        </w:tc>
      </w:tr>
      <w:tr w:rsidR="003C7531" w14:paraId="6EF9C73E" w14:textId="77777777">
        <w:trPr>
          <w:trHeight w:val="240"/>
        </w:trPr>
        <w:tc>
          <w:tcPr>
            <w:tcW w:w="1384" w:type="dxa"/>
            <w:vAlign w:val="center"/>
          </w:tcPr>
          <w:p w14:paraId="1691FE26"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分子式</w:t>
            </w:r>
          </w:p>
        </w:tc>
        <w:tc>
          <w:tcPr>
            <w:tcW w:w="1134" w:type="dxa"/>
            <w:vAlign w:val="center"/>
          </w:tcPr>
          <w:p w14:paraId="79CFC79A"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CaO</w:t>
            </w:r>
          </w:p>
        </w:tc>
        <w:tc>
          <w:tcPr>
            <w:tcW w:w="992" w:type="dxa"/>
            <w:vAlign w:val="center"/>
          </w:tcPr>
          <w:p w14:paraId="332949F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分子量</w:t>
            </w:r>
          </w:p>
        </w:tc>
        <w:tc>
          <w:tcPr>
            <w:tcW w:w="993" w:type="dxa"/>
            <w:vAlign w:val="center"/>
          </w:tcPr>
          <w:p w14:paraId="52068B1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56.08</w:t>
            </w:r>
          </w:p>
        </w:tc>
        <w:tc>
          <w:tcPr>
            <w:tcW w:w="1275" w:type="dxa"/>
            <w:vAlign w:val="center"/>
          </w:tcPr>
          <w:p w14:paraId="601240A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引燃温度</w:t>
            </w:r>
          </w:p>
        </w:tc>
        <w:tc>
          <w:tcPr>
            <w:tcW w:w="1138" w:type="dxa"/>
            <w:gridSpan w:val="2"/>
            <w:vAlign w:val="center"/>
          </w:tcPr>
          <w:p w14:paraId="37471DF6"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无意义</w:t>
            </w:r>
          </w:p>
        </w:tc>
        <w:tc>
          <w:tcPr>
            <w:tcW w:w="811" w:type="dxa"/>
            <w:vAlign w:val="center"/>
          </w:tcPr>
          <w:p w14:paraId="3E55314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闪点</w:t>
            </w:r>
          </w:p>
        </w:tc>
        <w:tc>
          <w:tcPr>
            <w:tcW w:w="1117" w:type="dxa"/>
            <w:gridSpan w:val="2"/>
            <w:vAlign w:val="center"/>
          </w:tcPr>
          <w:p w14:paraId="6550FCA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无意义</w:t>
            </w:r>
          </w:p>
        </w:tc>
      </w:tr>
      <w:tr w:rsidR="003C7531" w14:paraId="62104E5F" w14:textId="77777777">
        <w:trPr>
          <w:trHeight w:val="240"/>
        </w:trPr>
        <w:tc>
          <w:tcPr>
            <w:tcW w:w="1384" w:type="dxa"/>
            <w:vAlign w:val="center"/>
          </w:tcPr>
          <w:p w14:paraId="7F5D8C4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熔点</w:t>
            </w:r>
          </w:p>
        </w:tc>
        <w:tc>
          <w:tcPr>
            <w:tcW w:w="1134" w:type="dxa"/>
            <w:vAlign w:val="center"/>
          </w:tcPr>
          <w:p w14:paraId="42DBA29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2580</w:t>
            </w:r>
            <w:r>
              <w:rPr>
                <w:rFonts w:ascii="Times New Roman" w:hAnsi="Times New Roman" w:cs="Times New Roman" w:hint="eastAsia"/>
                <w:sz w:val="21"/>
                <w:szCs w:val="21"/>
              </w:rPr>
              <w:t>℃</w:t>
            </w:r>
          </w:p>
        </w:tc>
        <w:tc>
          <w:tcPr>
            <w:tcW w:w="992" w:type="dxa"/>
            <w:vAlign w:val="center"/>
          </w:tcPr>
          <w:p w14:paraId="7EFA2FA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沸点</w:t>
            </w:r>
          </w:p>
        </w:tc>
        <w:tc>
          <w:tcPr>
            <w:tcW w:w="993" w:type="dxa"/>
            <w:vAlign w:val="center"/>
          </w:tcPr>
          <w:p w14:paraId="5F02487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2850</w:t>
            </w:r>
            <w:r>
              <w:rPr>
                <w:rFonts w:ascii="Times New Roman" w:hAnsi="Times New Roman" w:cs="Times New Roman" w:hint="eastAsia"/>
                <w:sz w:val="21"/>
                <w:szCs w:val="21"/>
              </w:rPr>
              <w:t>℃</w:t>
            </w:r>
          </w:p>
        </w:tc>
        <w:tc>
          <w:tcPr>
            <w:tcW w:w="1275" w:type="dxa"/>
            <w:vAlign w:val="center"/>
          </w:tcPr>
          <w:p w14:paraId="75A21B25"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蒸汽压</w:t>
            </w:r>
          </w:p>
        </w:tc>
        <w:tc>
          <w:tcPr>
            <w:tcW w:w="3066" w:type="dxa"/>
            <w:gridSpan w:val="5"/>
            <w:vAlign w:val="center"/>
          </w:tcPr>
          <w:p w14:paraId="66F8638F"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无资料</w:t>
            </w:r>
          </w:p>
        </w:tc>
      </w:tr>
      <w:tr w:rsidR="003C7531" w14:paraId="0A3B6A1A" w14:textId="77777777">
        <w:trPr>
          <w:trHeight w:val="240"/>
        </w:trPr>
        <w:tc>
          <w:tcPr>
            <w:tcW w:w="1384" w:type="dxa"/>
            <w:vMerge w:val="restart"/>
            <w:vAlign w:val="center"/>
          </w:tcPr>
          <w:p w14:paraId="269B822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相对密度</w:t>
            </w:r>
          </w:p>
        </w:tc>
        <w:tc>
          <w:tcPr>
            <w:tcW w:w="1134" w:type="dxa"/>
            <w:vAlign w:val="center"/>
          </w:tcPr>
          <w:p w14:paraId="36DD04B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水</w:t>
            </w:r>
            <w:r>
              <w:rPr>
                <w:rFonts w:ascii="Times New Roman" w:hAnsi="Times New Roman" w:cs="Times New Roman"/>
                <w:sz w:val="21"/>
                <w:szCs w:val="21"/>
              </w:rPr>
              <w:t>=1</w:t>
            </w:r>
          </w:p>
        </w:tc>
        <w:tc>
          <w:tcPr>
            <w:tcW w:w="1985" w:type="dxa"/>
            <w:gridSpan w:val="2"/>
            <w:vAlign w:val="center"/>
          </w:tcPr>
          <w:p w14:paraId="580B6FB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3.35</w:t>
            </w:r>
          </w:p>
        </w:tc>
        <w:tc>
          <w:tcPr>
            <w:tcW w:w="2413" w:type="dxa"/>
            <w:gridSpan w:val="3"/>
            <w:vAlign w:val="center"/>
          </w:tcPr>
          <w:p w14:paraId="49C9D45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燃烧热</w:t>
            </w:r>
            <w:r>
              <w:rPr>
                <w:rFonts w:ascii="Times New Roman" w:hAnsi="Times New Roman" w:cs="Times New Roman"/>
                <w:sz w:val="21"/>
                <w:szCs w:val="21"/>
              </w:rPr>
              <w:t>(kJ/mol)</w:t>
            </w:r>
          </w:p>
        </w:tc>
        <w:tc>
          <w:tcPr>
            <w:tcW w:w="1928" w:type="dxa"/>
            <w:gridSpan w:val="3"/>
            <w:vAlign w:val="center"/>
          </w:tcPr>
          <w:p w14:paraId="5EE4CA8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无意义</w:t>
            </w:r>
          </w:p>
        </w:tc>
      </w:tr>
      <w:tr w:rsidR="003C7531" w14:paraId="28A6B9AF" w14:textId="77777777">
        <w:trPr>
          <w:trHeight w:val="240"/>
        </w:trPr>
        <w:tc>
          <w:tcPr>
            <w:tcW w:w="1384" w:type="dxa"/>
            <w:vMerge/>
            <w:vAlign w:val="center"/>
          </w:tcPr>
          <w:p w14:paraId="246229FC"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134" w:type="dxa"/>
            <w:vAlign w:val="center"/>
          </w:tcPr>
          <w:p w14:paraId="64F1676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空气</w:t>
            </w:r>
            <w:r>
              <w:rPr>
                <w:rFonts w:ascii="Times New Roman" w:hAnsi="Times New Roman" w:cs="Times New Roman"/>
                <w:sz w:val="21"/>
                <w:szCs w:val="21"/>
              </w:rPr>
              <w:t>=1</w:t>
            </w:r>
          </w:p>
        </w:tc>
        <w:tc>
          <w:tcPr>
            <w:tcW w:w="1985" w:type="dxa"/>
            <w:gridSpan w:val="2"/>
            <w:vAlign w:val="center"/>
          </w:tcPr>
          <w:p w14:paraId="1C19103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无资料</w:t>
            </w:r>
          </w:p>
        </w:tc>
        <w:tc>
          <w:tcPr>
            <w:tcW w:w="1275" w:type="dxa"/>
            <w:vAlign w:val="center"/>
          </w:tcPr>
          <w:p w14:paraId="088F1AF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临界温度</w:t>
            </w:r>
          </w:p>
        </w:tc>
        <w:tc>
          <w:tcPr>
            <w:tcW w:w="3066" w:type="dxa"/>
            <w:gridSpan w:val="5"/>
            <w:vAlign w:val="center"/>
          </w:tcPr>
          <w:p w14:paraId="750A568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无意义</w:t>
            </w:r>
          </w:p>
        </w:tc>
      </w:tr>
      <w:tr w:rsidR="003C7531" w14:paraId="6680133C" w14:textId="77777777">
        <w:trPr>
          <w:trHeight w:val="240"/>
        </w:trPr>
        <w:tc>
          <w:tcPr>
            <w:tcW w:w="1384" w:type="dxa"/>
            <w:vAlign w:val="center"/>
          </w:tcPr>
          <w:p w14:paraId="1F2E486A"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爆炸极限（</w:t>
            </w:r>
            <w:r>
              <w:rPr>
                <w:rFonts w:ascii="Times New Roman" w:hAnsi="Times New Roman" w:cs="Times New Roman"/>
                <w:sz w:val="21"/>
                <w:szCs w:val="21"/>
              </w:rPr>
              <w:t>vol%</w:t>
            </w:r>
            <w:r>
              <w:rPr>
                <w:rFonts w:ascii="Times New Roman" w:hAnsi="Times New Roman" w:cs="Times New Roman"/>
                <w:sz w:val="21"/>
                <w:szCs w:val="21"/>
              </w:rPr>
              <w:t>）</w:t>
            </w:r>
          </w:p>
        </w:tc>
        <w:tc>
          <w:tcPr>
            <w:tcW w:w="3119" w:type="dxa"/>
            <w:gridSpan w:val="3"/>
            <w:vAlign w:val="center"/>
          </w:tcPr>
          <w:p w14:paraId="4D9CDC2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无意义</w:t>
            </w:r>
          </w:p>
        </w:tc>
        <w:tc>
          <w:tcPr>
            <w:tcW w:w="1275" w:type="dxa"/>
            <w:vAlign w:val="center"/>
          </w:tcPr>
          <w:p w14:paraId="15B7AA1A"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有害燃烧产物</w:t>
            </w:r>
          </w:p>
        </w:tc>
        <w:tc>
          <w:tcPr>
            <w:tcW w:w="3066" w:type="dxa"/>
            <w:gridSpan w:val="5"/>
            <w:vAlign w:val="center"/>
          </w:tcPr>
          <w:p w14:paraId="420575A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氧化钙</w:t>
            </w:r>
          </w:p>
        </w:tc>
      </w:tr>
      <w:tr w:rsidR="003C7531" w14:paraId="6014D419" w14:textId="77777777">
        <w:trPr>
          <w:trHeight w:val="240"/>
        </w:trPr>
        <w:tc>
          <w:tcPr>
            <w:tcW w:w="1384" w:type="dxa"/>
            <w:vAlign w:val="center"/>
          </w:tcPr>
          <w:p w14:paraId="5A6ED72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主要用途</w:t>
            </w:r>
          </w:p>
        </w:tc>
        <w:tc>
          <w:tcPr>
            <w:tcW w:w="7460" w:type="dxa"/>
            <w:gridSpan w:val="9"/>
            <w:vAlign w:val="center"/>
          </w:tcPr>
          <w:p w14:paraId="69403A9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用于建筑，并用于制造电石、液碱、漂白粉和石膏。实验室用于氨气的干燥和</w:t>
            </w:r>
            <w:proofErr w:type="gramStart"/>
            <w:r>
              <w:rPr>
                <w:rFonts w:ascii="Times New Roman" w:hAnsi="Times New Roman" w:cs="Times New Roman"/>
                <w:sz w:val="21"/>
                <w:szCs w:val="21"/>
              </w:rPr>
              <w:t>醇的</w:t>
            </w:r>
            <w:proofErr w:type="gramEnd"/>
            <w:r>
              <w:rPr>
                <w:rFonts w:ascii="Times New Roman" w:hAnsi="Times New Roman" w:cs="Times New Roman"/>
                <w:sz w:val="21"/>
                <w:szCs w:val="21"/>
              </w:rPr>
              <w:t>脱水等</w:t>
            </w:r>
          </w:p>
        </w:tc>
      </w:tr>
      <w:tr w:rsidR="003C7531" w14:paraId="3F5FFFA2" w14:textId="77777777">
        <w:trPr>
          <w:trHeight w:val="240"/>
        </w:trPr>
        <w:tc>
          <w:tcPr>
            <w:tcW w:w="1384" w:type="dxa"/>
            <w:vAlign w:val="center"/>
          </w:tcPr>
          <w:p w14:paraId="1A19BF1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禁忌物</w:t>
            </w:r>
          </w:p>
        </w:tc>
        <w:tc>
          <w:tcPr>
            <w:tcW w:w="3119" w:type="dxa"/>
            <w:gridSpan w:val="3"/>
            <w:vAlign w:val="center"/>
          </w:tcPr>
          <w:p w14:paraId="68C4A06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水、酸类、易燃或可燃物</w:t>
            </w:r>
          </w:p>
        </w:tc>
        <w:tc>
          <w:tcPr>
            <w:tcW w:w="1275" w:type="dxa"/>
            <w:vAlign w:val="center"/>
          </w:tcPr>
          <w:p w14:paraId="5A4B9C50"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溶解性</w:t>
            </w:r>
          </w:p>
        </w:tc>
        <w:tc>
          <w:tcPr>
            <w:tcW w:w="3066" w:type="dxa"/>
            <w:gridSpan w:val="5"/>
            <w:vAlign w:val="center"/>
          </w:tcPr>
          <w:p w14:paraId="21B888A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不溶于醇，溶于酸、甘油。</w:t>
            </w:r>
          </w:p>
        </w:tc>
      </w:tr>
      <w:tr w:rsidR="003C7531" w14:paraId="20CDDDF4" w14:textId="77777777">
        <w:trPr>
          <w:trHeight w:val="240"/>
        </w:trPr>
        <w:tc>
          <w:tcPr>
            <w:tcW w:w="1384" w:type="dxa"/>
            <w:vAlign w:val="center"/>
          </w:tcPr>
          <w:p w14:paraId="60DEB8D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急性毒性</w:t>
            </w:r>
          </w:p>
        </w:tc>
        <w:tc>
          <w:tcPr>
            <w:tcW w:w="3119" w:type="dxa"/>
            <w:gridSpan w:val="3"/>
            <w:vAlign w:val="center"/>
          </w:tcPr>
          <w:p w14:paraId="5B6561B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LD50</w:t>
            </w:r>
            <w:r>
              <w:rPr>
                <w:rFonts w:ascii="Times New Roman" w:hAnsi="Times New Roman" w:cs="Times New Roman"/>
                <w:sz w:val="21"/>
                <w:szCs w:val="21"/>
              </w:rPr>
              <w:t>：无资料；</w:t>
            </w:r>
            <w:r>
              <w:rPr>
                <w:rFonts w:ascii="Times New Roman" w:hAnsi="Times New Roman" w:cs="Times New Roman"/>
                <w:sz w:val="21"/>
                <w:szCs w:val="21"/>
              </w:rPr>
              <w:t>LC50</w:t>
            </w:r>
            <w:r>
              <w:rPr>
                <w:rFonts w:ascii="Times New Roman" w:hAnsi="Times New Roman" w:cs="Times New Roman"/>
                <w:sz w:val="21"/>
                <w:szCs w:val="21"/>
              </w:rPr>
              <w:t>：无资料</w:t>
            </w:r>
          </w:p>
        </w:tc>
        <w:tc>
          <w:tcPr>
            <w:tcW w:w="1275" w:type="dxa"/>
            <w:vAlign w:val="center"/>
          </w:tcPr>
          <w:p w14:paraId="5B62E5B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UN</w:t>
            </w:r>
            <w:r>
              <w:rPr>
                <w:rFonts w:ascii="Times New Roman" w:hAnsi="Times New Roman" w:cs="Times New Roman"/>
                <w:sz w:val="21"/>
                <w:szCs w:val="21"/>
              </w:rPr>
              <w:t>编号</w:t>
            </w:r>
          </w:p>
        </w:tc>
        <w:tc>
          <w:tcPr>
            <w:tcW w:w="981" w:type="dxa"/>
            <w:vAlign w:val="center"/>
          </w:tcPr>
          <w:p w14:paraId="7C12E8A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1910</w:t>
            </w:r>
          </w:p>
        </w:tc>
        <w:tc>
          <w:tcPr>
            <w:tcW w:w="1192" w:type="dxa"/>
            <w:gridSpan w:val="3"/>
            <w:vAlign w:val="center"/>
          </w:tcPr>
          <w:p w14:paraId="7C744CB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CAS NO.</w:t>
            </w:r>
          </w:p>
        </w:tc>
        <w:tc>
          <w:tcPr>
            <w:tcW w:w="893" w:type="dxa"/>
            <w:vAlign w:val="center"/>
          </w:tcPr>
          <w:p w14:paraId="14AF3696"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1305-78-8</w:t>
            </w:r>
          </w:p>
        </w:tc>
      </w:tr>
      <w:tr w:rsidR="003C7531" w14:paraId="1F758E4C" w14:textId="77777777">
        <w:trPr>
          <w:trHeight w:val="240"/>
        </w:trPr>
        <w:tc>
          <w:tcPr>
            <w:tcW w:w="1384" w:type="dxa"/>
            <w:vAlign w:val="center"/>
          </w:tcPr>
          <w:p w14:paraId="14C89BB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危险货物编号</w:t>
            </w:r>
          </w:p>
        </w:tc>
        <w:tc>
          <w:tcPr>
            <w:tcW w:w="3119" w:type="dxa"/>
            <w:gridSpan w:val="3"/>
            <w:vAlign w:val="center"/>
          </w:tcPr>
          <w:p w14:paraId="6F0B105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T82501</w:t>
            </w:r>
          </w:p>
        </w:tc>
        <w:tc>
          <w:tcPr>
            <w:tcW w:w="1275" w:type="dxa"/>
            <w:vAlign w:val="center"/>
          </w:tcPr>
          <w:p w14:paraId="167F281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包装类别</w:t>
            </w:r>
          </w:p>
        </w:tc>
        <w:tc>
          <w:tcPr>
            <w:tcW w:w="981" w:type="dxa"/>
            <w:vAlign w:val="center"/>
          </w:tcPr>
          <w:p w14:paraId="273284BA"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053</w:t>
            </w:r>
          </w:p>
        </w:tc>
        <w:tc>
          <w:tcPr>
            <w:tcW w:w="1192" w:type="dxa"/>
            <w:gridSpan w:val="3"/>
            <w:vAlign w:val="center"/>
          </w:tcPr>
          <w:p w14:paraId="581AA325"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包装标志</w:t>
            </w:r>
          </w:p>
        </w:tc>
        <w:tc>
          <w:tcPr>
            <w:tcW w:w="893" w:type="dxa"/>
            <w:vAlign w:val="center"/>
          </w:tcPr>
          <w:p w14:paraId="10F1988A"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w:t>
            </w:r>
          </w:p>
        </w:tc>
      </w:tr>
      <w:tr w:rsidR="003C7531" w14:paraId="4D0BCD2E" w14:textId="77777777">
        <w:trPr>
          <w:trHeight w:val="240"/>
        </w:trPr>
        <w:tc>
          <w:tcPr>
            <w:tcW w:w="1384" w:type="dxa"/>
            <w:vAlign w:val="center"/>
          </w:tcPr>
          <w:p w14:paraId="7BE0BAD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危险特性</w:t>
            </w:r>
          </w:p>
        </w:tc>
        <w:tc>
          <w:tcPr>
            <w:tcW w:w="7460" w:type="dxa"/>
            <w:gridSpan w:val="9"/>
            <w:vAlign w:val="center"/>
          </w:tcPr>
          <w:p w14:paraId="776DDED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与酸类物质能发生剧烈反应。具有较强的腐蚀性。</w:t>
            </w:r>
          </w:p>
        </w:tc>
      </w:tr>
      <w:tr w:rsidR="003C7531" w14:paraId="44CB7B74" w14:textId="77777777">
        <w:trPr>
          <w:trHeight w:val="240"/>
        </w:trPr>
        <w:tc>
          <w:tcPr>
            <w:tcW w:w="1384" w:type="dxa"/>
            <w:vAlign w:val="center"/>
          </w:tcPr>
          <w:p w14:paraId="58CB322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爆炸危险</w:t>
            </w:r>
          </w:p>
        </w:tc>
        <w:tc>
          <w:tcPr>
            <w:tcW w:w="7460" w:type="dxa"/>
            <w:gridSpan w:val="9"/>
            <w:vAlign w:val="center"/>
          </w:tcPr>
          <w:p w14:paraId="064FF736"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本品不燃，具腐蚀性、刺激性，可致人体灼伤。</w:t>
            </w:r>
          </w:p>
        </w:tc>
      </w:tr>
      <w:tr w:rsidR="003C7531" w14:paraId="005D1D48" w14:textId="77777777">
        <w:trPr>
          <w:trHeight w:val="240"/>
        </w:trPr>
        <w:tc>
          <w:tcPr>
            <w:tcW w:w="1384" w:type="dxa"/>
            <w:vAlign w:val="center"/>
          </w:tcPr>
          <w:p w14:paraId="4D4BEAC1"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灭火方法</w:t>
            </w:r>
          </w:p>
        </w:tc>
        <w:tc>
          <w:tcPr>
            <w:tcW w:w="7460" w:type="dxa"/>
            <w:gridSpan w:val="9"/>
            <w:vAlign w:val="center"/>
          </w:tcPr>
          <w:p w14:paraId="7479D13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采用干粉、二氧化碳、</w:t>
            </w:r>
            <w:proofErr w:type="gramStart"/>
            <w:r>
              <w:rPr>
                <w:rFonts w:ascii="Times New Roman" w:hAnsi="Times New Roman" w:cs="Times New Roman"/>
                <w:sz w:val="21"/>
                <w:szCs w:val="21"/>
              </w:rPr>
              <w:t>干砂灭火</w:t>
            </w:r>
            <w:proofErr w:type="gramEnd"/>
            <w:r>
              <w:rPr>
                <w:rFonts w:ascii="Times New Roman" w:hAnsi="Times New Roman" w:cs="Times New Roman"/>
                <w:sz w:val="21"/>
                <w:szCs w:val="21"/>
              </w:rPr>
              <w:t>。</w:t>
            </w:r>
          </w:p>
        </w:tc>
      </w:tr>
      <w:tr w:rsidR="003C7531" w14:paraId="2228ECCF" w14:textId="77777777">
        <w:trPr>
          <w:trHeight w:val="240"/>
        </w:trPr>
        <w:tc>
          <w:tcPr>
            <w:tcW w:w="1384" w:type="dxa"/>
            <w:vAlign w:val="center"/>
          </w:tcPr>
          <w:p w14:paraId="0F38FA0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健康危害</w:t>
            </w:r>
          </w:p>
        </w:tc>
        <w:tc>
          <w:tcPr>
            <w:tcW w:w="7460" w:type="dxa"/>
            <w:gridSpan w:val="9"/>
            <w:vAlign w:val="center"/>
          </w:tcPr>
          <w:p w14:paraId="17DD5C41"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本品属强碱，有刺激和腐蚀作用。对呼吸道有强烈刺激性，吸入本品粉尘可致化学性肺炎。对眼和皮肤有强烈刺激性，可致灼伤。口服刺激和灼伤消化道。长期接触本品可致手掌皮肤角化、皲裂、指甲变形（匙甲）。</w:t>
            </w:r>
          </w:p>
        </w:tc>
      </w:tr>
      <w:tr w:rsidR="003C7531" w14:paraId="004EF5BC" w14:textId="77777777">
        <w:trPr>
          <w:trHeight w:val="70"/>
        </w:trPr>
        <w:tc>
          <w:tcPr>
            <w:tcW w:w="1384" w:type="dxa"/>
            <w:vAlign w:val="center"/>
          </w:tcPr>
          <w:p w14:paraId="171179E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急救措施</w:t>
            </w:r>
          </w:p>
        </w:tc>
        <w:tc>
          <w:tcPr>
            <w:tcW w:w="7460" w:type="dxa"/>
            <w:gridSpan w:val="9"/>
            <w:vAlign w:val="center"/>
          </w:tcPr>
          <w:p w14:paraId="147E6185"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皮肤接触：立即脱去污染的衣着，先用植物油或矿物油清洗。用大量流动清水冲洗、就医。</w:t>
            </w:r>
          </w:p>
          <w:p w14:paraId="4F6FF38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眼睛接触：提起眼睑，用流动清水或生理盐水冲洗。就医。</w:t>
            </w:r>
          </w:p>
          <w:p w14:paraId="14DF1F9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吸入：迅速脱离现场至空气新鲜处。保持呼吸道通畅。如呼吸困难，给输氧。如呼吸停止，立即进行人工呼吸。就医。</w:t>
            </w:r>
          </w:p>
          <w:p w14:paraId="4ECBECF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食入：用水漱口，给饮牛奶或蛋清。就医。</w:t>
            </w:r>
          </w:p>
        </w:tc>
      </w:tr>
      <w:tr w:rsidR="003C7531" w14:paraId="0B5C5CA0" w14:textId="77777777">
        <w:trPr>
          <w:trHeight w:val="240"/>
        </w:trPr>
        <w:tc>
          <w:tcPr>
            <w:tcW w:w="1384" w:type="dxa"/>
            <w:vAlign w:val="center"/>
          </w:tcPr>
          <w:p w14:paraId="7035E8A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防护措施</w:t>
            </w:r>
          </w:p>
        </w:tc>
        <w:tc>
          <w:tcPr>
            <w:tcW w:w="7460" w:type="dxa"/>
            <w:gridSpan w:val="9"/>
            <w:vAlign w:val="center"/>
          </w:tcPr>
          <w:p w14:paraId="5F2AB006"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呼吸系统防护：可能接触其粉尘时，建议佩戴自吸过滤式防尘口罩。</w:t>
            </w:r>
          </w:p>
          <w:p w14:paraId="03AFB35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眼睛防护：必要时，戴化学安全防护眼镜。</w:t>
            </w:r>
          </w:p>
          <w:p w14:paraId="067EFBC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身体防护：穿防酸碱工作服。手防护：戴橡胶手套。</w:t>
            </w:r>
          </w:p>
          <w:p w14:paraId="508EA4F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其他防护：工作场所禁止吸烟、进食和饮水，饭前要洗手。工作完毕，淋浴更衣。注意个人清洁卫生。</w:t>
            </w:r>
          </w:p>
        </w:tc>
      </w:tr>
      <w:tr w:rsidR="003C7531" w14:paraId="14E2A12D" w14:textId="77777777">
        <w:trPr>
          <w:trHeight w:val="240"/>
        </w:trPr>
        <w:tc>
          <w:tcPr>
            <w:tcW w:w="1384" w:type="dxa"/>
            <w:vAlign w:val="center"/>
          </w:tcPr>
          <w:p w14:paraId="715A0A0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泄漏应急措施</w:t>
            </w:r>
          </w:p>
          <w:p w14:paraId="263F1585"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7460" w:type="dxa"/>
            <w:gridSpan w:val="9"/>
            <w:vAlign w:val="center"/>
          </w:tcPr>
          <w:p w14:paraId="5D294FA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隔离泄漏污染区，限制出入。建议应急处理人员戴防尘面具（全面罩），穿防酸碱工作服。不要直接接触泄漏物。小量泄漏：避免扬尘，用洁净的铲子收集于干燥、洁净、有盖的容器中。大量泄漏：喷雾</w:t>
            </w:r>
            <w:proofErr w:type="gramStart"/>
            <w:r>
              <w:rPr>
                <w:rFonts w:ascii="Times New Roman" w:hAnsi="Times New Roman" w:cs="Times New Roman"/>
                <w:sz w:val="21"/>
                <w:szCs w:val="21"/>
              </w:rPr>
              <w:t>状水控制</w:t>
            </w:r>
            <w:proofErr w:type="gramEnd"/>
            <w:r>
              <w:rPr>
                <w:rFonts w:ascii="Times New Roman" w:hAnsi="Times New Roman" w:cs="Times New Roman"/>
                <w:sz w:val="21"/>
                <w:szCs w:val="21"/>
              </w:rPr>
              <w:t>粉尘，保护人员。</w:t>
            </w:r>
          </w:p>
        </w:tc>
      </w:tr>
    </w:tbl>
    <w:p w14:paraId="554E0274" w14:textId="77777777" w:rsidR="003C7531" w:rsidRDefault="003C7531">
      <w:pPr>
        <w:pStyle w:val="afd"/>
        <w:spacing w:beforeLines="50" w:before="120"/>
        <w:rPr>
          <w:rFonts w:eastAsia="宋体"/>
          <w:sz w:val="24"/>
          <w:szCs w:val="24"/>
        </w:rPr>
      </w:pPr>
    </w:p>
    <w:p w14:paraId="2CC10471" w14:textId="77777777" w:rsidR="003C7531" w:rsidRDefault="00223BC9">
      <w:pPr>
        <w:pStyle w:val="afd"/>
        <w:spacing w:beforeLines="50" w:before="120"/>
        <w:rPr>
          <w:rFonts w:eastAsia="宋体"/>
          <w:b/>
          <w:bCs/>
          <w:sz w:val="24"/>
          <w:szCs w:val="24"/>
        </w:rPr>
      </w:pPr>
      <w:r>
        <w:rPr>
          <w:rFonts w:eastAsia="宋体"/>
          <w:sz w:val="24"/>
          <w:szCs w:val="24"/>
        </w:rPr>
        <w:lastRenderedPageBreak/>
        <w:t xml:space="preserve"> </w:t>
      </w:r>
      <w:r>
        <w:rPr>
          <w:rFonts w:eastAsia="宋体"/>
          <w:b/>
          <w:bCs/>
          <w:sz w:val="24"/>
          <w:szCs w:val="24"/>
        </w:rPr>
        <w:t>表</w:t>
      </w:r>
      <w:r>
        <w:rPr>
          <w:rFonts w:eastAsia="宋体"/>
          <w:b/>
          <w:bCs/>
          <w:sz w:val="24"/>
          <w:szCs w:val="24"/>
        </w:rPr>
        <w:t>9.1-7</w:t>
      </w:r>
      <w:r>
        <w:rPr>
          <w:rFonts w:eastAsia="宋体" w:hint="eastAsia"/>
          <w:b/>
          <w:bCs/>
          <w:sz w:val="24"/>
          <w:szCs w:val="24"/>
        </w:rPr>
        <w:t xml:space="preserve"> </w:t>
      </w:r>
      <w:r>
        <w:rPr>
          <w:rFonts w:eastAsia="宋体"/>
          <w:b/>
          <w:bCs/>
          <w:sz w:val="24"/>
          <w:szCs w:val="24"/>
        </w:rPr>
        <w:t xml:space="preserve"> </w:t>
      </w:r>
      <w:r>
        <w:rPr>
          <w:rFonts w:eastAsia="宋体" w:hint="eastAsia"/>
          <w:b/>
          <w:bCs/>
          <w:sz w:val="24"/>
          <w:szCs w:val="24"/>
        </w:rPr>
        <w:t>硫酸铜</w:t>
      </w:r>
      <w:r>
        <w:rPr>
          <w:rFonts w:eastAsia="宋体"/>
          <w:b/>
          <w:bCs/>
          <w:sz w:val="24"/>
          <w:szCs w:val="24"/>
        </w:rPr>
        <w:t>危险特性及应急防范措施一览表</w:t>
      </w:r>
    </w:p>
    <w:tbl>
      <w:tblPr>
        <w:tblW w:w="8640" w:type="dxa"/>
        <w:jc w:val="center"/>
        <w:tblLayout w:type="fixed"/>
        <w:tblLook w:val="04A0" w:firstRow="1" w:lastRow="0" w:firstColumn="1" w:lastColumn="0" w:noHBand="0" w:noVBand="1"/>
      </w:tblPr>
      <w:tblGrid>
        <w:gridCol w:w="667"/>
        <w:gridCol w:w="1966"/>
        <w:gridCol w:w="840"/>
        <w:gridCol w:w="842"/>
        <w:gridCol w:w="705"/>
        <w:gridCol w:w="550"/>
        <w:gridCol w:w="437"/>
        <w:gridCol w:w="978"/>
        <w:gridCol w:w="121"/>
        <w:gridCol w:w="729"/>
        <w:gridCol w:w="805"/>
      </w:tblGrid>
      <w:tr w:rsidR="003C7531" w14:paraId="10F77BE9" w14:textId="77777777">
        <w:trPr>
          <w:trHeight w:val="285"/>
          <w:jc w:val="center"/>
        </w:trPr>
        <w:tc>
          <w:tcPr>
            <w:tcW w:w="667" w:type="dxa"/>
            <w:vMerge w:val="restart"/>
            <w:tcBorders>
              <w:top w:val="single" w:sz="12" w:space="0" w:color="auto"/>
              <w:bottom w:val="single" w:sz="4" w:space="0" w:color="auto"/>
              <w:right w:val="single" w:sz="4" w:space="0" w:color="auto"/>
            </w:tcBorders>
            <w:shd w:val="clear" w:color="auto" w:fill="auto"/>
            <w:vAlign w:val="center"/>
          </w:tcPr>
          <w:p w14:paraId="03D436E6"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标识</w:t>
            </w:r>
          </w:p>
        </w:tc>
        <w:tc>
          <w:tcPr>
            <w:tcW w:w="5340" w:type="dxa"/>
            <w:gridSpan w:val="6"/>
            <w:tcBorders>
              <w:top w:val="single" w:sz="12" w:space="0" w:color="auto"/>
              <w:left w:val="nil"/>
              <w:bottom w:val="single" w:sz="4" w:space="0" w:color="auto"/>
              <w:right w:val="single" w:sz="4" w:space="0" w:color="auto"/>
            </w:tcBorders>
            <w:shd w:val="clear" w:color="auto" w:fill="auto"/>
            <w:vAlign w:val="center"/>
          </w:tcPr>
          <w:p w14:paraId="7F4AD2D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中文名：硫酸铜；蓝矾；胆矾；五水硫酸铜</w:t>
            </w:r>
          </w:p>
        </w:tc>
        <w:tc>
          <w:tcPr>
            <w:tcW w:w="2633" w:type="dxa"/>
            <w:gridSpan w:val="4"/>
            <w:tcBorders>
              <w:top w:val="single" w:sz="12" w:space="0" w:color="auto"/>
              <w:left w:val="nil"/>
              <w:bottom w:val="single" w:sz="4" w:space="0" w:color="auto"/>
            </w:tcBorders>
            <w:shd w:val="clear" w:color="auto" w:fill="auto"/>
            <w:vAlign w:val="center"/>
          </w:tcPr>
          <w:p w14:paraId="748798A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危险货物编号：</w:t>
            </w:r>
            <w:r>
              <w:rPr>
                <w:rFonts w:ascii="Times New Roman" w:eastAsia="宋体" w:hAnsi="Times New Roman" w:cs="Times New Roman"/>
                <w:kern w:val="0"/>
                <w:szCs w:val="21"/>
              </w:rPr>
              <w:t>61519</w:t>
            </w:r>
          </w:p>
        </w:tc>
      </w:tr>
      <w:tr w:rsidR="003C7531" w14:paraId="342AB14C" w14:textId="77777777">
        <w:trPr>
          <w:trHeight w:val="285"/>
          <w:jc w:val="center"/>
        </w:trPr>
        <w:tc>
          <w:tcPr>
            <w:tcW w:w="667" w:type="dxa"/>
            <w:vMerge/>
            <w:tcBorders>
              <w:top w:val="single" w:sz="4" w:space="0" w:color="auto"/>
              <w:bottom w:val="single" w:sz="4" w:space="0" w:color="auto"/>
              <w:right w:val="single" w:sz="4" w:space="0" w:color="auto"/>
            </w:tcBorders>
            <w:vAlign w:val="center"/>
          </w:tcPr>
          <w:p w14:paraId="01595345"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5340" w:type="dxa"/>
            <w:gridSpan w:val="6"/>
            <w:tcBorders>
              <w:top w:val="single" w:sz="4" w:space="0" w:color="auto"/>
              <w:left w:val="nil"/>
              <w:bottom w:val="single" w:sz="4" w:space="0" w:color="auto"/>
              <w:right w:val="single" w:sz="4" w:space="0" w:color="auto"/>
            </w:tcBorders>
            <w:shd w:val="clear" w:color="auto" w:fill="auto"/>
            <w:vAlign w:val="center"/>
          </w:tcPr>
          <w:p w14:paraId="5ADC2554"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英文名：</w:t>
            </w:r>
            <w:r>
              <w:rPr>
                <w:rFonts w:ascii="Times New Roman" w:hAnsi="Times New Roman" w:cs="Times New Roman"/>
                <w:sz w:val="21"/>
                <w:szCs w:val="21"/>
              </w:rPr>
              <w:t>Copper sulfate</w:t>
            </w:r>
            <w:r>
              <w:rPr>
                <w:rFonts w:ascii="Times New Roman" w:hAnsi="Times New Roman" w:cs="Times New Roman"/>
                <w:sz w:val="21"/>
                <w:szCs w:val="21"/>
              </w:rPr>
              <w:t>；</w:t>
            </w:r>
            <w:r>
              <w:rPr>
                <w:rFonts w:ascii="Times New Roman" w:hAnsi="Times New Roman" w:cs="Times New Roman"/>
                <w:sz w:val="21"/>
                <w:szCs w:val="21"/>
              </w:rPr>
              <w:t>Blue vitriol</w:t>
            </w:r>
            <w:r>
              <w:rPr>
                <w:rFonts w:ascii="Times New Roman" w:hAnsi="Times New Roman" w:cs="Times New Roman"/>
                <w:sz w:val="21"/>
                <w:szCs w:val="21"/>
              </w:rPr>
              <w:t>；</w:t>
            </w:r>
            <w:r>
              <w:rPr>
                <w:rFonts w:ascii="Times New Roman" w:hAnsi="Times New Roman" w:cs="Times New Roman"/>
                <w:sz w:val="21"/>
                <w:szCs w:val="21"/>
              </w:rPr>
              <w:t>Blue stone</w:t>
            </w:r>
          </w:p>
        </w:tc>
        <w:tc>
          <w:tcPr>
            <w:tcW w:w="2633" w:type="dxa"/>
            <w:gridSpan w:val="4"/>
            <w:tcBorders>
              <w:top w:val="single" w:sz="4" w:space="0" w:color="auto"/>
              <w:left w:val="nil"/>
              <w:bottom w:val="single" w:sz="4" w:space="0" w:color="auto"/>
            </w:tcBorders>
            <w:shd w:val="clear" w:color="auto" w:fill="auto"/>
            <w:vAlign w:val="center"/>
          </w:tcPr>
          <w:p w14:paraId="4A90E84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UN</w:t>
            </w:r>
            <w:r>
              <w:rPr>
                <w:rFonts w:ascii="Times New Roman" w:eastAsia="宋体" w:hAnsi="Times New Roman" w:cs="Times New Roman"/>
                <w:kern w:val="0"/>
                <w:szCs w:val="21"/>
              </w:rPr>
              <w:t>编号：</w:t>
            </w:r>
            <w:r>
              <w:rPr>
                <w:rFonts w:ascii="Times New Roman" w:eastAsia="宋体" w:hAnsi="Times New Roman" w:cs="Times New Roman"/>
                <w:kern w:val="0"/>
                <w:szCs w:val="21"/>
              </w:rPr>
              <w:t>―――</w:t>
            </w:r>
          </w:p>
        </w:tc>
      </w:tr>
      <w:tr w:rsidR="003C7531" w14:paraId="43ED0507" w14:textId="77777777">
        <w:trPr>
          <w:trHeight w:val="285"/>
          <w:jc w:val="center"/>
        </w:trPr>
        <w:tc>
          <w:tcPr>
            <w:tcW w:w="667" w:type="dxa"/>
            <w:vMerge/>
            <w:tcBorders>
              <w:top w:val="single" w:sz="4" w:space="0" w:color="auto"/>
              <w:bottom w:val="single" w:sz="4" w:space="0" w:color="auto"/>
              <w:right w:val="single" w:sz="4" w:space="0" w:color="auto"/>
            </w:tcBorders>
            <w:vAlign w:val="center"/>
          </w:tcPr>
          <w:p w14:paraId="64E0867A"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1493D64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分子式：</w:t>
            </w:r>
            <w:r>
              <w:rPr>
                <w:rFonts w:ascii="Times New Roman" w:hAnsi="Times New Roman" w:cs="Times New Roman"/>
                <w:sz w:val="21"/>
                <w:szCs w:val="21"/>
              </w:rPr>
              <w:t>CuSO</w:t>
            </w:r>
            <w:r>
              <w:rPr>
                <w:rFonts w:ascii="Times New Roman" w:hAnsi="Times New Roman" w:cs="Times New Roman"/>
                <w:sz w:val="21"/>
                <w:szCs w:val="21"/>
                <w:vertAlign w:val="subscript"/>
              </w:rPr>
              <w:t>4</w:t>
            </w:r>
            <w:r>
              <w:rPr>
                <w:rFonts w:ascii="Times New Roman" w:hAnsi="Times New Roman" w:cs="Times New Roman"/>
                <w:sz w:val="21"/>
                <w:szCs w:val="21"/>
              </w:rPr>
              <w:t>·5H</w:t>
            </w:r>
            <w:r>
              <w:rPr>
                <w:rFonts w:ascii="Times New Roman" w:hAnsi="Times New Roman" w:cs="Times New Roman"/>
                <w:sz w:val="21"/>
                <w:szCs w:val="21"/>
                <w:vertAlign w:val="subscript"/>
              </w:rPr>
              <w:t>2</w:t>
            </w:r>
            <w:r>
              <w:rPr>
                <w:rFonts w:ascii="Times New Roman" w:hAnsi="Times New Roman" w:cs="Times New Roman"/>
                <w:sz w:val="21"/>
                <w:szCs w:val="21"/>
              </w:rPr>
              <w:t>O</w:t>
            </w:r>
          </w:p>
        </w:tc>
        <w:tc>
          <w:tcPr>
            <w:tcW w:w="3374" w:type="dxa"/>
            <w:gridSpan w:val="5"/>
            <w:tcBorders>
              <w:top w:val="nil"/>
              <w:left w:val="nil"/>
              <w:bottom w:val="single" w:sz="4" w:space="0" w:color="auto"/>
              <w:right w:val="single" w:sz="4" w:space="0" w:color="auto"/>
            </w:tcBorders>
            <w:shd w:val="clear" w:color="auto" w:fill="auto"/>
            <w:vAlign w:val="center"/>
          </w:tcPr>
          <w:p w14:paraId="06913BF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分子量：</w:t>
            </w:r>
            <w:r>
              <w:rPr>
                <w:rFonts w:ascii="Times New Roman" w:hAnsi="Times New Roman" w:cs="Times New Roman"/>
                <w:sz w:val="21"/>
                <w:szCs w:val="21"/>
              </w:rPr>
              <w:t>249.68</w:t>
            </w:r>
          </w:p>
        </w:tc>
        <w:tc>
          <w:tcPr>
            <w:tcW w:w="2633" w:type="dxa"/>
            <w:gridSpan w:val="4"/>
            <w:tcBorders>
              <w:top w:val="single" w:sz="4" w:space="0" w:color="auto"/>
              <w:left w:val="nil"/>
              <w:bottom w:val="single" w:sz="4" w:space="0" w:color="auto"/>
            </w:tcBorders>
            <w:shd w:val="clear" w:color="auto" w:fill="auto"/>
            <w:vAlign w:val="center"/>
          </w:tcPr>
          <w:p w14:paraId="0CB62D1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CAS</w:t>
            </w:r>
            <w:r>
              <w:rPr>
                <w:rFonts w:ascii="Times New Roman" w:eastAsia="宋体" w:hAnsi="Times New Roman" w:cs="Times New Roman"/>
                <w:kern w:val="0"/>
                <w:szCs w:val="21"/>
              </w:rPr>
              <w:t>号：</w:t>
            </w:r>
            <w:r>
              <w:rPr>
                <w:rFonts w:ascii="Times New Roman" w:eastAsia="宋体" w:hAnsi="Times New Roman" w:cs="Times New Roman"/>
                <w:kern w:val="0"/>
                <w:szCs w:val="21"/>
              </w:rPr>
              <w:t>7758-98-7</w:t>
            </w:r>
          </w:p>
        </w:tc>
      </w:tr>
      <w:tr w:rsidR="003C7531" w14:paraId="2BCDCFAE" w14:textId="77777777">
        <w:trPr>
          <w:trHeight w:val="285"/>
          <w:jc w:val="center"/>
        </w:trPr>
        <w:tc>
          <w:tcPr>
            <w:tcW w:w="667" w:type="dxa"/>
            <w:vMerge w:val="restart"/>
            <w:tcBorders>
              <w:top w:val="nil"/>
              <w:bottom w:val="single" w:sz="4" w:space="0" w:color="auto"/>
              <w:right w:val="single" w:sz="4" w:space="0" w:color="auto"/>
            </w:tcBorders>
            <w:shd w:val="clear" w:color="auto" w:fill="auto"/>
            <w:vAlign w:val="center"/>
          </w:tcPr>
          <w:p w14:paraId="76E6BB6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理化性质</w:t>
            </w:r>
          </w:p>
        </w:tc>
        <w:tc>
          <w:tcPr>
            <w:tcW w:w="1966" w:type="dxa"/>
            <w:tcBorders>
              <w:top w:val="nil"/>
              <w:left w:val="nil"/>
              <w:bottom w:val="single" w:sz="4" w:space="0" w:color="auto"/>
              <w:right w:val="single" w:sz="4" w:space="0" w:color="auto"/>
            </w:tcBorders>
            <w:shd w:val="clear" w:color="auto" w:fill="auto"/>
            <w:vAlign w:val="center"/>
          </w:tcPr>
          <w:p w14:paraId="0CB1354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外观与性状</w:t>
            </w:r>
          </w:p>
        </w:tc>
        <w:tc>
          <w:tcPr>
            <w:tcW w:w="3374" w:type="dxa"/>
            <w:gridSpan w:val="5"/>
            <w:tcBorders>
              <w:top w:val="nil"/>
              <w:left w:val="nil"/>
              <w:bottom w:val="single" w:sz="4" w:space="0" w:color="auto"/>
              <w:right w:val="single" w:sz="4" w:space="0" w:color="auto"/>
            </w:tcBorders>
            <w:shd w:val="clear" w:color="auto" w:fill="auto"/>
            <w:vAlign w:val="center"/>
          </w:tcPr>
          <w:p w14:paraId="055638E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蓝色三斜晶系结晶。</w:t>
            </w:r>
          </w:p>
        </w:tc>
        <w:tc>
          <w:tcPr>
            <w:tcW w:w="1828" w:type="dxa"/>
            <w:gridSpan w:val="3"/>
            <w:tcBorders>
              <w:top w:val="nil"/>
              <w:left w:val="nil"/>
              <w:bottom w:val="single" w:sz="4" w:space="0" w:color="auto"/>
              <w:right w:val="single" w:sz="4" w:space="0" w:color="auto"/>
            </w:tcBorders>
            <w:shd w:val="clear" w:color="auto" w:fill="auto"/>
            <w:vAlign w:val="center"/>
          </w:tcPr>
          <w:p w14:paraId="57D24B76" w14:textId="77777777" w:rsidR="003C7531" w:rsidRDefault="003C7531">
            <w:pPr>
              <w:widowControl/>
              <w:jc w:val="center"/>
              <w:rPr>
                <w:rFonts w:ascii="Times New Roman" w:eastAsia="宋体" w:hAnsi="Times New Roman" w:cs="Times New Roman"/>
                <w:kern w:val="0"/>
                <w:szCs w:val="21"/>
              </w:rPr>
            </w:pPr>
          </w:p>
        </w:tc>
        <w:tc>
          <w:tcPr>
            <w:tcW w:w="805" w:type="dxa"/>
            <w:tcBorders>
              <w:top w:val="nil"/>
              <w:left w:val="nil"/>
              <w:bottom w:val="single" w:sz="4" w:space="0" w:color="auto"/>
            </w:tcBorders>
            <w:shd w:val="clear" w:color="auto" w:fill="auto"/>
            <w:vAlign w:val="center"/>
          </w:tcPr>
          <w:p w14:paraId="39A5E1A2" w14:textId="77777777" w:rsidR="003C7531" w:rsidRDefault="003C7531">
            <w:pPr>
              <w:widowControl/>
              <w:jc w:val="center"/>
              <w:rPr>
                <w:rFonts w:ascii="Times New Roman" w:eastAsia="宋体" w:hAnsi="Times New Roman" w:cs="Times New Roman"/>
                <w:kern w:val="0"/>
                <w:szCs w:val="21"/>
              </w:rPr>
            </w:pPr>
          </w:p>
        </w:tc>
      </w:tr>
      <w:tr w:rsidR="003C7531" w14:paraId="07DA21A7" w14:textId="77777777">
        <w:trPr>
          <w:trHeight w:val="285"/>
          <w:jc w:val="center"/>
        </w:trPr>
        <w:tc>
          <w:tcPr>
            <w:tcW w:w="667" w:type="dxa"/>
            <w:vMerge/>
            <w:tcBorders>
              <w:top w:val="nil"/>
              <w:bottom w:val="single" w:sz="4" w:space="0" w:color="auto"/>
              <w:right w:val="single" w:sz="4" w:space="0" w:color="auto"/>
            </w:tcBorders>
            <w:vAlign w:val="center"/>
          </w:tcPr>
          <w:p w14:paraId="11A51929"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05C2F04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熔点（</w:t>
            </w:r>
            <w:r>
              <w:rPr>
                <w:rFonts w:ascii="Times New Roman" w:hAnsi="Times New Roman" w:cs="Times New Roman"/>
                <w:sz w:val="21"/>
                <w:szCs w:val="21"/>
              </w:rPr>
              <w:t>℃</w:t>
            </w:r>
            <w:r>
              <w:rPr>
                <w:rFonts w:ascii="Times New Roman" w:hAnsi="Times New Roman" w:cs="Times New Roman"/>
                <w:sz w:val="21"/>
                <w:szCs w:val="21"/>
              </w:rPr>
              <w:t>）</w:t>
            </w:r>
          </w:p>
        </w:tc>
        <w:tc>
          <w:tcPr>
            <w:tcW w:w="3374" w:type="dxa"/>
            <w:gridSpan w:val="5"/>
            <w:tcBorders>
              <w:top w:val="nil"/>
              <w:left w:val="nil"/>
              <w:bottom w:val="single" w:sz="4" w:space="0" w:color="auto"/>
              <w:right w:val="single" w:sz="4" w:space="0" w:color="auto"/>
            </w:tcBorders>
            <w:shd w:val="clear" w:color="auto" w:fill="auto"/>
            <w:vAlign w:val="center"/>
          </w:tcPr>
          <w:p w14:paraId="22894224"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200(</w:t>
            </w:r>
            <w:r>
              <w:rPr>
                <w:rFonts w:ascii="Times New Roman" w:hAnsi="Times New Roman" w:cs="Times New Roman"/>
                <w:sz w:val="21"/>
                <w:szCs w:val="21"/>
              </w:rPr>
              <w:t>无水物</w:t>
            </w:r>
            <w:r>
              <w:rPr>
                <w:rFonts w:ascii="Times New Roman" w:hAnsi="Times New Roman" w:cs="Times New Roman"/>
                <w:sz w:val="21"/>
                <w:szCs w:val="21"/>
              </w:rPr>
              <w:t>)</w:t>
            </w:r>
          </w:p>
        </w:tc>
        <w:tc>
          <w:tcPr>
            <w:tcW w:w="1828" w:type="dxa"/>
            <w:gridSpan w:val="3"/>
            <w:tcBorders>
              <w:top w:val="nil"/>
              <w:left w:val="nil"/>
              <w:bottom w:val="single" w:sz="4" w:space="0" w:color="auto"/>
              <w:right w:val="single" w:sz="4" w:space="0" w:color="auto"/>
            </w:tcBorders>
            <w:shd w:val="clear" w:color="auto" w:fill="auto"/>
            <w:vAlign w:val="center"/>
          </w:tcPr>
          <w:p w14:paraId="06BB313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相对密度</w:t>
            </w:r>
            <w:r>
              <w:rPr>
                <w:rFonts w:ascii="Times New Roman" w:eastAsia="宋体" w:hAnsi="Times New Roman" w:cs="Times New Roman"/>
                <w:kern w:val="0"/>
                <w:szCs w:val="21"/>
              </w:rPr>
              <w:t>(</w:t>
            </w:r>
            <w:r>
              <w:rPr>
                <w:rFonts w:ascii="Times New Roman" w:eastAsia="宋体" w:hAnsi="Times New Roman" w:cs="Times New Roman"/>
                <w:kern w:val="0"/>
                <w:szCs w:val="21"/>
              </w:rPr>
              <w:t>水</w:t>
            </w:r>
            <w:r>
              <w:rPr>
                <w:rFonts w:ascii="Times New Roman" w:eastAsia="宋体" w:hAnsi="Times New Roman" w:cs="Times New Roman"/>
                <w:kern w:val="0"/>
                <w:szCs w:val="21"/>
              </w:rPr>
              <w:t>=1)</w:t>
            </w:r>
          </w:p>
        </w:tc>
        <w:tc>
          <w:tcPr>
            <w:tcW w:w="805" w:type="dxa"/>
            <w:tcBorders>
              <w:top w:val="nil"/>
              <w:left w:val="nil"/>
              <w:bottom w:val="single" w:sz="4" w:space="0" w:color="auto"/>
            </w:tcBorders>
            <w:shd w:val="clear" w:color="auto" w:fill="auto"/>
            <w:vAlign w:val="center"/>
          </w:tcPr>
          <w:p w14:paraId="565B4E5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2.28</w:t>
            </w:r>
          </w:p>
        </w:tc>
      </w:tr>
      <w:tr w:rsidR="003C7531" w14:paraId="1322630B" w14:textId="77777777">
        <w:trPr>
          <w:trHeight w:val="285"/>
          <w:jc w:val="center"/>
        </w:trPr>
        <w:tc>
          <w:tcPr>
            <w:tcW w:w="667" w:type="dxa"/>
            <w:vMerge/>
            <w:tcBorders>
              <w:top w:val="nil"/>
              <w:bottom w:val="single" w:sz="4" w:space="0" w:color="auto"/>
              <w:right w:val="single" w:sz="4" w:space="0" w:color="auto"/>
            </w:tcBorders>
            <w:vAlign w:val="center"/>
          </w:tcPr>
          <w:p w14:paraId="5649AB4E"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633DAC8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沸点（</w:t>
            </w:r>
            <w:r>
              <w:rPr>
                <w:rFonts w:ascii="Times New Roman" w:hAnsi="Times New Roman" w:cs="Times New Roman"/>
                <w:sz w:val="21"/>
                <w:szCs w:val="21"/>
              </w:rPr>
              <w:t>℃</w:t>
            </w:r>
            <w:r>
              <w:rPr>
                <w:rFonts w:ascii="Times New Roman" w:hAnsi="Times New Roman" w:cs="Times New Roman"/>
                <w:sz w:val="21"/>
                <w:szCs w:val="21"/>
              </w:rPr>
              <w:t>）</w:t>
            </w:r>
          </w:p>
        </w:tc>
        <w:tc>
          <w:tcPr>
            <w:tcW w:w="3374" w:type="dxa"/>
            <w:gridSpan w:val="5"/>
            <w:tcBorders>
              <w:top w:val="nil"/>
              <w:left w:val="nil"/>
              <w:bottom w:val="single" w:sz="4" w:space="0" w:color="auto"/>
              <w:right w:val="single" w:sz="4" w:space="0" w:color="auto"/>
            </w:tcBorders>
            <w:shd w:val="clear" w:color="auto" w:fill="auto"/>
            <w:vAlign w:val="center"/>
          </w:tcPr>
          <w:p w14:paraId="50114F3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w:t>
            </w:r>
          </w:p>
        </w:tc>
        <w:tc>
          <w:tcPr>
            <w:tcW w:w="1828" w:type="dxa"/>
            <w:gridSpan w:val="3"/>
            <w:tcBorders>
              <w:top w:val="nil"/>
              <w:left w:val="nil"/>
              <w:bottom w:val="single" w:sz="4" w:space="0" w:color="auto"/>
              <w:right w:val="single" w:sz="4" w:space="0" w:color="auto"/>
            </w:tcBorders>
            <w:shd w:val="clear" w:color="auto" w:fill="auto"/>
            <w:vAlign w:val="center"/>
          </w:tcPr>
          <w:p w14:paraId="4318374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饱和蒸气压（</w:t>
            </w:r>
            <w:r>
              <w:rPr>
                <w:rFonts w:ascii="Times New Roman" w:eastAsia="宋体" w:hAnsi="Times New Roman" w:cs="Times New Roman"/>
                <w:kern w:val="0"/>
                <w:szCs w:val="21"/>
              </w:rPr>
              <w:t>kPa</w:t>
            </w:r>
            <w:r>
              <w:rPr>
                <w:rFonts w:ascii="Times New Roman" w:eastAsia="宋体" w:hAnsi="Times New Roman" w:cs="Times New Roman"/>
                <w:kern w:val="0"/>
                <w:szCs w:val="21"/>
              </w:rPr>
              <w:t>）</w:t>
            </w:r>
          </w:p>
        </w:tc>
        <w:tc>
          <w:tcPr>
            <w:tcW w:w="805" w:type="dxa"/>
            <w:tcBorders>
              <w:top w:val="nil"/>
              <w:left w:val="nil"/>
              <w:bottom w:val="single" w:sz="4" w:space="0" w:color="auto"/>
            </w:tcBorders>
            <w:shd w:val="clear" w:color="auto" w:fill="auto"/>
            <w:vAlign w:val="center"/>
          </w:tcPr>
          <w:p w14:paraId="130DCA9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3C7531" w14:paraId="6A8986A0" w14:textId="77777777">
        <w:trPr>
          <w:trHeight w:val="285"/>
          <w:jc w:val="center"/>
        </w:trPr>
        <w:tc>
          <w:tcPr>
            <w:tcW w:w="667" w:type="dxa"/>
            <w:vMerge/>
            <w:tcBorders>
              <w:top w:val="nil"/>
              <w:bottom w:val="single" w:sz="4" w:space="0" w:color="auto"/>
              <w:right w:val="single" w:sz="4" w:space="0" w:color="auto"/>
            </w:tcBorders>
            <w:vAlign w:val="center"/>
          </w:tcPr>
          <w:p w14:paraId="293E6275"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5953E49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溶解性</w:t>
            </w:r>
          </w:p>
        </w:tc>
        <w:tc>
          <w:tcPr>
            <w:tcW w:w="6007" w:type="dxa"/>
            <w:gridSpan w:val="9"/>
            <w:tcBorders>
              <w:top w:val="single" w:sz="4" w:space="0" w:color="auto"/>
              <w:left w:val="nil"/>
              <w:bottom w:val="single" w:sz="4" w:space="0" w:color="auto"/>
            </w:tcBorders>
            <w:shd w:val="clear" w:color="auto" w:fill="auto"/>
            <w:vAlign w:val="center"/>
          </w:tcPr>
          <w:p w14:paraId="027556A4"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溶于水，溶于稀乙醇，不溶于无水乙醇、液氨。</w:t>
            </w:r>
          </w:p>
        </w:tc>
      </w:tr>
      <w:tr w:rsidR="003C7531" w14:paraId="31853850" w14:textId="77777777">
        <w:trPr>
          <w:trHeight w:val="285"/>
          <w:jc w:val="center"/>
        </w:trPr>
        <w:tc>
          <w:tcPr>
            <w:tcW w:w="667" w:type="dxa"/>
            <w:vMerge w:val="restart"/>
            <w:tcBorders>
              <w:top w:val="nil"/>
              <w:bottom w:val="single" w:sz="4" w:space="0" w:color="auto"/>
              <w:right w:val="single" w:sz="4" w:space="0" w:color="auto"/>
            </w:tcBorders>
            <w:shd w:val="clear" w:color="auto" w:fill="auto"/>
            <w:vAlign w:val="center"/>
          </w:tcPr>
          <w:p w14:paraId="38FE990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毒性及健康危害</w:t>
            </w:r>
          </w:p>
        </w:tc>
        <w:tc>
          <w:tcPr>
            <w:tcW w:w="1966" w:type="dxa"/>
            <w:tcBorders>
              <w:top w:val="nil"/>
              <w:left w:val="nil"/>
              <w:bottom w:val="single" w:sz="4" w:space="0" w:color="auto"/>
              <w:right w:val="single" w:sz="4" w:space="0" w:color="auto"/>
            </w:tcBorders>
            <w:shd w:val="clear" w:color="auto" w:fill="auto"/>
            <w:vAlign w:val="center"/>
          </w:tcPr>
          <w:p w14:paraId="1A42219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侵入途径</w:t>
            </w:r>
          </w:p>
        </w:tc>
        <w:tc>
          <w:tcPr>
            <w:tcW w:w="6007" w:type="dxa"/>
            <w:gridSpan w:val="9"/>
            <w:tcBorders>
              <w:top w:val="single" w:sz="4" w:space="0" w:color="auto"/>
              <w:left w:val="nil"/>
              <w:bottom w:val="single" w:sz="4" w:space="0" w:color="auto"/>
            </w:tcBorders>
            <w:shd w:val="clear" w:color="auto" w:fill="auto"/>
            <w:vAlign w:val="center"/>
          </w:tcPr>
          <w:p w14:paraId="760ED16D"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吸入、食入、经皮吸收</w:t>
            </w:r>
          </w:p>
        </w:tc>
      </w:tr>
      <w:tr w:rsidR="003C7531" w14:paraId="0776DB9C" w14:textId="77777777">
        <w:trPr>
          <w:trHeight w:val="285"/>
          <w:jc w:val="center"/>
        </w:trPr>
        <w:tc>
          <w:tcPr>
            <w:tcW w:w="667" w:type="dxa"/>
            <w:vMerge/>
            <w:tcBorders>
              <w:top w:val="nil"/>
              <w:bottom w:val="single" w:sz="4" w:space="0" w:color="auto"/>
              <w:right w:val="single" w:sz="4" w:space="0" w:color="auto"/>
            </w:tcBorders>
            <w:vAlign w:val="center"/>
          </w:tcPr>
          <w:p w14:paraId="5ECE1653"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233B500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毒性</w:t>
            </w:r>
          </w:p>
        </w:tc>
        <w:tc>
          <w:tcPr>
            <w:tcW w:w="6007" w:type="dxa"/>
            <w:gridSpan w:val="9"/>
            <w:tcBorders>
              <w:top w:val="single" w:sz="4" w:space="0" w:color="auto"/>
              <w:left w:val="nil"/>
              <w:bottom w:val="single" w:sz="4" w:space="0" w:color="auto"/>
            </w:tcBorders>
            <w:shd w:val="clear" w:color="auto" w:fill="auto"/>
            <w:vAlign w:val="center"/>
          </w:tcPr>
          <w:p w14:paraId="35793F1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LD50</w:t>
            </w:r>
            <w:r>
              <w:rPr>
                <w:rFonts w:ascii="Times New Roman" w:hAnsi="Times New Roman" w:cs="Times New Roman"/>
                <w:sz w:val="21"/>
                <w:szCs w:val="21"/>
              </w:rPr>
              <w:t>：</w:t>
            </w:r>
            <w:r>
              <w:rPr>
                <w:rFonts w:ascii="Times New Roman" w:hAnsi="Times New Roman" w:cs="Times New Roman"/>
                <w:sz w:val="21"/>
                <w:szCs w:val="21"/>
              </w:rPr>
              <w:t>300mg/kg(</w:t>
            </w:r>
            <w:r>
              <w:rPr>
                <w:rFonts w:ascii="Times New Roman" w:hAnsi="Times New Roman" w:cs="Times New Roman"/>
                <w:sz w:val="21"/>
                <w:szCs w:val="21"/>
              </w:rPr>
              <w:t>大鼠经口</w:t>
            </w:r>
            <w:r>
              <w:rPr>
                <w:rFonts w:ascii="Times New Roman" w:hAnsi="Times New Roman" w:cs="Times New Roman"/>
                <w:sz w:val="21"/>
                <w:szCs w:val="21"/>
              </w:rPr>
              <w:t>)</w:t>
            </w:r>
          </w:p>
        </w:tc>
      </w:tr>
      <w:tr w:rsidR="003C7531" w14:paraId="07C38052" w14:textId="77777777">
        <w:trPr>
          <w:trHeight w:val="285"/>
          <w:jc w:val="center"/>
        </w:trPr>
        <w:tc>
          <w:tcPr>
            <w:tcW w:w="667" w:type="dxa"/>
            <w:vMerge/>
            <w:tcBorders>
              <w:top w:val="nil"/>
              <w:bottom w:val="single" w:sz="4" w:space="0" w:color="auto"/>
              <w:right w:val="single" w:sz="4" w:space="0" w:color="auto"/>
            </w:tcBorders>
            <w:vAlign w:val="center"/>
          </w:tcPr>
          <w:p w14:paraId="75D39941"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51AB4B8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健康危害</w:t>
            </w:r>
          </w:p>
        </w:tc>
        <w:tc>
          <w:tcPr>
            <w:tcW w:w="6007" w:type="dxa"/>
            <w:gridSpan w:val="9"/>
            <w:tcBorders>
              <w:top w:val="single" w:sz="4" w:space="0" w:color="auto"/>
              <w:left w:val="nil"/>
              <w:bottom w:val="single" w:sz="4" w:space="0" w:color="auto"/>
            </w:tcBorders>
            <w:shd w:val="clear" w:color="auto" w:fill="auto"/>
            <w:vAlign w:val="center"/>
          </w:tcPr>
          <w:p w14:paraId="337E1A4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本品对胃肠道有强烈刺激作用，误服引起恶心、呕吐、口内有铜性味、胃烧灼感。严重者有腹绞痛、呕血、黑便。可造成严重肾损害和溶血，出现黄疸、贫血、肝大、血红蛋白尿、急性肾功能衰竭。对眼和皮肤有刺激性。长期接触可发生接触性皮炎和</w:t>
            </w:r>
            <w:proofErr w:type="gramStart"/>
            <w:r>
              <w:rPr>
                <w:rFonts w:ascii="Times New Roman" w:hAnsi="Times New Roman" w:cs="Times New Roman"/>
                <w:sz w:val="21"/>
                <w:szCs w:val="21"/>
              </w:rPr>
              <w:t>鼻、</w:t>
            </w:r>
            <w:proofErr w:type="gramEnd"/>
            <w:r>
              <w:rPr>
                <w:rFonts w:ascii="Times New Roman" w:hAnsi="Times New Roman" w:cs="Times New Roman"/>
                <w:sz w:val="21"/>
                <w:szCs w:val="21"/>
              </w:rPr>
              <w:t>眼刺激，并出现胃肠道症状。</w:t>
            </w:r>
          </w:p>
        </w:tc>
      </w:tr>
      <w:tr w:rsidR="003C7531" w14:paraId="4D3F7952" w14:textId="77777777">
        <w:trPr>
          <w:trHeight w:val="285"/>
          <w:jc w:val="center"/>
        </w:trPr>
        <w:tc>
          <w:tcPr>
            <w:tcW w:w="667" w:type="dxa"/>
            <w:vMerge w:val="restart"/>
            <w:tcBorders>
              <w:top w:val="nil"/>
              <w:bottom w:val="single" w:sz="4" w:space="0" w:color="auto"/>
              <w:right w:val="single" w:sz="4" w:space="0" w:color="auto"/>
            </w:tcBorders>
            <w:shd w:val="clear" w:color="auto" w:fill="auto"/>
            <w:vAlign w:val="center"/>
          </w:tcPr>
          <w:p w14:paraId="721E91C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燃烧爆炸危险性</w:t>
            </w:r>
          </w:p>
        </w:tc>
        <w:tc>
          <w:tcPr>
            <w:tcW w:w="1966" w:type="dxa"/>
            <w:tcBorders>
              <w:top w:val="nil"/>
              <w:left w:val="nil"/>
              <w:bottom w:val="single" w:sz="4" w:space="0" w:color="auto"/>
              <w:right w:val="single" w:sz="4" w:space="0" w:color="auto"/>
            </w:tcBorders>
            <w:shd w:val="clear" w:color="auto" w:fill="auto"/>
            <w:vAlign w:val="center"/>
          </w:tcPr>
          <w:p w14:paraId="19CC07F1"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燃烧性</w:t>
            </w:r>
          </w:p>
        </w:tc>
        <w:tc>
          <w:tcPr>
            <w:tcW w:w="2387" w:type="dxa"/>
            <w:gridSpan w:val="3"/>
            <w:tcBorders>
              <w:top w:val="nil"/>
              <w:left w:val="nil"/>
              <w:bottom w:val="single" w:sz="4" w:space="0" w:color="auto"/>
              <w:right w:val="single" w:sz="4" w:space="0" w:color="auto"/>
            </w:tcBorders>
            <w:shd w:val="clear" w:color="auto" w:fill="auto"/>
            <w:vAlign w:val="center"/>
          </w:tcPr>
          <w:p w14:paraId="4359714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不燃</w:t>
            </w:r>
          </w:p>
        </w:tc>
        <w:tc>
          <w:tcPr>
            <w:tcW w:w="1965" w:type="dxa"/>
            <w:gridSpan w:val="3"/>
            <w:tcBorders>
              <w:top w:val="nil"/>
              <w:left w:val="nil"/>
              <w:bottom w:val="single" w:sz="4" w:space="0" w:color="auto"/>
              <w:right w:val="single" w:sz="4" w:space="0" w:color="auto"/>
            </w:tcBorders>
            <w:shd w:val="clear" w:color="auto" w:fill="auto"/>
            <w:vAlign w:val="center"/>
          </w:tcPr>
          <w:p w14:paraId="595CA57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燃烧分解物</w:t>
            </w:r>
          </w:p>
        </w:tc>
        <w:tc>
          <w:tcPr>
            <w:tcW w:w="1655" w:type="dxa"/>
            <w:gridSpan w:val="3"/>
            <w:tcBorders>
              <w:top w:val="nil"/>
              <w:left w:val="nil"/>
              <w:bottom w:val="single" w:sz="4" w:space="0" w:color="auto"/>
            </w:tcBorders>
            <w:shd w:val="clear" w:color="auto" w:fill="auto"/>
            <w:vAlign w:val="center"/>
          </w:tcPr>
          <w:p w14:paraId="5245725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氧化硫、氧化铜</w:t>
            </w:r>
          </w:p>
        </w:tc>
      </w:tr>
      <w:tr w:rsidR="003C7531" w14:paraId="5E0EAD00" w14:textId="77777777">
        <w:trPr>
          <w:trHeight w:val="285"/>
          <w:jc w:val="center"/>
        </w:trPr>
        <w:tc>
          <w:tcPr>
            <w:tcW w:w="667" w:type="dxa"/>
            <w:vMerge/>
            <w:tcBorders>
              <w:top w:val="nil"/>
              <w:bottom w:val="single" w:sz="4" w:space="0" w:color="auto"/>
              <w:right w:val="single" w:sz="4" w:space="0" w:color="auto"/>
            </w:tcBorders>
            <w:vAlign w:val="center"/>
          </w:tcPr>
          <w:p w14:paraId="171E2E36"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7BDF84E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闪点（</w:t>
            </w:r>
            <w:r>
              <w:rPr>
                <w:rFonts w:ascii="Times New Roman" w:hAnsi="Times New Roman" w:cs="Times New Roman"/>
                <w:sz w:val="21"/>
                <w:szCs w:val="21"/>
              </w:rPr>
              <w:t>℃</w:t>
            </w:r>
            <w:r>
              <w:rPr>
                <w:rFonts w:ascii="Times New Roman" w:hAnsi="Times New Roman" w:cs="Times New Roman"/>
                <w:sz w:val="21"/>
                <w:szCs w:val="21"/>
              </w:rPr>
              <w:t>）</w:t>
            </w:r>
          </w:p>
        </w:tc>
        <w:tc>
          <w:tcPr>
            <w:tcW w:w="2387" w:type="dxa"/>
            <w:gridSpan w:val="3"/>
            <w:tcBorders>
              <w:top w:val="nil"/>
              <w:left w:val="nil"/>
              <w:bottom w:val="single" w:sz="4" w:space="0" w:color="auto"/>
              <w:right w:val="single" w:sz="4" w:space="0" w:color="auto"/>
            </w:tcBorders>
            <w:shd w:val="clear" w:color="auto" w:fill="auto"/>
            <w:vAlign w:val="center"/>
          </w:tcPr>
          <w:p w14:paraId="48FAE0C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w:t>
            </w:r>
          </w:p>
        </w:tc>
        <w:tc>
          <w:tcPr>
            <w:tcW w:w="1965" w:type="dxa"/>
            <w:gridSpan w:val="3"/>
            <w:tcBorders>
              <w:top w:val="nil"/>
              <w:left w:val="nil"/>
              <w:bottom w:val="single" w:sz="4" w:space="0" w:color="auto"/>
              <w:right w:val="single" w:sz="4" w:space="0" w:color="auto"/>
            </w:tcBorders>
            <w:shd w:val="clear" w:color="auto" w:fill="auto"/>
            <w:vAlign w:val="center"/>
          </w:tcPr>
          <w:p w14:paraId="5B8EB93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爆炸上限</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v%)</w:t>
            </w:r>
          </w:p>
        </w:tc>
        <w:tc>
          <w:tcPr>
            <w:tcW w:w="1655" w:type="dxa"/>
            <w:gridSpan w:val="3"/>
            <w:tcBorders>
              <w:top w:val="nil"/>
              <w:left w:val="nil"/>
              <w:bottom w:val="single" w:sz="4" w:space="0" w:color="auto"/>
            </w:tcBorders>
            <w:shd w:val="clear" w:color="auto" w:fill="auto"/>
            <w:vAlign w:val="center"/>
          </w:tcPr>
          <w:p w14:paraId="0D645B4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3C7531" w14:paraId="0BFCF6FF" w14:textId="77777777">
        <w:trPr>
          <w:trHeight w:val="285"/>
          <w:jc w:val="center"/>
        </w:trPr>
        <w:tc>
          <w:tcPr>
            <w:tcW w:w="667" w:type="dxa"/>
            <w:vMerge/>
            <w:tcBorders>
              <w:top w:val="nil"/>
              <w:bottom w:val="single" w:sz="4" w:space="0" w:color="auto"/>
              <w:right w:val="single" w:sz="4" w:space="0" w:color="auto"/>
            </w:tcBorders>
            <w:vAlign w:val="center"/>
          </w:tcPr>
          <w:p w14:paraId="740FBCA7"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1AC542D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自燃温度（</w:t>
            </w:r>
            <w:r>
              <w:rPr>
                <w:rFonts w:ascii="Times New Roman" w:hAnsi="Times New Roman" w:cs="Times New Roman"/>
                <w:sz w:val="21"/>
                <w:szCs w:val="21"/>
              </w:rPr>
              <w:t>℃</w:t>
            </w:r>
            <w:r>
              <w:rPr>
                <w:rFonts w:ascii="Times New Roman" w:hAnsi="Times New Roman" w:cs="Times New Roman"/>
                <w:sz w:val="21"/>
                <w:szCs w:val="21"/>
              </w:rPr>
              <w:t>）</w:t>
            </w:r>
          </w:p>
        </w:tc>
        <w:tc>
          <w:tcPr>
            <w:tcW w:w="2387" w:type="dxa"/>
            <w:gridSpan w:val="3"/>
            <w:tcBorders>
              <w:top w:val="nil"/>
              <w:left w:val="nil"/>
              <w:bottom w:val="single" w:sz="4" w:space="0" w:color="auto"/>
              <w:right w:val="single" w:sz="4" w:space="0" w:color="auto"/>
            </w:tcBorders>
            <w:shd w:val="clear" w:color="auto" w:fill="auto"/>
            <w:vAlign w:val="center"/>
          </w:tcPr>
          <w:p w14:paraId="1CA1E270"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w:t>
            </w:r>
          </w:p>
        </w:tc>
        <w:tc>
          <w:tcPr>
            <w:tcW w:w="1965" w:type="dxa"/>
            <w:gridSpan w:val="3"/>
            <w:tcBorders>
              <w:top w:val="nil"/>
              <w:left w:val="nil"/>
              <w:bottom w:val="single" w:sz="4" w:space="0" w:color="auto"/>
              <w:right w:val="single" w:sz="4" w:space="0" w:color="auto"/>
            </w:tcBorders>
            <w:shd w:val="clear" w:color="auto" w:fill="auto"/>
            <w:vAlign w:val="center"/>
          </w:tcPr>
          <w:p w14:paraId="09789C3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爆炸下限</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v%</w:t>
            </w:r>
            <w:r>
              <w:rPr>
                <w:rFonts w:ascii="Times New Roman" w:hAnsi="Times New Roman" w:cs="Times New Roman"/>
                <w:sz w:val="21"/>
                <w:szCs w:val="21"/>
              </w:rPr>
              <w:t>）</w:t>
            </w:r>
          </w:p>
        </w:tc>
        <w:tc>
          <w:tcPr>
            <w:tcW w:w="1655" w:type="dxa"/>
            <w:gridSpan w:val="3"/>
            <w:tcBorders>
              <w:top w:val="nil"/>
              <w:left w:val="nil"/>
              <w:bottom w:val="single" w:sz="4" w:space="0" w:color="auto"/>
            </w:tcBorders>
            <w:shd w:val="clear" w:color="auto" w:fill="auto"/>
            <w:vAlign w:val="center"/>
          </w:tcPr>
          <w:p w14:paraId="730E707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3C7531" w14:paraId="06975645" w14:textId="77777777">
        <w:trPr>
          <w:trHeight w:val="285"/>
          <w:jc w:val="center"/>
        </w:trPr>
        <w:tc>
          <w:tcPr>
            <w:tcW w:w="667" w:type="dxa"/>
            <w:vMerge/>
            <w:tcBorders>
              <w:top w:val="nil"/>
              <w:bottom w:val="single" w:sz="4" w:space="0" w:color="auto"/>
              <w:right w:val="single" w:sz="4" w:space="0" w:color="auto"/>
            </w:tcBorders>
            <w:vAlign w:val="center"/>
          </w:tcPr>
          <w:p w14:paraId="029C5B00"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435BB19E"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危险特性</w:t>
            </w:r>
          </w:p>
        </w:tc>
        <w:tc>
          <w:tcPr>
            <w:tcW w:w="6007" w:type="dxa"/>
            <w:gridSpan w:val="9"/>
            <w:tcBorders>
              <w:top w:val="single" w:sz="4" w:space="0" w:color="auto"/>
              <w:left w:val="nil"/>
              <w:bottom w:val="single" w:sz="4" w:space="0" w:color="auto"/>
            </w:tcBorders>
            <w:shd w:val="clear" w:color="auto" w:fill="auto"/>
            <w:vAlign w:val="center"/>
          </w:tcPr>
          <w:p w14:paraId="2FB9D11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未有特殊的燃烧爆炸特性。受高热分解产生有毒的硫化物烟气。</w:t>
            </w:r>
          </w:p>
        </w:tc>
      </w:tr>
      <w:tr w:rsidR="003C7531" w14:paraId="579D50B4" w14:textId="77777777">
        <w:trPr>
          <w:trHeight w:val="285"/>
          <w:jc w:val="center"/>
        </w:trPr>
        <w:tc>
          <w:tcPr>
            <w:tcW w:w="667" w:type="dxa"/>
            <w:vMerge/>
            <w:tcBorders>
              <w:top w:val="nil"/>
              <w:bottom w:val="single" w:sz="4" w:space="0" w:color="auto"/>
              <w:right w:val="single" w:sz="4" w:space="0" w:color="auto"/>
            </w:tcBorders>
            <w:vAlign w:val="center"/>
          </w:tcPr>
          <w:p w14:paraId="76D552A8"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70D0DCB5"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建</w:t>
            </w:r>
            <w:proofErr w:type="gramStart"/>
            <w:r>
              <w:rPr>
                <w:rFonts w:ascii="Times New Roman" w:hAnsi="Times New Roman" w:cs="Times New Roman"/>
                <w:sz w:val="21"/>
                <w:szCs w:val="21"/>
              </w:rPr>
              <w:t>规</w:t>
            </w:r>
            <w:proofErr w:type="gramEnd"/>
            <w:r>
              <w:rPr>
                <w:rFonts w:ascii="Times New Roman" w:hAnsi="Times New Roman" w:cs="Times New Roman"/>
                <w:sz w:val="21"/>
                <w:szCs w:val="21"/>
              </w:rPr>
              <w:t>火险分级</w:t>
            </w:r>
          </w:p>
        </w:tc>
        <w:tc>
          <w:tcPr>
            <w:tcW w:w="840" w:type="dxa"/>
            <w:tcBorders>
              <w:top w:val="nil"/>
              <w:left w:val="nil"/>
              <w:bottom w:val="single" w:sz="4" w:space="0" w:color="auto"/>
              <w:right w:val="single" w:sz="4" w:space="0" w:color="auto"/>
            </w:tcBorders>
            <w:shd w:val="clear" w:color="auto" w:fill="auto"/>
            <w:vAlign w:val="center"/>
          </w:tcPr>
          <w:p w14:paraId="17AFF854"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戊</w:t>
            </w:r>
          </w:p>
        </w:tc>
        <w:tc>
          <w:tcPr>
            <w:tcW w:w="842" w:type="dxa"/>
            <w:tcBorders>
              <w:top w:val="nil"/>
              <w:left w:val="nil"/>
              <w:bottom w:val="single" w:sz="4" w:space="0" w:color="auto"/>
              <w:right w:val="single" w:sz="4" w:space="0" w:color="auto"/>
            </w:tcBorders>
            <w:shd w:val="clear" w:color="auto" w:fill="auto"/>
            <w:vAlign w:val="center"/>
          </w:tcPr>
          <w:p w14:paraId="54D669A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稳定性</w:t>
            </w:r>
          </w:p>
        </w:tc>
        <w:tc>
          <w:tcPr>
            <w:tcW w:w="1255" w:type="dxa"/>
            <w:gridSpan w:val="2"/>
            <w:tcBorders>
              <w:top w:val="nil"/>
              <w:left w:val="nil"/>
              <w:bottom w:val="single" w:sz="4" w:space="0" w:color="auto"/>
              <w:right w:val="single" w:sz="4" w:space="0" w:color="auto"/>
            </w:tcBorders>
            <w:shd w:val="clear" w:color="auto" w:fill="auto"/>
            <w:vAlign w:val="center"/>
          </w:tcPr>
          <w:p w14:paraId="409F51C1"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稳定</w:t>
            </w:r>
          </w:p>
        </w:tc>
        <w:tc>
          <w:tcPr>
            <w:tcW w:w="1536" w:type="dxa"/>
            <w:gridSpan w:val="3"/>
            <w:tcBorders>
              <w:top w:val="nil"/>
              <w:left w:val="nil"/>
              <w:bottom w:val="single" w:sz="4" w:space="0" w:color="auto"/>
              <w:right w:val="single" w:sz="4" w:space="0" w:color="auto"/>
            </w:tcBorders>
            <w:shd w:val="clear" w:color="auto" w:fill="auto"/>
            <w:vAlign w:val="center"/>
          </w:tcPr>
          <w:p w14:paraId="3B10342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聚合危害</w:t>
            </w:r>
          </w:p>
        </w:tc>
        <w:tc>
          <w:tcPr>
            <w:tcW w:w="1534" w:type="dxa"/>
            <w:gridSpan w:val="2"/>
            <w:tcBorders>
              <w:top w:val="nil"/>
              <w:left w:val="nil"/>
              <w:bottom w:val="single" w:sz="4" w:space="0" w:color="auto"/>
            </w:tcBorders>
            <w:shd w:val="clear" w:color="auto" w:fill="auto"/>
            <w:vAlign w:val="center"/>
          </w:tcPr>
          <w:p w14:paraId="77AD8A3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不聚合</w:t>
            </w:r>
          </w:p>
        </w:tc>
      </w:tr>
      <w:tr w:rsidR="003C7531" w14:paraId="372A94D3" w14:textId="77777777">
        <w:trPr>
          <w:trHeight w:val="285"/>
          <w:jc w:val="center"/>
        </w:trPr>
        <w:tc>
          <w:tcPr>
            <w:tcW w:w="667" w:type="dxa"/>
            <w:vMerge/>
            <w:tcBorders>
              <w:top w:val="nil"/>
              <w:bottom w:val="single" w:sz="4" w:space="0" w:color="auto"/>
              <w:right w:val="single" w:sz="4" w:space="0" w:color="auto"/>
            </w:tcBorders>
            <w:vAlign w:val="center"/>
          </w:tcPr>
          <w:p w14:paraId="492DDDAF"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7F9E69AC"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禁忌物</w:t>
            </w:r>
          </w:p>
        </w:tc>
        <w:tc>
          <w:tcPr>
            <w:tcW w:w="6007" w:type="dxa"/>
            <w:gridSpan w:val="9"/>
            <w:tcBorders>
              <w:top w:val="single" w:sz="4" w:space="0" w:color="auto"/>
              <w:left w:val="nil"/>
              <w:bottom w:val="single" w:sz="4" w:space="0" w:color="auto"/>
            </w:tcBorders>
            <w:shd w:val="clear" w:color="auto" w:fill="auto"/>
            <w:vAlign w:val="center"/>
          </w:tcPr>
          <w:p w14:paraId="7B48E94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潮湿空气、镁。</w:t>
            </w:r>
          </w:p>
        </w:tc>
      </w:tr>
      <w:tr w:rsidR="003C7531" w14:paraId="6BBDF13F" w14:textId="77777777">
        <w:trPr>
          <w:trHeight w:val="285"/>
          <w:jc w:val="center"/>
        </w:trPr>
        <w:tc>
          <w:tcPr>
            <w:tcW w:w="667" w:type="dxa"/>
            <w:vMerge/>
            <w:tcBorders>
              <w:top w:val="nil"/>
              <w:bottom w:val="single" w:sz="4" w:space="0" w:color="auto"/>
              <w:right w:val="single" w:sz="4" w:space="0" w:color="auto"/>
            </w:tcBorders>
            <w:vAlign w:val="center"/>
          </w:tcPr>
          <w:p w14:paraId="779C2D81" w14:textId="77777777" w:rsidR="003C7531" w:rsidRDefault="003C7531">
            <w:pPr>
              <w:pStyle w:val="af7"/>
              <w:spacing w:before="0" w:beforeAutospacing="0" w:after="0" w:afterAutospacing="0" w:line="320" w:lineRule="exact"/>
              <w:jc w:val="both"/>
              <w:rPr>
                <w:rFonts w:ascii="Times New Roman" w:hAnsi="Times New Roman" w:cs="Times New Roman"/>
                <w:sz w:val="21"/>
                <w:szCs w:val="21"/>
              </w:rPr>
            </w:pPr>
          </w:p>
        </w:tc>
        <w:tc>
          <w:tcPr>
            <w:tcW w:w="1966" w:type="dxa"/>
            <w:tcBorders>
              <w:top w:val="nil"/>
              <w:left w:val="nil"/>
              <w:bottom w:val="single" w:sz="4" w:space="0" w:color="auto"/>
              <w:right w:val="single" w:sz="4" w:space="0" w:color="auto"/>
            </w:tcBorders>
            <w:shd w:val="clear" w:color="auto" w:fill="auto"/>
            <w:vAlign w:val="center"/>
          </w:tcPr>
          <w:p w14:paraId="3D8A9950"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灭火方法</w:t>
            </w:r>
          </w:p>
        </w:tc>
        <w:tc>
          <w:tcPr>
            <w:tcW w:w="6007" w:type="dxa"/>
            <w:gridSpan w:val="9"/>
            <w:tcBorders>
              <w:top w:val="single" w:sz="4" w:space="0" w:color="auto"/>
              <w:left w:val="nil"/>
              <w:bottom w:val="single" w:sz="4" w:space="0" w:color="auto"/>
            </w:tcBorders>
            <w:shd w:val="clear" w:color="auto" w:fill="auto"/>
            <w:vAlign w:val="center"/>
          </w:tcPr>
          <w:p w14:paraId="092857D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消防人员必须穿全身防火防毒服，在上风向灭火。灭火时尽可能将容器从火场移至空旷处。</w:t>
            </w:r>
          </w:p>
        </w:tc>
      </w:tr>
      <w:tr w:rsidR="003C7531" w14:paraId="05BFC059" w14:textId="77777777">
        <w:trPr>
          <w:trHeight w:val="285"/>
          <w:jc w:val="center"/>
        </w:trPr>
        <w:tc>
          <w:tcPr>
            <w:tcW w:w="667" w:type="dxa"/>
            <w:tcBorders>
              <w:top w:val="nil"/>
              <w:bottom w:val="single" w:sz="4" w:space="0" w:color="auto"/>
              <w:right w:val="single" w:sz="4" w:space="0" w:color="auto"/>
            </w:tcBorders>
            <w:shd w:val="clear" w:color="auto" w:fill="auto"/>
            <w:vAlign w:val="center"/>
          </w:tcPr>
          <w:p w14:paraId="70DCF58B"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急救措施</w:t>
            </w:r>
          </w:p>
        </w:tc>
        <w:tc>
          <w:tcPr>
            <w:tcW w:w="7973" w:type="dxa"/>
            <w:gridSpan w:val="10"/>
            <w:tcBorders>
              <w:top w:val="single" w:sz="4" w:space="0" w:color="auto"/>
              <w:left w:val="nil"/>
              <w:bottom w:val="single" w:sz="4" w:space="0" w:color="auto"/>
            </w:tcBorders>
            <w:shd w:val="clear" w:color="auto" w:fill="auto"/>
            <w:vAlign w:val="center"/>
          </w:tcPr>
          <w:p w14:paraId="67C4D8D8"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hint="eastAsia"/>
                <w:sz w:val="21"/>
                <w:szCs w:val="21"/>
              </w:rPr>
              <w:t>①</w:t>
            </w:r>
            <w:r>
              <w:rPr>
                <w:rFonts w:ascii="Times New Roman" w:hAnsi="Times New Roman" w:cs="Times New Roman"/>
                <w:sz w:val="21"/>
                <w:szCs w:val="21"/>
              </w:rPr>
              <w:t>皮肤接触：脱去污染的衣着，用大量流动清水冲洗。</w:t>
            </w:r>
            <w:r>
              <w:rPr>
                <w:rFonts w:hint="eastAsia"/>
                <w:sz w:val="21"/>
                <w:szCs w:val="21"/>
              </w:rPr>
              <w:t>②</w:t>
            </w:r>
            <w:r>
              <w:rPr>
                <w:rFonts w:ascii="Times New Roman" w:hAnsi="Times New Roman" w:cs="Times New Roman"/>
                <w:sz w:val="21"/>
                <w:szCs w:val="21"/>
              </w:rPr>
              <w:t>眼睛接触：提起眼睑，用流动清水或生理盐水冲洗。就医。</w:t>
            </w:r>
            <w:r>
              <w:rPr>
                <w:rFonts w:hint="eastAsia"/>
                <w:sz w:val="21"/>
                <w:szCs w:val="21"/>
              </w:rPr>
              <w:t>③</w:t>
            </w:r>
            <w:r>
              <w:rPr>
                <w:rFonts w:ascii="Times New Roman" w:hAnsi="Times New Roman" w:cs="Times New Roman"/>
                <w:sz w:val="21"/>
                <w:szCs w:val="21"/>
              </w:rPr>
              <w:t>吸入：脱离现场至空气新鲜处。如呼吸困难，给输氧。就医。</w:t>
            </w:r>
            <w:r>
              <w:rPr>
                <w:rFonts w:hint="eastAsia"/>
                <w:sz w:val="21"/>
                <w:szCs w:val="21"/>
              </w:rPr>
              <w:t>④</w:t>
            </w:r>
            <w:r>
              <w:rPr>
                <w:rFonts w:ascii="Times New Roman" w:hAnsi="Times New Roman" w:cs="Times New Roman"/>
                <w:sz w:val="21"/>
                <w:szCs w:val="21"/>
              </w:rPr>
              <w:t>食入：误服者用</w:t>
            </w:r>
            <w:r>
              <w:rPr>
                <w:rFonts w:ascii="Times New Roman" w:hAnsi="Times New Roman" w:cs="Times New Roman"/>
                <w:sz w:val="21"/>
                <w:szCs w:val="21"/>
              </w:rPr>
              <w:t>0.1%</w:t>
            </w:r>
            <w:r>
              <w:rPr>
                <w:rFonts w:ascii="Times New Roman" w:hAnsi="Times New Roman" w:cs="Times New Roman"/>
                <w:sz w:val="21"/>
                <w:szCs w:val="21"/>
              </w:rPr>
              <w:t>亚铁氰化钾或硫代硫酸钠洗胃。给饮牛奶或蛋清。就医。</w:t>
            </w:r>
          </w:p>
        </w:tc>
      </w:tr>
      <w:tr w:rsidR="003C7531" w14:paraId="7B917088" w14:textId="77777777">
        <w:trPr>
          <w:trHeight w:val="285"/>
          <w:jc w:val="center"/>
        </w:trPr>
        <w:tc>
          <w:tcPr>
            <w:tcW w:w="667" w:type="dxa"/>
            <w:tcBorders>
              <w:top w:val="single" w:sz="4" w:space="0" w:color="auto"/>
              <w:bottom w:val="single" w:sz="4" w:space="0" w:color="auto"/>
              <w:right w:val="single" w:sz="4" w:space="0" w:color="auto"/>
            </w:tcBorders>
            <w:shd w:val="clear" w:color="auto" w:fill="auto"/>
            <w:vAlign w:val="center"/>
          </w:tcPr>
          <w:p w14:paraId="2842BCB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泄漏处置</w:t>
            </w:r>
          </w:p>
        </w:tc>
        <w:tc>
          <w:tcPr>
            <w:tcW w:w="7973" w:type="dxa"/>
            <w:gridSpan w:val="10"/>
            <w:tcBorders>
              <w:top w:val="single" w:sz="4" w:space="0" w:color="auto"/>
              <w:left w:val="nil"/>
              <w:bottom w:val="single" w:sz="4" w:space="0" w:color="auto"/>
            </w:tcBorders>
            <w:shd w:val="clear" w:color="auto" w:fill="auto"/>
            <w:vAlign w:val="center"/>
          </w:tcPr>
          <w:p w14:paraId="234DD281"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隔离泄漏污染区，限制出入。建议应急处理人员戴防尘面具（全面罩），穿防毒服。用大量水冲洗，洗水稀释后放入废水系统。若大量泄漏，收集回收或运至废物处理场所处置。</w:t>
            </w:r>
          </w:p>
        </w:tc>
      </w:tr>
      <w:tr w:rsidR="003C7531" w14:paraId="05C6B720" w14:textId="77777777">
        <w:trPr>
          <w:trHeight w:val="285"/>
          <w:jc w:val="center"/>
        </w:trPr>
        <w:tc>
          <w:tcPr>
            <w:tcW w:w="667" w:type="dxa"/>
            <w:tcBorders>
              <w:top w:val="single" w:sz="4" w:space="0" w:color="auto"/>
              <w:bottom w:val="single" w:sz="12" w:space="0" w:color="auto"/>
              <w:right w:val="single" w:sz="4" w:space="0" w:color="auto"/>
            </w:tcBorders>
            <w:shd w:val="clear" w:color="auto" w:fill="auto"/>
            <w:vAlign w:val="center"/>
          </w:tcPr>
          <w:p w14:paraId="15971129"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储运注意事项</w:t>
            </w:r>
          </w:p>
        </w:tc>
        <w:tc>
          <w:tcPr>
            <w:tcW w:w="7973" w:type="dxa"/>
            <w:gridSpan w:val="10"/>
            <w:tcBorders>
              <w:top w:val="single" w:sz="4" w:space="0" w:color="auto"/>
              <w:left w:val="nil"/>
              <w:bottom w:val="single" w:sz="12" w:space="0" w:color="auto"/>
            </w:tcBorders>
            <w:shd w:val="clear" w:color="auto" w:fill="auto"/>
            <w:vAlign w:val="center"/>
          </w:tcPr>
          <w:p w14:paraId="5F7A2031"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hint="eastAsia"/>
                <w:sz w:val="21"/>
                <w:szCs w:val="21"/>
              </w:rPr>
              <w:t>①</w:t>
            </w:r>
            <w:r>
              <w:rPr>
                <w:rFonts w:ascii="Times New Roman" w:hAnsi="Times New Roman" w:cs="Times New Roman"/>
                <w:sz w:val="21"/>
                <w:szCs w:val="21"/>
              </w:rPr>
              <w:t>储存注意事项：储存于阴凉、干燥、通风良好的库房。远离火种、热源。保持容器密封。应与酸类、碱类、食用化学品分开存放，切忌混储。</w:t>
            </w:r>
            <w:proofErr w:type="gramStart"/>
            <w:r>
              <w:rPr>
                <w:rFonts w:ascii="Times New Roman" w:hAnsi="Times New Roman" w:cs="Times New Roman"/>
                <w:sz w:val="21"/>
                <w:szCs w:val="21"/>
              </w:rPr>
              <w:t>储区应</w:t>
            </w:r>
            <w:proofErr w:type="gramEnd"/>
            <w:r>
              <w:rPr>
                <w:rFonts w:ascii="Times New Roman" w:hAnsi="Times New Roman" w:cs="Times New Roman"/>
                <w:sz w:val="21"/>
                <w:szCs w:val="21"/>
              </w:rPr>
              <w:t>备有合适的材料收容泄漏物。</w:t>
            </w:r>
            <w:r>
              <w:rPr>
                <w:rFonts w:ascii="Times New Roman" w:hAnsi="Times New Roman" w:cs="Times New Roman"/>
                <w:sz w:val="21"/>
                <w:szCs w:val="21"/>
              </w:rPr>
              <w:t> </w:t>
            </w:r>
          </w:p>
          <w:p w14:paraId="6B31F0E2"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hint="eastAsia"/>
                <w:sz w:val="21"/>
                <w:szCs w:val="21"/>
              </w:rPr>
              <w:t>②</w:t>
            </w:r>
            <w:r>
              <w:rPr>
                <w:rFonts w:ascii="Times New Roman" w:hAnsi="Times New Roman" w:cs="Times New Roman"/>
                <w:sz w:val="21"/>
                <w:szCs w:val="21"/>
              </w:rPr>
              <w:t>运输注意事项：起运时包装要完整，装载应稳妥。运输过程中要确保容器</w:t>
            </w:r>
            <w:proofErr w:type="gramStart"/>
            <w:r>
              <w:rPr>
                <w:rFonts w:ascii="Times New Roman" w:hAnsi="Times New Roman" w:cs="Times New Roman"/>
                <w:sz w:val="21"/>
                <w:szCs w:val="21"/>
              </w:rPr>
              <w:t>不</w:t>
            </w:r>
            <w:proofErr w:type="gramEnd"/>
            <w:r>
              <w:rPr>
                <w:rFonts w:ascii="Times New Roman" w:hAnsi="Times New Roman" w:cs="Times New Roman"/>
                <w:sz w:val="21"/>
                <w:szCs w:val="21"/>
              </w:rPr>
              <w:t>泄漏、不倒塌、不坠落、不损坏。严禁与酸类、碱类、食用化学品等混装混运。运输途中应</w:t>
            </w:r>
          </w:p>
          <w:p w14:paraId="75F2FC51"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防曝晒、雨淋，防高温。车辆运输完毕应进行彻底清扫。</w:t>
            </w:r>
          </w:p>
        </w:tc>
      </w:tr>
    </w:tbl>
    <w:p w14:paraId="336BF84E" w14:textId="77777777" w:rsidR="003C7531" w:rsidRDefault="00223BC9">
      <w:pPr>
        <w:pStyle w:val="afd"/>
        <w:spacing w:beforeLines="50" w:before="120"/>
        <w:rPr>
          <w:rFonts w:eastAsia="宋体"/>
          <w:b/>
          <w:sz w:val="24"/>
          <w:szCs w:val="24"/>
        </w:rPr>
      </w:pPr>
      <w:r>
        <w:rPr>
          <w:rFonts w:eastAsia="宋体"/>
          <w:b/>
          <w:sz w:val="24"/>
          <w:szCs w:val="24"/>
        </w:rPr>
        <w:lastRenderedPageBreak/>
        <w:t>表</w:t>
      </w:r>
      <w:r>
        <w:rPr>
          <w:rFonts w:eastAsia="宋体"/>
          <w:b/>
          <w:sz w:val="24"/>
          <w:szCs w:val="24"/>
        </w:rPr>
        <w:t xml:space="preserve">9.1-8  </w:t>
      </w:r>
      <w:r>
        <w:rPr>
          <w:rFonts w:eastAsia="宋体" w:hint="eastAsia"/>
          <w:b/>
          <w:sz w:val="24"/>
          <w:szCs w:val="24"/>
        </w:rPr>
        <w:t>焦亚硫酸</w:t>
      </w:r>
      <w:proofErr w:type="gramStart"/>
      <w:r>
        <w:rPr>
          <w:rFonts w:eastAsia="宋体" w:hint="eastAsia"/>
          <w:b/>
          <w:sz w:val="24"/>
          <w:szCs w:val="24"/>
        </w:rPr>
        <w:t>钠</w:t>
      </w:r>
      <w:r>
        <w:rPr>
          <w:rFonts w:eastAsia="宋体"/>
          <w:b/>
          <w:sz w:val="24"/>
          <w:szCs w:val="24"/>
        </w:rPr>
        <w:t>危险</w:t>
      </w:r>
      <w:proofErr w:type="gramEnd"/>
      <w:r>
        <w:rPr>
          <w:rFonts w:eastAsia="宋体"/>
          <w:b/>
          <w:sz w:val="24"/>
          <w:szCs w:val="24"/>
        </w:rPr>
        <w:t>特性及应急防范措施一览表</w:t>
      </w:r>
    </w:p>
    <w:tbl>
      <w:tblPr>
        <w:tblW w:w="864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33"/>
        <w:gridCol w:w="344"/>
        <w:gridCol w:w="835"/>
        <w:gridCol w:w="836"/>
        <w:gridCol w:w="921"/>
        <w:gridCol w:w="1025"/>
        <w:gridCol w:w="121"/>
        <w:gridCol w:w="486"/>
        <w:gridCol w:w="544"/>
        <w:gridCol w:w="223"/>
        <w:gridCol w:w="764"/>
        <w:gridCol w:w="128"/>
        <w:gridCol w:w="1180"/>
      </w:tblGrid>
      <w:tr w:rsidR="003C7531" w14:paraId="12135153" w14:textId="77777777">
        <w:trPr>
          <w:trHeight w:val="340"/>
          <w:jc w:val="center"/>
        </w:trPr>
        <w:tc>
          <w:tcPr>
            <w:tcW w:w="1233" w:type="dxa"/>
            <w:vAlign w:val="center"/>
          </w:tcPr>
          <w:p w14:paraId="50218C3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中文名称</w:t>
            </w:r>
          </w:p>
        </w:tc>
        <w:tc>
          <w:tcPr>
            <w:tcW w:w="2936" w:type="dxa"/>
            <w:gridSpan w:val="4"/>
            <w:vAlign w:val="center"/>
          </w:tcPr>
          <w:p w14:paraId="320D2FEA"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焦亚硫酸钠</w:t>
            </w:r>
          </w:p>
        </w:tc>
        <w:tc>
          <w:tcPr>
            <w:tcW w:w="1146" w:type="dxa"/>
            <w:gridSpan w:val="2"/>
            <w:vAlign w:val="center"/>
          </w:tcPr>
          <w:p w14:paraId="3EF3E93E"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英文名称</w:t>
            </w:r>
          </w:p>
        </w:tc>
        <w:tc>
          <w:tcPr>
            <w:tcW w:w="3325" w:type="dxa"/>
            <w:gridSpan w:val="6"/>
            <w:vAlign w:val="center"/>
          </w:tcPr>
          <w:p w14:paraId="2E47C312"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Sodium metabisulfite</w:t>
            </w:r>
          </w:p>
        </w:tc>
      </w:tr>
      <w:tr w:rsidR="003C7531" w14:paraId="5AF3355A" w14:textId="77777777">
        <w:trPr>
          <w:trHeight w:val="340"/>
          <w:jc w:val="center"/>
        </w:trPr>
        <w:tc>
          <w:tcPr>
            <w:tcW w:w="1233" w:type="dxa"/>
            <w:vAlign w:val="center"/>
          </w:tcPr>
          <w:p w14:paraId="0A23911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外观与性状</w:t>
            </w:r>
          </w:p>
        </w:tc>
        <w:tc>
          <w:tcPr>
            <w:tcW w:w="2936" w:type="dxa"/>
            <w:gridSpan w:val="4"/>
            <w:vAlign w:val="center"/>
          </w:tcPr>
          <w:p w14:paraId="1181816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为白色或黄色结晶粉末或小结晶</w:t>
            </w:r>
          </w:p>
        </w:tc>
        <w:tc>
          <w:tcPr>
            <w:tcW w:w="1146" w:type="dxa"/>
            <w:gridSpan w:val="2"/>
            <w:vAlign w:val="center"/>
          </w:tcPr>
          <w:p w14:paraId="304D73A1"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侵入途径</w:t>
            </w:r>
          </w:p>
        </w:tc>
        <w:tc>
          <w:tcPr>
            <w:tcW w:w="3325" w:type="dxa"/>
            <w:gridSpan w:val="6"/>
            <w:vAlign w:val="center"/>
          </w:tcPr>
          <w:p w14:paraId="2659B7F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吸入、皮肤及眼睛接触、食入</w:t>
            </w:r>
          </w:p>
        </w:tc>
      </w:tr>
      <w:tr w:rsidR="003C7531" w14:paraId="7BC3DC85" w14:textId="77777777">
        <w:trPr>
          <w:trHeight w:val="340"/>
          <w:jc w:val="center"/>
        </w:trPr>
        <w:tc>
          <w:tcPr>
            <w:tcW w:w="1233" w:type="dxa"/>
            <w:vAlign w:val="center"/>
          </w:tcPr>
          <w:p w14:paraId="3F52A77F"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分子式</w:t>
            </w:r>
          </w:p>
        </w:tc>
        <w:tc>
          <w:tcPr>
            <w:tcW w:w="1179" w:type="dxa"/>
            <w:gridSpan w:val="2"/>
            <w:vAlign w:val="center"/>
          </w:tcPr>
          <w:p w14:paraId="60F078E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S</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5</w:t>
            </w:r>
          </w:p>
        </w:tc>
        <w:tc>
          <w:tcPr>
            <w:tcW w:w="836" w:type="dxa"/>
            <w:vAlign w:val="center"/>
          </w:tcPr>
          <w:p w14:paraId="045AC72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分子量</w:t>
            </w:r>
          </w:p>
        </w:tc>
        <w:tc>
          <w:tcPr>
            <w:tcW w:w="921" w:type="dxa"/>
            <w:vAlign w:val="center"/>
          </w:tcPr>
          <w:p w14:paraId="2996F47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190.1</w:t>
            </w:r>
          </w:p>
        </w:tc>
        <w:tc>
          <w:tcPr>
            <w:tcW w:w="1146" w:type="dxa"/>
            <w:gridSpan w:val="2"/>
            <w:vAlign w:val="center"/>
          </w:tcPr>
          <w:p w14:paraId="1F2D562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引燃温度</w:t>
            </w:r>
          </w:p>
        </w:tc>
        <w:tc>
          <w:tcPr>
            <w:tcW w:w="1253" w:type="dxa"/>
            <w:gridSpan w:val="3"/>
            <w:vAlign w:val="center"/>
          </w:tcPr>
          <w:p w14:paraId="294E85E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c>
          <w:tcPr>
            <w:tcW w:w="764" w:type="dxa"/>
            <w:vAlign w:val="center"/>
          </w:tcPr>
          <w:p w14:paraId="44740586"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闪点</w:t>
            </w:r>
          </w:p>
        </w:tc>
        <w:tc>
          <w:tcPr>
            <w:tcW w:w="1308" w:type="dxa"/>
            <w:gridSpan w:val="2"/>
            <w:vAlign w:val="center"/>
          </w:tcPr>
          <w:p w14:paraId="3204C344"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r>
      <w:tr w:rsidR="003C7531" w14:paraId="1F6793F2" w14:textId="77777777">
        <w:trPr>
          <w:trHeight w:val="340"/>
          <w:jc w:val="center"/>
        </w:trPr>
        <w:tc>
          <w:tcPr>
            <w:tcW w:w="1233" w:type="dxa"/>
            <w:vAlign w:val="center"/>
          </w:tcPr>
          <w:p w14:paraId="23EFCBD6"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熔点</w:t>
            </w:r>
          </w:p>
        </w:tc>
        <w:tc>
          <w:tcPr>
            <w:tcW w:w="1179" w:type="dxa"/>
            <w:gridSpan w:val="2"/>
            <w:vAlign w:val="center"/>
          </w:tcPr>
          <w:p w14:paraId="416B8B6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150℃</w:t>
            </w:r>
          </w:p>
        </w:tc>
        <w:tc>
          <w:tcPr>
            <w:tcW w:w="836" w:type="dxa"/>
            <w:vAlign w:val="center"/>
          </w:tcPr>
          <w:p w14:paraId="55D01D9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沸点</w:t>
            </w:r>
          </w:p>
        </w:tc>
        <w:tc>
          <w:tcPr>
            <w:tcW w:w="921" w:type="dxa"/>
            <w:vAlign w:val="center"/>
          </w:tcPr>
          <w:p w14:paraId="2C0C6A5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300℃</w:t>
            </w:r>
          </w:p>
        </w:tc>
        <w:tc>
          <w:tcPr>
            <w:tcW w:w="1146" w:type="dxa"/>
            <w:gridSpan w:val="2"/>
            <w:vAlign w:val="center"/>
          </w:tcPr>
          <w:p w14:paraId="7358A42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蒸汽压</w:t>
            </w:r>
          </w:p>
        </w:tc>
        <w:tc>
          <w:tcPr>
            <w:tcW w:w="3325" w:type="dxa"/>
            <w:gridSpan w:val="6"/>
            <w:vAlign w:val="center"/>
          </w:tcPr>
          <w:p w14:paraId="2A9E8BD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r>
      <w:tr w:rsidR="003C7531" w14:paraId="43ACD60F" w14:textId="77777777">
        <w:trPr>
          <w:trHeight w:val="340"/>
          <w:jc w:val="center"/>
        </w:trPr>
        <w:tc>
          <w:tcPr>
            <w:tcW w:w="1233" w:type="dxa"/>
            <w:vMerge w:val="restart"/>
            <w:vAlign w:val="center"/>
          </w:tcPr>
          <w:p w14:paraId="63A3606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相对密度</w:t>
            </w:r>
          </w:p>
        </w:tc>
        <w:tc>
          <w:tcPr>
            <w:tcW w:w="1179" w:type="dxa"/>
            <w:gridSpan w:val="2"/>
            <w:vAlign w:val="center"/>
          </w:tcPr>
          <w:p w14:paraId="0DB69083"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水</w:t>
            </w:r>
            <w:r>
              <w:rPr>
                <w:rFonts w:ascii="Times New Roman" w:eastAsia="宋体" w:hAnsi="Times New Roman" w:cs="Times New Roman"/>
                <w:kern w:val="0"/>
                <w:szCs w:val="21"/>
              </w:rPr>
              <w:t>=1</w:t>
            </w:r>
          </w:p>
        </w:tc>
        <w:tc>
          <w:tcPr>
            <w:tcW w:w="1757" w:type="dxa"/>
            <w:gridSpan w:val="2"/>
            <w:vAlign w:val="center"/>
          </w:tcPr>
          <w:p w14:paraId="2FD2A870"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1.48</w:t>
            </w:r>
          </w:p>
        </w:tc>
        <w:tc>
          <w:tcPr>
            <w:tcW w:w="1632" w:type="dxa"/>
            <w:gridSpan w:val="3"/>
            <w:vAlign w:val="center"/>
          </w:tcPr>
          <w:p w14:paraId="3F94A90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燃烧热</w:t>
            </w:r>
            <w:r>
              <w:rPr>
                <w:rFonts w:ascii="Times New Roman" w:eastAsia="宋体" w:hAnsi="Times New Roman" w:cs="Times New Roman"/>
                <w:kern w:val="0"/>
                <w:szCs w:val="21"/>
              </w:rPr>
              <w:t>(kJ/mol)</w:t>
            </w:r>
          </w:p>
        </w:tc>
        <w:tc>
          <w:tcPr>
            <w:tcW w:w="2839" w:type="dxa"/>
            <w:gridSpan w:val="5"/>
            <w:vAlign w:val="center"/>
          </w:tcPr>
          <w:p w14:paraId="4525514D"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r>
      <w:tr w:rsidR="003C7531" w14:paraId="151BD73E" w14:textId="77777777">
        <w:trPr>
          <w:trHeight w:val="340"/>
          <w:jc w:val="center"/>
        </w:trPr>
        <w:tc>
          <w:tcPr>
            <w:tcW w:w="1233" w:type="dxa"/>
            <w:vMerge/>
            <w:vAlign w:val="center"/>
          </w:tcPr>
          <w:p w14:paraId="589CC42E" w14:textId="77777777" w:rsidR="003C7531" w:rsidRDefault="003C7531">
            <w:pPr>
              <w:widowControl/>
              <w:jc w:val="center"/>
              <w:rPr>
                <w:rFonts w:ascii="Times New Roman" w:eastAsia="宋体" w:hAnsi="Times New Roman" w:cs="Times New Roman"/>
                <w:kern w:val="0"/>
                <w:szCs w:val="21"/>
              </w:rPr>
            </w:pPr>
          </w:p>
        </w:tc>
        <w:tc>
          <w:tcPr>
            <w:tcW w:w="1179" w:type="dxa"/>
            <w:gridSpan w:val="2"/>
            <w:vAlign w:val="center"/>
          </w:tcPr>
          <w:p w14:paraId="111F048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空气</w:t>
            </w:r>
            <w:r>
              <w:rPr>
                <w:rFonts w:ascii="Times New Roman" w:eastAsia="宋体" w:hAnsi="Times New Roman" w:cs="Times New Roman"/>
                <w:kern w:val="0"/>
                <w:szCs w:val="21"/>
              </w:rPr>
              <w:t>=1</w:t>
            </w:r>
          </w:p>
        </w:tc>
        <w:tc>
          <w:tcPr>
            <w:tcW w:w="1757" w:type="dxa"/>
            <w:gridSpan w:val="2"/>
            <w:vAlign w:val="center"/>
          </w:tcPr>
          <w:p w14:paraId="6DFDBDDB"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无资料</w:t>
            </w:r>
          </w:p>
        </w:tc>
        <w:tc>
          <w:tcPr>
            <w:tcW w:w="1146" w:type="dxa"/>
            <w:gridSpan w:val="2"/>
            <w:vAlign w:val="center"/>
          </w:tcPr>
          <w:p w14:paraId="3A695C5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临界温度</w:t>
            </w:r>
          </w:p>
        </w:tc>
        <w:tc>
          <w:tcPr>
            <w:tcW w:w="3325" w:type="dxa"/>
            <w:gridSpan w:val="6"/>
            <w:vAlign w:val="center"/>
          </w:tcPr>
          <w:p w14:paraId="7708511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r>
      <w:tr w:rsidR="003C7531" w14:paraId="3E31EDC7" w14:textId="77777777">
        <w:trPr>
          <w:trHeight w:val="340"/>
          <w:jc w:val="center"/>
        </w:trPr>
        <w:tc>
          <w:tcPr>
            <w:tcW w:w="1233" w:type="dxa"/>
            <w:vAlign w:val="center"/>
          </w:tcPr>
          <w:p w14:paraId="681D30F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爆炸极限</w:t>
            </w:r>
            <w:r>
              <w:rPr>
                <w:rFonts w:ascii="Times New Roman" w:eastAsia="宋体" w:hAnsi="Times New Roman" w:cs="Times New Roman"/>
                <w:szCs w:val="21"/>
              </w:rPr>
              <w:t>（</w:t>
            </w:r>
            <w:r>
              <w:rPr>
                <w:rFonts w:ascii="Times New Roman" w:eastAsia="宋体" w:hAnsi="Times New Roman" w:cs="Times New Roman"/>
                <w:szCs w:val="21"/>
              </w:rPr>
              <w:t>vol%</w:t>
            </w:r>
            <w:r>
              <w:rPr>
                <w:rFonts w:ascii="Times New Roman" w:eastAsia="宋体" w:hAnsi="Times New Roman" w:cs="Times New Roman"/>
                <w:szCs w:val="21"/>
              </w:rPr>
              <w:t>）</w:t>
            </w:r>
          </w:p>
        </w:tc>
        <w:tc>
          <w:tcPr>
            <w:tcW w:w="2936" w:type="dxa"/>
            <w:gridSpan w:val="4"/>
            <w:vAlign w:val="center"/>
          </w:tcPr>
          <w:p w14:paraId="42ECBD4A"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无意义</w:t>
            </w:r>
          </w:p>
        </w:tc>
        <w:tc>
          <w:tcPr>
            <w:tcW w:w="1146" w:type="dxa"/>
            <w:gridSpan w:val="2"/>
            <w:vAlign w:val="center"/>
          </w:tcPr>
          <w:p w14:paraId="0F268AE4"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灭火剂</w:t>
            </w:r>
          </w:p>
        </w:tc>
        <w:tc>
          <w:tcPr>
            <w:tcW w:w="3325" w:type="dxa"/>
            <w:gridSpan w:val="6"/>
            <w:vAlign w:val="center"/>
          </w:tcPr>
          <w:p w14:paraId="54AAF97C"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水，二氧化碳，干粉，砂土</w:t>
            </w:r>
          </w:p>
        </w:tc>
      </w:tr>
      <w:tr w:rsidR="003C7531" w14:paraId="32A261CD" w14:textId="77777777">
        <w:trPr>
          <w:trHeight w:val="340"/>
          <w:jc w:val="center"/>
        </w:trPr>
        <w:tc>
          <w:tcPr>
            <w:tcW w:w="1577" w:type="dxa"/>
            <w:gridSpan w:val="2"/>
            <w:vAlign w:val="center"/>
          </w:tcPr>
          <w:p w14:paraId="1C7BBC11"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主要用途</w:t>
            </w:r>
          </w:p>
        </w:tc>
        <w:tc>
          <w:tcPr>
            <w:tcW w:w="7063" w:type="dxa"/>
            <w:gridSpan w:val="11"/>
            <w:vAlign w:val="center"/>
          </w:tcPr>
          <w:p w14:paraId="51EAAAAC"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工业上用于印染、</w:t>
            </w:r>
            <w:hyperlink r:id="rId132" w:tgtFrame="_blank" w:history="1">
              <w:r>
                <w:rPr>
                  <w:rFonts w:ascii="Times New Roman" w:hAnsi="Times New Roman" w:cs="Times New Roman"/>
                  <w:sz w:val="21"/>
                  <w:szCs w:val="21"/>
                </w:rPr>
                <w:t>有机合成</w:t>
              </w:r>
            </w:hyperlink>
            <w:r>
              <w:rPr>
                <w:rFonts w:ascii="Times New Roman" w:hAnsi="Times New Roman" w:cs="Times New Roman"/>
                <w:sz w:val="21"/>
                <w:szCs w:val="21"/>
              </w:rPr>
              <w:t>、印刷、制革、制药等部门；在食品加工中作防腐剂、漂白</w:t>
            </w:r>
            <w:r>
              <w:rPr>
                <w:rFonts w:ascii="Times New Roman" w:hAnsi="Times New Roman" w:cs="Times New Roman"/>
                <w:sz w:val="21"/>
                <w:szCs w:val="21"/>
              </w:rPr>
              <w:t xml:space="preserve"> </w:t>
            </w:r>
            <w:r>
              <w:rPr>
                <w:rFonts w:ascii="Times New Roman" w:hAnsi="Times New Roman" w:cs="Times New Roman"/>
                <w:sz w:val="21"/>
                <w:szCs w:val="21"/>
              </w:rPr>
              <w:t>剂、疏松剂。</w:t>
            </w:r>
          </w:p>
        </w:tc>
      </w:tr>
      <w:tr w:rsidR="003C7531" w14:paraId="6A86FB5E" w14:textId="77777777">
        <w:trPr>
          <w:trHeight w:val="340"/>
          <w:jc w:val="center"/>
        </w:trPr>
        <w:tc>
          <w:tcPr>
            <w:tcW w:w="1577" w:type="dxa"/>
            <w:gridSpan w:val="2"/>
            <w:vAlign w:val="center"/>
          </w:tcPr>
          <w:p w14:paraId="1A8EBCBB"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物质危险类别</w:t>
            </w:r>
          </w:p>
        </w:tc>
        <w:tc>
          <w:tcPr>
            <w:tcW w:w="2592" w:type="dxa"/>
            <w:gridSpan w:val="3"/>
            <w:vAlign w:val="center"/>
          </w:tcPr>
          <w:p w14:paraId="70EB21CE"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有毒、具刺激性</w:t>
            </w:r>
          </w:p>
        </w:tc>
        <w:tc>
          <w:tcPr>
            <w:tcW w:w="1025" w:type="dxa"/>
            <w:vAlign w:val="center"/>
          </w:tcPr>
          <w:p w14:paraId="077CCDCE"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燃烧性</w:t>
            </w:r>
          </w:p>
        </w:tc>
        <w:tc>
          <w:tcPr>
            <w:tcW w:w="3446" w:type="dxa"/>
            <w:gridSpan w:val="7"/>
            <w:vAlign w:val="center"/>
          </w:tcPr>
          <w:p w14:paraId="59F015F3"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不燃</w:t>
            </w:r>
          </w:p>
        </w:tc>
      </w:tr>
      <w:tr w:rsidR="003C7531" w14:paraId="6387B8FD" w14:textId="77777777">
        <w:trPr>
          <w:trHeight w:val="340"/>
          <w:jc w:val="center"/>
        </w:trPr>
        <w:tc>
          <w:tcPr>
            <w:tcW w:w="1577" w:type="dxa"/>
            <w:gridSpan w:val="2"/>
            <w:vAlign w:val="center"/>
          </w:tcPr>
          <w:p w14:paraId="57663B2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禁忌物</w:t>
            </w:r>
          </w:p>
        </w:tc>
        <w:tc>
          <w:tcPr>
            <w:tcW w:w="2592" w:type="dxa"/>
            <w:gridSpan w:val="3"/>
            <w:vAlign w:val="center"/>
          </w:tcPr>
          <w:p w14:paraId="07F870F6"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强酸、强氧化剂</w:t>
            </w:r>
          </w:p>
        </w:tc>
        <w:tc>
          <w:tcPr>
            <w:tcW w:w="1025" w:type="dxa"/>
            <w:vAlign w:val="center"/>
          </w:tcPr>
          <w:p w14:paraId="6112316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溶解性</w:t>
            </w:r>
          </w:p>
        </w:tc>
        <w:tc>
          <w:tcPr>
            <w:tcW w:w="3446" w:type="dxa"/>
            <w:gridSpan w:val="7"/>
            <w:vAlign w:val="center"/>
          </w:tcPr>
          <w:p w14:paraId="11FE4AC9"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溶于水，溶于乙醇、丙酮等</w:t>
            </w:r>
          </w:p>
        </w:tc>
      </w:tr>
      <w:tr w:rsidR="003C7531" w14:paraId="12F1B437" w14:textId="77777777">
        <w:trPr>
          <w:trHeight w:val="340"/>
          <w:jc w:val="center"/>
        </w:trPr>
        <w:tc>
          <w:tcPr>
            <w:tcW w:w="1577" w:type="dxa"/>
            <w:gridSpan w:val="2"/>
            <w:vAlign w:val="center"/>
          </w:tcPr>
          <w:p w14:paraId="68D0B60C"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pacing w:val="-6"/>
                <w:kern w:val="0"/>
                <w:szCs w:val="21"/>
              </w:rPr>
              <w:t>燃烧分解产物</w:t>
            </w:r>
          </w:p>
        </w:tc>
        <w:tc>
          <w:tcPr>
            <w:tcW w:w="2592" w:type="dxa"/>
            <w:gridSpan w:val="3"/>
            <w:vAlign w:val="center"/>
          </w:tcPr>
          <w:p w14:paraId="29E4D908"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硫化物</w:t>
            </w:r>
          </w:p>
        </w:tc>
        <w:tc>
          <w:tcPr>
            <w:tcW w:w="1025" w:type="dxa"/>
            <w:vAlign w:val="center"/>
          </w:tcPr>
          <w:p w14:paraId="4B66C63F"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UN</w:t>
            </w:r>
            <w:r>
              <w:rPr>
                <w:rFonts w:ascii="Times New Roman" w:eastAsia="宋体" w:hAnsi="Times New Roman" w:cs="Times New Roman"/>
                <w:kern w:val="0"/>
                <w:szCs w:val="21"/>
              </w:rPr>
              <w:t>编号</w:t>
            </w:r>
          </w:p>
        </w:tc>
        <w:tc>
          <w:tcPr>
            <w:tcW w:w="1151" w:type="dxa"/>
            <w:gridSpan w:val="3"/>
            <w:vAlign w:val="center"/>
          </w:tcPr>
          <w:p w14:paraId="40D03D85"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NA2693</w:t>
            </w:r>
          </w:p>
        </w:tc>
        <w:tc>
          <w:tcPr>
            <w:tcW w:w="1115" w:type="dxa"/>
            <w:gridSpan w:val="3"/>
            <w:vAlign w:val="center"/>
          </w:tcPr>
          <w:p w14:paraId="0FD500F8"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CAS NO.</w:t>
            </w:r>
          </w:p>
        </w:tc>
        <w:tc>
          <w:tcPr>
            <w:tcW w:w="1180" w:type="dxa"/>
            <w:vAlign w:val="center"/>
          </w:tcPr>
          <w:p w14:paraId="7992E1EA"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7681-57-4</w:t>
            </w:r>
          </w:p>
        </w:tc>
      </w:tr>
      <w:tr w:rsidR="003C7531" w14:paraId="36BED476" w14:textId="77777777">
        <w:trPr>
          <w:trHeight w:val="340"/>
          <w:jc w:val="center"/>
        </w:trPr>
        <w:tc>
          <w:tcPr>
            <w:tcW w:w="1577" w:type="dxa"/>
            <w:gridSpan w:val="2"/>
            <w:vAlign w:val="center"/>
          </w:tcPr>
          <w:p w14:paraId="5D9B4C2A" w14:textId="77777777" w:rsidR="003C7531" w:rsidRDefault="00223BC9">
            <w:pPr>
              <w:widowControl/>
              <w:spacing w:line="320" w:lineRule="exact"/>
              <w:jc w:val="center"/>
              <w:rPr>
                <w:rFonts w:ascii="Times New Roman" w:eastAsia="宋体" w:hAnsi="Times New Roman" w:cs="Times New Roman"/>
                <w:spacing w:val="-6"/>
                <w:kern w:val="0"/>
                <w:szCs w:val="21"/>
              </w:rPr>
            </w:pPr>
            <w:r>
              <w:rPr>
                <w:rFonts w:ascii="Times New Roman" w:eastAsia="宋体" w:hAnsi="Times New Roman" w:cs="Times New Roman"/>
                <w:spacing w:val="-6"/>
                <w:kern w:val="0"/>
                <w:szCs w:val="21"/>
              </w:rPr>
              <w:t>危险货物编号</w:t>
            </w:r>
          </w:p>
        </w:tc>
        <w:tc>
          <w:tcPr>
            <w:tcW w:w="2592" w:type="dxa"/>
            <w:gridSpan w:val="3"/>
            <w:vAlign w:val="center"/>
          </w:tcPr>
          <w:p w14:paraId="29C5CB37"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szCs w:val="21"/>
              </w:rPr>
              <w:t>无资料</w:t>
            </w:r>
          </w:p>
        </w:tc>
        <w:tc>
          <w:tcPr>
            <w:tcW w:w="1025" w:type="dxa"/>
            <w:vAlign w:val="center"/>
          </w:tcPr>
          <w:p w14:paraId="2411BC4C"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包装类别</w:t>
            </w:r>
          </w:p>
        </w:tc>
        <w:tc>
          <w:tcPr>
            <w:tcW w:w="3446" w:type="dxa"/>
            <w:gridSpan w:val="7"/>
            <w:vAlign w:val="center"/>
          </w:tcPr>
          <w:p w14:paraId="577175BE" w14:textId="77777777" w:rsidR="003C7531" w:rsidRDefault="00223BC9">
            <w:pPr>
              <w:autoSpaceDE w:val="0"/>
              <w:autoSpaceDN w:val="0"/>
              <w:adjustRightInd w:val="0"/>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Z01</w:t>
            </w:r>
          </w:p>
        </w:tc>
      </w:tr>
      <w:tr w:rsidR="003C7531" w14:paraId="12F5888B" w14:textId="77777777">
        <w:trPr>
          <w:trHeight w:val="340"/>
          <w:jc w:val="center"/>
        </w:trPr>
        <w:tc>
          <w:tcPr>
            <w:tcW w:w="1577" w:type="dxa"/>
            <w:gridSpan w:val="2"/>
            <w:vAlign w:val="center"/>
          </w:tcPr>
          <w:p w14:paraId="51E995EC"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危险特性</w:t>
            </w:r>
          </w:p>
        </w:tc>
        <w:tc>
          <w:tcPr>
            <w:tcW w:w="7063" w:type="dxa"/>
            <w:gridSpan w:val="11"/>
            <w:vAlign w:val="center"/>
          </w:tcPr>
          <w:p w14:paraId="09295D86"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具有强还原性。与强氧化剂如铬酸酐、氯酸盐和高锰酸钾等接触，能发生强烈反应，引起燃烧或爆炸。</w:t>
            </w:r>
          </w:p>
        </w:tc>
      </w:tr>
      <w:tr w:rsidR="003C7531" w14:paraId="17104A37" w14:textId="77777777">
        <w:trPr>
          <w:trHeight w:val="340"/>
          <w:jc w:val="center"/>
        </w:trPr>
        <w:tc>
          <w:tcPr>
            <w:tcW w:w="1577" w:type="dxa"/>
            <w:gridSpan w:val="2"/>
            <w:vAlign w:val="center"/>
          </w:tcPr>
          <w:p w14:paraId="7083EC13"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灭火方法</w:t>
            </w:r>
          </w:p>
        </w:tc>
        <w:tc>
          <w:tcPr>
            <w:tcW w:w="7063" w:type="dxa"/>
            <w:gridSpan w:val="11"/>
            <w:vAlign w:val="center"/>
          </w:tcPr>
          <w:p w14:paraId="10047BDB"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消防人员必须穿全身防火防毒服，在上风向灭火。灭火时尽可能将容器从火场移至空旷处。</w:t>
            </w:r>
          </w:p>
        </w:tc>
      </w:tr>
      <w:tr w:rsidR="003C7531" w14:paraId="11CD03CC" w14:textId="77777777">
        <w:trPr>
          <w:trHeight w:val="340"/>
          <w:jc w:val="center"/>
        </w:trPr>
        <w:tc>
          <w:tcPr>
            <w:tcW w:w="1577" w:type="dxa"/>
            <w:gridSpan w:val="2"/>
            <w:vAlign w:val="center"/>
          </w:tcPr>
          <w:p w14:paraId="66FBE8A9"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健康危害</w:t>
            </w:r>
          </w:p>
        </w:tc>
        <w:tc>
          <w:tcPr>
            <w:tcW w:w="7063" w:type="dxa"/>
            <w:gridSpan w:val="11"/>
            <w:vAlign w:val="center"/>
          </w:tcPr>
          <w:p w14:paraId="69197C93"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本品对皮肤、粘膜有明显的刺激作用，可引起结膜、支气管炎症状。有过敏体质或哮喘的人，对此非常敏感。皮肤直接接触可引起灼伤。</w:t>
            </w:r>
          </w:p>
        </w:tc>
      </w:tr>
      <w:tr w:rsidR="003C7531" w14:paraId="7DF335FE" w14:textId="77777777">
        <w:trPr>
          <w:trHeight w:val="340"/>
          <w:jc w:val="center"/>
        </w:trPr>
        <w:tc>
          <w:tcPr>
            <w:tcW w:w="1577" w:type="dxa"/>
            <w:gridSpan w:val="2"/>
            <w:vAlign w:val="center"/>
          </w:tcPr>
          <w:p w14:paraId="01176E46"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急救措施</w:t>
            </w:r>
          </w:p>
        </w:tc>
        <w:tc>
          <w:tcPr>
            <w:tcW w:w="7063" w:type="dxa"/>
            <w:gridSpan w:val="11"/>
            <w:vAlign w:val="center"/>
          </w:tcPr>
          <w:p w14:paraId="7AEE19A4"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【皮肤接触】立即脱去污染的衣着，用大量流动清水冲洗至少</w:t>
            </w:r>
            <w:r>
              <w:rPr>
                <w:rFonts w:ascii="Times New Roman" w:hAnsi="Times New Roman" w:cs="Times New Roman"/>
                <w:sz w:val="21"/>
                <w:szCs w:val="21"/>
              </w:rPr>
              <w:t>15</w:t>
            </w:r>
            <w:r>
              <w:rPr>
                <w:rFonts w:ascii="Times New Roman" w:hAnsi="Times New Roman" w:cs="Times New Roman"/>
                <w:sz w:val="21"/>
                <w:szCs w:val="21"/>
              </w:rPr>
              <w:t>分钟。就医。</w:t>
            </w:r>
            <w:r>
              <w:rPr>
                <w:rFonts w:ascii="Times New Roman" w:hAnsi="Times New Roman" w:cs="Times New Roman"/>
                <w:sz w:val="21"/>
                <w:szCs w:val="21"/>
              </w:rPr>
              <w:br/>
            </w:r>
            <w:r>
              <w:rPr>
                <w:rFonts w:ascii="Times New Roman" w:hAnsi="Times New Roman" w:cs="Times New Roman"/>
                <w:sz w:val="21"/>
                <w:szCs w:val="21"/>
              </w:rPr>
              <w:t>【眼睛接触】立即提起眼睑，用大量流动清水或生理盐水彻底冲洗至少</w:t>
            </w:r>
            <w:r>
              <w:rPr>
                <w:rFonts w:ascii="Times New Roman" w:hAnsi="Times New Roman" w:cs="Times New Roman"/>
                <w:sz w:val="21"/>
                <w:szCs w:val="21"/>
              </w:rPr>
              <w:t>15</w:t>
            </w:r>
            <w:r>
              <w:rPr>
                <w:rFonts w:ascii="Times New Roman" w:hAnsi="Times New Roman" w:cs="Times New Roman"/>
                <w:sz w:val="21"/>
                <w:szCs w:val="21"/>
              </w:rPr>
              <w:t>分钟。就医。</w:t>
            </w:r>
            <w:r>
              <w:rPr>
                <w:rFonts w:ascii="Times New Roman" w:hAnsi="Times New Roman" w:cs="Times New Roman"/>
                <w:sz w:val="21"/>
                <w:szCs w:val="21"/>
              </w:rPr>
              <w:br/>
            </w:r>
            <w:r>
              <w:rPr>
                <w:rFonts w:ascii="Times New Roman" w:hAnsi="Times New Roman" w:cs="Times New Roman"/>
                <w:sz w:val="21"/>
                <w:szCs w:val="21"/>
              </w:rPr>
              <w:t>【吸入】脱离现场至空气新鲜处。如呼吸困难，给输氧。就医。</w:t>
            </w:r>
          </w:p>
          <w:p w14:paraId="1B5A9AD9" w14:textId="77777777" w:rsidR="003C7531" w:rsidRDefault="00223BC9">
            <w:pPr>
              <w:pStyle w:val="af7"/>
              <w:spacing w:before="0" w:beforeAutospacing="0" w:after="0" w:afterAutospacing="0" w:line="320" w:lineRule="exact"/>
              <w:jc w:val="both"/>
              <w:rPr>
                <w:rFonts w:ascii="Times New Roman" w:hAnsi="Times New Roman" w:cs="Times New Roman"/>
                <w:szCs w:val="21"/>
              </w:rPr>
            </w:pPr>
            <w:r>
              <w:rPr>
                <w:rFonts w:ascii="Times New Roman" w:hAnsi="Times New Roman" w:cs="Times New Roman"/>
                <w:sz w:val="21"/>
                <w:szCs w:val="21"/>
              </w:rPr>
              <w:t>【食入】用水漱口，给饮牛奶或蛋清。就医。</w:t>
            </w:r>
          </w:p>
        </w:tc>
      </w:tr>
      <w:tr w:rsidR="003C7531" w14:paraId="2D4DD3C9" w14:textId="77777777">
        <w:trPr>
          <w:trHeight w:val="340"/>
          <w:jc w:val="center"/>
        </w:trPr>
        <w:tc>
          <w:tcPr>
            <w:tcW w:w="1577" w:type="dxa"/>
            <w:gridSpan w:val="2"/>
            <w:vAlign w:val="center"/>
          </w:tcPr>
          <w:p w14:paraId="766B5631"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防护措施</w:t>
            </w:r>
          </w:p>
        </w:tc>
        <w:tc>
          <w:tcPr>
            <w:tcW w:w="7063" w:type="dxa"/>
            <w:gridSpan w:val="11"/>
            <w:vAlign w:val="center"/>
          </w:tcPr>
          <w:p w14:paraId="0ED69EFF"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工程控制：生产过程密闭，加强通风。</w:t>
            </w:r>
          </w:p>
          <w:p w14:paraId="5A9E6697"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呼吸系统防护：空气中粉尘浓度超标时，必须佩戴</w:t>
            </w:r>
            <w:hyperlink r:id="rId133" w:tgtFrame="_blank" w:history="1">
              <w:r>
                <w:rPr>
                  <w:rFonts w:ascii="Times New Roman" w:eastAsia="宋体" w:hAnsi="Times New Roman" w:cs="Times New Roman"/>
                  <w:kern w:val="0"/>
                  <w:szCs w:val="21"/>
                </w:rPr>
                <w:t>自吸过滤式防尘口罩</w:t>
              </w:r>
            </w:hyperlink>
            <w:r>
              <w:rPr>
                <w:rFonts w:ascii="Times New Roman" w:eastAsia="宋体" w:hAnsi="Times New Roman" w:cs="Times New Roman"/>
                <w:kern w:val="0"/>
                <w:szCs w:val="21"/>
              </w:rPr>
              <w:t>。紧急事态抢救或撤离时，应该佩戴空气呼吸器。</w:t>
            </w:r>
          </w:p>
          <w:p w14:paraId="09D2936A"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眼睛防护：戴化学安全防护眼镜。</w:t>
            </w:r>
          </w:p>
          <w:p w14:paraId="6E6DF3D7"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身体防护：穿防毒物渗透工作服。</w:t>
            </w:r>
          </w:p>
          <w:p w14:paraId="0B307100"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手防护：戴橡胶手套。</w:t>
            </w:r>
          </w:p>
          <w:p w14:paraId="5C6BC412" w14:textId="77777777" w:rsidR="003C7531" w:rsidRDefault="00223BC9">
            <w:pPr>
              <w:autoSpaceDE w:val="0"/>
              <w:autoSpaceDN w:val="0"/>
              <w:adjustRightInd w:val="0"/>
              <w:spacing w:line="320" w:lineRule="exact"/>
              <w:rPr>
                <w:rFonts w:ascii="Times New Roman" w:eastAsia="宋体" w:hAnsi="Times New Roman" w:cs="Times New Roman"/>
                <w:kern w:val="0"/>
                <w:szCs w:val="21"/>
              </w:rPr>
            </w:pPr>
            <w:r>
              <w:rPr>
                <w:rFonts w:ascii="Times New Roman" w:eastAsia="宋体" w:hAnsi="Times New Roman" w:cs="Times New Roman"/>
                <w:kern w:val="0"/>
                <w:szCs w:val="21"/>
              </w:rPr>
              <w:t>其他防护：及时换洗工作服。保持良好的卫生习惯。</w:t>
            </w:r>
          </w:p>
        </w:tc>
      </w:tr>
      <w:tr w:rsidR="003C7531" w14:paraId="6925EA02" w14:textId="77777777">
        <w:trPr>
          <w:trHeight w:val="340"/>
          <w:jc w:val="center"/>
        </w:trPr>
        <w:tc>
          <w:tcPr>
            <w:tcW w:w="1577" w:type="dxa"/>
            <w:gridSpan w:val="2"/>
            <w:vAlign w:val="center"/>
          </w:tcPr>
          <w:p w14:paraId="1DC2996B" w14:textId="77777777" w:rsidR="003C7531" w:rsidRDefault="00223BC9">
            <w:pPr>
              <w:widowControl/>
              <w:spacing w:line="32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泄漏应急措施</w:t>
            </w:r>
          </w:p>
        </w:tc>
        <w:tc>
          <w:tcPr>
            <w:tcW w:w="7063" w:type="dxa"/>
            <w:gridSpan w:val="11"/>
            <w:vAlign w:val="center"/>
          </w:tcPr>
          <w:p w14:paraId="4D8457B7" w14:textId="77777777" w:rsidR="003C7531" w:rsidRDefault="00223BC9">
            <w:pPr>
              <w:pStyle w:val="af7"/>
              <w:spacing w:before="0" w:beforeAutospacing="0" w:after="0" w:afterAutospacing="0" w:line="320" w:lineRule="exact"/>
              <w:jc w:val="both"/>
              <w:rPr>
                <w:rFonts w:ascii="Times New Roman" w:hAnsi="Times New Roman" w:cs="Times New Roman"/>
                <w:sz w:val="21"/>
                <w:szCs w:val="21"/>
              </w:rPr>
            </w:pPr>
            <w:r>
              <w:rPr>
                <w:rFonts w:ascii="Times New Roman" w:hAnsi="Times New Roman" w:cs="Times New Roman"/>
                <w:sz w:val="21"/>
                <w:szCs w:val="21"/>
              </w:rPr>
              <w:t>隔离泄漏污染区，限制出入。建议应急处理人员戴防尘面具（全面罩），穿防毒服。避免扬尘，小心扫起，置于袋中转移至安全场所。若大量泄漏，用塑料布、帆布覆盖。收集回收或运至废物处理场所处置。</w:t>
            </w:r>
          </w:p>
        </w:tc>
      </w:tr>
    </w:tbl>
    <w:p w14:paraId="6E8F4975" w14:textId="77777777" w:rsidR="003C7531" w:rsidRDefault="00223BC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根据《建设项目环境风险评价技术导则》和《常用危险化学品的分类及标志》（</w:t>
      </w:r>
      <w:r>
        <w:rPr>
          <w:rFonts w:ascii="Times New Roman" w:eastAsia="宋体" w:hAnsi="Times New Roman" w:cs="Times New Roman"/>
          <w:sz w:val="24"/>
          <w:szCs w:val="24"/>
        </w:rPr>
        <w:t>GB 13690-92</w:t>
      </w:r>
      <w:r>
        <w:rPr>
          <w:rFonts w:ascii="Times New Roman" w:eastAsia="宋体" w:hAnsi="Times New Roman" w:cs="Times New Roman"/>
          <w:sz w:val="24"/>
          <w:szCs w:val="24"/>
        </w:rPr>
        <w:t>），综合确定本次风险评价的因子为：</w:t>
      </w:r>
      <w:r>
        <w:rPr>
          <w:rFonts w:ascii="Times New Roman" w:eastAsia="宋体" w:hAnsi="Times New Roman" w:cs="Times New Roman"/>
          <w:sz w:val="24"/>
          <w:szCs w:val="24"/>
        </w:rPr>
        <w:t>HCN</w:t>
      </w:r>
      <w:r>
        <w:rPr>
          <w:rFonts w:ascii="Times New Roman" w:eastAsia="宋体" w:hAnsi="Times New Roman" w:cs="Times New Roman"/>
          <w:sz w:val="24"/>
          <w:szCs w:val="24"/>
        </w:rPr>
        <w:t>、</w:t>
      </w:r>
      <w:r>
        <w:rPr>
          <w:rFonts w:ascii="Times New Roman" w:eastAsia="宋体" w:hAnsi="Times New Roman" w:cs="Times New Roman"/>
          <w:sz w:val="24"/>
          <w:szCs w:val="24"/>
        </w:rPr>
        <w:t>NaCN</w:t>
      </w:r>
      <w:r>
        <w:rPr>
          <w:rFonts w:ascii="Times New Roman" w:eastAsia="宋体" w:hAnsi="Times New Roman" w:cs="Times New Roman"/>
          <w:sz w:val="24"/>
          <w:szCs w:val="24"/>
        </w:rPr>
        <w:t>。</w:t>
      </w:r>
    </w:p>
    <w:p w14:paraId="0A01FB94"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9</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3</w:t>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sz w:val="24"/>
          <w:szCs w:val="24"/>
        </w:rPr>
        <w:t>生产设施风险识别</w:t>
      </w:r>
    </w:p>
    <w:p w14:paraId="091D09CD" w14:textId="4D29C8FA"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在生产过程中涉及到的危险化学品主要为有毒物质，因此，该单位生产装置主要危险有害因素为中毒。</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在生产过程中涉及到的危险有害物质有</w:t>
      </w:r>
      <w:r>
        <w:rPr>
          <w:rFonts w:ascii="Times New Roman" w:eastAsia="宋体" w:hAnsi="Times New Roman" w:cs="Times New Roman"/>
          <w:sz w:val="24"/>
          <w:szCs w:val="24"/>
        </w:rPr>
        <w:t>HCN</w:t>
      </w:r>
      <w:r>
        <w:rPr>
          <w:rFonts w:ascii="Times New Roman" w:eastAsia="宋体" w:hAnsi="Times New Roman" w:cs="Times New Roman"/>
          <w:sz w:val="24"/>
          <w:szCs w:val="24"/>
        </w:rPr>
        <w:t>等，均具有毒性，其中</w:t>
      </w:r>
      <w:r>
        <w:rPr>
          <w:rFonts w:ascii="Times New Roman" w:eastAsia="宋体" w:hAnsi="Times New Roman" w:cs="Times New Roman"/>
          <w:sz w:val="24"/>
          <w:szCs w:val="24"/>
        </w:rPr>
        <w:t>HCN</w:t>
      </w:r>
      <w:r>
        <w:rPr>
          <w:rFonts w:ascii="Times New Roman" w:eastAsia="宋体" w:hAnsi="Times New Roman" w:cs="Times New Roman"/>
          <w:sz w:val="24"/>
          <w:szCs w:val="24"/>
        </w:rPr>
        <w:t>属于无机剧毒品。对操作员工身体能够造成健康危害，根据国家标准《职业性接触物危害程度分级》（</w:t>
      </w:r>
      <w:r>
        <w:rPr>
          <w:rFonts w:ascii="Times New Roman" w:eastAsia="宋体" w:hAnsi="Times New Roman" w:cs="Times New Roman"/>
          <w:sz w:val="24"/>
          <w:szCs w:val="24"/>
        </w:rPr>
        <w:t>GB 5044-1985</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的职业性接触毒物危害程度分级为</w:t>
      </w:r>
      <w:r>
        <w:rPr>
          <w:rFonts w:ascii="Times New Roman" w:eastAsia="宋体" w:hAnsi="Times New Roman" w:cs="Times New Roman"/>
          <w:sz w:val="24"/>
          <w:szCs w:val="24"/>
        </w:rPr>
        <w:t>Ⅱ</w:t>
      </w:r>
      <w:r>
        <w:rPr>
          <w:rFonts w:ascii="Times New Roman" w:eastAsia="宋体" w:hAnsi="Times New Roman" w:cs="Times New Roman"/>
          <w:sz w:val="24"/>
          <w:szCs w:val="24"/>
        </w:rPr>
        <w:t>级，属于高度危害。</w:t>
      </w:r>
    </w:p>
    <w:p w14:paraId="3A0DB75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）作业场所，如果局部排风装置通风效果不良或设施不完善，不能有效地防止有毒物质的浓度的升高，被人体吸入会引起中毒，严重时会造成调节功能紊乱、窒息，给职工造成严重伤害。</w:t>
      </w:r>
    </w:p>
    <w:p w14:paraId="3B3E80F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）工作人员进设备内检修，未进行清洗置换或置换不彻底，同时也未进行气体分析，就</w:t>
      </w:r>
      <w:proofErr w:type="gramStart"/>
      <w:r>
        <w:rPr>
          <w:rFonts w:ascii="Times New Roman" w:eastAsia="宋体" w:hAnsi="Times New Roman" w:cs="Times New Roman"/>
          <w:sz w:val="24"/>
          <w:szCs w:val="24"/>
        </w:rPr>
        <w:t>冒然</w:t>
      </w:r>
      <w:proofErr w:type="gramEnd"/>
      <w:r>
        <w:rPr>
          <w:rFonts w:ascii="Times New Roman" w:eastAsia="宋体" w:hAnsi="Times New Roman" w:cs="Times New Roman"/>
          <w:sz w:val="24"/>
          <w:szCs w:val="24"/>
        </w:rPr>
        <w:t>进罐，可能会发生进罐工作人员中毒窒息事故。</w:t>
      </w:r>
    </w:p>
    <w:p w14:paraId="67E60B5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）生产系统</w:t>
      </w:r>
      <w:r>
        <w:rPr>
          <w:rFonts w:ascii="Times New Roman" w:eastAsia="宋体" w:hAnsi="Times New Roman" w:cs="Times New Roman" w:hint="eastAsia"/>
          <w:sz w:val="24"/>
          <w:szCs w:val="24"/>
        </w:rPr>
        <w:t>泄漏</w:t>
      </w:r>
      <w:r>
        <w:rPr>
          <w:rFonts w:ascii="Times New Roman" w:eastAsia="宋体" w:hAnsi="Times New Roman" w:cs="Times New Roman"/>
          <w:sz w:val="24"/>
          <w:szCs w:val="24"/>
        </w:rPr>
        <w:t>，发生火灾、爆炸危险的同时也会发生中毒窒息。</w:t>
      </w:r>
      <w:proofErr w:type="gramStart"/>
      <w:r>
        <w:rPr>
          <w:rFonts w:ascii="Times New Roman" w:eastAsia="宋体" w:hAnsi="Times New Roman" w:cs="Times New Roman"/>
          <w:sz w:val="24"/>
          <w:szCs w:val="24"/>
        </w:rPr>
        <w:t>洗氰滤液</w:t>
      </w:r>
      <w:proofErr w:type="gramEnd"/>
      <w:r>
        <w:rPr>
          <w:rFonts w:ascii="Times New Roman" w:eastAsia="宋体" w:hAnsi="Times New Roman" w:cs="Times New Roman"/>
          <w:sz w:val="24"/>
          <w:szCs w:val="24"/>
        </w:rPr>
        <w:t>含有氰化物，存在着对环境影响较大的污染物，一旦发生泄漏将沿着厂区周围的自然沟渠顺势流入下游河流，将影响下游河流水质，造成流域污染。风险包括废水收集管道失修发生管道破裂，致使泄漏；</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设备损坏致使废水不能有效处理即排入生产水池，使得废水不能回用于生产等</w:t>
      </w:r>
    </w:p>
    <w:p w14:paraId="7F4F299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）净化设备出现故障，容易导致废气污染物积聚，使工作人员处于危险状态。</w:t>
      </w:r>
    </w:p>
    <w:p w14:paraId="1AFB0C74" w14:textId="77777777" w:rsidR="003C7531" w:rsidRDefault="00223BC9">
      <w:pPr>
        <w:pStyle w:val="afc"/>
        <w:widowControl w:val="0"/>
        <w:spacing w:line="360" w:lineRule="auto"/>
        <w:ind w:firstLine="480"/>
        <w:rPr>
          <w:rFonts w:ascii="Times New Roman"/>
          <w:bCs/>
          <w:sz w:val="24"/>
          <w:szCs w:val="24"/>
        </w:rPr>
      </w:pPr>
      <w:r>
        <w:rPr>
          <w:rFonts w:ascii="Times New Roman" w:hint="eastAsia"/>
          <w:bCs/>
          <w:sz w:val="24"/>
          <w:szCs w:val="24"/>
        </w:rPr>
        <w:t>优化</w:t>
      </w:r>
      <w:r>
        <w:rPr>
          <w:rFonts w:ascii="Times New Roman"/>
          <w:bCs/>
          <w:sz w:val="24"/>
          <w:szCs w:val="24"/>
        </w:rPr>
        <w:t>项目各类潜在的事故类型、产生原因以及发生场所汇总情况见表</w:t>
      </w:r>
      <w:r>
        <w:rPr>
          <w:rFonts w:ascii="Times New Roman"/>
          <w:bCs/>
          <w:sz w:val="24"/>
          <w:szCs w:val="24"/>
        </w:rPr>
        <w:t xml:space="preserve"> 9.1-9</w:t>
      </w:r>
      <w:r>
        <w:rPr>
          <w:rFonts w:ascii="Times New Roman"/>
          <w:bCs/>
          <w:sz w:val="24"/>
          <w:szCs w:val="24"/>
        </w:rPr>
        <w:t>。</w:t>
      </w:r>
    </w:p>
    <w:p w14:paraId="2C197105" w14:textId="77777777" w:rsidR="003C7531" w:rsidRDefault="00223BC9">
      <w:pPr>
        <w:pStyle w:val="afd"/>
        <w:spacing w:beforeLines="50" w:before="120"/>
        <w:rPr>
          <w:rFonts w:eastAsia="宋体"/>
          <w:b/>
          <w:sz w:val="24"/>
          <w:szCs w:val="24"/>
        </w:rPr>
      </w:pPr>
      <w:r>
        <w:rPr>
          <w:rFonts w:eastAsia="宋体"/>
          <w:b/>
          <w:sz w:val="24"/>
          <w:szCs w:val="24"/>
        </w:rPr>
        <w:t>表</w:t>
      </w:r>
      <w:r>
        <w:rPr>
          <w:rFonts w:eastAsia="宋体"/>
          <w:b/>
          <w:sz w:val="24"/>
          <w:szCs w:val="24"/>
        </w:rPr>
        <w:t xml:space="preserve">9.1-9  </w:t>
      </w:r>
      <w:r>
        <w:rPr>
          <w:rFonts w:eastAsia="宋体" w:hint="eastAsia"/>
          <w:b/>
          <w:sz w:val="24"/>
          <w:szCs w:val="24"/>
        </w:rPr>
        <w:t>优化</w:t>
      </w:r>
      <w:r>
        <w:rPr>
          <w:rFonts w:eastAsia="宋体"/>
          <w:b/>
          <w:sz w:val="24"/>
          <w:szCs w:val="24"/>
        </w:rPr>
        <w:t>项目生产设施可能出现的环境风险因素识别一览表</w:t>
      </w:r>
    </w:p>
    <w:tbl>
      <w:tblPr>
        <w:tblW w:w="858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91"/>
        <w:gridCol w:w="2410"/>
        <w:gridCol w:w="1417"/>
        <w:gridCol w:w="1985"/>
        <w:gridCol w:w="1477"/>
      </w:tblGrid>
      <w:tr w:rsidR="003C7531" w14:paraId="3D0F7F97" w14:textId="77777777">
        <w:trPr>
          <w:trHeight w:val="340"/>
          <w:jc w:val="center"/>
        </w:trPr>
        <w:tc>
          <w:tcPr>
            <w:tcW w:w="1291" w:type="dxa"/>
            <w:shd w:val="clear" w:color="auto" w:fill="auto"/>
            <w:vAlign w:val="center"/>
          </w:tcPr>
          <w:p w14:paraId="67118D1A"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名称</w:t>
            </w:r>
          </w:p>
        </w:tc>
        <w:tc>
          <w:tcPr>
            <w:tcW w:w="2410" w:type="dxa"/>
            <w:shd w:val="clear" w:color="auto" w:fill="auto"/>
            <w:vAlign w:val="center"/>
          </w:tcPr>
          <w:p w14:paraId="275F18CE"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风险因素</w:t>
            </w:r>
          </w:p>
        </w:tc>
        <w:tc>
          <w:tcPr>
            <w:tcW w:w="1417" w:type="dxa"/>
            <w:shd w:val="clear" w:color="auto" w:fill="auto"/>
            <w:vAlign w:val="center"/>
          </w:tcPr>
          <w:p w14:paraId="06476211"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风险类型</w:t>
            </w:r>
          </w:p>
        </w:tc>
        <w:tc>
          <w:tcPr>
            <w:tcW w:w="1985" w:type="dxa"/>
            <w:shd w:val="clear" w:color="auto" w:fill="auto"/>
            <w:vAlign w:val="center"/>
          </w:tcPr>
          <w:p w14:paraId="7B89E7BC"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污染物名称</w:t>
            </w:r>
          </w:p>
        </w:tc>
        <w:tc>
          <w:tcPr>
            <w:tcW w:w="1477" w:type="dxa"/>
            <w:shd w:val="clear" w:color="auto" w:fill="auto"/>
            <w:vAlign w:val="center"/>
          </w:tcPr>
          <w:p w14:paraId="748C1506"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对人群危害</w:t>
            </w:r>
          </w:p>
        </w:tc>
      </w:tr>
      <w:tr w:rsidR="003C7531" w14:paraId="763913A8" w14:textId="77777777">
        <w:trPr>
          <w:trHeight w:val="340"/>
          <w:jc w:val="center"/>
        </w:trPr>
        <w:tc>
          <w:tcPr>
            <w:tcW w:w="1291" w:type="dxa"/>
            <w:shd w:val="clear" w:color="auto" w:fill="auto"/>
            <w:vAlign w:val="center"/>
          </w:tcPr>
          <w:p w14:paraId="169E99CD"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压滤工段</w:t>
            </w:r>
          </w:p>
        </w:tc>
        <w:tc>
          <w:tcPr>
            <w:tcW w:w="2410" w:type="dxa"/>
            <w:shd w:val="clear" w:color="auto" w:fill="auto"/>
            <w:vAlign w:val="center"/>
          </w:tcPr>
          <w:p w14:paraId="5D7F0E0F"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设备运行不当及管路破裂造成压滤液</w:t>
            </w:r>
            <w:r>
              <w:rPr>
                <w:rFonts w:ascii="Times New Roman" w:hAnsi="Times New Roman" w:cs="Times New Roman"/>
                <w:sz w:val="21"/>
                <w:szCs w:val="21"/>
              </w:rPr>
              <w:t>泄漏</w:t>
            </w:r>
          </w:p>
        </w:tc>
        <w:tc>
          <w:tcPr>
            <w:tcW w:w="1417" w:type="dxa"/>
            <w:shd w:val="clear" w:color="auto" w:fill="auto"/>
            <w:vAlign w:val="center"/>
          </w:tcPr>
          <w:p w14:paraId="6E4B4551"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泄漏</w:t>
            </w:r>
          </w:p>
        </w:tc>
        <w:tc>
          <w:tcPr>
            <w:tcW w:w="1985" w:type="dxa"/>
            <w:shd w:val="clear" w:color="auto" w:fill="auto"/>
            <w:vAlign w:val="center"/>
          </w:tcPr>
          <w:p w14:paraId="58AF1588"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NaCN</w:t>
            </w:r>
          </w:p>
        </w:tc>
        <w:tc>
          <w:tcPr>
            <w:tcW w:w="1477" w:type="dxa"/>
            <w:shd w:val="clear" w:color="auto" w:fill="auto"/>
            <w:vAlign w:val="center"/>
          </w:tcPr>
          <w:p w14:paraId="4FD9EBD4"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中毒</w:t>
            </w:r>
          </w:p>
        </w:tc>
      </w:tr>
      <w:tr w:rsidR="003C7531" w14:paraId="5BA6E6D1" w14:textId="77777777">
        <w:trPr>
          <w:trHeight w:val="340"/>
          <w:jc w:val="center"/>
        </w:trPr>
        <w:tc>
          <w:tcPr>
            <w:tcW w:w="1291" w:type="dxa"/>
            <w:vMerge w:val="restart"/>
            <w:shd w:val="clear" w:color="auto" w:fill="auto"/>
            <w:vAlign w:val="center"/>
          </w:tcPr>
          <w:p w14:paraId="06B4069A"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洗涤液金属回收</w:t>
            </w:r>
          </w:p>
        </w:tc>
        <w:tc>
          <w:tcPr>
            <w:tcW w:w="2410" w:type="dxa"/>
            <w:shd w:val="clear" w:color="auto" w:fill="auto"/>
            <w:vAlign w:val="center"/>
          </w:tcPr>
          <w:p w14:paraId="436DEB15"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处理设施</w:t>
            </w:r>
            <w:r>
              <w:rPr>
                <w:rFonts w:ascii="Times New Roman" w:hAnsi="Times New Roman" w:cs="Times New Roman"/>
                <w:sz w:val="21"/>
                <w:szCs w:val="21"/>
              </w:rPr>
              <w:t>泄漏</w:t>
            </w:r>
          </w:p>
        </w:tc>
        <w:tc>
          <w:tcPr>
            <w:tcW w:w="1417" w:type="dxa"/>
            <w:shd w:val="clear" w:color="auto" w:fill="auto"/>
            <w:vAlign w:val="center"/>
          </w:tcPr>
          <w:p w14:paraId="6AE053C0"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泄漏</w:t>
            </w:r>
          </w:p>
        </w:tc>
        <w:tc>
          <w:tcPr>
            <w:tcW w:w="1985" w:type="dxa"/>
            <w:shd w:val="clear" w:color="auto" w:fill="auto"/>
            <w:vAlign w:val="center"/>
          </w:tcPr>
          <w:p w14:paraId="3AF9E5C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NaCN</w:t>
            </w:r>
          </w:p>
        </w:tc>
        <w:tc>
          <w:tcPr>
            <w:tcW w:w="1477" w:type="dxa"/>
            <w:shd w:val="clear" w:color="auto" w:fill="auto"/>
            <w:vAlign w:val="center"/>
          </w:tcPr>
          <w:p w14:paraId="1FF02ACE"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中毒</w:t>
            </w:r>
          </w:p>
        </w:tc>
      </w:tr>
      <w:tr w:rsidR="003C7531" w14:paraId="7A342A35" w14:textId="77777777">
        <w:trPr>
          <w:trHeight w:val="340"/>
          <w:jc w:val="center"/>
        </w:trPr>
        <w:tc>
          <w:tcPr>
            <w:tcW w:w="1291" w:type="dxa"/>
            <w:vMerge/>
            <w:vAlign w:val="center"/>
          </w:tcPr>
          <w:p w14:paraId="2CF1D2CB" w14:textId="77777777" w:rsidR="003C7531" w:rsidRDefault="003C7531">
            <w:pPr>
              <w:pStyle w:val="af7"/>
              <w:spacing w:before="0" w:beforeAutospacing="0" w:after="0" w:afterAutospacing="0" w:line="320" w:lineRule="exact"/>
              <w:jc w:val="center"/>
              <w:rPr>
                <w:rFonts w:ascii="Times New Roman" w:hAnsi="Times New Roman" w:cs="Times New Roman"/>
                <w:sz w:val="21"/>
                <w:szCs w:val="21"/>
              </w:rPr>
            </w:pPr>
          </w:p>
        </w:tc>
        <w:tc>
          <w:tcPr>
            <w:tcW w:w="2410" w:type="dxa"/>
            <w:shd w:val="clear" w:color="auto" w:fill="auto"/>
            <w:vAlign w:val="center"/>
          </w:tcPr>
          <w:p w14:paraId="54307AAE"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尾气处理设备没有正常</w:t>
            </w:r>
            <w:r>
              <w:rPr>
                <w:rFonts w:ascii="Times New Roman" w:hAnsi="Times New Roman" w:cs="Times New Roman" w:hint="eastAsia"/>
                <w:sz w:val="21"/>
                <w:szCs w:val="21"/>
              </w:rPr>
              <w:t>运行或管路破裂</w:t>
            </w:r>
          </w:p>
        </w:tc>
        <w:tc>
          <w:tcPr>
            <w:tcW w:w="1417" w:type="dxa"/>
            <w:shd w:val="clear" w:color="auto" w:fill="auto"/>
            <w:vAlign w:val="center"/>
          </w:tcPr>
          <w:p w14:paraId="62DF433F"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泄漏</w:t>
            </w:r>
          </w:p>
        </w:tc>
        <w:tc>
          <w:tcPr>
            <w:tcW w:w="1985" w:type="dxa"/>
            <w:shd w:val="clear" w:color="auto" w:fill="auto"/>
            <w:vAlign w:val="center"/>
          </w:tcPr>
          <w:p w14:paraId="2A23A027"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HCN</w:t>
            </w:r>
            <w:r>
              <w:rPr>
                <w:rFonts w:ascii="Times New Roman" w:hAnsi="Times New Roman" w:cs="Times New Roman" w:hint="eastAsia"/>
                <w:sz w:val="21"/>
                <w:szCs w:val="21"/>
              </w:rPr>
              <w:t>，</w:t>
            </w:r>
            <w:r>
              <w:rPr>
                <w:rFonts w:ascii="Times New Roman" w:hAnsi="Times New Roman" w:cs="Times New Roman" w:hint="eastAsia"/>
                <w:sz w:val="21"/>
                <w:szCs w:val="21"/>
              </w:rPr>
              <w:t>SO</w:t>
            </w:r>
            <w:r>
              <w:rPr>
                <w:rFonts w:ascii="Times New Roman" w:hAnsi="Times New Roman" w:cs="Times New Roman" w:hint="eastAsia"/>
                <w:sz w:val="21"/>
                <w:szCs w:val="21"/>
                <w:vertAlign w:val="subscript"/>
              </w:rPr>
              <w:t>2</w:t>
            </w:r>
          </w:p>
        </w:tc>
        <w:tc>
          <w:tcPr>
            <w:tcW w:w="1477" w:type="dxa"/>
            <w:shd w:val="clear" w:color="auto" w:fill="auto"/>
            <w:vAlign w:val="center"/>
          </w:tcPr>
          <w:p w14:paraId="33C3D0F6"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中毒</w:t>
            </w:r>
          </w:p>
        </w:tc>
      </w:tr>
      <w:tr w:rsidR="003C7531" w14:paraId="45946804" w14:textId="77777777">
        <w:trPr>
          <w:trHeight w:val="340"/>
          <w:jc w:val="center"/>
        </w:trPr>
        <w:tc>
          <w:tcPr>
            <w:tcW w:w="1291" w:type="dxa"/>
            <w:vMerge/>
            <w:vAlign w:val="center"/>
          </w:tcPr>
          <w:p w14:paraId="3E441FFA" w14:textId="77777777" w:rsidR="003C7531" w:rsidRDefault="003C7531">
            <w:pPr>
              <w:pStyle w:val="af7"/>
              <w:spacing w:before="0" w:beforeAutospacing="0" w:after="0" w:afterAutospacing="0" w:line="320" w:lineRule="exact"/>
              <w:jc w:val="center"/>
              <w:rPr>
                <w:rFonts w:ascii="Times New Roman" w:hAnsi="Times New Roman" w:cs="Times New Roman"/>
                <w:sz w:val="21"/>
                <w:szCs w:val="21"/>
              </w:rPr>
            </w:pPr>
          </w:p>
        </w:tc>
        <w:tc>
          <w:tcPr>
            <w:tcW w:w="2410" w:type="dxa"/>
            <w:shd w:val="clear" w:color="auto" w:fill="auto"/>
            <w:vAlign w:val="center"/>
          </w:tcPr>
          <w:p w14:paraId="568B82E0"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含氰液体输送管线破裂</w:t>
            </w:r>
          </w:p>
        </w:tc>
        <w:tc>
          <w:tcPr>
            <w:tcW w:w="1417" w:type="dxa"/>
            <w:shd w:val="clear" w:color="auto" w:fill="auto"/>
            <w:vAlign w:val="center"/>
          </w:tcPr>
          <w:p w14:paraId="4128A909"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泄漏</w:t>
            </w:r>
          </w:p>
        </w:tc>
        <w:tc>
          <w:tcPr>
            <w:tcW w:w="1985" w:type="dxa"/>
            <w:shd w:val="clear" w:color="auto" w:fill="auto"/>
            <w:vAlign w:val="center"/>
          </w:tcPr>
          <w:p w14:paraId="4FE99A0E"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NaCN</w:t>
            </w:r>
          </w:p>
        </w:tc>
        <w:tc>
          <w:tcPr>
            <w:tcW w:w="1477" w:type="dxa"/>
            <w:shd w:val="clear" w:color="auto" w:fill="auto"/>
            <w:vAlign w:val="center"/>
          </w:tcPr>
          <w:p w14:paraId="4FC7F87B"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中毒</w:t>
            </w:r>
          </w:p>
        </w:tc>
      </w:tr>
      <w:tr w:rsidR="003C7531" w14:paraId="077664C8" w14:textId="77777777">
        <w:trPr>
          <w:trHeight w:val="340"/>
          <w:jc w:val="center"/>
        </w:trPr>
        <w:tc>
          <w:tcPr>
            <w:tcW w:w="1291" w:type="dxa"/>
            <w:vAlign w:val="center"/>
          </w:tcPr>
          <w:p w14:paraId="6967396B"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废气净化</w:t>
            </w:r>
          </w:p>
        </w:tc>
        <w:tc>
          <w:tcPr>
            <w:tcW w:w="2410" w:type="dxa"/>
            <w:shd w:val="clear" w:color="auto" w:fill="auto"/>
            <w:vAlign w:val="center"/>
          </w:tcPr>
          <w:p w14:paraId="3812A127"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废气净化设施破损</w:t>
            </w:r>
          </w:p>
        </w:tc>
        <w:tc>
          <w:tcPr>
            <w:tcW w:w="1417" w:type="dxa"/>
            <w:shd w:val="clear" w:color="auto" w:fill="auto"/>
            <w:vAlign w:val="center"/>
          </w:tcPr>
          <w:p w14:paraId="3DBD227F"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泄漏</w:t>
            </w:r>
          </w:p>
        </w:tc>
        <w:tc>
          <w:tcPr>
            <w:tcW w:w="1985" w:type="dxa"/>
            <w:shd w:val="clear" w:color="auto" w:fill="auto"/>
            <w:vAlign w:val="center"/>
          </w:tcPr>
          <w:p w14:paraId="1BE12700"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HCN</w:t>
            </w:r>
            <w:r>
              <w:rPr>
                <w:rFonts w:ascii="Times New Roman" w:hAnsi="Times New Roman" w:cs="Times New Roman" w:hint="eastAsia"/>
                <w:sz w:val="21"/>
                <w:szCs w:val="21"/>
              </w:rPr>
              <w:t>，</w:t>
            </w:r>
            <w:r>
              <w:rPr>
                <w:rFonts w:ascii="Times New Roman" w:hAnsi="Times New Roman" w:cs="Times New Roman" w:hint="eastAsia"/>
                <w:sz w:val="21"/>
                <w:szCs w:val="21"/>
              </w:rPr>
              <w:t>SO</w:t>
            </w:r>
            <w:r>
              <w:rPr>
                <w:rFonts w:ascii="Times New Roman" w:hAnsi="Times New Roman" w:cs="Times New Roman" w:hint="eastAsia"/>
                <w:sz w:val="21"/>
                <w:szCs w:val="21"/>
                <w:vertAlign w:val="subscript"/>
              </w:rPr>
              <w:t>2</w:t>
            </w:r>
          </w:p>
        </w:tc>
        <w:tc>
          <w:tcPr>
            <w:tcW w:w="1477" w:type="dxa"/>
            <w:shd w:val="clear" w:color="auto" w:fill="auto"/>
            <w:vAlign w:val="center"/>
          </w:tcPr>
          <w:p w14:paraId="27A1DBB5"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中毒</w:t>
            </w:r>
          </w:p>
        </w:tc>
      </w:tr>
    </w:tbl>
    <w:p w14:paraId="6404FEB5" w14:textId="77777777" w:rsidR="003C7531" w:rsidRDefault="00223BC9">
      <w:pPr>
        <w:pStyle w:val="afc"/>
        <w:widowControl w:val="0"/>
        <w:spacing w:line="360" w:lineRule="auto"/>
        <w:ind w:firstLine="480"/>
        <w:rPr>
          <w:rFonts w:ascii="Times New Roman"/>
          <w:bCs/>
          <w:sz w:val="24"/>
          <w:szCs w:val="24"/>
        </w:rPr>
      </w:pPr>
      <w:r>
        <w:rPr>
          <w:rFonts w:ascii="Times New Roman"/>
          <w:bCs/>
          <w:sz w:val="24"/>
          <w:szCs w:val="24"/>
        </w:rPr>
        <w:t>综合以上分析，拟建项目主要危险源为厂区</w:t>
      </w:r>
      <w:r>
        <w:rPr>
          <w:rFonts w:ascii="Times New Roman" w:hint="eastAsia"/>
          <w:bCs/>
          <w:sz w:val="24"/>
          <w:szCs w:val="24"/>
        </w:rPr>
        <w:t>生产设施及输送管线内含</w:t>
      </w:r>
      <w:proofErr w:type="gramStart"/>
      <w:r>
        <w:rPr>
          <w:rFonts w:ascii="Times New Roman" w:hint="eastAsia"/>
          <w:bCs/>
          <w:sz w:val="24"/>
          <w:szCs w:val="24"/>
        </w:rPr>
        <w:t>氰</w:t>
      </w:r>
      <w:proofErr w:type="gramEnd"/>
      <w:r>
        <w:rPr>
          <w:rFonts w:ascii="Times New Roman" w:hint="eastAsia"/>
          <w:bCs/>
          <w:sz w:val="24"/>
          <w:szCs w:val="24"/>
        </w:rPr>
        <w:t>物料泄露</w:t>
      </w:r>
      <w:r>
        <w:rPr>
          <w:rFonts w:ascii="Times New Roman"/>
          <w:bCs/>
          <w:sz w:val="24"/>
          <w:szCs w:val="24"/>
        </w:rPr>
        <w:t>及</w:t>
      </w:r>
      <w:r>
        <w:rPr>
          <w:rFonts w:ascii="Times New Roman" w:hint="eastAsia"/>
          <w:bCs/>
          <w:sz w:val="24"/>
          <w:szCs w:val="24"/>
        </w:rPr>
        <w:t>含</w:t>
      </w:r>
      <w:r>
        <w:rPr>
          <w:rFonts w:ascii="Times New Roman"/>
          <w:bCs/>
          <w:sz w:val="24"/>
          <w:szCs w:val="24"/>
        </w:rPr>
        <w:t>HCN</w:t>
      </w:r>
      <w:r>
        <w:rPr>
          <w:rFonts w:ascii="Times New Roman"/>
          <w:bCs/>
          <w:sz w:val="24"/>
          <w:szCs w:val="24"/>
        </w:rPr>
        <w:t>尾气输送管线</w:t>
      </w:r>
      <w:r>
        <w:rPr>
          <w:rFonts w:ascii="Times New Roman" w:hint="eastAsia"/>
          <w:bCs/>
          <w:sz w:val="24"/>
          <w:szCs w:val="24"/>
        </w:rPr>
        <w:t>及净化设施泄漏</w:t>
      </w:r>
      <w:r>
        <w:rPr>
          <w:rFonts w:ascii="Times New Roman"/>
          <w:bCs/>
          <w:sz w:val="24"/>
          <w:szCs w:val="24"/>
        </w:rPr>
        <w:t>。</w:t>
      </w:r>
    </w:p>
    <w:p w14:paraId="2EAC4C7B"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9.1.4 </w:t>
      </w:r>
      <w:r>
        <w:rPr>
          <w:rFonts w:ascii="Times New Roman" w:eastAsia="宋体" w:hAnsi="Times New Roman" w:cs="Times New Roman"/>
          <w:b/>
          <w:bCs/>
          <w:sz w:val="24"/>
          <w:szCs w:val="24"/>
        </w:rPr>
        <w:t>重大危险源识别</w:t>
      </w:r>
    </w:p>
    <w:p w14:paraId="22FEE5A6" w14:textId="2A027268" w:rsidR="003C7531" w:rsidRDefault="00223BC9">
      <w:pPr>
        <w:pStyle w:val="afc"/>
        <w:widowControl w:val="0"/>
        <w:spacing w:line="360" w:lineRule="auto"/>
        <w:ind w:firstLine="480"/>
        <w:rPr>
          <w:rFonts w:ascii="Times New Roman"/>
          <w:bCs/>
          <w:sz w:val="24"/>
          <w:szCs w:val="24"/>
        </w:rPr>
      </w:pPr>
      <w:r>
        <w:rPr>
          <w:rFonts w:ascii="Times New Roman"/>
          <w:bCs/>
          <w:sz w:val="24"/>
          <w:szCs w:val="24"/>
        </w:rPr>
        <w:t>《建设项目环境风险评价技术导则》</w:t>
      </w:r>
      <w:r>
        <w:rPr>
          <w:rFonts w:ascii="Times New Roman" w:hint="eastAsia"/>
          <w:bCs/>
          <w:sz w:val="24"/>
          <w:szCs w:val="24"/>
        </w:rPr>
        <w:t>（</w:t>
      </w:r>
      <w:r>
        <w:rPr>
          <w:rFonts w:ascii="Times New Roman"/>
          <w:bCs/>
          <w:sz w:val="24"/>
          <w:szCs w:val="24"/>
        </w:rPr>
        <w:t>HJ/T 169-2004</w:t>
      </w:r>
      <w:r>
        <w:rPr>
          <w:rFonts w:ascii="Times New Roman" w:hint="eastAsia"/>
          <w:bCs/>
          <w:sz w:val="24"/>
          <w:szCs w:val="24"/>
        </w:rPr>
        <w:t>）</w:t>
      </w:r>
      <w:r>
        <w:rPr>
          <w:rFonts w:ascii="Times New Roman"/>
          <w:bCs/>
          <w:sz w:val="24"/>
          <w:szCs w:val="24"/>
        </w:rPr>
        <w:t>，“长期或短期生产、加工、运输、使用或贮存危险物质，且危险物质的数量等于或超过临界量的功能单元，定为重大危险源。”根据导则的相关规定，并参照《危险化学品重大危险源辨识》（</w:t>
      </w:r>
      <w:r>
        <w:rPr>
          <w:rFonts w:ascii="Times New Roman"/>
          <w:bCs/>
          <w:sz w:val="24"/>
          <w:szCs w:val="24"/>
        </w:rPr>
        <w:t>GB 18218-2009</w:t>
      </w:r>
      <w:r>
        <w:rPr>
          <w:rFonts w:ascii="Times New Roman"/>
          <w:bCs/>
          <w:sz w:val="24"/>
          <w:szCs w:val="24"/>
        </w:rPr>
        <w:t>）对</w:t>
      </w:r>
      <w:r>
        <w:rPr>
          <w:rFonts w:ascii="Times New Roman" w:hint="eastAsia"/>
          <w:bCs/>
          <w:sz w:val="24"/>
          <w:szCs w:val="24"/>
        </w:rPr>
        <w:t>优化项目</w:t>
      </w:r>
      <w:r>
        <w:rPr>
          <w:rFonts w:ascii="Times New Roman"/>
          <w:bCs/>
          <w:sz w:val="24"/>
          <w:szCs w:val="24"/>
        </w:rPr>
        <w:t>装置和罐区物料进行了重大危险源辨识，结果见表</w:t>
      </w:r>
      <w:r>
        <w:rPr>
          <w:rFonts w:ascii="Times New Roman"/>
          <w:bCs/>
          <w:sz w:val="24"/>
          <w:szCs w:val="24"/>
        </w:rPr>
        <w:t>9.1-</w:t>
      </w:r>
      <w:r>
        <w:rPr>
          <w:rFonts w:ascii="Times New Roman" w:hint="eastAsia"/>
          <w:bCs/>
          <w:sz w:val="24"/>
          <w:szCs w:val="24"/>
        </w:rPr>
        <w:t>1</w:t>
      </w:r>
      <w:r>
        <w:rPr>
          <w:rFonts w:ascii="Times New Roman"/>
          <w:bCs/>
          <w:sz w:val="24"/>
          <w:szCs w:val="24"/>
        </w:rPr>
        <w:t>0</w:t>
      </w:r>
      <w:r>
        <w:rPr>
          <w:rFonts w:ascii="Times New Roman"/>
          <w:bCs/>
          <w:sz w:val="24"/>
          <w:szCs w:val="24"/>
        </w:rPr>
        <w:t>。</w:t>
      </w:r>
    </w:p>
    <w:p w14:paraId="27BCD86A" w14:textId="5858B469" w:rsidR="003C7531" w:rsidRDefault="00223BC9">
      <w:pPr>
        <w:pStyle w:val="afd"/>
        <w:spacing w:beforeLines="50" w:before="120"/>
        <w:rPr>
          <w:rFonts w:eastAsia="宋体"/>
          <w:b/>
          <w:bCs/>
          <w:sz w:val="24"/>
          <w:szCs w:val="24"/>
        </w:rPr>
      </w:pPr>
      <w:r>
        <w:rPr>
          <w:rFonts w:eastAsia="宋体"/>
          <w:b/>
          <w:bCs/>
          <w:sz w:val="24"/>
          <w:szCs w:val="24"/>
        </w:rPr>
        <w:t>表</w:t>
      </w:r>
      <w:r>
        <w:rPr>
          <w:rFonts w:eastAsia="宋体"/>
          <w:b/>
          <w:bCs/>
          <w:sz w:val="24"/>
          <w:szCs w:val="24"/>
        </w:rPr>
        <w:t>9.1-</w:t>
      </w:r>
      <w:r>
        <w:rPr>
          <w:rFonts w:eastAsia="宋体" w:hint="eastAsia"/>
          <w:b/>
          <w:bCs/>
          <w:sz w:val="24"/>
          <w:szCs w:val="24"/>
        </w:rPr>
        <w:t>1</w:t>
      </w:r>
      <w:r>
        <w:rPr>
          <w:rFonts w:eastAsia="宋体"/>
          <w:b/>
          <w:bCs/>
          <w:sz w:val="24"/>
          <w:szCs w:val="24"/>
        </w:rPr>
        <w:t>0</w:t>
      </w:r>
      <w:r>
        <w:rPr>
          <w:rFonts w:eastAsia="宋体" w:hint="eastAsia"/>
          <w:b/>
          <w:bCs/>
          <w:sz w:val="24"/>
          <w:szCs w:val="24"/>
        </w:rPr>
        <w:t xml:space="preserve"> </w:t>
      </w:r>
      <w:r>
        <w:rPr>
          <w:rFonts w:eastAsia="宋体"/>
          <w:b/>
          <w:bCs/>
          <w:sz w:val="24"/>
          <w:szCs w:val="24"/>
        </w:rPr>
        <w:t xml:space="preserve"> </w:t>
      </w:r>
      <w:r w:rsidR="000958B5">
        <w:rPr>
          <w:rFonts w:eastAsia="宋体" w:hint="eastAsia"/>
          <w:b/>
          <w:bCs/>
          <w:sz w:val="24"/>
          <w:szCs w:val="24"/>
        </w:rPr>
        <w:t>优化</w:t>
      </w:r>
      <w:r>
        <w:rPr>
          <w:rFonts w:eastAsia="宋体"/>
          <w:b/>
          <w:bCs/>
          <w:sz w:val="24"/>
          <w:szCs w:val="24"/>
        </w:rPr>
        <w:t>项目危险物质临界量</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63"/>
        <w:gridCol w:w="1703"/>
        <w:gridCol w:w="1364"/>
        <w:gridCol w:w="1364"/>
        <w:gridCol w:w="1364"/>
        <w:gridCol w:w="1364"/>
      </w:tblGrid>
      <w:tr w:rsidR="003C7531" w14:paraId="21C9A413" w14:textId="77777777">
        <w:trPr>
          <w:trHeight w:val="340"/>
          <w:jc w:val="center"/>
        </w:trPr>
        <w:tc>
          <w:tcPr>
            <w:tcW w:w="1363" w:type="dxa"/>
            <w:shd w:val="clear" w:color="auto" w:fill="auto"/>
            <w:vAlign w:val="center"/>
          </w:tcPr>
          <w:p w14:paraId="12C71C7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703" w:type="dxa"/>
            <w:shd w:val="clear" w:color="auto" w:fill="auto"/>
            <w:vAlign w:val="center"/>
          </w:tcPr>
          <w:p w14:paraId="7B9B1541"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装置及罐区</w:t>
            </w:r>
          </w:p>
        </w:tc>
        <w:tc>
          <w:tcPr>
            <w:tcW w:w="1364" w:type="dxa"/>
            <w:shd w:val="clear" w:color="auto" w:fill="auto"/>
            <w:vAlign w:val="center"/>
          </w:tcPr>
          <w:p w14:paraId="078B68A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危险物料</w:t>
            </w:r>
          </w:p>
        </w:tc>
        <w:tc>
          <w:tcPr>
            <w:tcW w:w="1364" w:type="dxa"/>
            <w:shd w:val="clear" w:color="auto" w:fill="auto"/>
            <w:vAlign w:val="center"/>
          </w:tcPr>
          <w:p w14:paraId="0A39D8CF"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拟建项目量</w:t>
            </w:r>
          </w:p>
        </w:tc>
        <w:tc>
          <w:tcPr>
            <w:tcW w:w="1364" w:type="dxa"/>
            <w:shd w:val="clear" w:color="auto" w:fill="auto"/>
            <w:vAlign w:val="center"/>
          </w:tcPr>
          <w:p w14:paraId="683F3B6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临界量</w:t>
            </w:r>
          </w:p>
        </w:tc>
        <w:tc>
          <w:tcPr>
            <w:tcW w:w="1364" w:type="dxa"/>
            <w:shd w:val="clear" w:color="auto" w:fill="auto"/>
            <w:vAlign w:val="center"/>
          </w:tcPr>
          <w:p w14:paraId="5CD63C06"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重大危险源</w:t>
            </w:r>
          </w:p>
        </w:tc>
      </w:tr>
      <w:tr w:rsidR="003C7531" w14:paraId="27EB5268" w14:textId="77777777">
        <w:trPr>
          <w:trHeight w:val="340"/>
          <w:jc w:val="center"/>
        </w:trPr>
        <w:tc>
          <w:tcPr>
            <w:tcW w:w="1363" w:type="dxa"/>
            <w:shd w:val="clear" w:color="auto" w:fill="auto"/>
            <w:vAlign w:val="center"/>
          </w:tcPr>
          <w:p w14:paraId="4FA823F9"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1703" w:type="dxa"/>
            <w:shd w:val="clear" w:color="auto" w:fill="auto"/>
            <w:vAlign w:val="center"/>
          </w:tcPr>
          <w:p w14:paraId="0078F4B5"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洗涤水池</w:t>
            </w:r>
          </w:p>
        </w:tc>
        <w:tc>
          <w:tcPr>
            <w:tcW w:w="1364" w:type="dxa"/>
            <w:shd w:val="clear" w:color="auto" w:fill="auto"/>
            <w:vAlign w:val="center"/>
          </w:tcPr>
          <w:p w14:paraId="3B5070C9"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氰化物</w:t>
            </w:r>
          </w:p>
        </w:tc>
        <w:tc>
          <w:tcPr>
            <w:tcW w:w="1364" w:type="dxa"/>
            <w:shd w:val="clear" w:color="auto" w:fill="auto"/>
            <w:vAlign w:val="center"/>
          </w:tcPr>
          <w:p w14:paraId="1803AF3B"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0.28t</w:t>
            </w:r>
          </w:p>
        </w:tc>
        <w:tc>
          <w:tcPr>
            <w:tcW w:w="1364" w:type="dxa"/>
            <w:shd w:val="clear" w:color="auto" w:fill="auto"/>
            <w:vAlign w:val="center"/>
          </w:tcPr>
          <w:p w14:paraId="60663210"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50t</w:t>
            </w:r>
          </w:p>
        </w:tc>
        <w:tc>
          <w:tcPr>
            <w:tcW w:w="1364" w:type="dxa"/>
            <w:shd w:val="clear" w:color="auto" w:fill="auto"/>
            <w:vAlign w:val="center"/>
          </w:tcPr>
          <w:p w14:paraId="4B9B8287"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否</w:t>
            </w:r>
          </w:p>
        </w:tc>
      </w:tr>
      <w:tr w:rsidR="003C7531" w14:paraId="28762355" w14:textId="77777777">
        <w:trPr>
          <w:trHeight w:val="340"/>
          <w:jc w:val="center"/>
        </w:trPr>
        <w:tc>
          <w:tcPr>
            <w:tcW w:w="1363" w:type="dxa"/>
            <w:shd w:val="clear" w:color="auto" w:fill="auto"/>
            <w:vAlign w:val="center"/>
          </w:tcPr>
          <w:p w14:paraId="09C51FB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703" w:type="dxa"/>
            <w:shd w:val="clear" w:color="auto" w:fill="auto"/>
            <w:vAlign w:val="center"/>
          </w:tcPr>
          <w:p w14:paraId="6A5DC72E"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尾气处理装置</w:t>
            </w:r>
          </w:p>
        </w:tc>
        <w:tc>
          <w:tcPr>
            <w:tcW w:w="1364" w:type="dxa"/>
            <w:shd w:val="clear" w:color="auto" w:fill="auto"/>
            <w:vAlign w:val="center"/>
          </w:tcPr>
          <w:p w14:paraId="2AAF0F8C"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HCN</w:t>
            </w:r>
          </w:p>
        </w:tc>
        <w:tc>
          <w:tcPr>
            <w:tcW w:w="1364" w:type="dxa"/>
            <w:shd w:val="clear" w:color="auto" w:fill="auto"/>
            <w:vAlign w:val="center"/>
          </w:tcPr>
          <w:p w14:paraId="18F42D8D"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0.003t</w:t>
            </w:r>
          </w:p>
        </w:tc>
        <w:tc>
          <w:tcPr>
            <w:tcW w:w="1364" w:type="dxa"/>
            <w:shd w:val="clear" w:color="auto" w:fill="auto"/>
            <w:vAlign w:val="center"/>
          </w:tcPr>
          <w:p w14:paraId="6A843CD5"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1t</w:t>
            </w:r>
          </w:p>
        </w:tc>
        <w:tc>
          <w:tcPr>
            <w:tcW w:w="1364" w:type="dxa"/>
            <w:shd w:val="clear" w:color="auto" w:fill="auto"/>
            <w:vAlign w:val="center"/>
          </w:tcPr>
          <w:p w14:paraId="6E1EA393"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否</w:t>
            </w:r>
          </w:p>
        </w:tc>
      </w:tr>
      <w:tr w:rsidR="003C7531" w14:paraId="0A42E524" w14:textId="77777777">
        <w:trPr>
          <w:trHeight w:val="340"/>
          <w:jc w:val="center"/>
        </w:trPr>
        <w:tc>
          <w:tcPr>
            <w:tcW w:w="1363" w:type="dxa"/>
            <w:shd w:val="clear" w:color="auto" w:fill="auto"/>
            <w:vAlign w:val="center"/>
          </w:tcPr>
          <w:p w14:paraId="57364121"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703" w:type="dxa"/>
            <w:shd w:val="clear" w:color="auto" w:fill="auto"/>
            <w:vAlign w:val="center"/>
          </w:tcPr>
          <w:p w14:paraId="576D733E"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贫液输送管线</w:t>
            </w:r>
          </w:p>
        </w:tc>
        <w:tc>
          <w:tcPr>
            <w:tcW w:w="1364" w:type="dxa"/>
            <w:shd w:val="clear" w:color="auto" w:fill="auto"/>
            <w:vAlign w:val="center"/>
          </w:tcPr>
          <w:p w14:paraId="1CEAECB7"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氰化物</w:t>
            </w:r>
          </w:p>
        </w:tc>
        <w:tc>
          <w:tcPr>
            <w:tcW w:w="1364" w:type="dxa"/>
            <w:shd w:val="clear" w:color="auto" w:fill="auto"/>
            <w:vAlign w:val="center"/>
          </w:tcPr>
          <w:p w14:paraId="7B87DE20"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012t</w:t>
            </w:r>
          </w:p>
        </w:tc>
        <w:tc>
          <w:tcPr>
            <w:tcW w:w="1364" w:type="dxa"/>
            <w:shd w:val="clear" w:color="auto" w:fill="auto"/>
            <w:vAlign w:val="center"/>
          </w:tcPr>
          <w:p w14:paraId="266173ED"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50t</w:t>
            </w:r>
          </w:p>
        </w:tc>
        <w:tc>
          <w:tcPr>
            <w:tcW w:w="1364" w:type="dxa"/>
            <w:shd w:val="clear" w:color="auto" w:fill="auto"/>
            <w:vAlign w:val="center"/>
          </w:tcPr>
          <w:p w14:paraId="03A92025" w14:textId="77777777" w:rsidR="003C7531" w:rsidRDefault="00223BC9">
            <w:pPr>
              <w:pStyle w:val="af7"/>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否</w:t>
            </w:r>
          </w:p>
        </w:tc>
      </w:tr>
    </w:tbl>
    <w:p w14:paraId="435D444F" w14:textId="77777777" w:rsidR="003C7531" w:rsidRDefault="00223BC9">
      <w:pPr>
        <w:pStyle w:val="afc"/>
        <w:widowControl w:val="0"/>
        <w:spacing w:line="360" w:lineRule="auto"/>
        <w:ind w:firstLine="480"/>
        <w:rPr>
          <w:rFonts w:ascii="Times New Roman"/>
          <w:bCs/>
          <w:sz w:val="24"/>
          <w:szCs w:val="24"/>
        </w:rPr>
      </w:pPr>
      <w:r>
        <w:rPr>
          <w:rFonts w:ascii="Times New Roman"/>
          <w:bCs/>
          <w:sz w:val="24"/>
          <w:szCs w:val="24"/>
        </w:rPr>
        <w:t>注：</w:t>
      </w:r>
      <w:r>
        <w:rPr>
          <w:rFonts w:ascii="Times New Roman" w:hint="eastAsia"/>
          <w:bCs/>
          <w:sz w:val="24"/>
          <w:szCs w:val="24"/>
        </w:rPr>
        <w:t>贫液输送管线</w:t>
      </w:r>
      <w:r>
        <w:rPr>
          <w:rFonts w:ascii="Times New Roman"/>
          <w:bCs/>
          <w:sz w:val="24"/>
          <w:szCs w:val="24"/>
        </w:rPr>
        <w:t>危险物质</w:t>
      </w:r>
      <w:proofErr w:type="gramStart"/>
      <w:r>
        <w:rPr>
          <w:rFonts w:ascii="Times New Roman"/>
          <w:bCs/>
          <w:sz w:val="24"/>
          <w:szCs w:val="24"/>
        </w:rPr>
        <w:t>量按照</w:t>
      </w:r>
      <w:proofErr w:type="gramEnd"/>
      <w:r>
        <w:rPr>
          <w:rFonts w:ascii="Times New Roman"/>
          <w:bCs/>
          <w:sz w:val="24"/>
          <w:szCs w:val="24"/>
        </w:rPr>
        <w:t>1</w:t>
      </w:r>
      <w:r>
        <w:rPr>
          <w:rFonts w:ascii="Times New Roman"/>
          <w:bCs/>
          <w:sz w:val="24"/>
          <w:szCs w:val="24"/>
        </w:rPr>
        <w:t>个小时的在线量计算。</w:t>
      </w:r>
    </w:p>
    <w:p w14:paraId="6C12674F" w14:textId="77777777" w:rsidR="003C7531" w:rsidRDefault="00223BC9">
      <w:pPr>
        <w:pStyle w:val="afc"/>
        <w:widowControl w:val="0"/>
        <w:spacing w:line="360" w:lineRule="auto"/>
        <w:ind w:firstLine="480"/>
        <w:rPr>
          <w:rFonts w:ascii="Times New Roman"/>
          <w:bCs/>
          <w:sz w:val="24"/>
          <w:szCs w:val="24"/>
        </w:rPr>
      </w:pPr>
      <w:r>
        <w:rPr>
          <w:rFonts w:ascii="Times New Roman"/>
          <w:bCs/>
          <w:sz w:val="24"/>
          <w:szCs w:val="24"/>
        </w:rPr>
        <w:t>根据《危险化学品重大危险源辨识》（</w:t>
      </w:r>
      <w:r>
        <w:rPr>
          <w:rFonts w:ascii="Times New Roman"/>
          <w:bCs/>
          <w:sz w:val="24"/>
          <w:szCs w:val="24"/>
        </w:rPr>
        <w:t>GB 18218-2009</w:t>
      </w:r>
      <w:r>
        <w:rPr>
          <w:rFonts w:ascii="Times New Roman"/>
          <w:bCs/>
          <w:sz w:val="24"/>
          <w:szCs w:val="24"/>
        </w:rPr>
        <w:t>），</w:t>
      </w:r>
      <w:r>
        <w:rPr>
          <w:rFonts w:ascii="Times New Roman" w:hint="eastAsia"/>
          <w:bCs/>
          <w:sz w:val="24"/>
          <w:szCs w:val="24"/>
        </w:rPr>
        <w:t>计算得到：</w:t>
      </w:r>
      <w:r>
        <w:rPr>
          <w:rFonts w:ascii="Times New Roman"/>
          <w:bCs/>
          <w:sz w:val="24"/>
          <w:szCs w:val="24"/>
        </w:rPr>
        <w:t>q1/Q1+q2/Q2</w:t>
      </w:r>
      <w:r>
        <w:rPr>
          <w:rFonts w:ascii="Times New Roman"/>
          <w:bCs/>
          <w:sz w:val="24"/>
          <w:szCs w:val="24"/>
        </w:rPr>
        <w:t>……</w:t>
      </w:r>
      <w:r>
        <w:rPr>
          <w:rFonts w:ascii="Times New Roman"/>
          <w:bCs/>
          <w:sz w:val="24"/>
          <w:szCs w:val="24"/>
        </w:rPr>
        <w:t>+qn/Qn=0.1</w:t>
      </w:r>
      <w:r>
        <w:rPr>
          <w:rFonts w:ascii="Times New Roman" w:hint="eastAsia"/>
          <w:bCs/>
          <w:sz w:val="24"/>
          <w:szCs w:val="24"/>
        </w:rPr>
        <w:t>6</w:t>
      </w:r>
      <w:r>
        <w:rPr>
          <w:rFonts w:ascii="Times New Roman"/>
          <w:bCs/>
          <w:sz w:val="24"/>
          <w:szCs w:val="24"/>
        </w:rPr>
        <w:t>&lt;1</w:t>
      </w:r>
    </w:p>
    <w:p w14:paraId="19122F06" w14:textId="77777777" w:rsidR="003C7531" w:rsidRDefault="00223BC9">
      <w:pPr>
        <w:pStyle w:val="afc"/>
        <w:widowControl w:val="0"/>
        <w:spacing w:line="360" w:lineRule="auto"/>
        <w:ind w:firstLine="480"/>
        <w:rPr>
          <w:rFonts w:ascii="Times New Roman"/>
          <w:bCs/>
          <w:sz w:val="24"/>
          <w:szCs w:val="24"/>
        </w:rPr>
      </w:pPr>
      <w:r>
        <w:rPr>
          <w:rFonts w:ascii="Times New Roman" w:hint="eastAsia"/>
          <w:bCs/>
          <w:sz w:val="24"/>
          <w:szCs w:val="24"/>
        </w:rPr>
        <w:t>式中：</w:t>
      </w:r>
      <w:r>
        <w:rPr>
          <w:rFonts w:ascii="Times New Roman"/>
          <w:bCs/>
          <w:sz w:val="24"/>
          <w:szCs w:val="24"/>
        </w:rPr>
        <w:t>q1</w:t>
      </w:r>
      <w:r>
        <w:rPr>
          <w:rFonts w:ascii="Times New Roman" w:hint="eastAsia"/>
          <w:bCs/>
          <w:sz w:val="24"/>
          <w:szCs w:val="24"/>
        </w:rPr>
        <w:t>，</w:t>
      </w:r>
      <w:r>
        <w:rPr>
          <w:rFonts w:ascii="Times New Roman"/>
          <w:bCs/>
          <w:sz w:val="24"/>
          <w:szCs w:val="24"/>
        </w:rPr>
        <w:t>q2</w:t>
      </w:r>
      <w:r>
        <w:rPr>
          <w:rFonts w:ascii="Times New Roman" w:hint="eastAsia"/>
          <w:bCs/>
          <w:sz w:val="24"/>
          <w:szCs w:val="24"/>
        </w:rPr>
        <w:t>，</w:t>
      </w:r>
      <w:r>
        <w:rPr>
          <w:rFonts w:ascii="Times New Roman"/>
          <w:bCs/>
          <w:sz w:val="24"/>
          <w:szCs w:val="24"/>
        </w:rPr>
        <w:t>……</w:t>
      </w:r>
      <w:r>
        <w:rPr>
          <w:rFonts w:ascii="Times New Roman" w:hint="eastAsia"/>
          <w:bCs/>
          <w:sz w:val="24"/>
          <w:szCs w:val="24"/>
        </w:rPr>
        <w:t>，</w:t>
      </w:r>
      <w:r>
        <w:rPr>
          <w:rFonts w:ascii="Times New Roman"/>
          <w:bCs/>
          <w:sz w:val="24"/>
          <w:szCs w:val="24"/>
        </w:rPr>
        <w:t>qn----</w:t>
      </w:r>
      <w:r>
        <w:rPr>
          <w:rFonts w:ascii="Times New Roman" w:hint="eastAsia"/>
          <w:bCs/>
          <w:sz w:val="24"/>
          <w:szCs w:val="24"/>
        </w:rPr>
        <w:t>每种危险化学品实际存在量</w:t>
      </w:r>
    </w:p>
    <w:p w14:paraId="69A2AD41" w14:textId="77777777" w:rsidR="003C7531" w:rsidRDefault="00223BC9">
      <w:pPr>
        <w:pStyle w:val="afc"/>
        <w:widowControl w:val="0"/>
        <w:spacing w:line="360" w:lineRule="auto"/>
        <w:ind w:firstLine="480"/>
        <w:rPr>
          <w:rFonts w:ascii="Times New Roman"/>
          <w:bCs/>
          <w:sz w:val="24"/>
          <w:szCs w:val="24"/>
        </w:rPr>
      </w:pPr>
      <w:r>
        <w:rPr>
          <w:rFonts w:ascii="Times New Roman"/>
          <w:bCs/>
          <w:sz w:val="24"/>
          <w:szCs w:val="24"/>
        </w:rPr>
        <w:t>Q1</w:t>
      </w:r>
      <w:r>
        <w:rPr>
          <w:rFonts w:ascii="Times New Roman" w:hint="eastAsia"/>
          <w:bCs/>
          <w:sz w:val="24"/>
          <w:szCs w:val="24"/>
        </w:rPr>
        <w:t>，</w:t>
      </w:r>
      <w:r>
        <w:rPr>
          <w:rFonts w:ascii="Times New Roman"/>
          <w:bCs/>
          <w:sz w:val="24"/>
          <w:szCs w:val="24"/>
        </w:rPr>
        <w:t>Q2</w:t>
      </w:r>
      <w:r>
        <w:rPr>
          <w:rFonts w:ascii="Times New Roman" w:hint="eastAsia"/>
          <w:bCs/>
          <w:sz w:val="24"/>
          <w:szCs w:val="24"/>
        </w:rPr>
        <w:t>，</w:t>
      </w:r>
      <w:r>
        <w:rPr>
          <w:rFonts w:ascii="Times New Roman"/>
          <w:bCs/>
          <w:sz w:val="24"/>
          <w:szCs w:val="24"/>
        </w:rPr>
        <w:t>……</w:t>
      </w:r>
      <w:r>
        <w:rPr>
          <w:rFonts w:ascii="Times New Roman" w:hint="eastAsia"/>
          <w:bCs/>
          <w:sz w:val="24"/>
          <w:szCs w:val="24"/>
        </w:rPr>
        <w:t>，</w:t>
      </w:r>
      <w:r>
        <w:rPr>
          <w:rFonts w:ascii="Times New Roman"/>
          <w:bCs/>
          <w:sz w:val="24"/>
          <w:szCs w:val="24"/>
        </w:rPr>
        <w:t>Qn----</w:t>
      </w:r>
      <w:r>
        <w:rPr>
          <w:rFonts w:ascii="Times New Roman" w:hint="eastAsia"/>
          <w:bCs/>
          <w:sz w:val="24"/>
          <w:szCs w:val="24"/>
        </w:rPr>
        <w:t>与每种危险化学品相对应的临界量</w:t>
      </w:r>
    </w:p>
    <w:p w14:paraId="20DD79AC" w14:textId="3AEBB654" w:rsidR="003C7531" w:rsidRDefault="00223BC9">
      <w:pPr>
        <w:pStyle w:val="afc"/>
        <w:widowControl w:val="0"/>
        <w:spacing w:line="360" w:lineRule="auto"/>
        <w:ind w:firstLine="480"/>
        <w:rPr>
          <w:rFonts w:ascii="Times New Roman"/>
          <w:bCs/>
          <w:sz w:val="24"/>
          <w:szCs w:val="24"/>
        </w:rPr>
      </w:pPr>
      <w:r>
        <w:rPr>
          <w:rFonts w:ascii="Times New Roman" w:hint="eastAsia"/>
          <w:bCs/>
          <w:sz w:val="24"/>
          <w:szCs w:val="24"/>
        </w:rPr>
        <w:t>由上表可见，优化项目厂区内生产场所、存储场所的实际</w:t>
      </w:r>
      <w:proofErr w:type="gramStart"/>
      <w:r>
        <w:rPr>
          <w:rFonts w:ascii="Times New Roman" w:hint="eastAsia"/>
          <w:bCs/>
          <w:sz w:val="24"/>
          <w:szCs w:val="24"/>
        </w:rPr>
        <w:t>贮存量未超过</w:t>
      </w:r>
      <w:proofErr w:type="gramEnd"/>
      <w:r>
        <w:rPr>
          <w:rFonts w:ascii="Times New Roman" w:hint="eastAsia"/>
          <w:bCs/>
          <w:sz w:val="24"/>
          <w:szCs w:val="24"/>
        </w:rPr>
        <w:t>其对应的临界量，厂区各类危险化学品贮存量与临界量之比的和</w:t>
      </w:r>
      <w:r>
        <w:rPr>
          <w:rFonts w:ascii="Times New Roman"/>
          <w:bCs/>
          <w:sz w:val="24"/>
          <w:szCs w:val="24"/>
        </w:rPr>
        <w:t>&lt;1</w:t>
      </w:r>
      <w:r>
        <w:rPr>
          <w:rFonts w:ascii="Times New Roman" w:hint="eastAsia"/>
          <w:bCs/>
          <w:sz w:val="24"/>
          <w:szCs w:val="24"/>
        </w:rPr>
        <w:t>，因此该项目危险化学品数量不构成重大危险源。</w:t>
      </w:r>
    </w:p>
    <w:p w14:paraId="6B9173E7"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37" w:name="_Toc510366576"/>
      <w:bookmarkStart w:id="238" w:name="_Toc511569076"/>
      <w:bookmarkStart w:id="239" w:name="_Toc511207739"/>
      <w:bookmarkStart w:id="240" w:name="_Toc517706771"/>
      <w:r>
        <w:rPr>
          <w:rFonts w:ascii="Times New Roman" w:eastAsia="宋体" w:hAnsi="Times New Roman" w:cs="Times New Roman"/>
          <w:b/>
          <w:bCs/>
          <w:sz w:val="24"/>
          <w:szCs w:val="24"/>
        </w:rPr>
        <w:t xml:space="preserve">9.2 </w:t>
      </w:r>
      <w:r>
        <w:rPr>
          <w:rFonts w:ascii="Times New Roman" w:eastAsia="宋体" w:hAnsi="Times New Roman" w:cs="Times New Roman"/>
          <w:b/>
          <w:bCs/>
          <w:sz w:val="24"/>
          <w:szCs w:val="24"/>
        </w:rPr>
        <w:t>评价等级和范围的确定</w:t>
      </w:r>
      <w:bookmarkEnd w:id="237"/>
      <w:bookmarkEnd w:id="238"/>
      <w:bookmarkEnd w:id="239"/>
      <w:bookmarkEnd w:id="240"/>
    </w:p>
    <w:p w14:paraId="46185C81" w14:textId="7F72245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涉及的主要危险物质是氰化钠，根据《危险化学品重大危险源辨识》（</w:t>
      </w:r>
      <w:r>
        <w:rPr>
          <w:rFonts w:ascii="Times New Roman" w:eastAsia="宋体" w:hAnsi="Times New Roman" w:cs="Times New Roman"/>
          <w:sz w:val="24"/>
          <w:szCs w:val="24"/>
        </w:rPr>
        <w:t>GB18218-2009</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无重大危险源，且项目厂址不属于环境敏感区，按照《建</w:t>
      </w:r>
      <w:r>
        <w:rPr>
          <w:rFonts w:ascii="Times New Roman" w:eastAsia="宋体" w:hAnsi="Times New Roman" w:cs="Times New Roman"/>
          <w:sz w:val="24"/>
          <w:szCs w:val="24"/>
        </w:rPr>
        <w:lastRenderedPageBreak/>
        <w:t>设项目环境风险评价技术导则》（</w:t>
      </w:r>
      <w:r>
        <w:rPr>
          <w:rFonts w:ascii="Times New Roman" w:eastAsia="宋体" w:hAnsi="Times New Roman" w:cs="Times New Roman"/>
          <w:sz w:val="24"/>
          <w:szCs w:val="24"/>
        </w:rPr>
        <w:t>HJ/T 169-2004</w:t>
      </w:r>
      <w:r>
        <w:rPr>
          <w:rFonts w:ascii="Times New Roman" w:eastAsia="宋体" w:hAnsi="Times New Roman" w:cs="Times New Roman"/>
          <w:sz w:val="24"/>
          <w:szCs w:val="24"/>
        </w:rPr>
        <w:t>）中评价等级的划分要求，确定</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风险评价等级为二级。评价等级划分见表</w:t>
      </w:r>
      <w:r>
        <w:rPr>
          <w:rFonts w:ascii="Times New Roman" w:eastAsia="宋体" w:hAnsi="Times New Roman" w:cs="Times New Roman"/>
          <w:sz w:val="24"/>
          <w:szCs w:val="24"/>
        </w:rPr>
        <w:t>9.2-1</w:t>
      </w:r>
      <w:r>
        <w:rPr>
          <w:rFonts w:ascii="Times New Roman" w:eastAsia="宋体" w:hAnsi="Times New Roman" w:cs="Times New Roman"/>
          <w:sz w:val="24"/>
          <w:szCs w:val="24"/>
        </w:rPr>
        <w:t>。</w:t>
      </w:r>
    </w:p>
    <w:p w14:paraId="2FA196CF" w14:textId="77777777" w:rsidR="003C7531" w:rsidRDefault="00223BC9">
      <w:pPr>
        <w:spacing w:line="42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9.2-1  </w:t>
      </w:r>
      <w:r>
        <w:rPr>
          <w:rFonts w:ascii="Times New Roman" w:eastAsia="宋体" w:hAnsi="Times New Roman" w:cs="Times New Roman"/>
          <w:b/>
          <w:bCs/>
          <w:sz w:val="24"/>
          <w:szCs w:val="24"/>
        </w:rPr>
        <w:t>评价工作级别表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82"/>
        <w:gridCol w:w="1639"/>
        <w:gridCol w:w="1799"/>
        <w:gridCol w:w="2065"/>
        <w:gridCol w:w="1637"/>
      </w:tblGrid>
      <w:tr w:rsidR="003C7531" w14:paraId="6F9A5BCA" w14:textId="77777777">
        <w:trPr>
          <w:trHeight w:val="340"/>
          <w:jc w:val="center"/>
        </w:trPr>
        <w:tc>
          <w:tcPr>
            <w:tcW w:w="1382" w:type="dxa"/>
            <w:tcMar>
              <w:top w:w="0" w:type="dxa"/>
              <w:left w:w="28" w:type="dxa"/>
              <w:bottom w:w="0" w:type="dxa"/>
              <w:right w:w="28" w:type="dxa"/>
            </w:tcMar>
            <w:vAlign w:val="center"/>
          </w:tcPr>
          <w:p w14:paraId="652343C9" w14:textId="77777777" w:rsidR="003C7531" w:rsidRDefault="003C7531">
            <w:pPr>
              <w:spacing w:line="320" w:lineRule="atLeast"/>
              <w:jc w:val="center"/>
              <w:rPr>
                <w:rFonts w:ascii="Times New Roman" w:eastAsia="宋体" w:hAnsi="Times New Roman" w:cs="Times New Roman"/>
                <w:szCs w:val="21"/>
              </w:rPr>
            </w:pPr>
          </w:p>
        </w:tc>
        <w:tc>
          <w:tcPr>
            <w:tcW w:w="1639" w:type="dxa"/>
            <w:tcMar>
              <w:top w:w="0" w:type="dxa"/>
              <w:left w:w="28" w:type="dxa"/>
              <w:bottom w:w="0" w:type="dxa"/>
              <w:right w:w="28" w:type="dxa"/>
            </w:tcMar>
            <w:vAlign w:val="center"/>
          </w:tcPr>
          <w:p w14:paraId="14EC65E4"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剧毒危险性物质</w:t>
            </w:r>
          </w:p>
        </w:tc>
        <w:tc>
          <w:tcPr>
            <w:tcW w:w="1799" w:type="dxa"/>
            <w:tcMar>
              <w:top w:w="0" w:type="dxa"/>
              <w:left w:w="28" w:type="dxa"/>
              <w:bottom w:w="0" w:type="dxa"/>
              <w:right w:w="28" w:type="dxa"/>
            </w:tcMar>
            <w:vAlign w:val="center"/>
          </w:tcPr>
          <w:p w14:paraId="4C0D9692"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一般毒性危险物质</w:t>
            </w:r>
          </w:p>
        </w:tc>
        <w:tc>
          <w:tcPr>
            <w:tcW w:w="2065" w:type="dxa"/>
            <w:tcMar>
              <w:top w:w="0" w:type="dxa"/>
              <w:left w:w="28" w:type="dxa"/>
              <w:bottom w:w="0" w:type="dxa"/>
              <w:right w:w="28" w:type="dxa"/>
            </w:tcMar>
            <w:vAlign w:val="center"/>
          </w:tcPr>
          <w:p w14:paraId="40564877"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可燃、易燃危险性物质</w:t>
            </w:r>
          </w:p>
        </w:tc>
        <w:tc>
          <w:tcPr>
            <w:tcW w:w="1637" w:type="dxa"/>
            <w:tcMar>
              <w:top w:w="0" w:type="dxa"/>
              <w:left w:w="28" w:type="dxa"/>
              <w:bottom w:w="0" w:type="dxa"/>
              <w:right w:w="28" w:type="dxa"/>
            </w:tcMar>
            <w:vAlign w:val="center"/>
          </w:tcPr>
          <w:p w14:paraId="4926C683"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爆炸危险性物质</w:t>
            </w:r>
          </w:p>
        </w:tc>
      </w:tr>
      <w:tr w:rsidR="003C7531" w14:paraId="74F617E0" w14:textId="77777777">
        <w:trPr>
          <w:trHeight w:val="340"/>
          <w:jc w:val="center"/>
        </w:trPr>
        <w:tc>
          <w:tcPr>
            <w:tcW w:w="1382" w:type="dxa"/>
            <w:tcMar>
              <w:top w:w="0" w:type="dxa"/>
              <w:left w:w="28" w:type="dxa"/>
              <w:bottom w:w="0" w:type="dxa"/>
              <w:right w:w="28" w:type="dxa"/>
            </w:tcMar>
            <w:vAlign w:val="center"/>
          </w:tcPr>
          <w:p w14:paraId="0FC04A2C"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重大危险源</w:t>
            </w:r>
          </w:p>
        </w:tc>
        <w:tc>
          <w:tcPr>
            <w:tcW w:w="1639" w:type="dxa"/>
            <w:tcMar>
              <w:top w:w="0" w:type="dxa"/>
              <w:left w:w="28" w:type="dxa"/>
              <w:bottom w:w="0" w:type="dxa"/>
              <w:right w:w="28" w:type="dxa"/>
            </w:tcMar>
            <w:vAlign w:val="center"/>
          </w:tcPr>
          <w:p w14:paraId="5EEA4224" w14:textId="77777777" w:rsidR="003C7531" w:rsidRDefault="00223BC9">
            <w:pPr>
              <w:spacing w:line="320" w:lineRule="atLeast"/>
              <w:jc w:val="center"/>
              <w:rPr>
                <w:rFonts w:ascii="Times New Roman" w:eastAsia="宋体" w:hAnsi="Times New Roman" w:cs="Times New Roman"/>
              </w:rPr>
            </w:pPr>
            <w:proofErr w:type="gramStart"/>
            <w:r>
              <w:rPr>
                <w:rFonts w:ascii="Times New Roman" w:eastAsia="宋体" w:hAnsi="Times New Roman" w:cs="Times New Roman"/>
              </w:rPr>
              <w:t>一</w:t>
            </w:r>
            <w:proofErr w:type="gramEnd"/>
          </w:p>
        </w:tc>
        <w:tc>
          <w:tcPr>
            <w:tcW w:w="1799" w:type="dxa"/>
            <w:tcMar>
              <w:top w:w="0" w:type="dxa"/>
              <w:left w:w="28" w:type="dxa"/>
              <w:bottom w:w="0" w:type="dxa"/>
              <w:right w:w="28" w:type="dxa"/>
            </w:tcMar>
            <w:vAlign w:val="center"/>
          </w:tcPr>
          <w:p w14:paraId="5BF835D8"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二</w:t>
            </w:r>
          </w:p>
        </w:tc>
        <w:tc>
          <w:tcPr>
            <w:tcW w:w="2065" w:type="dxa"/>
            <w:tcMar>
              <w:top w:w="0" w:type="dxa"/>
              <w:left w:w="28" w:type="dxa"/>
              <w:bottom w:w="0" w:type="dxa"/>
              <w:right w:w="28" w:type="dxa"/>
            </w:tcMar>
            <w:vAlign w:val="center"/>
          </w:tcPr>
          <w:p w14:paraId="5C368658" w14:textId="77777777" w:rsidR="003C7531" w:rsidRDefault="00223BC9">
            <w:pPr>
              <w:spacing w:line="320" w:lineRule="atLeast"/>
              <w:jc w:val="center"/>
              <w:rPr>
                <w:rFonts w:ascii="Times New Roman" w:eastAsia="宋体" w:hAnsi="Times New Roman" w:cs="Times New Roman"/>
              </w:rPr>
            </w:pPr>
            <w:proofErr w:type="gramStart"/>
            <w:r>
              <w:rPr>
                <w:rFonts w:ascii="Times New Roman" w:eastAsia="宋体" w:hAnsi="Times New Roman" w:cs="Times New Roman"/>
              </w:rPr>
              <w:t>一</w:t>
            </w:r>
            <w:proofErr w:type="gramEnd"/>
          </w:p>
        </w:tc>
        <w:tc>
          <w:tcPr>
            <w:tcW w:w="1637" w:type="dxa"/>
            <w:tcMar>
              <w:top w:w="0" w:type="dxa"/>
              <w:left w:w="28" w:type="dxa"/>
              <w:bottom w:w="0" w:type="dxa"/>
              <w:right w:w="28" w:type="dxa"/>
            </w:tcMar>
            <w:vAlign w:val="center"/>
          </w:tcPr>
          <w:p w14:paraId="32CCC6DF" w14:textId="77777777" w:rsidR="003C7531" w:rsidRDefault="00223BC9">
            <w:pPr>
              <w:spacing w:line="320" w:lineRule="atLeast"/>
              <w:jc w:val="center"/>
              <w:rPr>
                <w:rFonts w:ascii="Times New Roman" w:eastAsia="宋体" w:hAnsi="Times New Roman" w:cs="Times New Roman"/>
              </w:rPr>
            </w:pPr>
            <w:proofErr w:type="gramStart"/>
            <w:r>
              <w:rPr>
                <w:rFonts w:ascii="Times New Roman" w:eastAsia="宋体" w:hAnsi="Times New Roman" w:cs="Times New Roman"/>
              </w:rPr>
              <w:t>一</w:t>
            </w:r>
            <w:proofErr w:type="gramEnd"/>
          </w:p>
        </w:tc>
      </w:tr>
      <w:tr w:rsidR="003C7531" w14:paraId="3C87769D" w14:textId="77777777">
        <w:trPr>
          <w:trHeight w:val="340"/>
          <w:jc w:val="center"/>
        </w:trPr>
        <w:tc>
          <w:tcPr>
            <w:tcW w:w="1382" w:type="dxa"/>
            <w:tcMar>
              <w:top w:w="0" w:type="dxa"/>
              <w:left w:w="28" w:type="dxa"/>
              <w:bottom w:w="0" w:type="dxa"/>
              <w:right w:w="28" w:type="dxa"/>
            </w:tcMar>
            <w:vAlign w:val="center"/>
          </w:tcPr>
          <w:p w14:paraId="1FFED56D"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非重大危险源</w:t>
            </w:r>
          </w:p>
        </w:tc>
        <w:tc>
          <w:tcPr>
            <w:tcW w:w="1639" w:type="dxa"/>
            <w:tcMar>
              <w:top w:w="0" w:type="dxa"/>
              <w:left w:w="28" w:type="dxa"/>
              <w:bottom w:w="0" w:type="dxa"/>
              <w:right w:w="28" w:type="dxa"/>
            </w:tcMar>
            <w:vAlign w:val="center"/>
          </w:tcPr>
          <w:p w14:paraId="0E4E838D"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二</w:t>
            </w:r>
          </w:p>
        </w:tc>
        <w:tc>
          <w:tcPr>
            <w:tcW w:w="1799" w:type="dxa"/>
            <w:tcMar>
              <w:top w:w="0" w:type="dxa"/>
              <w:left w:w="28" w:type="dxa"/>
              <w:bottom w:w="0" w:type="dxa"/>
              <w:right w:w="28" w:type="dxa"/>
            </w:tcMar>
            <w:vAlign w:val="center"/>
          </w:tcPr>
          <w:p w14:paraId="7519809A"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二</w:t>
            </w:r>
          </w:p>
        </w:tc>
        <w:tc>
          <w:tcPr>
            <w:tcW w:w="2065" w:type="dxa"/>
            <w:tcMar>
              <w:top w:w="0" w:type="dxa"/>
              <w:left w:w="28" w:type="dxa"/>
              <w:bottom w:w="0" w:type="dxa"/>
              <w:right w:w="28" w:type="dxa"/>
            </w:tcMar>
            <w:vAlign w:val="center"/>
          </w:tcPr>
          <w:p w14:paraId="6E677F9D"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二</w:t>
            </w:r>
          </w:p>
        </w:tc>
        <w:tc>
          <w:tcPr>
            <w:tcW w:w="1637" w:type="dxa"/>
            <w:tcMar>
              <w:top w:w="0" w:type="dxa"/>
              <w:left w:w="28" w:type="dxa"/>
              <w:bottom w:w="0" w:type="dxa"/>
              <w:right w:w="28" w:type="dxa"/>
            </w:tcMar>
            <w:vAlign w:val="center"/>
          </w:tcPr>
          <w:p w14:paraId="1397AAFD"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二</w:t>
            </w:r>
          </w:p>
        </w:tc>
      </w:tr>
      <w:tr w:rsidR="003C7531" w14:paraId="6CA84CB9" w14:textId="77777777">
        <w:trPr>
          <w:trHeight w:val="340"/>
          <w:jc w:val="center"/>
        </w:trPr>
        <w:tc>
          <w:tcPr>
            <w:tcW w:w="1382" w:type="dxa"/>
            <w:tcMar>
              <w:top w:w="0" w:type="dxa"/>
              <w:left w:w="28" w:type="dxa"/>
              <w:bottom w:w="0" w:type="dxa"/>
              <w:right w:w="28" w:type="dxa"/>
            </w:tcMar>
            <w:vAlign w:val="center"/>
          </w:tcPr>
          <w:p w14:paraId="33DE428C" w14:textId="77777777" w:rsidR="003C7531" w:rsidRDefault="00223BC9">
            <w:pPr>
              <w:spacing w:line="320" w:lineRule="atLeast"/>
              <w:jc w:val="center"/>
              <w:rPr>
                <w:rFonts w:ascii="Times New Roman" w:eastAsia="宋体" w:hAnsi="Times New Roman" w:cs="Times New Roman"/>
              </w:rPr>
            </w:pPr>
            <w:r>
              <w:rPr>
                <w:rFonts w:ascii="Times New Roman" w:eastAsia="宋体" w:hAnsi="Times New Roman" w:cs="Times New Roman"/>
              </w:rPr>
              <w:t>环境敏感地区</w:t>
            </w:r>
          </w:p>
        </w:tc>
        <w:tc>
          <w:tcPr>
            <w:tcW w:w="1639" w:type="dxa"/>
            <w:tcMar>
              <w:top w:w="0" w:type="dxa"/>
              <w:left w:w="28" w:type="dxa"/>
              <w:bottom w:w="0" w:type="dxa"/>
              <w:right w:w="28" w:type="dxa"/>
            </w:tcMar>
            <w:vAlign w:val="center"/>
          </w:tcPr>
          <w:p w14:paraId="70ABC2B5" w14:textId="77777777" w:rsidR="003C7531" w:rsidRDefault="00223BC9">
            <w:pPr>
              <w:spacing w:line="320" w:lineRule="atLeast"/>
              <w:jc w:val="center"/>
              <w:rPr>
                <w:rFonts w:ascii="Times New Roman" w:eastAsia="宋体" w:hAnsi="Times New Roman" w:cs="Times New Roman"/>
              </w:rPr>
            </w:pPr>
            <w:proofErr w:type="gramStart"/>
            <w:r>
              <w:rPr>
                <w:rFonts w:ascii="Times New Roman" w:eastAsia="宋体" w:hAnsi="Times New Roman" w:cs="Times New Roman"/>
              </w:rPr>
              <w:t>一</w:t>
            </w:r>
            <w:proofErr w:type="gramEnd"/>
          </w:p>
        </w:tc>
        <w:tc>
          <w:tcPr>
            <w:tcW w:w="1799" w:type="dxa"/>
            <w:tcMar>
              <w:top w:w="0" w:type="dxa"/>
              <w:left w:w="28" w:type="dxa"/>
              <w:bottom w:w="0" w:type="dxa"/>
              <w:right w:w="28" w:type="dxa"/>
            </w:tcMar>
            <w:vAlign w:val="center"/>
          </w:tcPr>
          <w:p w14:paraId="08598F65" w14:textId="77777777" w:rsidR="003C7531" w:rsidRDefault="00223BC9">
            <w:pPr>
              <w:spacing w:line="320" w:lineRule="atLeast"/>
              <w:jc w:val="center"/>
              <w:rPr>
                <w:rFonts w:ascii="Times New Roman" w:eastAsia="宋体" w:hAnsi="Times New Roman" w:cs="Times New Roman"/>
              </w:rPr>
            </w:pPr>
            <w:proofErr w:type="gramStart"/>
            <w:r>
              <w:rPr>
                <w:rFonts w:ascii="Times New Roman" w:eastAsia="宋体" w:hAnsi="Times New Roman" w:cs="Times New Roman"/>
              </w:rPr>
              <w:t>一</w:t>
            </w:r>
            <w:proofErr w:type="gramEnd"/>
          </w:p>
        </w:tc>
        <w:tc>
          <w:tcPr>
            <w:tcW w:w="2065" w:type="dxa"/>
            <w:tcMar>
              <w:top w:w="0" w:type="dxa"/>
              <w:left w:w="28" w:type="dxa"/>
              <w:bottom w:w="0" w:type="dxa"/>
              <w:right w:w="28" w:type="dxa"/>
            </w:tcMar>
            <w:vAlign w:val="center"/>
          </w:tcPr>
          <w:p w14:paraId="6EDED00F" w14:textId="77777777" w:rsidR="003C7531" w:rsidRDefault="00223BC9">
            <w:pPr>
              <w:spacing w:line="320" w:lineRule="atLeast"/>
              <w:jc w:val="center"/>
              <w:rPr>
                <w:rFonts w:ascii="Times New Roman" w:eastAsia="宋体" w:hAnsi="Times New Roman" w:cs="Times New Roman"/>
              </w:rPr>
            </w:pPr>
            <w:proofErr w:type="gramStart"/>
            <w:r>
              <w:rPr>
                <w:rFonts w:ascii="Times New Roman" w:eastAsia="宋体" w:hAnsi="Times New Roman" w:cs="Times New Roman"/>
              </w:rPr>
              <w:t>一</w:t>
            </w:r>
            <w:proofErr w:type="gramEnd"/>
          </w:p>
        </w:tc>
        <w:tc>
          <w:tcPr>
            <w:tcW w:w="1637" w:type="dxa"/>
            <w:tcMar>
              <w:top w:w="0" w:type="dxa"/>
              <w:left w:w="28" w:type="dxa"/>
              <w:bottom w:w="0" w:type="dxa"/>
              <w:right w:w="28" w:type="dxa"/>
            </w:tcMar>
            <w:vAlign w:val="center"/>
          </w:tcPr>
          <w:p w14:paraId="74E0BC64" w14:textId="77777777" w:rsidR="003C7531" w:rsidRDefault="00223BC9">
            <w:pPr>
              <w:spacing w:line="320" w:lineRule="atLeast"/>
              <w:jc w:val="center"/>
              <w:rPr>
                <w:rFonts w:ascii="Times New Roman" w:eastAsia="宋体" w:hAnsi="Times New Roman" w:cs="Times New Roman"/>
              </w:rPr>
            </w:pPr>
            <w:proofErr w:type="gramStart"/>
            <w:r>
              <w:rPr>
                <w:rFonts w:ascii="Times New Roman" w:eastAsia="宋体" w:hAnsi="Times New Roman" w:cs="Times New Roman"/>
              </w:rPr>
              <w:t>一</w:t>
            </w:r>
            <w:proofErr w:type="gramEnd"/>
          </w:p>
        </w:tc>
      </w:tr>
    </w:tbl>
    <w:p w14:paraId="0F9453EA" w14:textId="77777777" w:rsidR="003C7531" w:rsidRDefault="00223BC9">
      <w:pPr>
        <w:autoSpaceDE w:val="0"/>
        <w:autoSpaceDN w:val="0"/>
        <w:adjustRightInd w:val="0"/>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按照《建设项目环境风险评价技术导则》（</w:t>
      </w:r>
      <w:r>
        <w:rPr>
          <w:rFonts w:ascii="Times New Roman" w:eastAsia="宋体" w:hAnsi="Times New Roman" w:cs="Times New Roman"/>
          <w:sz w:val="24"/>
          <w:szCs w:val="24"/>
        </w:rPr>
        <w:t>HJ/T 169-2004</w:t>
      </w:r>
      <w:r>
        <w:rPr>
          <w:rFonts w:ascii="Times New Roman" w:eastAsia="宋体" w:hAnsi="Times New Roman" w:cs="Times New Roman"/>
          <w:sz w:val="24"/>
          <w:szCs w:val="24"/>
        </w:rPr>
        <w:t>）中的规定，环境风险</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级评价范围为以厂址为中心，半径</w:t>
      </w:r>
      <w:r>
        <w:rPr>
          <w:rFonts w:ascii="Times New Roman" w:eastAsia="宋体" w:hAnsi="Times New Roman" w:cs="Times New Roman"/>
          <w:sz w:val="24"/>
          <w:szCs w:val="24"/>
        </w:rPr>
        <w:t>3km</w:t>
      </w:r>
      <w:r>
        <w:rPr>
          <w:rFonts w:ascii="Times New Roman" w:eastAsia="宋体" w:hAnsi="Times New Roman" w:cs="Times New Roman"/>
          <w:sz w:val="24"/>
          <w:szCs w:val="24"/>
        </w:rPr>
        <w:t>的范围</w:t>
      </w:r>
      <w:r>
        <w:rPr>
          <w:rFonts w:ascii="Times New Roman" w:eastAsia="宋体" w:hAnsi="Times New Roman" w:cs="Times New Roman"/>
          <w:kern w:val="0"/>
          <w:sz w:val="24"/>
          <w:szCs w:val="24"/>
        </w:rPr>
        <w:t>。</w:t>
      </w:r>
    </w:p>
    <w:p w14:paraId="4863F17A"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41" w:name="_Toc236206469"/>
      <w:bookmarkStart w:id="242" w:name="_Toc510366577"/>
      <w:bookmarkStart w:id="243" w:name="_Toc511569077"/>
      <w:bookmarkStart w:id="244" w:name="_Toc511207742"/>
      <w:bookmarkStart w:id="245" w:name="_Toc517706772"/>
      <w:bookmarkEnd w:id="241"/>
      <w:r>
        <w:rPr>
          <w:rFonts w:ascii="Times New Roman" w:eastAsia="宋体" w:hAnsi="Times New Roman" w:cs="Times New Roman"/>
          <w:b/>
          <w:bCs/>
          <w:sz w:val="24"/>
          <w:szCs w:val="24"/>
        </w:rPr>
        <w:t xml:space="preserve">9.3 </w:t>
      </w:r>
      <w:proofErr w:type="gramStart"/>
      <w:r>
        <w:rPr>
          <w:rFonts w:ascii="Times New Roman" w:eastAsia="宋体" w:hAnsi="Times New Roman" w:cs="Times New Roman"/>
          <w:b/>
          <w:bCs/>
          <w:sz w:val="24"/>
          <w:szCs w:val="24"/>
        </w:rPr>
        <w:t>源项分析</w:t>
      </w:r>
      <w:bookmarkEnd w:id="242"/>
      <w:bookmarkEnd w:id="243"/>
      <w:bookmarkEnd w:id="244"/>
      <w:bookmarkEnd w:id="245"/>
      <w:proofErr w:type="gramEnd"/>
    </w:p>
    <w:p w14:paraId="3D33BB60"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46" w:name="_Toc511207746"/>
      <w:r>
        <w:rPr>
          <w:rFonts w:ascii="Times New Roman" w:eastAsia="宋体" w:hAnsi="Times New Roman" w:cs="Times New Roman"/>
          <w:b/>
          <w:bCs/>
          <w:sz w:val="24"/>
          <w:szCs w:val="24"/>
        </w:rPr>
        <w:t xml:space="preserve">9.3.1 </w:t>
      </w:r>
      <w:r>
        <w:rPr>
          <w:rFonts w:ascii="Times New Roman" w:eastAsia="宋体" w:hAnsi="Times New Roman" w:cs="Times New Roman"/>
          <w:b/>
          <w:bCs/>
          <w:sz w:val="24"/>
          <w:szCs w:val="24"/>
        </w:rPr>
        <w:t>风险类型</w:t>
      </w:r>
      <w:bookmarkEnd w:id="246"/>
    </w:p>
    <w:p w14:paraId="04A8147D" w14:textId="58E97373"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在不考虑自然灾害如大地震、洪水、台风等引起的事故风险情况下，鉴于</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的工程特点，确定潜在风险类型为火灾爆炸和有毒物质泄漏两种事故类型，这些事故可能发生在生产装置、贮运系统等不同地点。</w:t>
      </w:r>
    </w:p>
    <w:p w14:paraId="3F26C53E" w14:textId="77777777" w:rsidR="003C7531" w:rsidRDefault="00223BC9">
      <w:pPr>
        <w:spacing w:line="360" w:lineRule="auto"/>
        <w:ind w:leftChars="200" w:left="420"/>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1.</w:t>
      </w:r>
      <w:r>
        <w:rPr>
          <w:rFonts w:ascii="Times New Roman" w:eastAsia="宋体" w:hAnsi="Times New Roman" w:cs="Times New Roman"/>
          <w:b/>
          <w:bCs/>
          <w:kern w:val="0"/>
          <w:sz w:val="24"/>
          <w:szCs w:val="24"/>
        </w:rPr>
        <w:t>火灾和爆炸</w:t>
      </w:r>
    </w:p>
    <w:p w14:paraId="4D69C074" w14:textId="77777777" w:rsidR="003C7531" w:rsidRDefault="00223BC9">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HCN</w:t>
      </w:r>
      <w:r>
        <w:rPr>
          <w:rFonts w:ascii="Times New Roman" w:eastAsia="宋体" w:hAnsi="Times New Roman" w:cs="Times New Roman"/>
          <w:kern w:val="0"/>
          <w:sz w:val="24"/>
          <w:szCs w:val="24"/>
        </w:rPr>
        <w:t>为易燃物质，如果设备、管道密封不好、设备损坏或操作不当发生泄漏，遇到点</w:t>
      </w:r>
      <w:proofErr w:type="gramStart"/>
      <w:r>
        <w:rPr>
          <w:rFonts w:ascii="Times New Roman" w:eastAsia="宋体" w:hAnsi="Times New Roman" w:cs="Times New Roman"/>
          <w:kern w:val="0"/>
          <w:sz w:val="24"/>
          <w:szCs w:val="24"/>
        </w:rPr>
        <w:t>火源易</w:t>
      </w:r>
      <w:proofErr w:type="gramEnd"/>
      <w:r>
        <w:rPr>
          <w:rFonts w:ascii="Times New Roman" w:eastAsia="宋体" w:hAnsi="Times New Roman" w:cs="Times New Roman"/>
          <w:kern w:val="0"/>
          <w:sz w:val="24"/>
          <w:szCs w:val="24"/>
        </w:rPr>
        <w:t>发生火灾或爆炸。另外，高温物体表面遇到可燃物，也会引起火灾或爆炸。</w:t>
      </w:r>
    </w:p>
    <w:p w14:paraId="6D08EF50" w14:textId="77777777" w:rsidR="003C7531" w:rsidRDefault="00223BC9">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产生点火源的因素主要有：点火吸烟；抢修、检修时违章动火；外来人员带入火种；</w:t>
      </w:r>
      <w:proofErr w:type="gramStart"/>
      <w:r>
        <w:rPr>
          <w:rFonts w:ascii="Times New Roman" w:eastAsia="宋体" w:hAnsi="Times New Roman" w:cs="Times New Roman"/>
          <w:kern w:val="0"/>
          <w:sz w:val="24"/>
          <w:szCs w:val="24"/>
        </w:rPr>
        <w:t>动设备</w:t>
      </w:r>
      <w:proofErr w:type="gramEnd"/>
      <w:r>
        <w:rPr>
          <w:rFonts w:ascii="Times New Roman" w:eastAsia="宋体" w:hAnsi="Times New Roman" w:cs="Times New Roman"/>
          <w:kern w:val="0"/>
          <w:sz w:val="24"/>
          <w:szCs w:val="24"/>
        </w:rPr>
        <w:t>不洁使轴承冒烟着火；因超载绝缘烧坏引起电缆着火；遭遇雷击燃烧等。</w:t>
      </w:r>
    </w:p>
    <w:p w14:paraId="0AD1D3B7" w14:textId="77777777" w:rsidR="003C7531" w:rsidRDefault="00223BC9">
      <w:pPr>
        <w:spacing w:line="480" w:lineRule="exact"/>
        <w:ind w:firstLineChars="196" w:firstLine="47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2.</w:t>
      </w:r>
      <w:r>
        <w:rPr>
          <w:rFonts w:ascii="Times New Roman" w:eastAsia="宋体" w:hAnsi="Times New Roman" w:cs="Times New Roman"/>
          <w:b/>
          <w:bCs/>
          <w:kern w:val="0"/>
          <w:sz w:val="24"/>
          <w:szCs w:val="24"/>
        </w:rPr>
        <w:t>中毒和窒息</w:t>
      </w:r>
    </w:p>
    <w:p w14:paraId="2EB3CC81" w14:textId="77777777" w:rsidR="003C7531" w:rsidRDefault="00223BC9">
      <w:pPr>
        <w:spacing w:line="480" w:lineRule="exact"/>
        <w:ind w:firstLineChars="200" w:firstLine="464"/>
        <w:rPr>
          <w:rFonts w:ascii="Times New Roman" w:eastAsia="宋体" w:hAnsi="Times New Roman" w:cs="Times New Roman"/>
          <w:spacing w:val="-4"/>
          <w:kern w:val="0"/>
          <w:sz w:val="24"/>
          <w:szCs w:val="24"/>
        </w:rPr>
      </w:pPr>
      <w:r>
        <w:rPr>
          <w:rFonts w:ascii="Times New Roman" w:eastAsia="宋体" w:hAnsi="Times New Roman" w:cs="Times New Roman"/>
          <w:spacing w:val="-4"/>
          <w:kern w:val="0"/>
          <w:sz w:val="24"/>
          <w:szCs w:val="24"/>
        </w:rPr>
        <w:t>氰化氢为有毒物质，若设备管道密封不好泄漏、操作失误泄漏、检修时置换不好造成泄漏或安全阀室内排放，作业环境受到污染而无防护，容易发生中毒和窒息事故。</w:t>
      </w:r>
    </w:p>
    <w:p w14:paraId="42B92D1B" w14:textId="77777777" w:rsidR="003C7531" w:rsidRDefault="00223BC9">
      <w:pPr>
        <w:spacing w:line="480" w:lineRule="exact"/>
        <w:ind w:firstLineChars="200" w:firstLine="464"/>
        <w:rPr>
          <w:rFonts w:ascii="Times New Roman" w:eastAsia="宋体" w:hAnsi="Times New Roman" w:cs="Times New Roman"/>
          <w:spacing w:val="-4"/>
          <w:kern w:val="0"/>
          <w:sz w:val="24"/>
          <w:szCs w:val="24"/>
        </w:rPr>
      </w:pPr>
      <w:r>
        <w:rPr>
          <w:rFonts w:ascii="Times New Roman" w:eastAsia="宋体" w:hAnsi="Times New Roman" w:cs="Times New Roman" w:hint="eastAsia"/>
          <w:spacing w:val="-4"/>
          <w:kern w:val="0"/>
          <w:sz w:val="24"/>
          <w:szCs w:val="24"/>
        </w:rPr>
        <w:t>焦亚硫酸钠</w:t>
      </w:r>
      <w:r>
        <w:rPr>
          <w:rFonts w:ascii="Times New Roman" w:eastAsia="宋体" w:hAnsi="Times New Roman" w:cs="Times New Roman"/>
          <w:spacing w:val="-4"/>
          <w:kern w:val="0"/>
          <w:sz w:val="24"/>
          <w:szCs w:val="24"/>
        </w:rPr>
        <w:t>和</w:t>
      </w:r>
      <w:r>
        <w:rPr>
          <w:rFonts w:ascii="Times New Roman" w:eastAsia="宋体" w:hAnsi="Times New Roman" w:cs="Times New Roman" w:hint="eastAsia"/>
          <w:spacing w:val="-4"/>
          <w:kern w:val="0"/>
          <w:sz w:val="24"/>
          <w:szCs w:val="24"/>
        </w:rPr>
        <w:t>含氰物料</w:t>
      </w:r>
      <w:r>
        <w:rPr>
          <w:rFonts w:ascii="Times New Roman" w:eastAsia="宋体" w:hAnsi="Times New Roman" w:cs="Times New Roman"/>
          <w:spacing w:val="-4"/>
          <w:kern w:val="0"/>
          <w:sz w:val="24"/>
          <w:szCs w:val="24"/>
        </w:rPr>
        <w:t>相遇会发生反应，放出氰化氢气体。</w:t>
      </w:r>
      <w:r>
        <w:rPr>
          <w:rFonts w:ascii="Times New Roman" w:eastAsia="宋体" w:hAnsi="Times New Roman" w:cs="Times New Roman" w:hint="eastAsia"/>
          <w:spacing w:val="-4"/>
          <w:kern w:val="0"/>
          <w:sz w:val="24"/>
          <w:szCs w:val="24"/>
        </w:rPr>
        <w:t>优化项目</w:t>
      </w:r>
      <w:r>
        <w:rPr>
          <w:rFonts w:ascii="Times New Roman" w:eastAsia="宋体" w:hAnsi="Times New Roman" w:cs="Times New Roman"/>
          <w:spacing w:val="-4"/>
          <w:kern w:val="0"/>
          <w:sz w:val="24"/>
          <w:szCs w:val="24"/>
        </w:rPr>
        <w:t>平面布置将</w:t>
      </w:r>
      <w:r>
        <w:rPr>
          <w:rFonts w:ascii="Times New Roman" w:eastAsia="宋体" w:hAnsi="Times New Roman" w:cs="Times New Roman" w:hint="eastAsia"/>
          <w:spacing w:val="-4"/>
          <w:kern w:val="0"/>
          <w:sz w:val="24"/>
          <w:szCs w:val="24"/>
        </w:rPr>
        <w:t>焦亚硫酸钠置于单独的药品库内，不会与含氰物料接触，洗涤液金属回收过程产生的含</w:t>
      </w:r>
      <w:r>
        <w:rPr>
          <w:rFonts w:ascii="Times New Roman" w:eastAsia="宋体" w:hAnsi="Times New Roman" w:cs="Times New Roman"/>
          <w:spacing w:val="-4"/>
          <w:kern w:val="0"/>
          <w:sz w:val="24"/>
          <w:szCs w:val="24"/>
        </w:rPr>
        <w:t>氰化氢气</w:t>
      </w:r>
      <w:proofErr w:type="gramStart"/>
      <w:r>
        <w:rPr>
          <w:rFonts w:ascii="Times New Roman" w:eastAsia="宋体" w:hAnsi="Times New Roman" w:cs="Times New Roman"/>
          <w:spacing w:val="-4"/>
          <w:kern w:val="0"/>
          <w:sz w:val="24"/>
          <w:szCs w:val="24"/>
        </w:rPr>
        <w:t>体</w:t>
      </w:r>
      <w:r>
        <w:rPr>
          <w:rFonts w:ascii="Times New Roman" w:eastAsia="宋体" w:hAnsi="Times New Roman" w:cs="Times New Roman" w:hint="eastAsia"/>
          <w:spacing w:val="-4"/>
          <w:kern w:val="0"/>
          <w:sz w:val="24"/>
          <w:szCs w:val="24"/>
        </w:rPr>
        <w:t>经氢</w:t>
      </w:r>
      <w:proofErr w:type="gramEnd"/>
      <w:r>
        <w:rPr>
          <w:rFonts w:ascii="Times New Roman" w:eastAsia="宋体" w:hAnsi="Times New Roman" w:cs="Times New Roman" w:hint="eastAsia"/>
          <w:spacing w:val="-4"/>
          <w:kern w:val="0"/>
          <w:sz w:val="24"/>
          <w:szCs w:val="24"/>
        </w:rPr>
        <w:t>氧化钠溶液吸收，正常情况下不会产生泄露</w:t>
      </w:r>
      <w:r>
        <w:rPr>
          <w:rFonts w:ascii="Times New Roman" w:eastAsia="宋体" w:hAnsi="Times New Roman" w:cs="Times New Roman"/>
          <w:spacing w:val="-4"/>
          <w:kern w:val="0"/>
          <w:sz w:val="24"/>
          <w:szCs w:val="24"/>
        </w:rPr>
        <w:t>。</w:t>
      </w:r>
    </w:p>
    <w:p w14:paraId="55044025" w14:textId="77777777" w:rsidR="003C7531" w:rsidRDefault="00223BC9">
      <w:pPr>
        <w:autoSpaceDE w:val="0"/>
        <w:autoSpaceDN w:val="0"/>
        <w:adjustRightInd w:val="0"/>
        <w:spacing w:line="48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3.</w:t>
      </w:r>
      <w:r>
        <w:rPr>
          <w:rFonts w:ascii="Times New Roman" w:eastAsia="宋体" w:hAnsi="Times New Roman" w:cs="Times New Roman"/>
          <w:b/>
          <w:bCs/>
          <w:sz w:val="24"/>
          <w:szCs w:val="24"/>
        </w:rPr>
        <w:t>腐蚀性</w:t>
      </w:r>
    </w:p>
    <w:p w14:paraId="1F1DB564" w14:textId="77777777" w:rsidR="003C7531" w:rsidRDefault="00223BC9">
      <w:pPr>
        <w:autoSpaceDE w:val="0"/>
        <w:autoSpaceDN w:val="0"/>
        <w:adjustRightInd w:val="0"/>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焦亚硫酸钠</w:t>
      </w:r>
      <w:r>
        <w:rPr>
          <w:rFonts w:ascii="Times New Roman" w:eastAsia="宋体" w:hAnsi="Times New Roman" w:cs="Times New Roman"/>
          <w:sz w:val="24"/>
          <w:szCs w:val="24"/>
        </w:rPr>
        <w:t>具有较强腐蚀性的物质，它们不但对人有很强的化学灼伤和毒害作用，而且对金属设备也有很强的腐蚀作用。腐蚀会降低设备使用寿命，使设备减薄、变脆，若检修不及时，会因承受</w:t>
      </w:r>
      <w:proofErr w:type="gramStart"/>
      <w:r>
        <w:rPr>
          <w:rFonts w:ascii="Times New Roman" w:eastAsia="宋体" w:hAnsi="Times New Roman" w:cs="Times New Roman"/>
          <w:sz w:val="24"/>
          <w:szCs w:val="24"/>
        </w:rPr>
        <w:t>不了原</w:t>
      </w:r>
      <w:proofErr w:type="gramEnd"/>
      <w:r>
        <w:rPr>
          <w:rFonts w:ascii="Times New Roman" w:eastAsia="宋体" w:hAnsi="Times New Roman" w:cs="Times New Roman"/>
          <w:sz w:val="24"/>
          <w:szCs w:val="24"/>
        </w:rPr>
        <w:t>设计压力而发生泄漏引发中毒事故。</w:t>
      </w:r>
    </w:p>
    <w:p w14:paraId="51C49106" w14:textId="77777777" w:rsidR="003C7531" w:rsidRDefault="00223BC9">
      <w:pPr>
        <w:spacing w:line="480" w:lineRule="exact"/>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各类潜在的事故类型及原因分析详见表</w:t>
      </w:r>
      <w:r>
        <w:rPr>
          <w:rFonts w:ascii="Times New Roman" w:eastAsia="宋体" w:hAnsi="Times New Roman" w:cs="Times New Roman"/>
          <w:kern w:val="0"/>
          <w:sz w:val="24"/>
          <w:szCs w:val="24"/>
        </w:rPr>
        <w:t>9.3-1</w:t>
      </w:r>
      <w:r>
        <w:rPr>
          <w:rFonts w:ascii="Times New Roman" w:eastAsia="宋体" w:hAnsi="Times New Roman" w:cs="Times New Roman"/>
          <w:kern w:val="0"/>
          <w:sz w:val="24"/>
          <w:szCs w:val="24"/>
        </w:rPr>
        <w:t>。</w:t>
      </w:r>
    </w:p>
    <w:p w14:paraId="7CFC68E5" w14:textId="77777777" w:rsidR="003C7531" w:rsidRDefault="00223BC9">
      <w:pPr>
        <w:spacing w:line="42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9.3-1  </w:t>
      </w:r>
      <w:proofErr w:type="gramStart"/>
      <w:r>
        <w:rPr>
          <w:rFonts w:ascii="Times New Roman" w:eastAsia="宋体" w:hAnsi="Times New Roman" w:cs="Times New Roman"/>
          <w:b/>
          <w:bCs/>
          <w:sz w:val="24"/>
          <w:szCs w:val="24"/>
        </w:rPr>
        <w:t>潜在事故</w:t>
      </w:r>
      <w:proofErr w:type="gramEnd"/>
      <w:r>
        <w:rPr>
          <w:rFonts w:ascii="Times New Roman" w:eastAsia="宋体" w:hAnsi="Times New Roman" w:cs="Times New Roman"/>
          <w:b/>
          <w:bCs/>
          <w:sz w:val="24"/>
          <w:szCs w:val="24"/>
        </w:rPr>
        <w:t>类型及原因分析</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1314"/>
        <w:gridCol w:w="5042"/>
        <w:gridCol w:w="1495"/>
      </w:tblGrid>
      <w:tr w:rsidR="003C7531" w14:paraId="351CE8E0" w14:textId="77777777">
        <w:trPr>
          <w:trHeight w:val="340"/>
          <w:jc w:val="center"/>
        </w:trPr>
        <w:tc>
          <w:tcPr>
            <w:tcW w:w="671" w:type="dxa"/>
            <w:vAlign w:val="center"/>
          </w:tcPr>
          <w:p w14:paraId="7A511199" w14:textId="77777777" w:rsidR="003C7531" w:rsidRDefault="00223BC9">
            <w:pPr>
              <w:spacing w:line="320" w:lineRule="exact"/>
              <w:rPr>
                <w:rFonts w:ascii="Times New Roman" w:eastAsia="宋体" w:hAnsi="Times New Roman" w:cs="Times New Roman"/>
                <w:szCs w:val="21"/>
              </w:rPr>
            </w:pPr>
            <w:r>
              <w:rPr>
                <w:rFonts w:ascii="Times New Roman" w:eastAsia="宋体" w:hAnsi="Times New Roman" w:cs="Times New Roman"/>
              </w:rPr>
              <w:t>序号</w:t>
            </w:r>
          </w:p>
        </w:tc>
        <w:tc>
          <w:tcPr>
            <w:tcW w:w="1314" w:type="dxa"/>
            <w:vAlign w:val="center"/>
          </w:tcPr>
          <w:p w14:paraId="131D16E4" w14:textId="77777777" w:rsidR="003C7531" w:rsidRDefault="00223BC9">
            <w:pPr>
              <w:spacing w:line="320" w:lineRule="exact"/>
              <w:rPr>
                <w:rFonts w:ascii="Times New Roman" w:eastAsia="宋体" w:hAnsi="Times New Roman" w:cs="Times New Roman"/>
              </w:rPr>
            </w:pPr>
            <w:r>
              <w:rPr>
                <w:rFonts w:ascii="Times New Roman" w:eastAsia="宋体" w:hAnsi="Times New Roman" w:cs="Times New Roman"/>
              </w:rPr>
              <w:t>事故类型</w:t>
            </w:r>
          </w:p>
        </w:tc>
        <w:tc>
          <w:tcPr>
            <w:tcW w:w="5042" w:type="dxa"/>
            <w:vAlign w:val="center"/>
          </w:tcPr>
          <w:p w14:paraId="5E03E97D" w14:textId="77777777" w:rsidR="003C7531" w:rsidRDefault="00223BC9">
            <w:pPr>
              <w:spacing w:line="320" w:lineRule="exact"/>
              <w:ind w:leftChars="47" w:left="99"/>
              <w:jc w:val="center"/>
              <w:rPr>
                <w:rFonts w:ascii="Times New Roman" w:eastAsia="宋体" w:hAnsi="Times New Roman" w:cs="Times New Roman"/>
                <w:sz w:val="24"/>
                <w:szCs w:val="24"/>
              </w:rPr>
            </w:pPr>
            <w:r>
              <w:rPr>
                <w:rFonts w:ascii="Times New Roman" w:eastAsia="宋体" w:hAnsi="Times New Roman" w:cs="Times New Roman"/>
                <w:sz w:val="24"/>
                <w:szCs w:val="24"/>
              </w:rPr>
              <w:t>产生原因</w:t>
            </w:r>
          </w:p>
        </w:tc>
        <w:tc>
          <w:tcPr>
            <w:tcW w:w="1495" w:type="dxa"/>
            <w:vAlign w:val="center"/>
          </w:tcPr>
          <w:p w14:paraId="5721573F" w14:textId="77777777" w:rsidR="003C7531" w:rsidRDefault="00223BC9">
            <w:pPr>
              <w:spacing w:line="320" w:lineRule="exact"/>
              <w:rPr>
                <w:rFonts w:ascii="Times New Roman" w:eastAsia="宋体" w:hAnsi="Times New Roman" w:cs="Times New Roman"/>
                <w:szCs w:val="21"/>
              </w:rPr>
            </w:pPr>
            <w:r>
              <w:rPr>
                <w:rFonts w:ascii="Times New Roman" w:eastAsia="宋体" w:hAnsi="Times New Roman" w:cs="Times New Roman"/>
              </w:rPr>
              <w:t>事故易发场所</w:t>
            </w:r>
          </w:p>
        </w:tc>
      </w:tr>
      <w:tr w:rsidR="003C7531" w14:paraId="27359C30" w14:textId="77777777">
        <w:trPr>
          <w:trHeight w:val="340"/>
          <w:jc w:val="center"/>
        </w:trPr>
        <w:tc>
          <w:tcPr>
            <w:tcW w:w="671" w:type="dxa"/>
            <w:vAlign w:val="center"/>
          </w:tcPr>
          <w:p w14:paraId="311E9CD0"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1</w:t>
            </w:r>
          </w:p>
        </w:tc>
        <w:tc>
          <w:tcPr>
            <w:tcW w:w="1314" w:type="dxa"/>
            <w:vAlign w:val="center"/>
          </w:tcPr>
          <w:p w14:paraId="7E729D51"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泄漏中毒事故、腐蚀</w:t>
            </w:r>
          </w:p>
        </w:tc>
        <w:tc>
          <w:tcPr>
            <w:tcW w:w="5042" w:type="dxa"/>
          </w:tcPr>
          <w:p w14:paraId="0E0A30C1" w14:textId="77777777" w:rsidR="003C7531" w:rsidRDefault="00223BC9">
            <w:pPr>
              <w:spacing w:line="320" w:lineRule="exact"/>
              <w:rPr>
                <w:rFonts w:ascii="Times New Roman" w:eastAsia="宋体" w:hAnsi="Times New Roman" w:cs="Times New Roman"/>
              </w:rPr>
            </w:pPr>
            <w:r>
              <w:rPr>
                <w:rFonts w:ascii="宋体" w:eastAsia="宋体" w:hAnsi="宋体" w:cs="宋体" w:hint="eastAsia"/>
              </w:rPr>
              <w:t>①</w:t>
            </w:r>
            <w:r>
              <w:rPr>
                <w:rFonts w:ascii="Times New Roman" w:eastAsia="宋体" w:hAnsi="Times New Roman" w:cs="Times New Roman"/>
              </w:rPr>
              <w:t>误操作或违章作业；</w:t>
            </w:r>
          </w:p>
          <w:p w14:paraId="37FD0733" w14:textId="77777777" w:rsidR="003C7531" w:rsidRDefault="00223BC9">
            <w:pPr>
              <w:spacing w:line="320" w:lineRule="exact"/>
              <w:rPr>
                <w:rFonts w:ascii="Times New Roman" w:eastAsia="宋体" w:hAnsi="Times New Roman" w:cs="Times New Roman"/>
              </w:rPr>
            </w:pPr>
            <w:r>
              <w:rPr>
                <w:rFonts w:ascii="宋体" w:eastAsia="宋体" w:hAnsi="宋体" w:cs="宋体" w:hint="eastAsia"/>
              </w:rPr>
              <w:t>②</w:t>
            </w:r>
            <w:r>
              <w:rPr>
                <w:rFonts w:ascii="Times New Roman" w:eastAsia="宋体" w:hAnsi="Times New Roman" w:cs="Times New Roman"/>
              </w:rPr>
              <w:t>设备故障，管道堵塞或损坏；</w:t>
            </w:r>
          </w:p>
          <w:p w14:paraId="0109F404" w14:textId="77777777" w:rsidR="003C7531" w:rsidRDefault="00223BC9">
            <w:pPr>
              <w:spacing w:line="320" w:lineRule="exact"/>
              <w:rPr>
                <w:rFonts w:ascii="Times New Roman" w:eastAsia="宋体" w:hAnsi="Times New Roman" w:cs="Times New Roman"/>
              </w:rPr>
            </w:pPr>
            <w:r>
              <w:rPr>
                <w:rFonts w:ascii="宋体" w:eastAsia="宋体" w:hAnsi="宋体" w:cs="宋体" w:hint="eastAsia"/>
              </w:rPr>
              <w:t>③</w:t>
            </w:r>
            <w:r>
              <w:rPr>
                <w:rFonts w:ascii="Times New Roman" w:eastAsia="宋体" w:hAnsi="Times New Roman" w:cs="Times New Roman"/>
              </w:rPr>
              <w:t>环保设施配置不当；</w:t>
            </w:r>
          </w:p>
          <w:p w14:paraId="75E2F1AD" w14:textId="77777777" w:rsidR="003C7531" w:rsidRDefault="00223BC9">
            <w:pPr>
              <w:spacing w:line="320" w:lineRule="exact"/>
              <w:rPr>
                <w:rFonts w:ascii="Times New Roman" w:eastAsia="宋体" w:hAnsi="Times New Roman" w:cs="Times New Roman"/>
              </w:rPr>
            </w:pPr>
            <w:r>
              <w:rPr>
                <w:rFonts w:ascii="宋体" w:eastAsia="宋体" w:hAnsi="宋体" w:cs="宋体" w:hint="eastAsia"/>
              </w:rPr>
              <w:t>④</w:t>
            </w:r>
            <w:r>
              <w:rPr>
                <w:rFonts w:ascii="Times New Roman" w:eastAsia="宋体" w:hAnsi="Times New Roman" w:cs="Times New Roman"/>
              </w:rPr>
              <w:t>安全设施有缺陷。</w:t>
            </w:r>
          </w:p>
        </w:tc>
        <w:tc>
          <w:tcPr>
            <w:tcW w:w="1495" w:type="dxa"/>
            <w:vAlign w:val="center"/>
          </w:tcPr>
          <w:p w14:paraId="1E5E6AD8" w14:textId="77777777" w:rsidR="003C7531" w:rsidRDefault="00223BC9">
            <w:pPr>
              <w:numPr>
                <w:ilvl w:val="0"/>
                <w:numId w:val="7"/>
              </w:numPr>
              <w:spacing w:line="320" w:lineRule="exact"/>
              <w:rPr>
                <w:rFonts w:ascii="Times New Roman" w:eastAsia="宋体" w:hAnsi="Times New Roman" w:cs="Times New Roman"/>
              </w:rPr>
            </w:pPr>
            <w:r>
              <w:rPr>
                <w:rFonts w:ascii="Times New Roman" w:eastAsia="宋体" w:hAnsi="Times New Roman" w:cs="Times New Roman"/>
              </w:rPr>
              <w:t>生产车间</w:t>
            </w:r>
          </w:p>
        </w:tc>
      </w:tr>
    </w:tbl>
    <w:p w14:paraId="4EB5AE5C" w14:textId="64B8502B"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各类事故分析可知：造成风险事故的隐患取决于工艺技术、设备质量和操作管理水平等方面。一般引</w:t>
      </w:r>
      <w:r>
        <w:rPr>
          <w:rFonts w:ascii="Times New Roman" w:eastAsia="宋体" w:hAnsi="Times New Roman" w:cs="Times New Roman" w:hint="eastAsia"/>
          <w:sz w:val="24"/>
          <w:szCs w:val="24"/>
        </w:rPr>
        <w:t>起</w:t>
      </w:r>
      <w:r>
        <w:rPr>
          <w:rFonts w:ascii="Times New Roman" w:eastAsia="宋体" w:hAnsi="Times New Roman" w:cs="Times New Roman"/>
          <w:sz w:val="24"/>
          <w:szCs w:val="24"/>
        </w:rPr>
        <w:t>风险事故的因素是多方面的，同一事故可能既有操作、管理方面的原因，又有工艺、设备方面的因素，各种因素错综复杂，相互关联，潜移默化地起着作用。事故发生往往因安全管理方面的缺陷处置不当，未能及时纠正，于是在异常状态下，生产设备和工艺方面潜伏下来的一些事故隐患纷纷暴露出来，最终酿成一场灾难事故。因此先进的工艺、设备，完善安全设施以及高水平管理是减少事故发生的重要因素。</w:t>
      </w:r>
    </w:p>
    <w:p w14:paraId="2AEEDFDB"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47" w:name="_Toc511207747"/>
      <w:r>
        <w:rPr>
          <w:rFonts w:ascii="Times New Roman" w:eastAsia="宋体" w:hAnsi="Times New Roman" w:cs="Times New Roman"/>
          <w:b/>
          <w:bCs/>
          <w:sz w:val="24"/>
          <w:szCs w:val="24"/>
        </w:rPr>
        <w:t xml:space="preserve">9.3.2 </w:t>
      </w:r>
      <w:r>
        <w:rPr>
          <w:rFonts w:ascii="Times New Roman" w:eastAsia="宋体" w:hAnsi="Times New Roman" w:cs="Times New Roman"/>
          <w:b/>
          <w:bCs/>
          <w:sz w:val="24"/>
          <w:szCs w:val="24"/>
        </w:rPr>
        <w:t>最大可信事故及概率</w:t>
      </w:r>
      <w:bookmarkEnd w:id="247"/>
    </w:p>
    <w:p w14:paraId="290EA5A2"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最大可信事故指事故所造成的危害在所有预测的事故中最严重，并且发生该事故的概率不为零的事故。</w:t>
      </w:r>
    </w:p>
    <w:p w14:paraId="31F4FFDC"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根据使用危险品的相近行业的有关资料对引发风险事故概率的介绍，主要风险事故的概率见表</w:t>
      </w:r>
      <w:r>
        <w:rPr>
          <w:rFonts w:ascii="Times New Roman" w:eastAsia="宋体" w:hAnsi="Times New Roman" w:cs="Times New Roman"/>
          <w:sz w:val="24"/>
          <w:szCs w:val="24"/>
        </w:rPr>
        <w:t xml:space="preserve"> 9.3-2</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14:paraId="1F0863C1" w14:textId="77777777" w:rsidR="003C7531" w:rsidRDefault="00223BC9">
      <w:pPr>
        <w:spacing w:line="42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 9.3-2    </w:t>
      </w:r>
      <w:r>
        <w:rPr>
          <w:rFonts w:ascii="Times New Roman" w:eastAsia="宋体" w:hAnsi="Times New Roman" w:cs="Times New Roman"/>
          <w:b/>
          <w:bCs/>
          <w:sz w:val="24"/>
          <w:szCs w:val="24"/>
        </w:rPr>
        <w:t>主要风险事故发生的概率与事故发生的频率</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52"/>
        <w:gridCol w:w="1990"/>
        <w:gridCol w:w="1990"/>
        <w:gridCol w:w="1990"/>
      </w:tblGrid>
      <w:tr w:rsidR="003C7531" w14:paraId="7ACBEDC5" w14:textId="77777777">
        <w:trPr>
          <w:trHeight w:val="340"/>
          <w:jc w:val="center"/>
        </w:trPr>
        <w:tc>
          <w:tcPr>
            <w:tcW w:w="2552" w:type="dxa"/>
            <w:vAlign w:val="center"/>
          </w:tcPr>
          <w:p w14:paraId="1FE7ABD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rPr>
              <w:t>事故名称</w:t>
            </w:r>
          </w:p>
        </w:tc>
        <w:tc>
          <w:tcPr>
            <w:tcW w:w="1990" w:type="dxa"/>
            <w:vAlign w:val="center"/>
          </w:tcPr>
          <w:p w14:paraId="15B94BCD" w14:textId="77777777" w:rsidR="003C7531" w:rsidRDefault="00223BC9">
            <w:pPr>
              <w:spacing w:line="480" w:lineRule="exact"/>
              <w:jc w:val="center"/>
              <w:rPr>
                <w:rFonts w:ascii="Times New Roman" w:eastAsia="宋体" w:hAnsi="Times New Roman" w:cs="Times New Roman"/>
              </w:rPr>
            </w:pPr>
            <w:r>
              <w:rPr>
                <w:rFonts w:ascii="Times New Roman" w:eastAsia="宋体" w:hAnsi="Times New Roman" w:cs="Times New Roman"/>
              </w:rPr>
              <w:t>发生概率</w:t>
            </w:r>
            <w:r>
              <w:rPr>
                <w:rFonts w:ascii="Times New Roman" w:eastAsia="宋体" w:hAnsi="Times New Roman" w:cs="Times New Roman"/>
              </w:rPr>
              <w:t>(</w:t>
            </w:r>
            <w:r>
              <w:rPr>
                <w:rFonts w:ascii="Times New Roman" w:eastAsia="宋体" w:hAnsi="Times New Roman" w:cs="Times New Roman"/>
              </w:rPr>
              <w:t>次</w:t>
            </w:r>
            <w:r>
              <w:rPr>
                <w:rFonts w:ascii="Times New Roman" w:eastAsia="宋体" w:hAnsi="Times New Roman" w:cs="Times New Roman"/>
              </w:rPr>
              <w:t>/</w:t>
            </w:r>
            <w:r>
              <w:rPr>
                <w:rFonts w:ascii="Times New Roman" w:eastAsia="宋体" w:hAnsi="Times New Roman" w:cs="Times New Roman"/>
              </w:rPr>
              <w:t>年</w:t>
            </w:r>
            <w:r>
              <w:rPr>
                <w:rFonts w:ascii="Times New Roman" w:eastAsia="宋体" w:hAnsi="Times New Roman" w:cs="Times New Roman"/>
              </w:rPr>
              <w:t>)</w:t>
            </w:r>
          </w:p>
        </w:tc>
        <w:tc>
          <w:tcPr>
            <w:tcW w:w="1990" w:type="dxa"/>
            <w:vAlign w:val="center"/>
          </w:tcPr>
          <w:p w14:paraId="009DBD63" w14:textId="77777777" w:rsidR="003C7531" w:rsidRDefault="00223BC9">
            <w:pPr>
              <w:spacing w:line="480" w:lineRule="exact"/>
              <w:jc w:val="center"/>
              <w:rPr>
                <w:rFonts w:ascii="Times New Roman" w:eastAsia="宋体" w:hAnsi="Times New Roman" w:cs="Times New Roman"/>
              </w:rPr>
            </w:pPr>
            <w:r>
              <w:rPr>
                <w:rFonts w:ascii="Times New Roman" w:eastAsia="宋体" w:hAnsi="Times New Roman" w:cs="Times New Roman"/>
              </w:rPr>
              <w:t>发生频率</w:t>
            </w:r>
          </w:p>
        </w:tc>
        <w:tc>
          <w:tcPr>
            <w:tcW w:w="1990" w:type="dxa"/>
            <w:vAlign w:val="center"/>
          </w:tcPr>
          <w:p w14:paraId="3E771E23" w14:textId="77777777" w:rsidR="003C7531" w:rsidRDefault="00223BC9">
            <w:pPr>
              <w:spacing w:line="480" w:lineRule="exact"/>
              <w:jc w:val="center"/>
              <w:rPr>
                <w:rFonts w:ascii="Times New Roman" w:eastAsia="宋体" w:hAnsi="Times New Roman" w:cs="Times New Roman"/>
              </w:rPr>
            </w:pPr>
            <w:r>
              <w:rPr>
                <w:rFonts w:ascii="Times New Roman" w:eastAsia="宋体" w:hAnsi="Times New Roman" w:cs="Times New Roman"/>
              </w:rPr>
              <w:t>对策反应</w:t>
            </w:r>
          </w:p>
        </w:tc>
      </w:tr>
      <w:tr w:rsidR="003C7531" w14:paraId="7BE3CCF8" w14:textId="77777777">
        <w:trPr>
          <w:trHeight w:val="340"/>
          <w:jc w:val="center"/>
        </w:trPr>
        <w:tc>
          <w:tcPr>
            <w:tcW w:w="2552" w:type="dxa"/>
            <w:vAlign w:val="center"/>
          </w:tcPr>
          <w:p w14:paraId="7C6D87B0"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输送管、输送泵、阀门、槽车等损坏泄</w:t>
            </w:r>
            <w:r>
              <w:rPr>
                <w:rFonts w:ascii="Times New Roman" w:eastAsia="宋体" w:hAnsi="Times New Roman" w:cs="Times New Roman"/>
              </w:rPr>
              <w:t xml:space="preserve"> </w:t>
            </w:r>
            <w:r>
              <w:rPr>
                <w:rFonts w:ascii="Times New Roman" w:eastAsia="宋体" w:hAnsi="Times New Roman" w:cs="Times New Roman"/>
              </w:rPr>
              <w:t>漏事故</w:t>
            </w:r>
          </w:p>
        </w:tc>
        <w:tc>
          <w:tcPr>
            <w:tcW w:w="1990" w:type="dxa"/>
            <w:vAlign w:val="center"/>
          </w:tcPr>
          <w:p w14:paraId="10FB6526"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vertAlign w:val="superscript"/>
              </w:rPr>
              <w:t>-1</w:t>
            </w:r>
          </w:p>
        </w:tc>
        <w:tc>
          <w:tcPr>
            <w:tcW w:w="1990" w:type="dxa"/>
            <w:vAlign w:val="center"/>
          </w:tcPr>
          <w:p w14:paraId="1764202C"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可能发生</w:t>
            </w:r>
          </w:p>
        </w:tc>
        <w:tc>
          <w:tcPr>
            <w:tcW w:w="1990" w:type="dxa"/>
            <w:vAlign w:val="center"/>
          </w:tcPr>
          <w:p w14:paraId="773308C1"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必须采取措施</w:t>
            </w:r>
          </w:p>
        </w:tc>
      </w:tr>
      <w:tr w:rsidR="003C7531" w14:paraId="004EF4A1" w14:textId="77777777">
        <w:trPr>
          <w:trHeight w:val="340"/>
          <w:jc w:val="center"/>
        </w:trPr>
        <w:tc>
          <w:tcPr>
            <w:tcW w:w="2552" w:type="dxa"/>
            <w:vAlign w:val="center"/>
          </w:tcPr>
          <w:p w14:paraId="6D3B45D8"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贮槽、贮罐、反应釜等破裂泄漏事故</w:t>
            </w:r>
          </w:p>
        </w:tc>
        <w:tc>
          <w:tcPr>
            <w:tcW w:w="1990" w:type="dxa"/>
            <w:vAlign w:val="center"/>
          </w:tcPr>
          <w:p w14:paraId="15F36423"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vertAlign w:val="superscript"/>
              </w:rPr>
              <w:t>-2</w:t>
            </w:r>
          </w:p>
        </w:tc>
        <w:tc>
          <w:tcPr>
            <w:tcW w:w="1990" w:type="dxa"/>
            <w:vAlign w:val="center"/>
          </w:tcPr>
          <w:p w14:paraId="35553F26"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偶尔发生</w:t>
            </w:r>
          </w:p>
        </w:tc>
        <w:tc>
          <w:tcPr>
            <w:tcW w:w="1990" w:type="dxa"/>
            <w:vAlign w:val="center"/>
          </w:tcPr>
          <w:p w14:paraId="226463A2"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需要采取措施</w:t>
            </w:r>
          </w:p>
        </w:tc>
      </w:tr>
      <w:tr w:rsidR="003C7531" w14:paraId="0F6C7BA2" w14:textId="77777777">
        <w:trPr>
          <w:trHeight w:val="340"/>
          <w:jc w:val="center"/>
        </w:trPr>
        <w:tc>
          <w:tcPr>
            <w:tcW w:w="2552" w:type="dxa"/>
            <w:vAlign w:val="center"/>
          </w:tcPr>
          <w:p w14:paraId="700B6F7F"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lastRenderedPageBreak/>
              <w:t>雷击或火灾引起严重泄漏事故</w:t>
            </w:r>
          </w:p>
        </w:tc>
        <w:tc>
          <w:tcPr>
            <w:tcW w:w="1990" w:type="dxa"/>
            <w:vAlign w:val="center"/>
          </w:tcPr>
          <w:p w14:paraId="01C13F06"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vertAlign w:val="superscript"/>
              </w:rPr>
              <w:t>-3</w:t>
            </w:r>
          </w:p>
        </w:tc>
        <w:tc>
          <w:tcPr>
            <w:tcW w:w="1990" w:type="dxa"/>
            <w:vAlign w:val="center"/>
          </w:tcPr>
          <w:p w14:paraId="6D9B699F"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偶尔发生</w:t>
            </w:r>
          </w:p>
        </w:tc>
        <w:tc>
          <w:tcPr>
            <w:tcW w:w="1990" w:type="dxa"/>
            <w:vAlign w:val="center"/>
          </w:tcPr>
          <w:p w14:paraId="7E2FEB8D"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采取对策</w:t>
            </w:r>
          </w:p>
        </w:tc>
      </w:tr>
      <w:tr w:rsidR="003C7531" w14:paraId="3747E338" w14:textId="77777777">
        <w:trPr>
          <w:trHeight w:val="340"/>
          <w:jc w:val="center"/>
        </w:trPr>
        <w:tc>
          <w:tcPr>
            <w:tcW w:w="2552" w:type="dxa"/>
            <w:vAlign w:val="center"/>
          </w:tcPr>
          <w:p w14:paraId="4FCFAF9F"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贮罐等出现重大火灾、爆炸事故</w:t>
            </w:r>
          </w:p>
        </w:tc>
        <w:tc>
          <w:tcPr>
            <w:tcW w:w="1990" w:type="dxa"/>
            <w:vAlign w:val="center"/>
          </w:tcPr>
          <w:p w14:paraId="6D914252"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vertAlign w:val="superscript"/>
              </w:rPr>
              <w:t>-3</w:t>
            </w:r>
            <w:r>
              <w:rPr>
                <w:rFonts w:ascii="Times New Roman" w:eastAsia="宋体" w:hAnsi="Times New Roman" w:cs="Times New Roman"/>
              </w:rPr>
              <w:t>～</w:t>
            </w:r>
            <w:r>
              <w:rPr>
                <w:rFonts w:ascii="Times New Roman" w:eastAsia="宋体" w:hAnsi="Times New Roman" w:cs="Times New Roman"/>
              </w:rPr>
              <w:t>10</w:t>
            </w:r>
            <w:r>
              <w:rPr>
                <w:rFonts w:ascii="Times New Roman" w:eastAsia="宋体" w:hAnsi="Times New Roman" w:cs="Times New Roman"/>
                <w:vertAlign w:val="superscript"/>
              </w:rPr>
              <w:t>-4</w:t>
            </w:r>
          </w:p>
        </w:tc>
        <w:tc>
          <w:tcPr>
            <w:tcW w:w="1990" w:type="dxa"/>
            <w:vAlign w:val="center"/>
          </w:tcPr>
          <w:p w14:paraId="78AA42A4"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极少发生</w:t>
            </w:r>
          </w:p>
        </w:tc>
        <w:tc>
          <w:tcPr>
            <w:tcW w:w="1990" w:type="dxa"/>
            <w:vAlign w:val="center"/>
          </w:tcPr>
          <w:p w14:paraId="36CB7B59"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关心和防范</w:t>
            </w:r>
          </w:p>
        </w:tc>
      </w:tr>
      <w:tr w:rsidR="003C7531" w14:paraId="7449BD6D" w14:textId="77777777">
        <w:trPr>
          <w:trHeight w:val="340"/>
          <w:jc w:val="center"/>
        </w:trPr>
        <w:tc>
          <w:tcPr>
            <w:tcW w:w="2552" w:type="dxa"/>
            <w:vAlign w:val="center"/>
          </w:tcPr>
          <w:p w14:paraId="5BE4A5AC"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重大自然灾害引起事故</w:t>
            </w:r>
          </w:p>
        </w:tc>
        <w:tc>
          <w:tcPr>
            <w:tcW w:w="1990" w:type="dxa"/>
            <w:vAlign w:val="center"/>
          </w:tcPr>
          <w:p w14:paraId="6DB49884"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vertAlign w:val="superscript"/>
              </w:rPr>
              <w:t>-5</w:t>
            </w:r>
            <w:r>
              <w:rPr>
                <w:rFonts w:ascii="Times New Roman" w:eastAsia="宋体" w:hAnsi="Times New Roman" w:cs="Times New Roman"/>
              </w:rPr>
              <w:t>～</w:t>
            </w:r>
            <w:r>
              <w:rPr>
                <w:rFonts w:ascii="Times New Roman" w:eastAsia="宋体" w:hAnsi="Times New Roman" w:cs="Times New Roman"/>
              </w:rPr>
              <w:t>10</w:t>
            </w:r>
            <w:r>
              <w:rPr>
                <w:rFonts w:ascii="Times New Roman" w:eastAsia="宋体" w:hAnsi="Times New Roman" w:cs="Times New Roman"/>
                <w:vertAlign w:val="superscript"/>
              </w:rPr>
              <w:t>-6</w:t>
            </w:r>
          </w:p>
        </w:tc>
        <w:tc>
          <w:tcPr>
            <w:tcW w:w="1990" w:type="dxa"/>
            <w:vAlign w:val="center"/>
          </w:tcPr>
          <w:p w14:paraId="444BE269"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很难发生</w:t>
            </w:r>
          </w:p>
        </w:tc>
        <w:tc>
          <w:tcPr>
            <w:tcW w:w="1990" w:type="dxa"/>
            <w:vAlign w:val="center"/>
          </w:tcPr>
          <w:p w14:paraId="2E39A3B2" w14:textId="77777777" w:rsidR="003C7531" w:rsidRDefault="00223BC9">
            <w:pPr>
              <w:spacing w:line="320" w:lineRule="exact"/>
              <w:jc w:val="center"/>
              <w:rPr>
                <w:rFonts w:ascii="Times New Roman" w:eastAsia="宋体" w:hAnsi="Times New Roman" w:cs="Times New Roman"/>
              </w:rPr>
            </w:pPr>
            <w:r>
              <w:rPr>
                <w:rFonts w:ascii="Times New Roman" w:eastAsia="宋体" w:hAnsi="Times New Roman" w:cs="Times New Roman"/>
              </w:rPr>
              <w:t>注意关心</w:t>
            </w:r>
          </w:p>
        </w:tc>
      </w:tr>
    </w:tbl>
    <w:p w14:paraId="4BF4EFAA"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综合考虑物料的性质，本次环</w:t>
      </w:r>
      <w:proofErr w:type="gramStart"/>
      <w:r>
        <w:rPr>
          <w:rFonts w:ascii="Times New Roman" w:eastAsia="宋体" w:hAnsi="Times New Roman" w:cs="Times New Roman"/>
          <w:sz w:val="24"/>
          <w:szCs w:val="24"/>
        </w:rPr>
        <w:t>评最大</w:t>
      </w:r>
      <w:proofErr w:type="gramEnd"/>
      <w:r>
        <w:rPr>
          <w:rFonts w:ascii="Times New Roman" w:eastAsia="宋体" w:hAnsi="Times New Roman" w:cs="Times New Roman"/>
          <w:sz w:val="24"/>
          <w:szCs w:val="24"/>
        </w:rPr>
        <w:t>可信事故为，输送管、输送泵、阀门、槽车等损坏泄漏事故的概率相对较大。发生概率为</w:t>
      </w:r>
      <w:r>
        <w:rPr>
          <w:rFonts w:ascii="Times New Roman" w:eastAsia="宋体" w:hAnsi="Times New Roman" w:cs="Times New Roman"/>
          <w:sz w:val="24"/>
          <w:szCs w:val="24"/>
        </w:rPr>
        <w:t xml:space="preserve"> 10</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次</w:t>
      </w:r>
      <w:r>
        <w:rPr>
          <w:rFonts w:ascii="Times New Roman" w:eastAsia="宋体" w:hAnsi="Times New Roman" w:cs="Times New Roman"/>
          <w:sz w:val="24"/>
          <w:szCs w:val="24"/>
        </w:rPr>
        <w:t>/</w:t>
      </w:r>
      <w:r>
        <w:rPr>
          <w:rFonts w:ascii="Times New Roman" w:eastAsia="宋体" w:hAnsi="Times New Roman" w:cs="Times New Roman"/>
          <w:sz w:val="24"/>
          <w:szCs w:val="24"/>
        </w:rPr>
        <w:t>年，即每</w:t>
      </w:r>
      <w:r>
        <w:rPr>
          <w:rFonts w:ascii="Times New Roman" w:eastAsia="宋体" w:hAnsi="Times New Roman" w:cs="Times New Roman"/>
          <w:sz w:val="24"/>
          <w:szCs w:val="24"/>
        </w:rPr>
        <w:t xml:space="preserve"> 10 </w:t>
      </w:r>
      <w:r>
        <w:rPr>
          <w:rFonts w:ascii="Times New Roman" w:eastAsia="宋体" w:hAnsi="Times New Roman" w:cs="Times New Roman"/>
          <w:sz w:val="24"/>
          <w:szCs w:val="24"/>
        </w:rPr>
        <w:t>年大约发生一次。贮槽、贮罐等破裂泄漏事故的概率</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为</w:t>
      </w:r>
      <w:r>
        <w:rPr>
          <w:rFonts w:ascii="Times New Roman" w:eastAsia="宋体" w:hAnsi="Times New Roman" w:cs="Times New Roman"/>
          <w:sz w:val="24"/>
          <w:szCs w:val="24"/>
        </w:rPr>
        <w:t xml:space="preserve"> 10</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次</w:t>
      </w:r>
      <w:r>
        <w:rPr>
          <w:rFonts w:ascii="Times New Roman" w:eastAsia="宋体" w:hAnsi="Times New Roman" w:cs="Times New Roman"/>
          <w:sz w:val="24"/>
          <w:szCs w:val="24"/>
        </w:rPr>
        <w:t>/</w:t>
      </w:r>
      <w:r>
        <w:rPr>
          <w:rFonts w:ascii="Times New Roman" w:eastAsia="宋体" w:hAnsi="Times New Roman" w:cs="Times New Roman"/>
          <w:sz w:val="24"/>
          <w:szCs w:val="24"/>
        </w:rPr>
        <w:t>年，属偶尔发生的事故。而贮罐等出现重大火灾、爆炸事故概率</w:t>
      </w:r>
      <w:r>
        <w:rPr>
          <w:rFonts w:ascii="Times New Roman" w:eastAsia="宋体" w:hAnsi="Times New Roman" w:cs="Times New Roman"/>
          <w:sz w:val="24"/>
          <w:szCs w:val="24"/>
        </w:rPr>
        <w:t xml:space="preserve"> 10</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Pr>
          <w:rFonts w:ascii="Times New Roman" w:eastAsia="宋体" w:hAnsi="Times New Roman" w:cs="Times New Roman"/>
          <w:sz w:val="24"/>
          <w:szCs w:val="24"/>
        </w:rPr>
        <w:t>10</w:t>
      </w:r>
      <w:r>
        <w:rPr>
          <w:rFonts w:ascii="Times New Roman" w:eastAsia="宋体" w:hAnsi="Times New Roman" w:cs="Times New Roman"/>
          <w:sz w:val="24"/>
          <w:szCs w:val="24"/>
          <w:vertAlign w:val="superscript"/>
        </w:rPr>
        <w:t>-4</w:t>
      </w:r>
      <w:r>
        <w:rPr>
          <w:rFonts w:ascii="Times New Roman" w:eastAsia="宋体" w:hAnsi="Times New Roman" w:cs="Times New Roman"/>
          <w:sz w:val="24"/>
          <w:szCs w:val="24"/>
        </w:rPr>
        <w:t>，属于极少发生的事故。</w:t>
      </w:r>
      <w:r>
        <w:rPr>
          <w:rFonts w:ascii="Times New Roman" w:eastAsia="宋体" w:hAnsi="Times New Roman" w:cs="Times New Roman"/>
          <w:sz w:val="24"/>
          <w:szCs w:val="24"/>
        </w:rPr>
        <w:t xml:space="preserve"> </w:t>
      </w:r>
    </w:p>
    <w:p w14:paraId="0E9B2A59"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综合上述分析，</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最大可信事故确定为因设备故障、管道的老化和腐蚀等原因造成的</w:t>
      </w:r>
      <w:r>
        <w:rPr>
          <w:rFonts w:ascii="Times New Roman" w:eastAsia="宋体" w:hAnsi="Times New Roman" w:cs="Times New Roman" w:hint="eastAsia"/>
          <w:sz w:val="24"/>
          <w:szCs w:val="24"/>
        </w:rPr>
        <w:t>含</w:t>
      </w:r>
      <w:r>
        <w:rPr>
          <w:rFonts w:ascii="Times New Roman" w:eastAsia="宋体" w:hAnsi="Times New Roman" w:cs="Times New Roman"/>
          <w:sz w:val="24"/>
          <w:szCs w:val="24"/>
        </w:rPr>
        <w:t>氰化</w:t>
      </w:r>
      <w:r>
        <w:rPr>
          <w:rFonts w:ascii="Times New Roman" w:eastAsia="宋体" w:hAnsi="Times New Roman" w:cs="Times New Roman" w:hint="eastAsia"/>
          <w:sz w:val="24"/>
          <w:szCs w:val="24"/>
        </w:rPr>
        <w:t>物物料及氰化氢气体</w:t>
      </w:r>
      <w:r>
        <w:rPr>
          <w:rFonts w:ascii="Times New Roman" w:eastAsia="宋体" w:hAnsi="Times New Roman" w:cs="Times New Roman"/>
          <w:sz w:val="24"/>
          <w:szCs w:val="24"/>
        </w:rPr>
        <w:t>泄漏事故排放。氰化</w:t>
      </w:r>
      <w:r>
        <w:rPr>
          <w:rFonts w:ascii="Times New Roman" w:eastAsia="宋体" w:hAnsi="Times New Roman" w:cs="Times New Roman" w:hint="eastAsia"/>
          <w:sz w:val="24"/>
          <w:szCs w:val="24"/>
        </w:rPr>
        <w:t>物</w:t>
      </w:r>
      <w:r>
        <w:rPr>
          <w:rFonts w:ascii="Times New Roman" w:eastAsia="宋体" w:hAnsi="Times New Roman" w:cs="Times New Roman"/>
          <w:sz w:val="24"/>
          <w:szCs w:val="24"/>
        </w:rPr>
        <w:t>泄漏可能会造成，造成大面积污染和严重的中毒事故，危害工作人员生命安全。</w:t>
      </w:r>
    </w:p>
    <w:p w14:paraId="71B446C9"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48" w:name="_Toc236206473"/>
      <w:bookmarkStart w:id="249" w:name="_Toc511207748"/>
      <w:bookmarkStart w:id="250" w:name="_Toc510366578"/>
      <w:bookmarkStart w:id="251" w:name="_Toc511569078"/>
      <w:bookmarkStart w:id="252" w:name="_Toc517706773"/>
      <w:bookmarkEnd w:id="248"/>
      <w:r>
        <w:rPr>
          <w:rFonts w:ascii="Times New Roman" w:eastAsia="宋体" w:hAnsi="Times New Roman" w:cs="Times New Roman"/>
          <w:b/>
          <w:bCs/>
          <w:sz w:val="24"/>
          <w:szCs w:val="24"/>
        </w:rPr>
        <w:t xml:space="preserve">9.4 </w:t>
      </w:r>
      <w:r>
        <w:rPr>
          <w:rFonts w:ascii="Times New Roman" w:eastAsia="宋体" w:hAnsi="Times New Roman" w:cs="Times New Roman"/>
          <w:b/>
          <w:bCs/>
          <w:sz w:val="24"/>
          <w:szCs w:val="24"/>
        </w:rPr>
        <w:t>风险事故环境影响分析</w:t>
      </w:r>
      <w:bookmarkEnd w:id="249"/>
      <w:bookmarkEnd w:id="250"/>
      <w:bookmarkEnd w:id="251"/>
      <w:bookmarkEnd w:id="252"/>
    </w:p>
    <w:p w14:paraId="2C0C7E8A"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53" w:name="_Toc511207749"/>
      <w:r>
        <w:rPr>
          <w:rFonts w:ascii="Times New Roman" w:eastAsia="宋体" w:hAnsi="Times New Roman" w:cs="Times New Roman"/>
          <w:b/>
          <w:bCs/>
          <w:sz w:val="24"/>
          <w:szCs w:val="24"/>
        </w:rPr>
        <w:t xml:space="preserve">9.4.1 </w:t>
      </w:r>
      <w:r>
        <w:rPr>
          <w:rFonts w:ascii="Times New Roman" w:eastAsia="宋体" w:hAnsi="Times New Roman" w:cs="Times New Roman"/>
          <w:b/>
          <w:bCs/>
          <w:sz w:val="24"/>
          <w:szCs w:val="24"/>
        </w:rPr>
        <w:t>危险物料储运环境影响分析</w:t>
      </w:r>
      <w:bookmarkEnd w:id="253"/>
      <w:r>
        <w:rPr>
          <w:rFonts w:ascii="Times New Roman" w:eastAsia="宋体" w:hAnsi="Times New Roman" w:cs="Times New Roman"/>
          <w:b/>
          <w:bCs/>
          <w:sz w:val="24"/>
          <w:szCs w:val="24"/>
        </w:rPr>
        <w:t xml:space="preserve"> </w:t>
      </w:r>
    </w:p>
    <w:p w14:paraId="765F2EC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生产过程中</w:t>
      </w:r>
      <w:r>
        <w:rPr>
          <w:rFonts w:ascii="Times New Roman" w:eastAsia="宋体" w:hAnsi="Times New Roman" w:cs="Times New Roman" w:hint="eastAsia"/>
          <w:sz w:val="24"/>
          <w:szCs w:val="24"/>
        </w:rPr>
        <w:t>金属</w:t>
      </w:r>
      <w:proofErr w:type="gramStart"/>
      <w:r>
        <w:rPr>
          <w:rFonts w:ascii="Times New Roman" w:eastAsia="宋体" w:hAnsi="Times New Roman" w:cs="Times New Roman" w:hint="eastAsia"/>
          <w:sz w:val="24"/>
          <w:szCs w:val="24"/>
        </w:rPr>
        <w:t>渣</w:t>
      </w:r>
      <w:r>
        <w:rPr>
          <w:rFonts w:ascii="Times New Roman" w:eastAsia="宋体" w:hAnsi="Times New Roman" w:cs="Times New Roman"/>
          <w:sz w:val="24"/>
          <w:szCs w:val="24"/>
        </w:rPr>
        <w:t>运输</w:t>
      </w:r>
      <w:proofErr w:type="gramEnd"/>
      <w:r>
        <w:rPr>
          <w:rFonts w:ascii="Times New Roman" w:eastAsia="宋体" w:hAnsi="Times New Roman" w:cs="Times New Roman"/>
          <w:sz w:val="24"/>
          <w:szCs w:val="24"/>
        </w:rPr>
        <w:t>均采用专用车辆，由专员负责。一般情况下，在运输途中不会产生物料的泄漏，不会对沿途环境造成不利影响。但汽车运输发生交通事故从而引起危险物料外泄的可能性是存在的。这种事故一旦发生，将会对事故发生地环境空气、地表水环境、土壤等产生短期严重影响，且由于物料剧毒性，还有可能发生中毒等严重后果，对人身生命和财产造成严重损失。由于氰化</w:t>
      </w:r>
      <w:r>
        <w:rPr>
          <w:rFonts w:ascii="Times New Roman" w:eastAsia="宋体" w:hAnsi="Times New Roman" w:cs="Times New Roman" w:hint="eastAsia"/>
          <w:sz w:val="24"/>
          <w:szCs w:val="24"/>
        </w:rPr>
        <w:t>物</w:t>
      </w:r>
      <w:r>
        <w:rPr>
          <w:rFonts w:ascii="Times New Roman" w:eastAsia="宋体" w:hAnsi="Times New Roman" w:cs="Times New Roman"/>
          <w:sz w:val="24"/>
          <w:szCs w:val="24"/>
        </w:rPr>
        <w:t>是无机剧毒物质，运输过程主要存在中毒危险，为避免物料运输途中风险事故的发生，或尽量减轻风险事故对周围环境的影响，建设单位应选择有资质、记录良好的运输单位作为产品运输的承运单位，并制定定期考察制度，对承运单位的车辆、人员、防护措施等进行全方位的考察，以确保承运单位具备危险化学品安全运输能力。同时，应会同承运单位一起建立运输途中风险事故应急救援预案，并经常组织演练，以尽可能的减少事故，降低对环境的风险。</w:t>
      </w:r>
      <w:r>
        <w:rPr>
          <w:rFonts w:ascii="Times New Roman" w:eastAsia="宋体" w:hAnsi="Times New Roman" w:cs="Times New Roman"/>
          <w:sz w:val="24"/>
          <w:szCs w:val="24"/>
        </w:rPr>
        <w:t xml:space="preserve"> </w:t>
      </w:r>
    </w:p>
    <w:p w14:paraId="3C9350EE"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54" w:name="_Toc511207750"/>
      <w:r>
        <w:rPr>
          <w:rFonts w:ascii="Times New Roman" w:eastAsia="宋体" w:hAnsi="Times New Roman" w:cs="Times New Roman"/>
          <w:b/>
          <w:bCs/>
          <w:sz w:val="24"/>
          <w:szCs w:val="24"/>
        </w:rPr>
        <w:t xml:space="preserve">9.4.2 </w:t>
      </w:r>
      <w:r>
        <w:rPr>
          <w:rFonts w:ascii="Times New Roman" w:eastAsia="宋体" w:hAnsi="Times New Roman" w:cs="Times New Roman"/>
          <w:b/>
          <w:bCs/>
          <w:sz w:val="24"/>
          <w:szCs w:val="24"/>
        </w:rPr>
        <w:t>工程生产过程环境影响分析</w:t>
      </w:r>
      <w:bookmarkEnd w:id="254"/>
      <w:r>
        <w:rPr>
          <w:rFonts w:ascii="Times New Roman" w:eastAsia="宋体" w:hAnsi="Times New Roman" w:cs="Times New Roman"/>
          <w:b/>
          <w:bCs/>
          <w:sz w:val="24"/>
          <w:szCs w:val="24"/>
        </w:rPr>
        <w:t xml:space="preserve"> </w:t>
      </w:r>
    </w:p>
    <w:p w14:paraId="7A948802"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通过前述分析可知，</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生产过程中存在的主要危险因素为氰化</w:t>
      </w:r>
      <w:r>
        <w:rPr>
          <w:rFonts w:ascii="Times New Roman" w:eastAsia="宋体" w:hAnsi="Times New Roman" w:cs="Times New Roman" w:hint="eastAsia"/>
          <w:sz w:val="24"/>
          <w:szCs w:val="24"/>
        </w:rPr>
        <w:t>物</w:t>
      </w:r>
      <w:r>
        <w:rPr>
          <w:rFonts w:ascii="Times New Roman" w:eastAsia="宋体" w:hAnsi="Times New Roman" w:cs="Times New Roman"/>
          <w:sz w:val="24"/>
          <w:szCs w:val="24"/>
        </w:rPr>
        <w:t>中毒。</w:t>
      </w:r>
      <w:proofErr w:type="gramStart"/>
      <w:r>
        <w:rPr>
          <w:rFonts w:ascii="Times New Roman" w:eastAsia="宋体" w:hAnsi="Times New Roman" w:cs="Times New Roman"/>
          <w:sz w:val="24"/>
          <w:szCs w:val="24"/>
        </w:rPr>
        <w:lastRenderedPageBreak/>
        <w:t>潜在事故</w:t>
      </w:r>
      <w:proofErr w:type="gramEnd"/>
      <w:r>
        <w:rPr>
          <w:rFonts w:ascii="Times New Roman" w:eastAsia="宋体" w:hAnsi="Times New Roman" w:cs="Times New Roman"/>
          <w:sz w:val="24"/>
          <w:szCs w:val="24"/>
        </w:rPr>
        <w:t>类型及原因分析如下：</w:t>
      </w:r>
      <w:r>
        <w:rPr>
          <w:rFonts w:ascii="Times New Roman" w:eastAsia="宋体" w:hAnsi="Times New Roman" w:cs="Times New Roman"/>
          <w:sz w:val="24"/>
          <w:szCs w:val="24"/>
        </w:rPr>
        <w:t xml:space="preserve"> </w:t>
      </w:r>
    </w:p>
    <w:p w14:paraId="2F32B4DB"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在接触含氰化物物料过程中，存在由于人员操作失误、误食或未作适当的防护而造成人员氰化钠急性中毒的危险。</w:t>
      </w:r>
      <w:r>
        <w:rPr>
          <w:rFonts w:ascii="Times New Roman" w:eastAsia="宋体" w:hAnsi="Times New Roman" w:cs="Times New Roman"/>
          <w:sz w:val="24"/>
          <w:szCs w:val="24"/>
        </w:rPr>
        <w:t xml:space="preserve"> </w:t>
      </w:r>
    </w:p>
    <w:p w14:paraId="47510069"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在取样化验的过程中，存在由于人员防护不当，导致人员氰化钠中毒的危险。</w:t>
      </w:r>
    </w:p>
    <w:p w14:paraId="0989A798"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厂房因通风设施缺乏或配备不足，有造成空气中有毒物质浓度超标从而导致人员中毒的危险。</w:t>
      </w:r>
      <w:r>
        <w:rPr>
          <w:rFonts w:ascii="Times New Roman" w:eastAsia="宋体" w:hAnsi="Times New Roman" w:cs="Times New Roman"/>
          <w:sz w:val="24"/>
          <w:szCs w:val="24"/>
        </w:rPr>
        <w:t xml:space="preserve"> </w:t>
      </w:r>
    </w:p>
    <w:p w14:paraId="00EF37D5"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④</w:t>
      </w:r>
      <w:r>
        <w:rPr>
          <w:rFonts w:ascii="Times New Roman" w:eastAsia="宋体" w:hAnsi="Times New Roman" w:cs="Times New Roman"/>
          <w:sz w:val="24"/>
          <w:szCs w:val="24"/>
        </w:rPr>
        <w:t>设备检修中，设备置换清洗不当，没有进行有毒监测，检修人员防护措施不当，有造成人员中毒的危险。</w:t>
      </w:r>
      <w:r>
        <w:rPr>
          <w:rFonts w:ascii="Times New Roman" w:eastAsia="宋体" w:hAnsi="Times New Roman" w:cs="Times New Roman"/>
          <w:sz w:val="24"/>
          <w:szCs w:val="24"/>
        </w:rPr>
        <w:t xml:space="preserve"> </w:t>
      </w:r>
    </w:p>
    <w:p w14:paraId="743D9009"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⑤</w:t>
      </w:r>
      <w:r>
        <w:rPr>
          <w:rFonts w:ascii="Times New Roman" w:eastAsia="宋体" w:hAnsi="Times New Roman" w:cs="Times New Roman"/>
          <w:sz w:val="24"/>
          <w:szCs w:val="24"/>
        </w:rPr>
        <w:t>在设备清理的工程中，存在操作人员防护不当，现场没有保护人员，而导致人员中毒的危险。</w:t>
      </w:r>
      <w:r>
        <w:rPr>
          <w:rFonts w:ascii="Times New Roman" w:eastAsia="宋体" w:hAnsi="Times New Roman" w:cs="Times New Roman"/>
          <w:sz w:val="24"/>
          <w:szCs w:val="24"/>
        </w:rPr>
        <w:t xml:space="preserve"> </w:t>
      </w:r>
    </w:p>
    <w:p w14:paraId="78CBA92C"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55" w:name="_Toc236206475"/>
      <w:bookmarkStart w:id="256" w:name="_Toc511207751"/>
      <w:bookmarkEnd w:id="255"/>
      <w:r>
        <w:rPr>
          <w:rFonts w:ascii="Times New Roman" w:eastAsia="宋体" w:hAnsi="Times New Roman" w:cs="Times New Roman"/>
          <w:b/>
          <w:bCs/>
          <w:sz w:val="24"/>
          <w:szCs w:val="24"/>
        </w:rPr>
        <w:t xml:space="preserve">9.4.3 </w:t>
      </w:r>
      <w:r>
        <w:rPr>
          <w:rFonts w:ascii="Times New Roman" w:eastAsia="宋体" w:hAnsi="Times New Roman" w:cs="Times New Roman"/>
          <w:b/>
          <w:bCs/>
          <w:sz w:val="24"/>
          <w:szCs w:val="24"/>
        </w:rPr>
        <w:t>风险事故水环境风险分析</w:t>
      </w:r>
      <w:bookmarkEnd w:id="256"/>
    </w:p>
    <w:p w14:paraId="3825E4C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按事故发生源，突发性水污染事故可分为：工业生产储罐、设备泄漏或事故排放，运输管线泄漏，泄漏排放等几类事故。化学品进入水环境的最主要的途径是溶解在水中流入，只有少数事故包含了空气传输、沉降的途径。与化学品的运输、储存和处理相关的事故经常引发各种生态效应。项目区不处于饮用水源保护区，项目运输主要为公路，不采用水运，因此，只对风险事故发生后产生的水环境影响进行分析。拟建工程可能发生的突发性水污染事故主要为储罐泄漏、运输管线泄漏事故及生产车间的矿浆泄漏。事故发生后，污染物可能通过下渗、地表径流、地下径流污染周围水环境。</w:t>
      </w:r>
    </w:p>
    <w:p w14:paraId="20C5D659" w14:textId="77777777" w:rsidR="003C7531" w:rsidRDefault="00223BC9">
      <w:pPr>
        <w:autoSpaceDE w:val="0"/>
        <w:autoSpaceDN w:val="0"/>
        <w:adjustRightInd w:val="0"/>
        <w:spacing w:line="360" w:lineRule="auto"/>
        <w:ind w:firstLineChars="200" w:firstLine="480"/>
        <w:textAlignment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对地下水的风险影响分析</w:t>
      </w:r>
    </w:p>
    <w:p w14:paraId="60BCCF13"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项目区如不采取相应的防范措施，项目区内储罐、设备及运输管线发生泄漏事故后，由于泄漏物料及消防水不能及时收集，可通过下渗及地下径流等对项目区及下游地区浅层地下水造成污染。</w:t>
      </w:r>
    </w:p>
    <w:p w14:paraId="4660F554" w14:textId="77777777" w:rsidR="003C7531" w:rsidRDefault="00223BC9">
      <w:pPr>
        <w:autoSpaceDE w:val="0"/>
        <w:autoSpaceDN w:val="0"/>
        <w:adjustRightInd w:val="0"/>
        <w:spacing w:line="360" w:lineRule="auto"/>
        <w:ind w:firstLineChars="200" w:firstLine="480"/>
        <w:textAlignment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对地表水的风险影响分析</w:t>
      </w:r>
    </w:p>
    <w:p w14:paraId="10B060CC"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如发生事故，废水不能及时、全部收集，可能会对周边地表水产生影响。项目通过采取严格的地面防渗措施，罐区设置围堰，泄漏的物料主要集中在围堰中。同时厂区内设置完善的废水收集系统，</w:t>
      </w:r>
      <w:proofErr w:type="gramStart"/>
      <w:r>
        <w:rPr>
          <w:rFonts w:ascii="Times New Roman" w:eastAsia="宋体" w:hAnsi="Times New Roman" w:cs="Times New Roman"/>
          <w:sz w:val="24"/>
          <w:szCs w:val="24"/>
        </w:rPr>
        <w:t>在</w:t>
      </w:r>
      <w:r>
        <w:rPr>
          <w:rFonts w:ascii="Times New Roman" w:eastAsia="宋体" w:hAnsi="Times New Roman" w:cs="Times New Roman" w:hint="eastAsia"/>
          <w:sz w:val="24"/>
          <w:szCs w:val="24"/>
        </w:rPr>
        <w:t>氰渣</w:t>
      </w:r>
      <w:proofErr w:type="gramEnd"/>
      <w:r>
        <w:rPr>
          <w:rFonts w:ascii="Times New Roman" w:eastAsia="宋体" w:hAnsi="Times New Roman" w:cs="Times New Roman"/>
          <w:sz w:val="24"/>
          <w:szCs w:val="24"/>
        </w:rPr>
        <w:t>堆场设置导流系统，使淋溶液通过导流</w:t>
      </w:r>
      <w:r>
        <w:rPr>
          <w:rFonts w:ascii="Times New Roman" w:eastAsia="宋体" w:hAnsi="Times New Roman" w:cs="Times New Roman"/>
          <w:sz w:val="24"/>
          <w:szCs w:val="24"/>
        </w:rPr>
        <w:lastRenderedPageBreak/>
        <w:t>系统流入回收池内。事故状态下产生的废水可通过导流</w:t>
      </w:r>
      <w:proofErr w:type="gramStart"/>
      <w:r>
        <w:rPr>
          <w:rFonts w:ascii="Times New Roman" w:eastAsia="宋体" w:hAnsi="Times New Roman" w:cs="Times New Roman"/>
          <w:sz w:val="24"/>
          <w:szCs w:val="24"/>
        </w:rPr>
        <w:t>沟进入</w:t>
      </w:r>
      <w:proofErr w:type="gramEnd"/>
      <w:r>
        <w:rPr>
          <w:rFonts w:ascii="Times New Roman" w:eastAsia="宋体" w:hAnsi="Times New Roman" w:cs="Times New Roman"/>
          <w:sz w:val="24"/>
          <w:szCs w:val="24"/>
        </w:rPr>
        <w:t>厂区内的事故水池，从而防止污染介质流入外部水体，避免对水体造成较大的环境污染。在落实以上措施的情况下，事故废水直接进入周围地表水体的几率不大，不会对周围地表水造成污染。</w:t>
      </w:r>
    </w:p>
    <w:p w14:paraId="597E3E4F"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57" w:name="_Toc236206476"/>
      <w:bookmarkStart w:id="258" w:name="_Toc511207752"/>
      <w:bookmarkEnd w:id="257"/>
      <w:r>
        <w:rPr>
          <w:rFonts w:ascii="Times New Roman" w:eastAsia="宋体" w:hAnsi="Times New Roman" w:cs="Times New Roman"/>
          <w:b/>
          <w:bCs/>
          <w:sz w:val="24"/>
          <w:szCs w:val="24"/>
        </w:rPr>
        <w:t xml:space="preserve">9.4.4 </w:t>
      </w:r>
      <w:r>
        <w:rPr>
          <w:rFonts w:ascii="Times New Roman" w:eastAsia="宋体" w:hAnsi="Times New Roman" w:cs="Times New Roman"/>
          <w:b/>
          <w:bCs/>
          <w:sz w:val="24"/>
          <w:szCs w:val="24"/>
        </w:rPr>
        <w:t>水环境风险防范措施</w:t>
      </w:r>
      <w:bookmarkEnd w:id="258"/>
    </w:p>
    <w:p w14:paraId="5B29527C"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如发生事故，可能会对地下水、周围地表水产生影响。因此，必须采取防范措施。</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采取的水环境风险防范措施主要有以下方面：</w:t>
      </w:r>
      <w:r>
        <w:rPr>
          <w:rFonts w:ascii="Times New Roman" w:eastAsia="宋体" w:hAnsi="Times New Roman" w:cs="Times New Roman"/>
          <w:sz w:val="24"/>
          <w:szCs w:val="24"/>
        </w:rPr>
        <w:t xml:space="preserve"> </w:t>
      </w:r>
    </w:p>
    <w:p w14:paraId="5B4E4D91" w14:textId="77777777" w:rsidR="003C7531" w:rsidRDefault="00223BC9">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 xml:space="preserve">9.4.4.1 </w:t>
      </w:r>
      <w:r>
        <w:rPr>
          <w:rFonts w:ascii="Times New Roman" w:eastAsia="宋体" w:hAnsi="Times New Roman" w:cs="Times New Roman"/>
          <w:b/>
          <w:sz w:val="24"/>
          <w:szCs w:val="24"/>
        </w:rPr>
        <w:t>防渗措施</w:t>
      </w:r>
    </w:p>
    <w:p w14:paraId="66028A71" w14:textId="77777777" w:rsidR="003C7531" w:rsidRDefault="00223BC9">
      <w:pPr>
        <w:spacing w:line="360" w:lineRule="auto"/>
        <w:ind w:firstLine="480"/>
        <w:textAlignment w:val="baseline"/>
        <w:rPr>
          <w:rFonts w:ascii="Times New Roman" w:eastAsia="宋体" w:hAnsi="Times New Roman" w:cs="Times New Roman"/>
          <w:sz w:val="24"/>
          <w:szCs w:val="24"/>
        </w:rPr>
      </w:pPr>
      <w:r>
        <w:rPr>
          <w:rFonts w:ascii="Times New Roman" w:eastAsia="宋体" w:hAnsi="Times New Roman" w:cs="Times New Roman"/>
          <w:sz w:val="24"/>
          <w:szCs w:val="24"/>
        </w:rPr>
        <w:t>为防止物料、废物等跑、冒、滴、</w:t>
      </w:r>
      <w:proofErr w:type="gramStart"/>
      <w:r>
        <w:rPr>
          <w:rFonts w:ascii="Times New Roman" w:eastAsia="宋体" w:hAnsi="Times New Roman" w:cs="Times New Roman"/>
          <w:sz w:val="24"/>
          <w:szCs w:val="24"/>
        </w:rPr>
        <w:t>漏以及</w:t>
      </w:r>
      <w:proofErr w:type="gramEnd"/>
      <w:r>
        <w:rPr>
          <w:rFonts w:ascii="Times New Roman" w:eastAsia="宋体" w:hAnsi="Times New Roman" w:cs="Times New Roman"/>
          <w:sz w:val="24"/>
          <w:szCs w:val="24"/>
        </w:rPr>
        <w:t>产生渗漏水污染地下水，</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项目依据原料、辅助原料、产品及副产品的生产、输送、储存等环节分为污染区和一般区域。污染区包括原材料装卸区、储存罐区、主生产区、</w:t>
      </w:r>
      <w:proofErr w:type="gramStart"/>
      <w:r>
        <w:rPr>
          <w:rFonts w:ascii="Times New Roman" w:eastAsia="宋体" w:hAnsi="Times New Roman" w:cs="Times New Roman"/>
          <w:sz w:val="24"/>
          <w:szCs w:val="24"/>
        </w:rPr>
        <w:t>氰渣堆场</w:t>
      </w:r>
      <w:proofErr w:type="gramEnd"/>
      <w:r>
        <w:rPr>
          <w:rFonts w:ascii="Times New Roman" w:eastAsia="宋体" w:hAnsi="Times New Roman" w:cs="Times New Roman"/>
          <w:sz w:val="24"/>
          <w:szCs w:val="24"/>
        </w:rPr>
        <w:t>。该区域采取严格的防渗措施。一般区域包括办公区等。该区域由于基本没有污染，按常规工程进行设计和建设。</w:t>
      </w:r>
      <w:r>
        <w:rPr>
          <w:rFonts w:ascii="Times New Roman" w:eastAsia="宋体" w:hAnsi="Times New Roman" w:cs="Times New Roman" w:hint="eastAsia"/>
          <w:sz w:val="24"/>
          <w:szCs w:val="24"/>
        </w:rPr>
        <w:t>项目建设在防渗区域内，</w:t>
      </w:r>
      <w:r>
        <w:rPr>
          <w:rFonts w:ascii="Times New Roman" w:eastAsia="宋体" w:hAnsi="Times New Roman" w:cs="Times New Roman"/>
          <w:sz w:val="24"/>
          <w:szCs w:val="24"/>
        </w:rPr>
        <w:t>正常情况下对地下水的影响较小。</w:t>
      </w:r>
    </w:p>
    <w:p w14:paraId="0A85F7EE" w14:textId="77777777" w:rsidR="003C7531" w:rsidRDefault="00223BC9">
      <w:pPr>
        <w:spacing w:line="360" w:lineRule="auto"/>
        <w:ind w:firstLine="480"/>
        <w:textAlignment w:val="baseline"/>
        <w:rPr>
          <w:rFonts w:ascii="Times New Roman" w:eastAsia="宋体" w:hAnsi="Times New Roman" w:cs="Times New Roman"/>
          <w:sz w:val="24"/>
          <w:szCs w:val="24"/>
        </w:rPr>
      </w:pPr>
      <w:r>
        <w:rPr>
          <w:rFonts w:ascii="Times New Roman" w:eastAsia="宋体" w:hAnsi="Times New Roman" w:cs="Times New Roman"/>
          <w:sz w:val="24"/>
          <w:szCs w:val="24"/>
        </w:rPr>
        <w:t>但项目生产是一个长期的过程，如在生产过程中发生风险事故或防渗设施出现问题，将会对地下水产生影响。应加强管理，防止风险事故的发生。同时，在厂区上下游设置地下水监测点，定期对地下水进行监测。如在局部出现污染，应采取打帷幕等措施隔断厂区与周边地下水的联系，控制污染扩散，将地下水的污染程度降到最低。</w:t>
      </w:r>
    </w:p>
    <w:p w14:paraId="508527FF" w14:textId="77777777" w:rsidR="003C7531" w:rsidRDefault="00223BC9">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 xml:space="preserve">9.4.4.2 </w:t>
      </w:r>
      <w:r>
        <w:rPr>
          <w:rFonts w:ascii="Times New Roman" w:eastAsia="宋体" w:hAnsi="Times New Roman" w:cs="Times New Roman"/>
          <w:b/>
          <w:sz w:val="24"/>
          <w:szCs w:val="24"/>
        </w:rPr>
        <w:t>事故废水收集措施</w:t>
      </w:r>
    </w:p>
    <w:p w14:paraId="1F5C46DE"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化学品罐区、装置区、化学品库和工业固废贮存场所四周设废水收集系统，收集系统与事故水池相连。在装置开停工、检修、生产过程中，可能产生含有有毒、对环境有污染液体漫流到装置单元周围，因此设置围堰和导流设施。消防废水通过废水收集系统进入厂区事故池，回用于生产。确保发生事故时，泄露的化学品及灭火时产生的废水可完全被收集处理，不会通过渗透和地表径流污染地下水和地表水。</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项目涉及大量的液体化学品物质，为避免其在事故状况下外排对地表水环境和当地居民用水安全造成危害，根据鲁环发</w:t>
      </w:r>
      <w:r>
        <w:rPr>
          <w:rFonts w:ascii="Times New Roman" w:eastAsia="宋体" w:hAnsi="Times New Roman" w:cs="Times New Roman"/>
          <w:sz w:val="24"/>
          <w:szCs w:val="24"/>
        </w:rPr>
        <w:t>[2009]80</w:t>
      </w:r>
      <w:r>
        <w:rPr>
          <w:rFonts w:ascii="Times New Roman" w:eastAsia="宋体" w:hAnsi="Times New Roman" w:cs="Times New Roman"/>
          <w:sz w:val="24"/>
          <w:szCs w:val="24"/>
        </w:rPr>
        <w:t>号文《关于构建全省环境安全防控体系的实施意见》的要求，应制定三级风险防控体系，为此，</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项目按照相关要</w:t>
      </w:r>
      <w:r>
        <w:rPr>
          <w:rFonts w:ascii="Times New Roman" w:eastAsia="宋体" w:hAnsi="Times New Roman" w:cs="Times New Roman"/>
          <w:sz w:val="24"/>
          <w:szCs w:val="24"/>
        </w:rPr>
        <w:lastRenderedPageBreak/>
        <w:t>求设置了储罐区围堰防护设施（一级）、车间内事故储存池（二级）、事故水池（三级），对液体化学品物质进行三级防控。</w:t>
      </w:r>
      <w:r>
        <w:rPr>
          <w:rFonts w:ascii="Times New Roman" w:eastAsia="宋体" w:hAnsi="Times New Roman" w:cs="Times New Roman"/>
          <w:sz w:val="24"/>
          <w:szCs w:val="24"/>
        </w:rPr>
        <w:t xml:space="preserve"> </w:t>
      </w:r>
    </w:p>
    <w:p w14:paraId="32177556"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）储罐区围堰防护设施</w:t>
      </w:r>
      <w:r>
        <w:rPr>
          <w:rFonts w:ascii="Times New Roman" w:eastAsia="宋体" w:hAnsi="Times New Roman" w:cs="Times New Roman"/>
          <w:sz w:val="24"/>
          <w:szCs w:val="24"/>
        </w:rPr>
        <w:t xml:space="preserve"> </w:t>
      </w:r>
    </w:p>
    <w:p w14:paraId="48FD310B"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对各化学品库进行防渗防水建设，并具有配套完善的集排水系统，具有化学品围堰的功能，其库房的最大容积可满足储存化学品的要求，可确保化学品储罐在库房内发生泄漏时全部控制在库房范围内，不会外泄。该设施的建设可起到三级风险防控体系的第一级防控的效果。</w:t>
      </w:r>
    </w:p>
    <w:p w14:paraId="344F53CE"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化学品罐区、装置区、化学品库、危险废物和工业固废贮存场所四周设废水收集系统，收集系统与各自的事故池相连。在装置开停工、检修、生产过程中，可能产生含有可燃、有毒、对环境有污染液体漫流到装置单元周围，因此设置围堰和导流设施。消防废水通过废水收集系统进入厂区事故池，再分批送污水处理站处理，不直接外排。确保发生事故时，泄漏的化学品及灭火时产生的废水可完全被收集处理，不会通过渗透和地表径流污染地下水和地表水。</w:t>
      </w:r>
    </w:p>
    <w:p w14:paraId="624ED363"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）车间内事故储存池设施</w:t>
      </w:r>
      <w:r>
        <w:rPr>
          <w:rFonts w:ascii="Times New Roman" w:eastAsia="宋体" w:hAnsi="Times New Roman" w:cs="Times New Roman"/>
          <w:sz w:val="24"/>
          <w:szCs w:val="24"/>
        </w:rPr>
        <w:t xml:space="preserve"> </w:t>
      </w:r>
    </w:p>
    <w:p w14:paraId="051056BC"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原有项目在涉及剧毒化学品</w:t>
      </w:r>
      <w:r>
        <w:rPr>
          <w:rFonts w:ascii="Times New Roman" w:eastAsia="宋体" w:hAnsi="Times New Roman" w:cs="Times New Roman"/>
          <w:sz w:val="24"/>
          <w:szCs w:val="24"/>
        </w:rPr>
        <w:t>—</w:t>
      </w:r>
      <w:r>
        <w:rPr>
          <w:rFonts w:ascii="Times New Roman" w:eastAsia="宋体" w:hAnsi="Times New Roman" w:cs="Times New Roman"/>
          <w:sz w:val="24"/>
          <w:szCs w:val="24"/>
        </w:rPr>
        <w:t>氰化钠的氰化车间设置</w:t>
      </w:r>
      <w:r>
        <w:rPr>
          <w:rFonts w:ascii="Times New Roman" w:eastAsia="宋体" w:hAnsi="Times New Roman" w:cs="Times New Roman"/>
          <w:sz w:val="24"/>
          <w:szCs w:val="24"/>
        </w:rPr>
        <w:t>6000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的事故储存池。可用于储存生产工艺事故状况下的含氰废水或者火灾爆炸事故情况下的消防水。氰化滤液有大量的氰根离子，一旦发生泄漏或溢出将会严重危害厂区内职工的人身安全，外泄到外环境后将会对地表水、地下水、土壤等环境因素造成严重危害，因此，</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项目利用原有氰化系统中车间内的事故储存池，储存容量为</w:t>
      </w:r>
      <w:r>
        <w:rPr>
          <w:rFonts w:ascii="Times New Roman" w:eastAsia="宋体" w:hAnsi="Times New Roman" w:cs="Times New Roman"/>
          <w:sz w:val="24"/>
          <w:szCs w:val="24"/>
        </w:rPr>
        <w:t>6000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，以确保生产工艺事故时含氰废水不会溢出车间范围，更不会进入外环境。该设施的建设可起到三级风险防控体系的第二级防控的效果。</w:t>
      </w:r>
      <w:r>
        <w:rPr>
          <w:rFonts w:ascii="Times New Roman" w:eastAsia="宋体" w:hAnsi="Times New Roman" w:cs="Times New Roman"/>
          <w:sz w:val="24"/>
          <w:szCs w:val="24"/>
        </w:rPr>
        <w:t xml:space="preserve"> </w:t>
      </w:r>
    </w:p>
    <w:p w14:paraId="5EDC0EA3"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）事故水池设施</w:t>
      </w:r>
      <w:r>
        <w:rPr>
          <w:rFonts w:ascii="Times New Roman" w:eastAsia="宋体" w:hAnsi="Times New Roman" w:cs="Times New Roman"/>
          <w:sz w:val="24"/>
          <w:szCs w:val="24"/>
        </w:rPr>
        <w:t xml:space="preserve"> </w:t>
      </w:r>
    </w:p>
    <w:p w14:paraId="3B2A60BA" w14:textId="0DE87431"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原有项目在厂区建设事故水池</w:t>
      </w:r>
      <w:r>
        <w:rPr>
          <w:rFonts w:ascii="Times New Roman" w:eastAsia="宋体" w:hAnsi="Times New Roman" w:cs="Times New Roman"/>
          <w:sz w:val="24"/>
          <w:szCs w:val="24"/>
        </w:rPr>
        <w:t>1</w:t>
      </w:r>
      <w:r>
        <w:rPr>
          <w:rFonts w:ascii="Times New Roman" w:eastAsia="宋体" w:hAnsi="Times New Roman" w:cs="Times New Roman"/>
          <w:sz w:val="24"/>
          <w:szCs w:val="24"/>
        </w:rPr>
        <w:t>座，位于厂区东北侧，用于储存雨期的初期雨水或者火灾等事故状况下的废水，厂区内设置完善的排水系统，确保雨水、</w:t>
      </w:r>
      <w:proofErr w:type="gramStart"/>
      <w:r>
        <w:rPr>
          <w:rFonts w:ascii="Times New Roman" w:eastAsia="宋体" w:hAnsi="Times New Roman" w:cs="Times New Roman"/>
          <w:sz w:val="24"/>
          <w:szCs w:val="24"/>
        </w:rPr>
        <w:t>事故消防</w:t>
      </w:r>
      <w:proofErr w:type="gramEnd"/>
      <w:r>
        <w:rPr>
          <w:rFonts w:ascii="Times New Roman" w:eastAsia="宋体" w:hAnsi="Times New Roman" w:cs="Times New Roman"/>
          <w:sz w:val="24"/>
          <w:szCs w:val="24"/>
        </w:rPr>
        <w:t>水可</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自流进入事故水池，事故池有效容积为</w:t>
      </w:r>
      <w:r>
        <w:rPr>
          <w:rFonts w:ascii="Times New Roman" w:eastAsia="宋体" w:hAnsi="Times New Roman" w:cs="Times New Roman"/>
          <w:sz w:val="24"/>
          <w:szCs w:val="24"/>
        </w:rPr>
        <w:t>1000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w:t>
      </w:r>
      <w:proofErr w:type="gramStart"/>
      <w:r>
        <w:rPr>
          <w:rFonts w:ascii="Times New Roman" w:eastAsia="宋体" w:hAnsi="Times New Roman" w:cs="Times New Roman" w:hint="eastAsia"/>
          <w:sz w:val="24"/>
          <w:szCs w:val="24"/>
        </w:rPr>
        <w:t>项目</w:t>
      </w:r>
      <w:r>
        <w:rPr>
          <w:rFonts w:ascii="Times New Roman" w:eastAsia="宋体" w:hAnsi="Times New Roman" w:cs="Times New Roman"/>
          <w:sz w:val="24"/>
          <w:szCs w:val="24"/>
        </w:rPr>
        <w:t>消防</w:t>
      </w:r>
      <w:proofErr w:type="gramEnd"/>
      <w:r>
        <w:rPr>
          <w:rFonts w:ascii="Times New Roman" w:eastAsia="宋体" w:hAnsi="Times New Roman" w:cs="Times New Roman"/>
          <w:sz w:val="24"/>
          <w:szCs w:val="24"/>
        </w:rPr>
        <w:t>水量最大为</w:t>
      </w:r>
      <w:r>
        <w:rPr>
          <w:rFonts w:ascii="Times New Roman" w:eastAsia="宋体" w:hAnsi="Times New Roman" w:cs="Times New Roman"/>
          <w:sz w:val="24"/>
          <w:szCs w:val="24"/>
        </w:rPr>
        <w:t xml:space="preserve"> 108m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，消防废水可储存在</w:t>
      </w:r>
      <w:r>
        <w:rPr>
          <w:rFonts w:ascii="Times New Roman" w:eastAsia="宋体" w:hAnsi="Times New Roman" w:cs="Times New Roman"/>
          <w:sz w:val="24"/>
          <w:szCs w:val="24"/>
        </w:rPr>
        <w:t xml:space="preserve"> 1000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的事故水池内，也可储存在氰化车间内的</w:t>
      </w:r>
      <w:r>
        <w:rPr>
          <w:rFonts w:ascii="Times New Roman" w:eastAsia="宋体" w:hAnsi="Times New Roman" w:cs="Times New Roman"/>
          <w:sz w:val="24"/>
          <w:szCs w:val="24"/>
        </w:rPr>
        <w:t xml:space="preserve"> 6000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的车间内事故储存池。可见，</w:t>
      </w: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项目利用原有项目在车间外设置</w:t>
      </w:r>
      <w:r>
        <w:rPr>
          <w:rFonts w:ascii="Times New Roman" w:eastAsia="宋体" w:hAnsi="Times New Roman" w:cs="Times New Roman"/>
          <w:sz w:val="24"/>
          <w:szCs w:val="24"/>
        </w:rPr>
        <w:t xml:space="preserve"> 1000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的事故水池可以满足储存最大初期雨水和最大</w:t>
      </w:r>
      <w:proofErr w:type="gramStart"/>
      <w:r>
        <w:rPr>
          <w:rFonts w:ascii="Times New Roman" w:eastAsia="宋体" w:hAnsi="Times New Roman" w:cs="Times New Roman"/>
          <w:sz w:val="24"/>
          <w:szCs w:val="24"/>
        </w:rPr>
        <w:t>事故消防</w:t>
      </w:r>
      <w:proofErr w:type="gramEnd"/>
      <w:r>
        <w:rPr>
          <w:rFonts w:ascii="Times New Roman" w:eastAsia="宋体" w:hAnsi="Times New Roman" w:cs="Times New Roman"/>
          <w:sz w:val="24"/>
          <w:szCs w:val="24"/>
        </w:rPr>
        <w:t>污水的需要。</w:t>
      </w:r>
      <w:r>
        <w:rPr>
          <w:rFonts w:ascii="Times New Roman" w:eastAsia="宋体" w:hAnsi="Times New Roman" w:cs="Times New Roman"/>
          <w:sz w:val="24"/>
          <w:szCs w:val="24"/>
        </w:rPr>
        <w:t xml:space="preserve"> </w:t>
      </w:r>
    </w:p>
    <w:p w14:paraId="63CD8D6B" w14:textId="77777777" w:rsidR="003C7531" w:rsidRDefault="00223BC9">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事故发生后，废水进入事故水池，事故水池收集的废水由泵定量送至氰化污水处理系统处理。废水处理系统在设计时有一定余量，可保证在不影响日常生产废水处理的前提下，对事故废水进行分批处理。</w:t>
      </w:r>
    </w:p>
    <w:p w14:paraId="5FB73782"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59" w:name="_Toc236206478"/>
      <w:bookmarkStart w:id="260" w:name="_Toc511207753"/>
      <w:bookmarkEnd w:id="259"/>
      <w:r>
        <w:rPr>
          <w:rFonts w:ascii="Times New Roman" w:eastAsia="宋体" w:hAnsi="Times New Roman" w:cs="Times New Roman"/>
          <w:b/>
          <w:bCs/>
          <w:sz w:val="24"/>
          <w:szCs w:val="24"/>
        </w:rPr>
        <w:t xml:space="preserve">9.4.5 </w:t>
      </w:r>
      <w:r>
        <w:rPr>
          <w:rFonts w:ascii="Times New Roman" w:eastAsia="宋体" w:hAnsi="Times New Roman" w:cs="Times New Roman"/>
          <w:b/>
          <w:bCs/>
          <w:sz w:val="24"/>
          <w:szCs w:val="24"/>
        </w:rPr>
        <w:t>采取防范措施后，风险事故水环境风险分析</w:t>
      </w:r>
      <w:bookmarkEnd w:id="260"/>
    </w:p>
    <w:p w14:paraId="12D956D0" w14:textId="77777777" w:rsidR="003C7531" w:rsidRDefault="00223BC9">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项目通过设置三级风险防控体系，可将事故状况下，包括化学品泄漏、含氰废水泄漏、初期雨水、</w:t>
      </w:r>
      <w:proofErr w:type="gramStart"/>
      <w:r>
        <w:rPr>
          <w:rFonts w:ascii="Times New Roman" w:eastAsia="宋体" w:hAnsi="Times New Roman" w:cs="Times New Roman"/>
          <w:sz w:val="24"/>
          <w:szCs w:val="24"/>
        </w:rPr>
        <w:t>事故消防</w:t>
      </w:r>
      <w:proofErr w:type="gramEnd"/>
      <w:r>
        <w:rPr>
          <w:rFonts w:ascii="Times New Roman" w:eastAsia="宋体" w:hAnsi="Times New Roman" w:cs="Times New Roman"/>
          <w:sz w:val="24"/>
          <w:szCs w:val="24"/>
        </w:rPr>
        <w:t>污水等全部控制在厂区范围内，并在厂内全部消耗，不外泄，确保事故状况下不会对外环境产生影响。</w:t>
      </w:r>
    </w:p>
    <w:p w14:paraId="36E42236"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61" w:name="_Toc517706774"/>
      <w:r>
        <w:rPr>
          <w:rFonts w:ascii="Times New Roman" w:eastAsia="宋体" w:hAnsi="Times New Roman" w:cs="Times New Roman"/>
          <w:b/>
          <w:bCs/>
          <w:sz w:val="24"/>
          <w:szCs w:val="24"/>
        </w:rPr>
        <w:t xml:space="preserve">9.5 </w:t>
      </w:r>
      <w:r>
        <w:rPr>
          <w:rFonts w:ascii="Times New Roman" w:eastAsia="宋体" w:hAnsi="Times New Roman" w:cs="Times New Roman"/>
          <w:b/>
          <w:bCs/>
          <w:sz w:val="24"/>
          <w:szCs w:val="24"/>
        </w:rPr>
        <w:t>主要风险事故防范措施</w:t>
      </w:r>
      <w:bookmarkEnd w:id="261"/>
    </w:p>
    <w:p w14:paraId="69013161"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62" w:name="_Toc511207754"/>
      <w:r>
        <w:rPr>
          <w:rFonts w:ascii="Times New Roman" w:eastAsia="宋体" w:hAnsi="Times New Roman" w:cs="Times New Roman"/>
          <w:b/>
          <w:bCs/>
          <w:sz w:val="24"/>
          <w:szCs w:val="24"/>
        </w:rPr>
        <w:t xml:space="preserve">9.5.1 </w:t>
      </w:r>
      <w:r>
        <w:rPr>
          <w:rFonts w:ascii="Times New Roman" w:eastAsia="宋体" w:hAnsi="Times New Roman" w:cs="Times New Roman"/>
          <w:b/>
          <w:bCs/>
          <w:sz w:val="24"/>
          <w:szCs w:val="24"/>
        </w:rPr>
        <w:t>毒害品（氰化物）泄露防范措施</w:t>
      </w:r>
      <w:bookmarkEnd w:id="262"/>
    </w:p>
    <w:p w14:paraId="6DD0462E" w14:textId="77777777" w:rsidR="003C7531" w:rsidRDefault="00223BC9">
      <w:pPr>
        <w:autoSpaceDE w:val="0"/>
        <w:autoSpaceDN w:val="0"/>
        <w:adjustRightInd w:val="0"/>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项目产生的含氰</w:t>
      </w:r>
      <w:r>
        <w:rPr>
          <w:rFonts w:ascii="Times New Roman" w:eastAsia="宋体" w:hAnsi="Times New Roman" w:cs="Times New Roman" w:hint="eastAsia"/>
          <w:sz w:val="24"/>
          <w:szCs w:val="24"/>
        </w:rPr>
        <w:t>贫液</w:t>
      </w:r>
      <w:r>
        <w:rPr>
          <w:rFonts w:ascii="Times New Roman" w:eastAsia="宋体" w:hAnsi="Times New Roman" w:cs="Times New Roman"/>
          <w:sz w:val="24"/>
          <w:szCs w:val="24"/>
        </w:rPr>
        <w:t>需要管道输送到厂内污水处理站。管道输送的物料均为有毒化学品，因此对输送管道需进行严格的防范措施。</w:t>
      </w:r>
    </w:p>
    <w:p w14:paraId="6A213AC9" w14:textId="77777777" w:rsidR="003C7531" w:rsidRDefault="00223BC9">
      <w:pPr>
        <w:autoSpaceDE w:val="0"/>
        <w:autoSpaceDN w:val="0"/>
        <w:adjustRightInd w:val="0"/>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根据《化工管道设计规范》（</w:t>
      </w:r>
      <w:r>
        <w:rPr>
          <w:rFonts w:ascii="Times New Roman" w:eastAsia="宋体" w:hAnsi="Times New Roman" w:cs="Times New Roman"/>
          <w:sz w:val="24"/>
          <w:szCs w:val="24"/>
        </w:rPr>
        <w:t>HJG 8-87</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输送</w:t>
      </w:r>
      <w:r>
        <w:rPr>
          <w:rFonts w:ascii="Times New Roman" w:eastAsia="宋体" w:hAnsi="Times New Roman" w:cs="Times New Roman"/>
          <w:sz w:val="24"/>
          <w:szCs w:val="24"/>
        </w:rPr>
        <w:t>A</w:t>
      </w:r>
      <w:r>
        <w:rPr>
          <w:rFonts w:ascii="Times New Roman" w:eastAsia="宋体" w:hAnsi="Times New Roman" w:cs="Times New Roman"/>
          <w:sz w:val="24"/>
          <w:szCs w:val="24"/>
        </w:rPr>
        <w:t>类剧毒流体管道</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和《石油化工企业厂区管线综合设计规范》（</w:t>
      </w:r>
      <w:r>
        <w:rPr>
          <w:rFonts w:ascii="Times New Roman" w:eastAsia="宋体" w:hAnsi="Times New Roman" w:cs="Times New Roman"/>
          <w:sz w:val="24"/>
          <w:szCs w:val="24"/>
        </w:rPr>
        <w:t>SH 3054-2005</w:t>
      </w:r>
      <w:r>
        <w:rPr>
          <w:rFonts w:ascii="Times New Roman" w:eastAsia="宋体" w:hAnsi="Times New Roman" w:cs="Times New Roman"/>
          <w:sz w:val="24"/>
          <w:szCs w:val="24"/>
        </w:rPr>
        <w:t>）的要求进行设计施工。主要防范措施为：</w:t>
      </w:r>
    </w:p>
    <w:p w14:paraId="17D91666" w14:textId="77777777" w:rsidR="003C7531" w:rsidRDefault="00223BC9">
      <w:pPr>
        <w:autoSpaceDE w:val="0"/>
        <w:autoSpaceDN w:val="0"/>
        <w:adjustRightInd w:val="0"/>
        <w:spacing w:line="360" w:lineRule="auto"/>
        <w:ind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使用规格明确的管材，满足原料对管材温度、压力、化学等方面的要求；</w:t>
      </w:r>
    </w:p>
    <w:p w14:paraId="7E3D17AD" w14:textId="77777777" w:rsidR="003C7531" w:rsidRDefault="00223BC9">
      <w:pPr>
        <w:autoSpaceDE w:val="0"/>
        <w:autoSpaceDN w:val="0"/>
        <w:adjustRightInd w:val="0"/>
        <w:spacing w:line="360" w:lineRule="auto"/>
        <w:ind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使用管材需经过震动、压力、温度、冲击等性能检测；</w:t>
      </w:r>
    </w:p>
    <w:p w14:paraId="08C232C6" w14:textId="77777777" w:rsidR="003C7531" w:rsidRDefault="00223BC9">
      <w:pPr>
        <w:autoSpaceDE w:val="0"/>
        <w:autoSpaceDN w:val="0"/>
        <w:adjustRightInd w:val="0"/>
        <w:spacing w:line="360" w:lineRule="auto"/>
        <w:ind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所用阀门、接口均需采用可靠材料防止渗漏；</w:t>
      </w:r>
    </w:p>
    <w:p w14:paraId="1D229133" w14:textId="77777777" w:rsidR="003C7531" w:rsidRDefault="00223BC9">
      <w:pPr>
        <w:autoSpaceDE w:val="0"/>
        <w:autoSpaceDN w:val="0"/>
        <w:adjustRightInd w:val="0"/>
        <w:spacing w:line="360" w:lineRule="auto"/>
        <w:ind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安装完成后须对管道进行灵敏泄漏试验，生产过程中加强对输送管线的检查力度，实行专人定时对管线进行检查，发现泄漏立即通知生产部门停止生产，切断输送阀门，直至完全修复；</w:t>
      </w:r>
    </w:p>
    <w:p w14:paraId="52291F01" w14:textId="77777777" w:rsidR="003C7531" w:rsidRDefault="00223BC9">
      <w:pPr>
        <w:spacing w:line="360" w:lineRule="auto"/>
        <w:ind w:firstLine="480"/>
        <w:rPr>
          <w:rFonts w:ascii="Times New Roman" w:eastAsia="宋体" w:hAnsi="Times New Roman" w:cs="Times New Roman"/>
          <w:sz w:val="24"/>
          <w:szCs w:val="24"/>
        </w:rPr>
      </w:pPr>
      <w:r>
        <w:rPr>
          <w:rFonts w:ascii="宋体" w:eastAsia="宋体" w:hAnsi="宋体" w:cs="宋体" w:hint="eastAsia"/>
          <w:kern w:val="0"/>
          <w:sz w:val="24"/>
          <w:szCs w:val="24"/>
        </w:rPr>
        <w:t>⑤</w:t>
      </w:r>
      <w:r>
        <w:rPr>
          <w:rFonts w:ascii="Times New Roman" w:eastAsia="宋体" w:hAnsi="Times New Roman" w:cs="Times New Roman"/>
          <w:kern w:val="0"/>
          <w:sz w:val="24"/>
          <w:szCs w:val="24"/>
        </w:rPr>
        <w:t>对穿过马路的管廊和架空的管线地面均进行严格防渗措施，并在管廊设置收集沟，在出口设收集坑，出现泄漏情况能及时收集处理。</w:t>
      </w:r>
    </w:p>
    <w:p w14:paraId="0E973C2A"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63" w:name="_Toc511207756"/>
      <w:r>
        <w:rPr>
          <w:rFonts w:ascii="Times New Roman" w:eastAsia="宋体" w:hAnsi="Times New Roman" w:cs="Times New Roman"/>
          <w:b/>
          <w:bCs/>
          <w:sz w:val="24"/>
          <w:szCs w:val="24"/>
        </w:rPr>
        <w:t xml:space="preserve">9.5.2 </w:t>
      </w:r>
      <w:r>
        <w:rPr>
          <w:rFonts w:ascii="Times New Roman" w:eastAsia="宋体" w:hAnsi="Times New Roman" w:cs="Times New Roman"/>
          <w:b/>
          <w:bCs/>
          <w:sz w:val="24"/>
          <w:szCs w:val="24"/>
        </w:rPr>
        <w:t>防毒风险防范措施</w:t>
      </w:r>
      <w:bookmarkEnd w:id="263"/>
    </w:p>
    <w:p w14:paraId="5AEBBFB8"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、预防氰化物气体中度</w:t>
      </w:r>
    </w:p>
    <w:p w14:paraId="2126D2FB"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加强操作现场</w:t>
      </w:r>
      <w:r>
        <w:rPr>
          <w:rFonts w:ascii="Times New Roman" w:eastAsia="宋体" w:hAnsi="Times New Roman" w:cs="Times New Roman"/>
          <w:sz w:val="24"/>
          <w:szCs w:val="24"/>
        </w:rPr>
        <w:t>HCN</w:t>
      </w:r>
      <w:r>
        <w:rPr>
          <w:rFonts w:ascii="Times New Roman" w:eastAsia="宋体" w:hAnsi="Times New Roman" w:cs="Times New Roman"/>
          <w:sz w:val="24"/>
          <w:szCs w:val="24"/>
        </w:rPr>
        <w:t>气体检测；加强防毒工作的培训教育，工作人员要熟悉掌握氰化物气体的防护和救护知识。</w:t>
      </w:r>
    </w:p>
    <w:p w14:paraId="6978B88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2</w:t>
      </w:r>
      <w:r>
        <w:rPr>
          <w:rFonts w:ascii="Times New Roman" w:eastAsia="宋体" w:hAnsi="Times New Roman" w:cs="Times New Roman"/>
          <w:sz w:val="24"/>
          <w:szCs w:val="24"/>
        </w:rPr>
        <w:t>、加强操作工人防护措施</w:t>
      </w:r>
    </w:p>
    <w:p w14:paraId="574D0377"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从事有毒有害介质作业的工人上岗时应穿戴工作服，安全帽，防护眼镜和胶皮手套，进入高浓度作业区时应戴防毒面具，车间常备救护用具及药品。</w:t>
      </w:r>
    </w:p>
    <w:p w14:paraId="408ACAF1"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设计中，能采取负压操作的采用负压操作，所有非标钢制设备施工中焊缝均要进行煤油试渗。</w:t>
      </w:r>
    </w:p>
    <w:p w14:paraId="279849CE"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64" w:name="_Toc511207757"/>
      <w:r>
        <w:rPr>
          <w:rFonts w:ascii="Times New Roman" w:eastAsia="宋体" w:hAnsi="Times New Roman" w:cs="Times New Roman"/>
          <w:b/>
          <w:bCs/>
          <w:sz w:val="24"/>
          <w:szCs w:val="24"/>
        </w:rPr>
        <w:t xml:space="preserve">9.5.3 </w:t>
      </w:r>
      <w:r>
        <w:rPr>
          <w:rFonts w:ascii="Times New Roman" w:eastAsia="宋体" w:hAnsi="Times New Roman" w:cs="Times New Roman"/>
          <w:b/>
          <w:bCs/>
          <w:sz w:val="24"/>
          <w:szCs w:val="24"/>
        </w:rPr>
        <w:t>其他防范措施</w:t>
      </w:r>
      <w:bookmarkEnd w:id="264"/>
    </w:p>
    <w:p w14:paraId="18543DE7"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、对</w:t>
      </w:r>
      <w:r>
        <w:rPr>
          <w:rFonts w:ascii="Times New Roman" w:eastAsia="宋体" w:hAnsi="Times New Roman" w:cs="Times New Roman" w:hint="eastAsia"/>
          <w:sz w:val="24"/>
          <w:szCs w:val="24"/>
        </w:rPr>
        <w:t>金属渣</w:t>
      </w:r>
      <w:r>
        <w:rPr>
          <w:rFonts w:ascii="Times New Roman" w:eastAsia="宋体" w:hAnsi="Times New Roman" w:cs="Times New Roman"/>
          <w:sz w:val="24"/>
          <w:szCs w:val="24"/>
        </w:rPr>
        <w:t>堆场应采取防渗漏措施，防止含氰污水渗入地下</w:t>
      </w:r>
      <w:r>
        <w:rPr>
          <w:rFonts w:ascii="Times New Roman" w:eastAsia="宋体" w:hAnsi="Times New Roman" w:cs="Times New Roman" w:hint="eastAsia"/>
          <w:sz w:val="24"/>
          <w:szCs w:val="24"/>
        </w:rPr>
        <w:t>，贮存场所设置危险废物警告标志</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14:paraId="72D78721"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、对雨水的排放进行监测，防止氰化物随雨水排出。</w:t>
      </w:r>
      <w:r>
        <w:rPr>
          <w:rFonts w:ascii="Times New Roman" w:eastAsia="宋体" w:hAnsi="Times New Roman" w:cs="Times New Roman"/>
          <w:sz w:val="24"/>
          <w:szCs w:val="24"/>
        </w:rPr>
        <w:t xml:space="preserve"> </w:t>
      </w:r>
    </w:p>
    <w:p w14:paraId="5167F061"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、含氰化物物料远离下水道，否则一旦泄漏流入下水道，有造成大面积污染和中毒的危险。</w:t>
      </w:r>
      <w:r>
        <w:rPr>
          <w:rFonts w:ascii="Times New Roman" w:eastAsia="宋体" w:hAnsi="Times New Roman" w:cs="Times New Roman"/>
          <w:sz w:val="24"/>
          <w:szCs w:val="24"/>
        </w:rPr>
        <w:t xml:space="preserve"> </w:t>
      </w:r>
    </w:p>
    <w:p w14:paraId="1B7D8897"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、生产装置区的防渗、防腐措施：在生产装置区域内的地面及水沟全部用水泥进行硬化，对于有可能接触酸性的地面全部用</w:t>
      </w:r>
      <w:proofErr w:type="gramStart"/>
      <w:r>
        <w:rPr>
          <w:rFonts w:ascii="Times New Roman" w:eastAsia="宋体" w:hAnsi="Times New Roman" w:cs="Times New Roman"/>
          <w:sz w:val="24"/>
          <w:szCs w:val="24"/>
        </w:rPr>
        <w:t>三油二布</w:t>
      </w:r>
      <w:proofErr w:type="gramEnd"/>
      <w:r>
        <w:rPr>
          <w:rFonts w:ascii="Times New Roman" w:eastAsia="宋体" w:hAnsi="Times New Roman" w:cs="Times New Roman"/>
          <w:sz w:val="24"/>
          <w:szCs w:val="24"/>
        </w:rPr>
        <w:t>进行防渗后，加铺瓷砖降腐，排水沟与沉淀池也进行如此结构的处理。</w:t>
      </w:r>
      <w:r>
        <w:rPr>
          <w:rFonts w:ascii="Times New Roman" w:eastAsia="宋体" w:hAnsi="Times New Roman" w:cs="Times New Roman"/>
          <w:sz w:val="24"/>
          <w:szCs w:val="24"/>
        </w:rPr>
        <w:t xml:space="preserve"> </w:t>
      </w:r>
    </w:p>
    <w:p w14:paraId="39EDCA0B"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配药间单独</w:t>
      </w:r>
      <w:proofErr w:type="gramEnd"/>
      <w:r>
        <w:rPr>
          <w:rFonts w:ascii="Times New Roman" w:eastAsia="宋体" w:hAnsi="Times New Roman" w:cs="Times New Roman"/>
          <w:sz w:val="24"/>
          <w:szCs w:val="24"/>
        </w:rPr>
        <w:t>设置，并设通风装置。</w:t>
      </w:r>
      <w:r>
        <w:rPr>
          <w:rFonts w:ascii="Times New Roman" w:eastAsia="宋体" w:hAnsi="Times New Roman" w:cs="Times New Roman"/>
          <w:sz w:val="24"/>
          <w:szCs w:val="24"/>
        </w:rPr>
        <w:t xml:space="preserve"> </w:t>
      </w:r>
    </w:p>
    <w:p w14:paraId="726CE2E2"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、化学药品应按其性质（易潮、怕光等）进行分类储存，液体与固体分开储存；储存药品应有明显的标签。</w:t>
      </w:r>
      <w:r>
        <w:rPr>
          <w:rFonts w:ascii="Times New Roman" w:eastAsia="宋体" w:hAnsi="Times New Roman" w:cs="Times New Roman"/>
          <w:sz w:val="24"/>
          <w:szCs w:val="24"/>
        </w:rPr>
        <w:t xml:space="preserve"> </w:t>
      </w:r>
    </w:p>
    <w:p w14:paraId="5648DE9A"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 </w:t>
      </w:r>
      <w:bookmarkStart w:id="265" w:name="_Toc517706775"/>
      <w:r>
        <w:rPr>
          <w:rFonts w:ascii="Times New Roman" w:eastAsia="宋体" w:hAnsi="Times New Roman" w:cs="Times New Roman"/>
          <w:b/>
          <w:bCs/>
          <w:sz w:val="24"/>
          <w:szCs w:val="24"/>
        </w:rPr>
        <w:t xml:space="preserve">9.6 </w:t>
      </w:r>
      <w:r>
        <w:rPr>
          <w:rFonts w:ascii="Times New Roman" w:eastAsia="宋体" w:hAnsi="Times New Roman" w:cs="Times New Roman"/>
          <w:b/>
          <w:bCs/>
          <w:sz w:val="24"/>
          <w:szCs w:val="24"/>
        </w:rPr>
        <w:t>环境风险应急预案</w:t>
      </w:r>
      <w:bookmarkEnd w:id="265"/>
    </w:p>
    <w:p w14:paraId="4490A65E"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为贯彻落实《中华人民共和国环境保护法》、《中华人民共和国水污染防治法》、《中华人民共和国大气污染防治法》等法律、法规有关规定，建立健全山东黄金</w:t>
      </w:r>
      <w:r>
        <w:rPr>
          <w:rFonts w:ascii="Times New Roman" w:eastAsia="宋体" w:hAnsi="Times New Roman" w:cs="Times New Roman" w:hint="eastAsia"/>
          <w:sz w:val="24"/>
          <w:szCs w:val="24"/>
        </w:rPr>
        <w:t>冶炼有限公司</w:t>
      </w:r>
      <w:r>
        <w:rPr>
          <w:rFonts w:ascii="Times New Roman" w:eastAsia="宋体" w:hAnsi="Times New Roman" w:cs="Times New Roman"/>
          <w:sz w:val="24"/>
          <w:szCs w:val="24"/>
        </w:rPr>
        <w:t>环境安全应急体系，确保企业在发生突发环境事件时，各项应急工作能够快速启动、高效有序，避免和最大限度地减轻突发环境事件对环境造成的损失和危害，结合企业实际情况，制定《突发环境事件应急预案》。</w:t>
      </w:r>
    </w:p>
    <w:p w14:paraId="7C4B379D" w14:textId="77777777" w:rsidR="003C7531" w:rsidRDefault="00223BC9">
      <w:pPr>
        <w:keepNext/>
        <w:keepLines/>
        <w:spacing w:before="120" w:after="120" w:line="360" w:lineRule="auto"/>
        <w:outlineLvl w:val="2"/>
        <w:rPr>
          <w:b/>
        </w:rPr>
      </w:pPr>
      <w:r>
        <w:rPr>
          <w:rFonts w:ascii="Times New Roman" w:eastAsia="宋体" w:hAnsi="Times New Roman" w:cs="Times New Roman"/>
          <w:b/>
          <w:bCs/>
          <w:sz w:val="24"/>
          <w:szCs w:val="24"/>
        </w:rPr>
        <w:t xml:space="preserve">9.6.1 </w:t>
      </w:r>
      <w:r>
        <w:rPr>
          <w:rFonts w:ascii="Times New Roman" w:eastAsia="宋体" w:hAnsi="Times New Roman" w:cs="Times New Roman"/>
          <w:b/>
          <w:bCs/>
          <w:sz w:val="24"/>
          <w:szCs w:val="24"/>
        </w:rPr>
        <w:t>应急组织机构和职责</w:t>
      </w:r>
    </w:p>
    <w:p w14:paraId="6CA18F93" w14:textId="77777777" w:rsidR="003C7531" w:rsidRDefault="00223BC9">
      <w:pPr>
        <w:pStyle w:val="afc"/>
        <w:widowControl w:val="0"/>
        <w:spacing w:line="360" w:lineRule="auto"/>
        <w:ind w:firstLineChars="0" w:firstLine="0"/>
        <w:rPr>
          <w:rFonts w:ascii="Times New Roman"/>
          <w:b/>
          <w:sz w:val="24"/>
          <w:szCs w:val="24"/>
        </w:rPr>
      </w:pPr>
      <w:r>
        <w:rPr>
          <w:rFonts w:ascii="Times New Roman"/>
          <w:b/>
          <w:sz w:val="24"/>
          <w:szCs w:val="24"/>
        </w:rPr>
        <w:t>9.6.1.1</w:t>
      </w:r>
      <w:r>
        <w:rPr>
          <w:rFonts w:ascii="Times New Roman"/>
          <w:b/>
          <w:sz w:val="24"/>
          <w:szCs w:val="24"/>
        </w:rPr>
        <w:t>应急组织机构</w:t>
      </w:r>
    </w:p>
    <w:p w14:paraId="0D0DD8E4" w14:textId="77777777" w:rsidR="003C7531" w:rsidRDefault="00223BC9">
      <w:pPr>
        <w:pStyle w:val="afc"/>
        <w:widowControl w:val="0"/>
        <w:spacing w:line="360" w:lineRule="auto"/>
        <w:ind w:firstLine="480"/>
        <w:rPr>
          <w:rFonts w:ascii="Times New Roman"/>
          <w:sz w:val="24"/>
          <w:szCs w:val="24"/>
        </w:rPr>
      </w:pPr>
      <w:r>
        <w:rPr>
          <w:rFonts w:ascii="Times New Roman" w:hint="eastAsia"/>
          <w:sz w:val="24"/>
        </w:rPr>
        <w:t>厂</w:t>
      </w:r>
      <w:r>
        <w:rPr>
          <w:rFonts w:ascii="Times New Roman"/>
          <w:sz w:val="24"/>
        </w:rPr>
        <w:t>区成立应急组织机构，应急组织机构组成如下图：</w:t>
      </w:r>
    </w:p>
    <w:p w14:paraId="67465840" w14:textId="77777777" w:rsidR="003C7531" w:rsidRDefault="00223BC9">
      <w:pPr>
        <w:pStyle w:val="afc"/>
        <w:widowControl w:val="0"/>
        <w:spacing w:line="360" w:lineRule="auto"/>
        <w:ind w:firstLineChars="0" w:firstLine="0"/>
        <w:jc w:val="center"/>
        <w:rPr>
          <w:rFonts w:ascii="Times New Roman"/>
          <w:sz w:val="24"/>
          <w:szCs w:val="24"/>
        </w:rPr>
      </w:pPr>
      <w:r>
        <w:rPr>
          <w:rFonts w:ascii="Times New Roman"/>
          <w:noProof/>
        </w:rPr>
        <w:lastRenderedPageBreak/>
        <w:drawing>
          <wp:inline distT="0" distB="0" distL="0" distR="0" wp14:anchorId="6B387C5A" wp14:editId="710769E0">
            <wp:extent cx="4030980" cy="3779520"/>
            <wp:effectExtent l="0" t="0" r="762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4030980" cy="3779520"/>
                    </a:xfrm>
                    <a:prstGeom prst="rect">
                      <a:avLst/>
                    </a:prstGeom>
                    <a:noFill/>
                    <a:ln>
                      <a:noFill/>
                    </a:ln>
                  </pic:spPr>
                </pic:pic>
              </a:graphicData>
            </a:graphic>
          </wp:inline>
        </w:drawing>
      </w:r>
    </w:p>
    <w:p w14:paraId="10B47CA6" w14:textId="77777777" w:rsidR="003C7531" w:rsidRDefault="00223BC9">
      <w:pPr>
        <w:pStyle w:val="afc"/>
        <w:widowControl w:val="0"/>
        <w:spacing w:line="360" w:lineRule="auto"/>
        <w:ind w:firstLineChars="82" w:firstLine="198"/>
        <w:jc w:val="center"/>
        <w:rPr>
          <w:rFonts w:ascii="Times New Roman"/>
          <w:b/>
          <w:sz w:val="24"/>
          <w:szCs w:val="24"/>
        </w:rPr>
      </w:pPr>
      <w:r>
        <w:rPr>
          <w:rFonts w:ascii="Times New Roman"/>
          <w:b/>
          <w:sz w:val="24"/>
        </w:rPr>
        <w:t>图</w:t>
      </w:r>
      <w:r>
        <w:rPr>
          <w:rFonts w:ascii="Times New Roman"/>
          <w:b/>
          <w:sz w:val="24"/>
        </w:rPr>
        <w:t xml:space="preserve">9.6-1 </w:t>
      </w:r>
      <w:r>
        <w:rPr>
          <w:rFonts w:ascii="Times New Roman" w:hint="eastAsia"/>
          <w:b/>
          <w:sz w:val="24"/>
        </w:rPr>
        <w:t>厂</w:t>
      </w:r>
      <w:r>
        <w:rPr>
          <w:rFonts w:ascii="Times New Roman"/>
          <w:b/>
          <w:sz w:val="24"/>
        </w:rPr>
        <w:t>区应急组织机构图</w:t>
      </w:r>
    </w:p>
    <w:p w14:paraId="771EA745" w14:textId="77777777" w:rsidR="003C7531" w:rsidRDefault="00223BC9">
      <w:pPr>
        <w:pStyle w:val="afc"/>
        <w:widowControl w:val="0"/>
        <w:spacing w:line="360" w:lineRule="auto"/>
        <w:ind w:firstLineChars="0" w:firstLine="0"/>
        <w:rPr>
          <w:rFonts w:ascii="Times New Roman"/>
          <w:b/>
          <w:sz w:val="24"/>
          <w:szCs w:val="24"/>
        </w:rPr>
      </w:pPr>
      <w:r>
        <w:rPr>
          <w:rFonts w:ascii="Times New Roman"/>
          <w:b/>
          <w:sz w:val="24"/>
          <w:szCs w:val="24"/>
        </w:rPr>
        <w:t>9.6.1.2</w:t>
      </w:r>
      <w:r>
        <w:rPr>
          <w:rFonts w:ascii="Times New Roman"/>
          <w:b/>
          <w:sz w:val="24"/>
          <w:szCs w:val="24"/>
        </w:rPr>
        <w:t>应急处置队伍及职责</w:t>
      </w:r>
    </w:p>
    <w:p w14:paraId="6E040065"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）总指挥：</w:t>
      </w:r>
      <w:r>
        <w:rPr>
          <w:rFonts w:ascii="Times New Roman"/>
          <w:sz w:val="24"/>
        </w:rPr>
        <w:t xml:space="preserve">1 </w:t>
      </w:r>
      <w:r>
        <w:rPr>
          <w:rFonts w:ascii="Times New Roman"/>
          <w:sz w:val="24"/>
        </w:rPr>
        <w:t>人，</w:t>
      </w:r>
      <w:r>
        <w:rPr>
          <w:rFonts w:ascii="Times New Roman" w:hint="eastAsia"/>
          <w:sz w:val="24"/>
        </w:rPr>
        <w:t>公司总经理</w:t>
      </w:r>
    </w:p>
    <w:p w14:paraId="2A90061F" w14:textId="77777777" w:rsidR="003C7531" w:rsidRDefault="00223BC9">
      <w:pPr>
        <w:pStyle w:val="afc"/>
        <w:spacing w:line="360" w:lineRule="auto"/>
        <w:ind w:firstLine="480"/>
        <w:rPr>
          <w:rFonts w:ascii="Times New Roman"/>
          <w:sz w:val="24"/>
        </w:rPr>
      </w:pPr>
      <w:r>
        <w:rPr>
          <w:rFonts w:ascii="Times New Roman"/>
          <w:sz w:val="24"/>
        </w:rPr>
        <w:t>总指挥职责：</w:t>
      </w:r>
    </w:p>
    <w:p w14:paraId="7247AE99" w14:textId="77777777" w:rsidR="003C7531" w:rsidRDefault="00223BC9">
      <w:pPr>
        <w:pStyle w:val="afc"/>
        <w:spacing w:line="360" w:lineRule="auto"/>
        <w:ind w:firstLine="480"/>
        <w:rPr>
          <w:rFonts w:ascii="Times New Roman"/>
          <w:sz w:val="24"/>
        </w:rPr>
      </w:pPr>
      <w:r>
        <w:rPr>
          <w:rFonts w:hint="eastAsia"/>
          <w:sz w:val="24"/>
        </w:rPr>
        <w:t>①</w:t>
      </w:r>
      <w:r>
        <w:rPr>
          <w:rFonts w:ascii="Times New Roman"/>
          <w:sz w:val="24"/>
        </w:rPr>
        <w:t xml:space="preserve"> </w:t>
      </w:r>
      <w:r>
        <w:rPr>
          <w:rFonts w:ascii="Times New Roman"/>
          <w:sz w:val="24"/>
        </w:rPr>
        <w:t>接受政府应急</w:t>
      </w:r>
      <w:proofErr w:type="gramStart"/>
      <w:r>
        <w:rPr>
          <w:rFonts w:ascii="Times New Roman"/>
          <w:sz w:val="24"/>
        </w:rPr>
        <w:t>救援部</w:t>
      </w:r>
      <w:proofErr w:type="gramEnd"/>
      <w:r>
        <w:rPr>
          <w:rFonts w:ascii="Times New Roman"/>
          <w:sz w:val="24"/>
        </w:rPr>
        <w:t>指挥，请示落实指令；</w:t>
      </w:r>
    </w:p>
    <w:p w14:paraId="43020D88" w14:textId="77777777" w:rsidR="003C7531" w:rsidRDefault="00223BC9">
      <w:pPr>
        <w:pStyle w:val="afc"/>
        <w:spacing w:line="360" w:lineRule="auto"/>
        <w:ind w:firstLine="480"/>
        <w:rPr>
          <w:rFonts w:ascii="Times New Roman"/>
          <w:sz w:val="24"/>
        </w:rPr>
      </w:pPr>
      <w:r>
        <w:rPr>
          <w:rFonts w:hint="eastAsia"/>
          <w:sz w:val="24"/>
        </w:rPr>
        <w:t>②</w:t>
      </w:r>
      <w:r>
        <w:rPr>
          <w:rFonts w:ascii="Times New Roman"/>
          <w:sz w:val="24"/>
        </w:rPr>
        <w:t xml:space="preserve"> </w:t>
      </w:r>
      <w:r>
        <w:rPr>
          <w:rFonts w:ascii="Times New Roman"/>
          <w:sz w:val="24"/>
        </w:rPr>
        <w:t>审定并签发厂区应急预案和事故现场应急处置方案；</w:t>
      </w:r>
    </w:p>
    <w:p w14:paraId="40CDEE40" w14:textId="77777777" w:rsidR="003C7531" w:rsidRDefault="00223BC9">
      <w:pPr>
        <w:pStyle w:val="afc"/>
        <w:spacing w:line="360" w:lineRule="auto"/>
        <w:ind w:firstLine="480"/>
        <w:rPr>
          <w:rFonts w:ascii="Times New Roman"/>
          <w:sz w:val="24"/>
        </w:rPr>
      </w:pPr>
      <w:r>
        <w:rPr>
          <w:rFonts w:hint="eastAsia"/>
          <w:sz w:val="24"/>
        </w:rPr>
        <w:t>③</w:t>
      </w:r>
      <w:r>
        <w:rPr>
          <w:rFonts w:ascii="Times New Roman"/>
          <w:sz w:val="24"/>
        </w:rPr>
        <w:t xml:space="preserve"> </w:t>
      </w:r>
      <w:r>
        <w:rPr>
          <w:rFonts w:ascii="Times New Roman"/>
          <w:sz w:val="24"/>
        </w:rPr>
        <w:t>下达预警和预警解除指令；</w:t>
      </w:r>
    </w:p>
    <w:p w14:paraId="3739F0E8" w14:textId="77777777" w:rsidR="003C7531" w:rsidRDefault="00223BC9">
      <w:pPr>
        <w:pStyle w:val="afc"/>
        <w:spacing w:line="360" w:lineRule="auto"/>
        <w:ind w:firstLine="480"/>
        <w:rPr>
          <w:rFonts w:ascii="Times New Roman"/>
          <w:sz w:val="24"/>
        </w:rPr>
      </w:pPr>
      <w:r>
        <w:rPr>
          <w:rFonts w:hint="eastAsia"/>
          <w:sz w:val="24"/>
        </w:rPr>
        <w:t>④</w:t>
      </w:r>
      <w:r>
        <w:rPr>
          <w:rFonts w:ascii="Times New Roman"/>
          <w:sz w:val="24"/>
        </w:rPr>
        <w:t xml:space="preserve"> </w:t>
      </w:r>
      <w:r>
        <w:rPr>
          <w:rFonts w:ascii="Times New Roman"/>
          <w:sz w:val="24"/>
        </w:rPr>
        <w:t>下达应急预案启动和终止指令；</w:t>
      </w:r>
    </w:p>
    <w:p w14:paraId="44DBBE16" w14:textId="77777777" w:rsidR="003C7531" w:rsidRDefault="00223BC9">
      <w:pPr>
        <w:pStyle w:val="afc"/>
        <w:spacing w:line="360" w:lineRule="auto"/>
        <w:ind w:firstLine="480"/>
        <w:rPr>
          <w:rFonts w:ascii="Times New Roman"/>
          <w:sz w:val="24"/>
        </w:rPr>
      </w:pPr>
      <w:r>
        <w:rPr>
          <w:rFonts w:hint="eastAsia"/>
          <w:sz w:val="24"/>
        </w:rPr>
        <w:t>⑤</w:t>
      </w:r>
      <w:r>
        <w:rPr>
          <w:rFonts w:ascii="Times New Roman"/>
          <w:sz w:val="24"/>
        </w:rPr>
        <w:t xml:space="preserve"> </w:t>
      </w:r>
      <w:r>
        <w:rPr>
          <w:rFonts w:ascii="Times New Roman"/>
          <w:sz w:val="24"/>
        </w:rPr>
        <w:t>确定现场指挥部人员名单和技术人员名单，并下达派出指令；</w:t>
      </w:r>
    </w:p>
    <w:p w14:paraId="3D18289C" w14:textId="77777777" w:rsidR="003C7531" w:rsidRDefault="00223BC9">
      <w:pPr>
        <w:pStyle w:val="afc"/>
        <w:spacing w:line="360" w:lineRule="auto"/>
        <w:ind w:firstLine="480"/>
        <w:rPr>
          <w:rFonts w:ascii="Times New Roman"/>
          <w:sz w:val="24"/>
        </w:rPr>
      </w:pPr>
      <w:r>
        <w:rPr>
          <w:rFonts w:hint="eastAsia"/>
          <w:sz w:val="24"/>
        </w:rPr>
        <w:t>⑥</w:t>
      </w:r>
      <w:r>
        <w:rPr>
          <w:rFonts w:ascii="Times New Roman"/>
          <w:sz w:val="24"/>
        </w:rPr>
        <w:t xml:space="preserve"> </w:t>
      </w:r>
      <w:r>
        <w:rPr>
          <w:rFonts w:ascii="Times New Roman"/>
          <w:sz w:val="24"/>
        </w:rPr>
        <w:t>在应急处置过程中，负责向政府有关部门求援或配合地方政府应急工作；</w:t>
      </w:r>
    </w:p>
    <w:p w14:paraId="62DAC19C" w14:textId="77777777" w:rsidR="003C7531" w:rsidRDefault="00223BC9">
      <w:pPr>
        <w:pStyle w:val="afc"/>
        <w:widowControl w:val="0"/>
        <w:spacing w:line="360" w:lineRule="auto"/>
        <w:ind w:firstLine="480"/>
        <w:rPr>
          <w:rFonts w:ascii="Times New Roman"/>
          <w:sz w:val="24"/>
          <w:szCs w:val="24"/>
        </w:rPr>
      </w:pPr>
      <w:r>
        <w:rPr>
          <w:rFonts w:hint="eastAsia"/>
          <w:sz w:val="24"/>
          <w:szCs w:val="24"/>
        </w:rPr>
        <w:t>⑦</w:t>
      </w:r>
      <w:r>
        <w:rPr>
          <w:rFonts w:ascii="Times New Roman"/>
          <w:sz w:val="24"/>
          <w:szCs w:val="24"/>
        </w:rPr>
        <w:t xml:space="preserve"> </w:t>
      </w:r>
      <w:r>
        <w:rPr>
          <w:rFonts w:ascii="Times New Roman"/>
          <w:sz w:val="24"/>
          <w:szCs w:val="24"/>
        </w:rPr>
        <w:t>审定并签发向政府应急救援指挥中心的报告；</w:t>
      </w:r>
    </w:p>
    <w:p w14:paraId="7D426ECF" w14:textId="77777777" w:rsidR="003C7531" w:rsidRDefault="00223BC9">
      <w:pPr>
        <w:pStyle w:val="afc"/>
        <w:spacing w:line="360" w:lineRule="auto"/>
        <w:ind w:firstLine="480"/>
        <w:rPr>
          <w:rFonts w:ascii="Times New Roman"/>
          <w:sz w:val="24"/>
        </w:rPr>
      </w:pPr>
      <w:r>
        <w:rPr>
          <w:rFonts w:hint="eastAsia"/>
          <w:sz w:val="24"/>
        </w:rPr>
        <w:t>⑧</w:t>
      </w:r>
      <w:r>
        <w:rPr>
          <w:rFonts w:ascii="Times New Roman"/>
          <w:sz w:val="24"/>
        </w:rPr>
        <w:t xml:space="preserve"> </w:t>
      </w:r>
      <w:r>
        <w:rPr>
          <w:rFonts w:ascii="Times New Roman"/>
          <w:sz w:val="24"/>
        </w:rPr>
        <w:t>审查应急工作的考核结果；</w:t>
      </w:r>
    </w:p>
    <w:p w14:paraId="78A2060A" w14:textId="77777777" w:rsidR="003C7531" w:rsidRDefault="00223BC9">
      <w:pPr>
        <w:pStyle w:val="afc"/>
        <w:spacing w:line="360" w:lineRule="auto"/>
        <w:ind w:firstLine="480"/>
        <w:rPr>
          <w:rFonts w:ascii="Times New Roman"/>
          <w:sz w:val="24"/>
        </w:rPr>
      </w:pPr>
      <w:r>
        <w:rPr>
          <w:rFonts w:hint="eastAsia"/>
          <w:sz w:val="24"/>
        </w:rPr>
        <w:t>⑨</w:t>
      </w:r>
      <w:r>
        <w:rPr>
          <w:rFonts w:ascii="Times New Roman"/>
          <w:sz w:val="24"/>
        </w:rPr>
        <w:t xml:space="preserve"> </w:t>
      </w:r>
      <w:r>
        <w:rPr>
          <w:rFonts w:ascii="Times New Roman"/>
          <w:sz w:val="24"/>
        </w:rPr>
        <w:t>审批落实事故应急救援费用。</w:t>
      </w:r>
    </w:p>
    <w:p w14:paraId="7ACE9DCC"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）副总指挥：</w:t>
      </w:r>
      <w:r>
        <w:rPr>
          <w:rFonts w:ascii="Times New Roman"/>
          <w:sz w:val="24"/>
        </w:rPr>
        <w:t xml:space="preserve">3 </w:t>
      </w:r>
      <w:r>
        <w:rPr>
          <w:rFonts w:ascii="Times New Roman"/>
          <w:sz w:val="24"/>
        </w:rPr>
        <w:t>人，</w:t>
      </w:r>
      <w:r>
        <w:rPr>
          <w:rFonts w:ascii="Times New Roman" w:hint="eastAsia"/>
          <w:sz w:val="24"/>
        </w:rPr>
        <w:t>公司副总经理</w:t>
      </w:r>
    </w:p>
    <w:p w14:paraId="6388982A" w14:textId="77777777" w:rsidR="003C7531" w:rsidRDefault="00223BC9">
      <w:pPr>
        <w:pStyle w:val="afc"/>
        <w:spacing w:line="360" w:lineRule="auto"/>
        <w:ind w:firstLine="480"/>
        <w:rPr>
          <w:rFonts w:ascii="Times New Roman"/>
          <w:sz w:val="24"/>
        </w:rPr>
      </w:pPr>
      <w:r>
        <w:rPr>
          <w:rFonts w:ascii="Times New Roman"/>
          <w:sz w:val="24"/>
        </w:rPr>
        <w:t>副总指挥职责：</w:t>
      </w:r>
    </w:p>
    <w:p w14:paraId="0A42633F" w14:textId="77777777" w:rsidR="003C7531" w:rsidRDefault="00223BC9">
      <w:pPr>
        <w:pStyle w:val="afc"/>
        <w:spacing w:line="360" w:lineRule="auto"/>
        <w:ind w:firstLine="480"/>
        <w:rPr>
          <w:rFonts w:ascii="Times New Roman"/>
          <w:sz w:val="24"/>
        </w:rPr>
      </w:pPr>
      <w:r>
        <w:rPr>
          <w:rFonts w:hint="eastAsia"/>
          <w:sz w:val="24"/>
        </w:rPr>
        <w:lastRenderedPageBreak/>
        <w:t>①</w:t>
      </w:r>
      <w:r>
        <w:rPr>
          <w:rFonts w:ascii="Times New Roman"/>
          <w:sz w:val="24"/>
        </w:rPr>
        <w:t xml:space="preserve"> </w:t>
      </w:r>
      <w:r>
        <w:rPr>
          <w:rFonts w:ascii="Times New Roman"/>
          <w:sz w:val="24"/>
        </w:rPr>
        <w:t>协助总指挥组织或根据总指挥授权，指挥完成应急行动，如遇总指挥不在，依次行使总指挥的职责，负责救援现场调度指挥；</w:t>
      </w:r>
    </w:p>
    <w:p w14:paraId="2FE60F27" w14:textId="77777777" w:rsidR="003C7531" w:rsidRDefault="00223BC9">
      <w:pPr>
        <w:pStyle w:val="afc"/>
        <w:spacing w:line="360" w:lineRule="auto"/>
        <w:ind w:firstLine="480"/>
        <w:rPr>
          <w:rFonts w:ascii="Times New Roman"/>
          <w:sz w:val="24"/>
        </w:rPr>
      </w:pPr>
      <w:r>
        <w:rPr>
          <w:rFonts w:hint="eastAsia"/>
          <w:sz w:val="24"/>
        </w:rPr>
        <w:t>②</w:t>
      </w:r>
      <w:r>
        <w:rPr>
          <w:rFonts w:ascii="Times New Roman"/>
          <w:sz w:val="24"/>
        </w:rPr>
        <w:t xml:space="preserve"> </w:t>
      </w:r>
      <w:r>
        <w:rPr>
          <w:rFonts w:ascii="Times New Roman"/>
          <w:sz w:val="24"/>
        </w:rPr>
        <w:t>向总指挥提出应采取的减轻突发事件后果的应急程序和行动建议；</w:t>
      </w:r>
    </w:p>
    <w:p w14:paraId="27E0058A" w14:textId="77777777" w:rsidR="003C7531" w:rsidRDefault="00223BC9">
      <w:pPr>
        <w:pStyle w:val="afc"/>
        <w:spacing w:line="360" w:lineRule="auto"/>
        <w:ind w:firstLine="480"/>
        <w:rPr>
          <w:rFonts w:ascii="Times New Roman"/>
          <w:sz w:val="24"/>
        </w:rPr>
      </w:pPr>
      <w:r>
        <w:rPr>
          <w:rFonts w:hint="eastAsia"/>
          <w:sz w:val="24"/>
        </w:rPr>
        <w:t>③</w:t>
      </w:r>
      <w:r>
        <w:rPr>
          <w:rFonts w:ascii="Times New Roman"/>
          <w:sz w:val="24"/>
        </w:rPr>
        <w:t>负责应急状态下各部门之间的协调及信息传递，协调、组织应急行动所需人员、队伍和物资、设备调运等。</w:t>
      </w:r>
    </w:p>
    <w:p w14:paraId="584145B7"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）技术组：</w:t>
      </w:r>
      <w:r>
        <w:rPr>
          <w:rFonts w:ascii="Times New Roman" w:hint="eastAsia"/>
          <w:sz w:val="24"/>
        </w:rPr>
        <w:t>选厂、</w:t>
      </w:r>
      <w:r>
        <w:rPr>
          <w:rFonts w:ascii="Times New Roman"/>
          <w:sz w:val="24"/>
        </w:rPr>
        <w:t>机动科</w:t>
      </w:r>
    </w:p>
    <w:p w14:paraId="5B1C5B5D" w14:textId="77777777" w:rsidR="003C7531" w:rsidRDefault="00223BC9">
      <w:pPr>
        <w:pStyle w:val="afc"/>
        <w:spacing w:line="360" w:lineRule="auto"/>
        <w:ind w:firstLine="480"/>
        <w:rPr>
          <w:rFonts w:ascii="Times New Roman"/>
          <w:sz w:val="24"/>
        </w:rPr>
      </w:pPr>
      <w:r>
        <w:rPr>
          <w:rFonts w:ascii="Times New Roman"/>
          <w:sz w:val="24"/>
        </w:rPr>
        <w:t>技术组职责：</w:t>
      </w:r>
    </w:p>
    <w:p w14:paraId="69E9EF7A" w14:textId="77777777" w:rsidR="003C7531" w:rsidRDefault="00223BC9">
      <w:pPr>
        <w:pStyle w:val="afc"/>
        <w:spacing w:line="360" w:lineRule="auto"/>
        <w:ind w:firstLine="480"/>
        <w:rPr>
          <w:rFonts w:ascii="Times New Roman"/>
          <w:sz w:val="24"/>
        </w:rPr>
      </w:pPr>
      <w:r>
        <w:rPr>
          <w:rFonts w:hint="eastAsia"/>
          <w:sz w:val="24"/>
        </w:rPr>
        <w:t>①</w:t>
      </w:r>
      <w:r>
        <w:rPr>
          <w:rFonts w:ascii="Times New Roman"/>
          <w:sz w:val="24"/>
        </w:rPr>
        <w:t>负责进行事故原因分析，查找事故根源、发生的具体地点，分析事故的发展状况；</w:t>
      </w:r>
    </w:p>
    <w:p w14:paraId="4E94FC5A" w14:textId="77777777" w:rsidR="003C7531" w:rsidRDefault="00223BC9">
      <w:pPr>
        <w:pStyle w:val="afc"/>
        <w:spacing w:line="360" w:lineRule="auto"/>
        <w:ind w:firstLine="480"/>
        <w:rPr>
          <w:rFonts w:ascii="Times New Roman"/>
          <w:sz w:val="24"/>
        </w:rPr>
      </w:pPr>
      <w:r>
        <w:rPr>
          <w:rFonts w:hint="eastAsia"/>
          <w:sz w:val="24"/>
        </w:rPr>
        <w:t>②</w:t>
      </w:r>
      <w:r>
        <w:rPr>
          <w:rFonts w:ascii="Times New Roman"/>
          <w:sz w:val="24"/>
        </w:rPr>
        <w:t>制定抢险救灾方案和技术指导工作；</w:t>
      </w:r>
    </w:p>
    <w:p w14:paraId="44A1EB27" w14:textId="77777777" w:rsidR="003C7531" w:rsidRDefault="00223BC9">
      <w:pPr>
        <w:pStyle w:val="afc"/>
        <w:spacing w:line="360" w:lineRule="auto"/>
        <w:ind w:firstLine="480"/>
        <w:rPr>
          <w:rFonts w:ascii="Times New Roman"/>
          <w:sz w:val="24"/>
        </w:rPr>
      </w:pPr>
      <w:r>
        <w:rPr>
          <w:rFonts w:hint="eastAsia"/>
          <w:sz w:val="24"/>
        </w:rPr>
        <w:t>③</w:t>
      </w:r>
      <w:r>
        <w:rPr>
          <w:rFonts w:ascii="Times New Roman"/>
          <w:sz w:val="24"/>
        </w:rPr>
        <w:t>对照图纸和现场分析查找抢险各条线路；</w:t>
      </w:r>
    </w:p>
    <w:p w14:paraId="12C70492" w14:textId="77777777" w:rsidR="003C7531" w:rsidRDefault="00223BC9">
      <w:pPr>
        <w:pStyle w:val="afc"/>
        <w:spacing w:line="360" w:lineRule="auto"/>
        <w:ind w:firstLine="480"/>
        <w:rPr>
          <w:rFonts w:ascii="Times New Roman"/>
          <w:sz w:val="24"/>
        </w:rPr>
      </w:pPr>
      <w:r>
        <w:rPr>
          <w:rFonts w:hint="eastAsia"/>
          <w:sz w:val="24"/>
        </w:rPr>
        <w:t>④</w:t>
      </w:r>
      <w:r>
        <w:rPr>
          <w:rFonts w:ascii="Times New Roman"/>
          <w:sz w:val="24"/>
        </w:rPr>
        <w:t>分析查找人员可能避难地点。</w:t>
      </w:r>
    </w:p>
    <w:p w14:paraId="780720DD"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4</w:t>
      </w:r>
      <w:r>
        <w:rPr>
          <w:rFonts w:ascii="Times New Roman"/>
          <w:sz w:val="24"/>
        </w:rPr>
        <w:t>）调度组：环保科、</w:t>
      </w:r>
      <w:r>
        <w:rPr>
          <w:rFonts w:ascii="Times New Roman" w:hint="eastAsia"/>
          <w:sz w:val="24"/>
        </w:rPr>
        <w:t>公司办公室</w:t>
      </w:r>
    </w:p>
    <w:p w14:paraId="4484B798" w14:textId="77777777" w:rsidR="003C7531" w:rsidRDefault="00223BC9">
      <w:pPr>
        <w:pStyle w:val="afc"/>
        <w:spacing w:line="360" w:lineRule="auto"/>
        <w:ind w:firstLine="480"/>
        <w:rPr>
          <w:rFonts w:ascii="Times New Roman"/>
          <w:sz w:val="24"/>
        </w:rPr>
      </w:pPr>
      <w:r>
        <w:rPr>
          <w:rFonts w:ascii="Times New Roman"/>
          <w:sz w:val="24"/>
        </w:rPr>
        <w:t>调度组职责：</w:t>
      </w:r>
    </w:p>
    <w:p w14:paraId="32841F0E" w14:textId="77777777" w:rsidR="003C7531" w:rsidRDefault="00223BC9">
      <w:pPr>
        <w:pStyle w:val="afc"/>
        <w:spacing w:line="360" w:lineRule="auto"/>
        <w:ind w:firstLine="480"/>
        <w:rPr>
          <w:rFonts w:ascii="Times New Roman"/>
          <w:sz w:val="24"/>
        </w:rPr>
      </w:pPr>
      <w:r>
        <w:rPr>
          <w:rFonts w:ascii="Times New Roman"/>
          <w:sz w:val="24"/>
        </w:rPr>
        <w:t>负责传达指挥部的指示，协调、组织、指挥各成员单位进行抢险救灾工作。</w:t>
      </w:r>
    </w:p>
    <w:p w14:paraId="11A837F4"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5</w:t>
      </w:r>
      <w:r>
        <w:rPr>
          <w:rFonts w:ascii="Times New Roman"/>
          <w:sz w:val="24"/>
        </w:rPr>
        <w:t>）抢险救援组：应急分队、事故单位</w:t>
      </w:r>
    </w:p>
    <w:p w14:paraId="7D773346" w14:textId="77777777" w:rsidR="003C7531" w:rsidRDefault="00223BC9">
      <w:pPr>
        <w:pStyle w:val="afc"/>
        <w:spacing w:line="360" w:lineRule="auto"/>
        <w:ind w:firstLine="480"/>
        <w:rPr>
          <w:rFonts w:ascii="Times New Roman"/>
          <w:sz w:val="24"/>
        </w:rPr>
      </w:pPr>
      <w:r>
        <w:rPr>
          <w:rFonts w:ascii="Times New Roman"/>
          <w:sz w:val="24"/>
        </w:rPr>
        <w:t>抢险</w:t>
      </w:r>
      <w:proofErr w:type="gramStart"/>
      <w:r>
        <w:rPr>
          <w:rFonts w:ascii="Times New Roman"/>
          <w:sz w:val="24"/>
        </w:rPr>
        <w:t>救援组</w:t>
      </w:r>
      <w:proofErr w:type="gramEnd"/>
      <w:r>
        <w:rPr>
          <w:rFonts w:ascii="Times New Roman"/>
          <w:sz w:val="24"/>
        </w:rPr>
        <w:t>职责：</w:t>
      </w:r>
    </w:p>
    <w:p w14:paraId="60F70801" w14:textId="77777777" w:rsidR="003C7531" w:rsidRDefault="00223BC9">
      <w:pPr>
        <w:pStyle w:val="afc"/>
        <w:spacing w:line="360" w:lineRule="auto"/>
        <w:ind w:firstLine="480"/>
        <w:rPr>
          <w:rFonts w:ascii="Times New Roman"/>
          <w:sz w:val="24"/>
        </w:rPr>
      </w:pPr>
      <w:r>
        <w:rPr>
          <w:rFonts w:hint="eastAsia"/>
          <w:sz w:val="24"/>
        </w:rPr>
        <w:t>①</w:t>
      </w:r>
      <w:r>
        <w:rPr>
          <w:rFonts w:ascii="Times New Roman"/>
          <w:sz w:val="24"/>
        </w:rPr>
        <w:t>应急状态下，组织应急队员携带必要的救援器械，进入事故现场，排除险情，抢救伤员；</w:t>
      </w:r>
    </w:p>
    <w:p w14:paraId="7FFAE6B3" w14:textId="77777777" w:rsidR="003C7531" w:rsidRDefault="00223BC9">
      <w:pPr>
        <w:pStyle w:val="afc"/>
        <w:spacing w:line="360" w:lineRule="auto"/>
        <w:ind w:firstLine="480"/>
        <w:rPr>
          <w:rFonts w:ascii="Times New Roman"/>
          <w:sz w:val="24"/>
        </w:rPr>
      </w:pPr>
      <w:r>
        <w:rPr>
          <w:rFonts w:hint="eastAsia"/>
          <w:sz w:val="24"/>
        </w:rPr>
        <w:t>②</w:t>
      </w:r>
      <w:r>
        <w:rPr>
          <w:rFonts w:ascii="Times New Roman"/>
          <w:sz w:val="24"/>
        </w:rPr>
        <w:t>救援结束后，负责恢复现场。</w:t>
      </w:r>
    </w:p>
    <w:p w14:paraId="57716726" w14:textId="77777777" w:rsidR="003C7531" w:rsidRDefault="00223BC9">
      <w:pPr>
        <w:pStyle w:val="afc"/>
        <w:widowControl w:val="0"/>
        <w:spacing w:line="360" w:lineRule="auto"/>
        <w:ind w:firstLine="480"/>
        <w:rPr>
          <w:rFonts w:ascii="Times New Roman"/>
          <w:sz w:val="24"/>
          <w:szCs w:val="24"/>
        </w:rPr>
      </w:pPr>
      <w:r>
        <w:rPr>
          <w:rFonts w:ascii="Times New Roman"/>
          <w:sz w:val="24"/>
          <w:szCs w:val="24"/>
        </w:rPr>
        <w:t>（</w:t>
      </w:r>
      <w:r>
        <w:rPr>
          <w:rFonts w:ascii="Times New Roman"/>
          <w:sz w:val="24"/>
          <w:szCs w:val="24"/>
        </w:rPr>
        <w:t>6</w:t>
      </w:r>
      <w:r>
        <w:rPr>
          <w:rFonts w:ascii="Times New Roman"/>
          <w:sz w:val="24"/>
          <w:szCs w:val="24"/>
        </w:rPr>
        <w:t>）警戒保卫组：保卫科</w:t>
      </w:r>
    </w:p>
    <w:p w14:paraId="348EFC0A" w14:textId="77777777" w:rsidR="003C7531" w:rsidRDefault="00223BC9">
      <w:pPr>
        <w:pStyle w:val="afc"/>
        <w:spacing w:line="360" w:lineRule="auto"/>
        <w:ind w:firstLine="480"/>
        <w:rPr>
          <w:rFonts w:ascii="Times New Roman"/>
          <w:sz w:val="24"/>
        </w:rPr>
      </w:pPr>
      <w:r>
        <w:rPr>
          <w:rFonts w:ascii="Times New Roman"/>
          <w:sz w:val="24"/>
        </w:rPr>
        <w:t>警戒保卫组职责：</w:t>
      </w:r>
    </w:p>
    <w:p w14:paraId="6C67E04D" w14:textId="77777777" w:rsidR="003C7531" w:rsidRDefault="00223BC9">
      <w:pPr>
        <w:pStyle w:val="afc"/>
        <w:spacing w:line="360" w:lineRule="auto"/>
        <w:ind w:firstLine="480"/>
        <w:rPr>
          <w:rFonts w:ascii="Times New Roman"/>
          <w:sz w:val="24"/>
        </w:rPr>
      </w:pPr>
      <w:r>
        <w:rPr>
          <w:rFonts w:hint="eastAsia"/>
          <w:sz w:val="24"/>
        </w:rPr>
        <w:t>①</w:t>
      </w:r>
      <w:r>
        <w:rPr>
          <w:rFonts w:ascii="Times New Roman"/>
          <w:sz w:val="24"/>
        </w:rPr>
        <w:t>负责布置安全警戒，保证现场井然有序；</w:t>
      </w:r>
    </w:p>
    <w:p w14:paraId="6814CD8D" w14:textId="77777777" w:rsidR="003C7531" w:rsidRDefault="00223BC9">
      <w:pPr>
        <w:pStyle w:val="afc"/>
        <w:spacing w:line="360" w:lineRule="auto"/>
        <w:ind w:firstLine="480"/>
        <w:rPr>
          <w:rFonts w:ascii="Times New Roman"/>
          <w:sz w:val="24"/>
        </w:rPr>
      </w:pPr>
      <w:r>
        <w:rPr>
          <w:rFonts w:hint="eastAsia"/>
          <w:sz w:val="24"/>
        </w:rPr>
        <w:t>②</w:t>
      </w:r>
      <w:r>
        <w:rPr>
          <w:rFonts w:ascii="Times New Roman"/>
          <w:sz w:val="24"/>
        </w:rPr>
        <w:t>实行交通管制，保证现场道路畅通；</w:t>
      </w:r>
    </w:p>
    <w:p w14:paraId="011E8380" w14:textId="77777777" w:rsidR="003C7531" w:rsidRDefault="00223BC9">
      <w:pPr>
        <w:pStyle w:val="afc"/>
        <w:spacing w:line="360" w:lineRule="auto"/>
        <w:ind w:firstLine="480"/>
        <w:rPr>
          <w:rFonts w:ascii="Times New Roman"/>
          <w:sz w:val="24"/>
        </w:rPr>
      </w:pPr>
      <w:r>
        <w:rPr>
          <w:rFonts w:hint="eastAsia"/>
          <w:sz w:val="24"/>
        </w:rPr>
        <w:t>③</w:t>
      </w:r>
      <w:r>
        <w:rPr>
          <w:rFonts w:ascii="Times New Roman"/>
          <w:sz w:val="24"/>
        </w:rPr>
        <w:t>加强保卫工作，禁止无关人员、车辆通行；</w:t>
      </w:r>
    </w:p>
    <w:p w14:paraId="0AA780D9" w14:textId="77777777" w:rsidR="003C7531" w:rsidRDefault="00223BC9">
      <w:pPr>
        <w:pStyle w:val="afc"/>
        <w:spacing w:line="360" w:lineRule="auto"/>
        <w:ind w:firstLine="480"/>
        <w:rPr>
          <w:rFonts w:ascii="Times New Roman"/>
          <w:sz w:val="24"/>
        </w:rPr>
      </w:pPr>
      <w:r>
        <w:rPr>
          <w:rFonts w:hint="eastAsia"/>
          <w:sz w:val="24"/>
        </w:rPr>
        <w:t>④</w:t>
      </w:r>
      <w:r>
        <w:rPr>
          <w:rFonts w:ascii="Times New Roman"/>
          <w:sz w:val="24"/>
        </w:rPr>
        <w:t>紧急情况下的人员疏散。</w:t>
      </w:r>
    </w:p>
    <w:p w14:paraId="5706B2EA" w14:textId="77777777" w:rsidR="003C7531" w:rsidRDefault="00223BC9">
      <w:pPr>
        <w:pStyle w:val="afc"/>
        <w:widowControl w:val="0"/>
        <w:spacing w:line="360" w:lineRule="auto"/>
        <w:ind w:firstLine="480"/>
        <w:rPr>
          <w:rFonts w:ascii="Times New Roman"/>
          <w:sz w:val="24"/>
          <w:szCs w:val="24"/>
        </w:rPr>
      </w:pPr>
      <w:r>
        <w:rPr>
          <w:rFonts w:ascii="Times New Roman"/>
          <w:sz w:val="24"/>
          <w:szCs w:val="24"/>
        </w:rPr>
        <w:t>（</w:t>
      </w:r>
      <w:r>
        <w:rPr>
          <w:rFonts w:ascii="Times New Roman"/>
          <w:sz w:val="24"/>
          <w:szCs w:val="24"/>
        </w:rPr>
        <w:t>7</w:t>
      </w:r>
      <w:r>
        <w:rPr>
          <w:rFonts w:ascii="Times New Roman"/>
          <w:sz w:val="24"/>
          <w:szCs w:val="24"/>
        </w:rPr>
        <w:t>）医疗救护组：医务室</w:t>
      </w:r>
    </w:p>
    <w:p w14:paraId="370A952F" w14:textId="77777777" w:rsidR="003C7531" w:rsidRDefault="00223BC9">
      <w:pPr>
        <w:pStyle w:val="afc"/>
        <w:spacing w:line="360" w:lineRule="auto"/>
        <w:ind w:firstLine="480"/>
        <w:rPr>
          <w:rFonts w:ascii="Times New Roman"/>
          <w:sz w:val="24"/>
        </w:rPr>
      </w:pPr>
      <w:r>
        <w:rPr>
          <w:rFonts w:ascii="Times New Roman"/>
          <w:sz w:val="24"/>
        </w:rPr>
        <w:t>医疗救护组职责：</w:t>
      </w:r>
    </w:p>
    <w:p w14:paraId="2C0A09E3" w14:textId="77777777" w:rsidR="003C7531" w:rsidRDefault="00223BC9">
      <w:pPr>
        <w:pStyle w:val="afc"/>
        <w:spacing w:line="360" w:lineRule="auto"/>
        <w:ind w:firstLine="480"/>
        <w:rPr>
          <w:rFonts w:ascii="Times New Roman"/>
          <w:sz w:val="24"/>
        </w:rPr>
      </w:pPr>
      <w:r>
        <w:rPr>
          <w:rFonts w:hint="eastAsia"/>
          <w:sz w:val="24"/>
        </w:rPr>
        <w:lastRenderedPageBreak/>
        <w:t>①</w:t>
      </w:r>
      <w:r>
        <w:rPr>
          <w:rFonts w:ascii="Times New Roman"/>
          <w:sz w:val="24"/>
        </w:rPr>
        <w:t>负责联系医疗机构；组织救护车辆及医务人员、器材进入指定地点；</w:t>
      </w:r>
    </w:p>
    <w:p w14:paraId="182A0CD4" w14:textId="77777777" w:rsidR="003C7531" w:rsidRDefault="00223BC9">
      <w:pPr>
        <w:pStyle w:val="afc"/>
        <w:spacing w:line="360" w:lineRule="auto"/>
        <w:ind w:firstLine="480"/>
        <w:rPr>
          <w:rFonts w:ascii="Times New Roman"/>
          <w:sz w:val="24"/>
        </w:rPr>
      </w:pPr>
      <w:r>
        <w:rPr>
          <w:rFonts w:hint="eastAsia"/>
          <w:sz w:val="24"/>
        </w:rPr>
        <w:t>②</w:t>
      </w:r>
      <w:r>
        <w:rPr>
          <w:rFonts w:ascii="Times New Roman"/>
          <w:sz w:val="24"/>
        </w:rPr>
        <w:t>组织现场抢救伤员。</w:t>
      </w:r>
    </w:p>
    <w:p w14:paraId="203ADFCF"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8</w:t>
      </w:r>
      <w:r>
        <w:rPr>
          <w:rFonts w:ascii="Times New Roman"/>
          <w:sz w:val="24"/>
        </w:rPr>
        <w:t>）物资供应组：财务科、仓库</w:t>
      </w:r>
    </w:p>
    <w:p w14:paraId="0DA8C3EC" w14:textId="77777777" w:rsidR="003C7531" w:rsidRDefault="00223BC9">
      <w:pPr>
        <w:pStyle w:val="afc"/>
        <w:spacing w:line="360" w:lineRule="auto"/>
        <w:ind w:firstLine="480"/>
        <w:rPr>
          <w:rFonts w:ascii="Times New Roman"/>
          <w:sz w:val="24"/>
        </w:rPr>
      </w:pPr>
      <w:r>
        <w:rPr>
          <w:rFonts w:ascii="Times New Roman"/>
          <w:sz w:val="24"/>
        </w:rPr>
        <w:t>物资供应组职责：</w:t>
      </w:r>
    </w:p>
    <w:p w14:paraId="1E70DF4C" w14:textId="77777777" w:rsidR="003C7531" w:rsidRDefault="00223BC9">
      <w:pPr>
        <w:pStyle w:val="afc"/>
        <w:spacing w:line="360" w:lineRule="auto"/>
        <w:ind w:firstLine="480"/>
        <w:rPr>
          <w:rFonts w:ascii="Times New Roman"/>
          <w:sz w:val="24"/>
        </w:rPr>
      </w:pPr>
      <w:r>
        <w:rPr>
          <w:rFonts w:ascii="Times New Roman"/>
          <w:sz w:val="24"/>
        </w:rPr>
        <w:t>负责应急状态下应急资金和应急物资的供应保障，如设备零配件、工具、铁锹、水泥、防护用品等。</w:t>
      </w:r>
    </w:p>
    <w:p w14:paraId="6B3320AD"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9</w:t>
      </w:r>
      <w:r>
        <w:rPr>
          <w:rFonts w:ascii="Times New Roman"/>
          <w:sz w:val="24"/>
        </w:rPr>
        <w:t>）事故调查组：环保科</w:t>
      </w:r>
    </w:p>
    <w:p w14:paraId="23798449" w14:textId="77777777" w:rsidR="003C7531" w:rsidRDefault="00223BC9">
      <w:pPr>
        <w:pStyle w:val="afc"/>
        <w:spacing w:line="360" w:lineRule="auto"/>
        <w:ind w:firstLine="480"/>
        <w:rPr>
          <w:rFonts w:ascii="Times New Roman"/>
          <w:sz w:val="24"/>
        </w:rPr>
      </w:pPr>
      <w:r>
        <w:rPr>
          <w:rFonts w:ascii="Times New Roman"/>
          <w:sz w:val="24"/>
        </w:rPr>
        <w:t>事故调查组职责：</w:t>
      </w:r>
    </w:p>
    <w:p w14:paraId="07D4ACAE" w14:textId="77777777" w:rsidR="003C7531" w:rsidRDefault="00223BC9">
      <w:pPr>
        <w:pStyle w:val="afc"/>
        <w:spacing w:line="360" w:lineRule="auto"/>
        <w:ind w:firstLine="480"/>
        <w:rPr>
          <w:rFonts w:ascii="Times New Roman"/>
          <w:sz w:val="24"/>
        </w:rPr>
      </w:pPr>
      <w:r>
        <w:rPr>
          <w:rFonts w:ascii="Times New Roman"/>
          <w:sz w:val="24"/>
        </w:rPr>
        <w:t>配合上级有关部门进行事故的调查工作。</w:t>
      </w:r>
    </w:p>
    <w:p w14:paraId="04F13F9E"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10</w:t>
      </w:r>
      <w:r>
        <w:rPr>
          <w:rFonts w:ascii="Times New Roman"/>
          <w:sz w:val="24"/>
        </w:rPr>
        <w:t>）善后处理组：党办、工会、事故单位</w:t>
      </w:r>
    </w:p>
    <w:p w14:paraId="362250EA" w14:textId="77777777" w:rsidR="003C7531" w:rsidRDefault="00223BC9">
      <w:pPr>
        <w:pStyle w:val="afc"/>
        <w:spacing w:line="360" w:lineRule="auto"/>
        <w:ind w:firstLine="480"/>
        <w:rPr>
          <w:rFonts w:ascii="Times New Roman"/>
          <w:sz w:val="24"/>
        </w:rPr>
      </w:pPr>
      <w:r>
        <w:rPr>
          <w:rFonts w:ascii="Times New Roman"/>
          <w:sz w:val="24"/>
        </w:rPr>
        <w:t>善后处理组职责：</w:t>
      </w:r>
    </w:p>
    <w:p w14:paraId="5D86E38B" w14:textId="77777777" w:rsidR="003C7531" w:rsidRDefault="00223BC9">
      <w:pPr>
        <w:pStyle w:val="afc"/>
        <w:spacing w:line="360" w:lineRule="auto"/>
        <w:ind w:firstLine="480"/>
        <w:rPr>
          <w:rFonts w:ascii="Times New Roman"/>
          <w:sz w:val="24"/>
        </w:rPr>
      </w:pPr>
      <w:r>
        <w:rPr>
          <w:rFonts w:ascii="Times New Roman"/>
          <w:sz w:val="24"/>
        </w:rPr>
        <w:t>做好事故的善后安抚处置工作。</w:t>
      </w:r>
    </w:p>
    <w:p w14:paraId="1AD430BA" w14:textId="77777777" w:rsidR="003C7531" w:rsidRDefault="00223BC9">
      <w:pPr>
        <w:pStyle w:val="afc"/>
        <w:spacing w:line="360" w:lineRule="auto"/>
        <w:ind w:firstLine="480"/>
        <w:rPr>
          <w:rFonts w:ascii="Times New Roman"/>
          <w:sz w:val="24"/>
        </w:rPr>
      </w:pPr>
      <w:r>
        <w:rPr>
          <w:rFonts w:ascii="Times New Roman"/>
          <w:sz w:val="24"/>
        </w:rPr>
        <w:t>（</w:t>
      </w:r>
      <w:r>
        <w:rPr>
          <w:rFonts w:ascii="Times New Roman"/>
          <w:sz w:val="24"/>
        </w:rPr>
        <w:t>11</w:t>
      </w:r>
      <w:r>
        <w:rPr>
          <w:rFonts w:ascii="Times New Roman"/>
          <w:sz w:val="24"/>
        </w:rPr>
        <w:t>）宣传报道组：</w:t>
      </w:r>
      <w:r>
        <w:rPr>
          <w:rFonts w:ascii="Times New Roman" w:hint="eastAsia"/>
          <w:sz w:val="24"/>
        </w:rPr>
        <w:t>公司办公室</w:t>
      </w:r>
    </w:p>
    <w:p w14:paraId="595E1241" w14:textId="77777777" w:rsidR="003C7531" w:rsidRDefault="00223BC9">
      <w:pPr>
        <w:pStyle w:val="afc"/>
        <w:spacing w:line="360" w:lineRule="auto"/>
        <w:ind w:firstLine="480"/>
        <w:rPr>
          <w:rFonts w:ascii="Times New Roman"/>
          <w:sz w:val="24"/>
        </w:rPr>
      </w:pPr>
      <w:r>
        <w:rPr>
          <w:rFonts w:ascii="Times New Roman"/>
          <w:sz w:val="24"/>
        </w:rPr>
        <w:t>宣传报道组职责：</w:t>
      </w:r>
    </w:p>
    <w:p w14:paraId="08EF3AC8" w14:textId="77777777" w:rsidR="003C7531" w:rsidRDefault="00223BC9">
      <w:pPr>
        <w:pStyle w:val="afc"/>
        <w:spacing w:line="360" w:lineRule="auto"/>
        <w:ind w:firstLine="480"/>
        <w:rPr>
          <w:rFonts w:ascii="Times New Roman"/>
          <w:sz w:val="24"/>
          <w:szCs w:val="24"/>
        </w:rPr>
      </w:pPr>
      <w:r>
        <w:rPr>
          <w:rFonts w:ascii="Times New Roman"/>
          <w:sz w:val="24"/>
        </w:rPr>
        <w:t>负责采访、报道、宣传、引导工作，对外接受媒体采访，必要时经总指挥批准后对</w:t>
      </w:r>
      <w:r>
        <w:rPr>
          <w:rFonts w:ascii="Times New Roman"/>
          <w:sz w:val="24"/>
          <w:szCs w:val="24"/>
        </w:rPr>
        <w:t>外进行新闻发布。</w:t>
      </w:r>
    </w:p>
    <w:p w14:paraId="5CAEC519"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9.6.2 </w:t>
      </w:r>
      <w:r>
        <w:rPr>
          <w:rFonts w:ascii="Times New Roman" w:eastAsia="宋体" w:hAnsi="Times New Roman" w:cs="Times New Roman"/>
          <w:b/>
          <w:bCs/>
          <w:sz w:val="24"/>
          <w:szCs w:val="24"/>
        </w:rPr>
        <w:t>应急处置</w:t>
      </w:r>
    </w:p>
    <w:p w14:paraId="37CC43FF" w14:textId="77777777" w:rsidR="003C7531" w:rsidRDefault="00223BC9">
      <w:pPr>
        <w:pStyle w:val="afc"/>
        <w:spacing w:line="360" w:lineRule="auto"/>
        <w:ind w:firstLineChars="0" w:firstLine="0"/>
        <w:rPr>
          <w:rFonts w:ascii="Times New Roman"/>
          <w:b/>
          <w:sz w:val="24"/>
          <w:szCs w:val="24"/>
        </w:rPr>
      </w:pPr>
      <w:r>
        <w:rPr>
          <w:rFonts w:ascii="Times New Roman"/>
          <w:b/>
          <w:sz w:val="24"/>
          <w:szCs w:val="24"/>
        </w:rPr>
        <w:t>9.6.2.1</w:t>
      </w:r>
      <w:r>
        <w:rPr>
          <w:rFonts w:ascii="Times New Roman"/>
          <w:b/>
          <w:sz w:val="24"/>
          <w:szCs w:val="24"/>
        </w:rPr>
        <w:t>分级响应</w:t>
      </w:r>
    </w:p>
    <w:p w14:paraId="32596767"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厂</w:t>
      </w:r>
      <w:r>
        <w:rPr>
          <w:rFonts w:ascii="Times New Roman"/>
          <w:sz w:val="24"/>
          <w:szCs w:val="24"/>
        </w:rPr>
        <w:t>区对突发环境事件，实行分级响应机制。根据突发环境事件可能产生的污染性质、影响范围、后果及其严重程度，对不同的突发环境事件进行分级界定，并以此确定分级响应的级别。</w:t>
      </w:r>
    </w:p>
    <w:p w14:paraId="2AE0A520" w14:textId="77777777" w:rsidR="003C7531" w:rsidRDefault="00223BC9">
      <w:pPr>
        <w:pStyle w:val="afc"/>
        <w:spacing w:line="360" w:lineRule="auto"/>
        <w:ind w:firstLine="480"/>
        <w:rPr>
          <w:rFonts w:ascii="Times New Roman"/>
          <w:sz w:val="24"/>
          <w:szCs w:val="24"/>
        </w:rPr>
      </w:pPr>
      <w:r>
        <w:rPr>
          <w:rFonts w:hint="eastAsia"/>
          <w:sz w:val="24"/>
          <w:szCs w:val="24"/>
        </w:rPr>
        <w:t>Ⅳ</w:t>
      </w:r>
      <w:r>
        <w:rPr>
          <w:rFonts w:ascii="Times New Roman"/>
          <w:sz w:val="24"/>
          <w:szCs w:val="24"/>
        </w:rPr>
        <w:t>级响应：针对</w:t>
      </w:r>
      <w:r>
        <w:rPr>
          <w:rFonts w:hint="eastAsia"/>
          <w:sz w:val="24"/>
          <w:szCs w:val="24"/>
        </w:rPr>
        <w:t>Ⅳ</w:t>
      </w:r>
      <w:r>
        <w:rPr>
          <w:rFonts w:ascii="Times New Roman"/>
          <w:sz w:val="24"/>
          <w:szCs w:val="24"/>
        </w:rPr>
        <w:t>级（一般）突发环境事件，由事发单元的现场主管视现场情况组织应急处置。</w:t>
      </w:r>
    </w:p>
    <w:p w14:paraId="072B73C7" w14:textId="77777777" w:rsidR="003C7531" w:rsidRDefault="00223BC9">
      <w:pPr>
        <w:pStyle w:val="afc"/>
        <w:spacing w:line="360" w:lineRule="auto"/>
        <w:ind w:firstLine="480"/>
        <w:rPr>
          <w:rFonts w:ascii="Times New Roman"/>
          <w:sz w:val="24"/>
          <w:szCs w:val="24"/>
        </w:rPr>
      </w:pPr>
      <w:r>
        <w:rPr>
          <w:rFonts w:hint="eastAsia"/>
          <w:sz w:val="24"/>
          <w:szCs w:val="24"/>
        </w:rPr>
        <w:t>Ⅲ</w:t>
      </w:r>
      <w:r>
        <w:rPr>
          <w:rFonts w:ascii="Times New Roman"/>
          <w:sz w:val="24"/>
          <w:szCs w:val="24"/>
        </w:rPr>
        <w:t>级响应：针对</w:t>
      </w:r>
      <w:r>
        <w:rPr>
          <w:rFonts w:hint="eastAsia"/>
          <w:sz w:val="24"/>
          <w:szCs w:val="24"/>
        </w:rPr>
        <w:t>Ⅲ</w:t>
      </w:r>
      <w:r>
        <w:rPr>
          <w:rFonts w:ascii="Times New Roman"/>
          <w:sz w:val="24"/>
          <w:szCs w:val="24"/>
        </w:rPr>
        <w:t>级（较大）突发环境事件，由部级部门主管视现场情况协调相关部门进行应急处置。</w:t>
      </w:r>
    </w:p>
    <w:p w14:paraId="290540C8" w14:textId="77777777" w:rsidR="003C7531" w:rsidRDefault="00223BC9">
      <w:pPr>
        <w:pStyle w:val="afc"/>
        <w:spacing w:line="360" w:lineRule="auto"/>
        <w:ind w:firstLine="480"/>
        <w:rPr>
          <w:rFonts w:ascii="Times New Roman"/>
          <w:sz w:val="24"/>
          <w:szCs w:val="24"/>
        </w:rPr>
      </w:pPr>
      <w:r>
        <w:rPr>
          <w:rFonts w:hint="eastAsia"/>
          <w:sz w:val="24"/>
          <w:szCs w:val="24"/>
        </w:rPr>
        <w:lastRenderedPageBreak/>
        <w:t>Ⅱ</w:t>
      </w:r>
      <w:r>
        <w:rPr>
          <w:rFonts w:ascii="Times New Roman"/>
          <w:sz w:val="24"/>
          <w:szCs w:val="24"/>
        </w:rPr>
        <w:t>级响应：针对</w:t>
      </w:r>
      <w:r>
        <w:rPr>
          <w:rFonts w:hint="eastAsia"/>
          <w:sz w:val="24"/>
          <w:szCs w:val="24"/>
        </w:rPr>
        <w:t>Ⅱ</w:t>
      </w:r>
      <w:r>
        <w:rPr>
          <w:rFonts w:ascii="Times New Roman"/>
          <w:sz w:val="24"/>
          <w:szCs w:val="24"/>
        </w:rPr>
        <w:t>级（重大）突发环境事件，由</w:t>
      </w:r>
      <w:r>
        <w:rPr>
          <w:rFonts w:ascii="Times New Roman" w:hint="eastAsia"/>
          <w:sz w:val="24"/>
          <w:szCs w:val="24"/>
        </w:rPr>
        <w:t>厂</w:t>
      </w:r>
      <w:r>
        <w:rPr>
          <w:rFonts w:ascii="Times New Roman"/>
          <w:sz w:val="24"/>
          <w:szCs w:val="24"/>
        </w:rPr>
        <w:t>区最高主管负责指挥各应急小组开展应急工作。</w:t>
      </w:r>
      <w:r>
        <w:rPr>
          <w:rFonts w:ascii="Times New Roman" w:hint="eastAsia"/>
          <w:sz w:val="24"/>
          <w:szCs w:val="24"/>
        </w:rPr>
        <w:t>厂</w:t>
      </w:r>
      <w:r>
        <w:rPr>
          <w:rFonts w:ascii="Times New Roman"/>
          <w:sz w:val="24"/>
          <w:szCs w:val="24"/>
        </w:rPr>
        <w:t>区最高主管依据现场情况决定是否上报招远市政府部门、通知外部相关单位协助救援。</w:t>
      </w:r>
    </w:p>
    <w:p w14:paraId="499307EE" w14:textId="77777777" w:rsidR="003C7531" w:rsidRDefault="00223BC9">
      <w:pPr>
        <w:pStyle w:val="afc"/>
        <w:spacing w:line="360" w:lineRule="auto"/>
        <w:ind w:left="1" w:firstLineChars="199" w:firstLine="478"/>
        <w:rPr>
          <w:rFonts w:ascii="Times New Roman"/>
          <w:sz w:val="24"/>
          <w:szCs w:val="24"/>
        </w:rPr>
      </w:pPr>
      <w:r>
        <w:rPr>
          <w:rFonts w:hint="eastAsia"/>
          <w:sz w:val="24"/>
          <w:szCs w:val="24"/>
        </w:rPr>
        <w:t>Ⅰ</w:t>
      </w:r>
      <w:r>
        <w:rPr>
          <w:rFonts w:ascii="Times New Roman"/>
          <w:sz w:val="24"/>
          <w:szCs w:val="24"/>
        </w:rPr>
        <w:t>级响应：针对</w:t>
      </w:r>
      <w:r>
        <w:rPr>
          <w:rFonts w:hint="eastAsia"/>
          <w:sz w:val="24"/>
          <w:szCs w:val="24"/>
        </w:rPr>
        <w:t>Ⅰ</w:t>
      </w:r>
      <w:r>
        <w:rPr>
          <w:rFonts w:ascii="Times New Roman"/>
          <w:sz w:val="24"/>
          <w:szCs w:val="24"/>
        </w:rPr>
        <w:t>级（特别重大）突发环境事件，由</w:t>
      </w:r>
      <w:r>
        <w:rPr>
          <w:rFonts w:ascii="Times New Roman" w:hint="eastAsia"/>
          <w:sz w:val="24"/>
          <w:szCs w:val="24"/>
        </w:rPr>
        <w:t>厂</w:t>
      </w:r>
      <w:r>
        <w:rPr>
          <w:rFonts w:ascii="Times New Roman"/>
          <w:sz w:val="24"/>
          <w:szCs w:val="24"/>
        </w:rPr>
        <w:t>区最高主管负责指挥各应急小组开展应急工作。同时</w:t>
      </w:r>
      <w:r>
        <w:rPr>
          <w:rFonts w:ascii="Times New Roman" w:hint="eastAsia"/>
          <w:sz w:val="24"/>
          <w:szCs w:val="24"/>
        </w:rPr>
        <w:t>厂</w:t>
      </w:r>
      <w:r>
        <w:rPr>
          <w:rFonts w:ascii="Times New Roman"/>
          <w:sz w:val="24"/>
          <w:szCs w:val="24"/>
        </w:rPr>
        <w:t>区最高主管必须及时上报</w:t>
      </w:r>
      <w:r>
        <w:rPr>
          <w:rFonts w:ascii="Times New Roman" w:hint="eastAsia"/>
          <w:sz w:val="24"/>
          <w:szCs w:val="24"/>
        </w:rPr>
        <w:t>莱州</w:t>
      </w:r>
      <w:r>
        <w:rPr>
          <w:rFonts w:ascii="Times New Roman"/>
          <w:sz w:val="24"/>
          <w:szCs w:val="24"/>
        </w:rPr>
        <w:t>市和烟台市政府部门，通知外部应急救援单位前来救援。</w:t>
      </w:r>
    </w:p>
    <w:p w14:paraId="28A4160C" w14:textId="77777777" w:rsidR="003C7531" w:rsidRDefault="00223BC9">
      <w:pPr>
        <w:pStyle w:val="afc"/>
        <w:spacing w:line="360" w:lineRule="auto"/>
        <w:ind w:firstLineChars="0" w:firstLine="0"/>
        <w:rPr>
          <w:rFonts w:ascii="Times New Roman"/>
          <w:b/>
          <w:sz w:val="24"/>
          <w:szCs w:val="24"/>
        </w:rPr>
      </w:pPr>
      <w:r>
        <w:rPr>
          <w:rFonts w:ascii="Times New Roman"/>
          <w:b/>
          <w:sz w:val="24"/>
          <w:szCs w:val="24"/>
        </w:rPr>
        <w:t>9.6.2.2</w:t>
      </w:r>
      <w:r>
        <w:rPr>
          <w:rFonts w:ascii="Times New Roman"/>
          <w:b/>
          <w:sz w:val="24"/>
          <w:szCs w:val="24"/>
        </w:rPr>
        <w:t>响应程序</w:t>
      </w:r>
    </w:p>
    <w:p w14:paraId="39EE8302" w14:textId="77777777" w:rsidR="003C7531" w:rsidRDefault="00223BC9">
      <w:pPr>
        <w:pStyle w:val="afc"/>
        <w:spacing w:line="360" w:lineRule="auto"/>
        <w:ind w:firstLine="480"/>
        <w:rPr>
          <w:rFonts w:ascii="Times New Roman"/>
          <w:sz w:val="24"/>
          <w:szCs w:val="24"/>
        </w:rPr>
      </w:pPr>
      <w:r>
        <w:rPr>
          <w:rFonts w:ascii="Times New Roman"/>
          <w:sz w:val="24"/>
          <w:szCs w:val="24"/>
        </w:rPr>
        <w:t>事故的实际级别与响应级别密切相关，但可能有所不同。发生事故时，往往会出现</w:t>
      </w:r>
      <w:proofErr w:type="gramStart"/>
      <w:r>
        <w:rPr>
          <w:rFonts w:ascii="Times New Roman"/>
          <w:sz w:val="24"/>
          <w:szCs w:val="24"/>
        </w:rPr>
        <w:t>次生事故</w:t>
      </w:r>
      <w:proofErr w:type="gramEnd"/>
      <w:r>
        <w:rPr>
          <w:rFonts w:ascii="Times New Roman"/>
          <w:sz w:val="24"/>
          <w:szCs w:val="24"/>
        </w:rPr>
        <w:t>或衍生事故甚至带来一系列的连锁反应。如物料的泄漏可能从很小的泄漏到每分钟泄漏几升，泄漏物料会加速对事故现场的污染，这样就会出现事故级别的变化。若救援行动采取了不当措施，同样极有可能导致事故的升级。因此，在实际应对事故时，需要应急人员随时判断事态的发展，启动相应的应急预案。</w:t>
      </w:r>
    </w:p>
    <w:p w14:paraId="0E24A37E" w14:textId="77777777" w:rsidR="003C7531" w:rsidRDefault="00223BC9">
      <w:pPr>
        <w:pStyle w:val="afc"/>
        <w:widowControl w:val="0"/>
        <w:spacing w:line="360" w:lineRule="auto"/>
        <w:ind w:firstLine="480"/>
        <w:rPr>
          <w:rFonts w:ascii="Times New Roman"/>
          <w:sz w:val="24"/>
          <w:szCs w:val="24"/>
        </w:rPr>
      </w:pPr>
      <w:r>
        <w:rPr>
          <w:rFonts w:ascii="Times New Roman" w:hint="eastAsia"/>
          <w:sz w:val="24"/>
          <w:szCs w:val="24"/>
        </w:rPr>
        <w:t>厂</w:t>
      </w:r>
      <w:r>
        <w:rPr>
          <w:rFonts w:ascii="Times New Roman"/>
          <w:sz w:val="24"/>
          <w:szCs w:val="24"/>
        </w:rPr>
        <w:t>区突发环境事件应急响应程序见图</w:t>
      </w:r>
      <w:r>
        <w:rPr>
          <w:rFonts w:ascii="Times New Roman"/>
          <w:sz w:val="24"/>
          <w:szCs w:val="24"/>
        </w:rPr>
        <w:t>9.6-2</w:t>
      </w:r>
      <w:r>
        <w:rPr>
          <w:rFonts w:ascii="Times New Roman"/>
          <w:sz w:val="24"/>
          <w:szCs w:val="24"/>
        </w:rPr>
        <w:t>。</w:t>
      </w:r>
    </w:p>
    <w:p w14:paraId="2EA0E25B" w14:textId="77777777" w:rsidR="003C7531" w:rsidRDefault="00223BC9">
      <w:pPr>
        <w:pStyle w:val="afc"/>
        <w:widowControl w:val="0"/>
        <w:spacing w:line="360" w:lineRule="auto"/>
        <w:ind w:firstLineChars="0" w:firstLine="0"/>
        <w:jc w:val="center"/>
        <w:rPr>
          <w:rFonts w:ascii="Times New Roman"/>
          <w:sz w:val="24"/>
          <w:szCs w:val="24"/>
        </w:rPr>
      </w:pPr>
      <w:r>
        <w:rPr>
          <w:rFonts w:ascii="Times New Roman"/>
          <w:noProof/>
        </w:rPr>
        <w:lastRenderedPageBreak/>
        <w:drawing>
          <wp:inline distT="0" distB="0" distL="0" distR="0" wp14:anchorId="4475A6D8" wp14:editId="708E78AB">
            <wp:extent cx="4069080" cy="4892040"/>
            <wp:effectExtent l="0" t="0" r="7620"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4069080" cy="4892040"/>
                    </a:xfrm>
                    <a:prstGeom prst="rect">
                      <a:avLst/>
                    </a:prstGeom>
                    <a:noFill/>
                    <a:ln>
                      <a:noFill/>
                    </a:ln>
                  </pic:spPr>
                </pic:pic>
              </a:graphicData>
            </a:graphic>
          </wp:inline>
        </w:drawing>
      </w:r>
    </w:p>
    <w:p w14:paraId="6D187EC5" w14:textId="77777777" w:rsidR="003C7531" w:rsidRDefault="00223BC9">
      <w:pPr>
        <w:pStyle w:val="afc"/>
        <w:widowControl w:val="0"/>
        <w:spacing w:line="360" w:lineRule="auto"/>
        <w:ind w:firstLineChars="0" w:firstLine="0"/>
        <w:jc w:val="center"/>
        <w:rPr>
          <w:rFonts w:ascii="Times New Roman"/>
          <w:b/>
          <w:sz w:val="24"/>
          <w:szCs w:val="24"/>
        </w:rPr>
      </w:pPr>
      <w:r>
        <w:rPr>
          <w:rFonts w:ascii="Times New Roman"/>
          <w:b/>
          <w:sz w:val="24"/>
          <w:szCs w:val="24"/>
        </w:rPr>
        <w:t>图</w:t>
      </w:r>
      <w:r>
        <w:rPr>
          <w:rFonts w:ascii="Times New Roman"/>
          <w:b/>
          <w:sz w:val="24"/>
          <w:szCs w:val="24"/>
        </w:rPr>
        <w:t xml:space="preserve">9.6-2  </w:t>
      </w:r>
      <w:r>
        <w:rPr>
          <w:rFonts w:ascii="Times New Roman" w:hint="eastAsia"/>
          <w:b/>
          <w:sz w:val="24"/>
          <w:szCs w:val="24"/>
        </w:rPr>
        <w:t>厂</w:t>
      </w:r>
      <w:r>
        <w:rPr>
          <w:rFonts w:ascii="Times New Roman"/>
          <w:b/>
          <w:sz w:val="24"/>
          <w:szCs w:val="24"/>
        </w:rPr>
        <w:t>区突发环境事件应急响应程序图</w:t>
      </w:r>
    </w:p>
    <w:p w14:paraId="5FC430DE" w14:textId="77777777" w:rsidR="003C7531" w:rsidRDefault="00223BC9">
      <w:pPr>
        <w:pStyle w:val="afc"/>
        <w:widowControl w:val="0"/>
        <w:spacing w:line="360" w:lineRule="auto"/>
        <w:ind w:firstLineChars="0" w:firstLine="0"/>
        <w:rPr>
          <w:rFonts w:ascii="Times New Roman"/>
          <w:b/>
          <w:sz w:val="24"/>
          <w:szCs w:val="24"/>
        </w:rPr>
      </w:pPr>
      <w:r>
        <w:rPr>
          <w:rFonts w:ascii="Times New Roman"/>
          <w:b/>
          <w:sz w:val="24"/>
          <w:szCs w:val="24"/>
        </w:rPr>
        <w:t>9.6.2.3</w:t>
      </w:r>
      <w:r>
        <w:rPr>
          <w:rFonts w:ascii="Times New Roman"/>
          <w:b/>
          <w:sz w:val="24"/>
          <w:szCs w:val="24"/>
        </w:rPr>
        <w:t>应急处置</w:t>
      </w:r>
    </w:p>
    <w:p w14:paraId="0493A4AC" w14:textId="77777777" w:rsidR="003C7531" w:rsidRDefault="00223BC9">
      <w:pPr>
        <w:pStyle w:val="afc"/>
        <w:widowControl w:val="0"/>
        <w:spacing w:line="360" w:lineRule="auto"/>
        <w:ind w:firstLineChars="0" w:firstLine="0"/>
        <w:rPr>
          <w:rFonts w:ascii="Times New Roman"/>
          <w:b/>
          <w:sz w:val="24"/>
          <w:szCs w:val="24"/>
        </w:rPr>
      </w:pPr>
      <w:r>
        <w:rPr>
          <w:rFonts w:ascii="Times New Roman" w:hint="eastAsia"/>
          <w:b/>
          <w:sz w:val="24"/>
          <w:szCs w:val="24"/>
        </w:rPr>
        <w:t>9.</w:t>
      </w:r>
      <w:r>
        <w:rPr>
          <w:rFonts w:ascii="Times New Roman"/>
          <w:b/>
          <w:sz w:val="24"/>
          <w:szCs w:val="24"/>
        </w:rPr>
        <w:t>6</w:t>
      </w:r>
      <w:r>
        <w:rPr>
          <w:rFonts w:ascii="Times New Roman" w:hint="eastAsia"/>
          <w:b/>
          <w:sz w:val="24"/>
          <w:szCs w:val="24"/>
        </w:rPr>
        <w:t>.</w:t>
      </w:r>
      <w:r>
        <w:rPr>
          <w:rFonts w:ascii="Times New Roman"/>
          <w:b/>
          <w:sz w:val="24"/>
          <w:szCs w:val="24"/>
        </w:rPr>
        <w:t>2</w:t>
      </w:r>
      <w:r>
        <w:rPr>
          <w:rFonts w:ascii="Times New Roman" w:hint="eastAsia"/>
          <w:b/>
          <w:sz w:val="24"/>
          <w:szCs w:val="24"/>
        </w:rPr>
        <w:t xml:space="preserve">.3.1 </w:t>
      </w:r>
      <w:r>
        <w:rPr>
          <w:rFonts w:ascii="Times New Roman" w:hint="eastAsia"/>
          <w:b/>
          <w:sz w:val="24"/>
          <w:szCs w:val="24"/>
        </w:rPr>
        <w:t>毒害品（氰化钠）事故的应急处置</w:t>
      </w:r>
    </w:p>
    <w:p w14:paraId="2F20FCCE" w14:textId="77777777" w:rsidR="003C7531" w:rsidRDefault="00223BC9">
      <w:pPr>
        <w:pStyle w:val="afc"/>
        <w:spacing w:line="360" w:lineRule="auto"/>
        <w:ind w:firstLine="480"/>
        <w:rPr>
          <w:rFonts w:ascii="Times New Roman"/>
          <w:sz w:val="24"/>
          <w:szCs w:val="24"/>
        </w:rPr>
      </w:pPr>
      <w:proofErr w:type="gramStart"/>
      <w:r>
        <w:rPr>
          <w:rFonts w:ascii="Times New Roman" w:hint="eastAsia"/>
          <w:sz w:val="24"/>
          <w:szCs w:val="24"/>
        </w:rPr>
        <w:t>氰化钠属毒害</w:t>
      </w:r>
      <w:proofErr w:type="gramEnd"/>
      <w:r>
        <w:rPr>
          <w:rFonts w:ascii="Times New Roman" w:hint="eastAsia"/>
          <w:sz w:val="24"/>
          <w:szCs w:val="24"/>
        </w:rPr>
        <w:t>感染性类</w:t>
      </w:r>
      <w:hyperlink r:id="rId136" w:tgtFrame="_blank" w:history="1">
        <w:r>
          <w:rPr>
            <w:rFonts w:ascii="Times New Roman" w:hint="eastAsia"/>
            <w:szCs w:val="24"/>
          </w:rPr>
          <w:t>危险化学品</w:t>
        </w:r>
      </w:hyperlink>
      <w:r>
        <w:rPr>
          <w:rFonts w:ascii="Times New Roman" w:hint="eastAsia"/>
          <w:sz w:val="24"/>
          <w:szCs w:val="24"/>
        </w:rPr>
        <w:t>，其特性表现为：①在水中的溶解度越大，其毒性越大，越易被人、畜吸收；②呈固体状时的颗粒度越小，容易飞扬，越易引起中毒；③呈液体状时的沸点越低，挥发性越强，空气中的浓度越大，越易从呼吸道进人人体引起中毒；④绝大多数有机毒害</w:t>
      </w:r>
      <w:proofErr w:type="gramStart"/>
      <w:r>
        <w:rPr>
          <w:rFonts w:ascii="Times New Roman" w:hint="eastAsia"/>
          <w:sz w:val="24"/>
          <w:szCs w:val="24"/>
        </w:rPr>
        <w:t>品不仅</w:t>
      </w:r>
      <w:proofErr w:type="gramEnd"/>
      <w:r>
        <w:rPr>
          <w:rFonts w:ascii="Times New Roman" w:hint="eastAsia"/>
          <w:sz w:val="24"/>
          <w:szCs w:val="24"/>
        </w:rPr>
        <w:t>有毒，而且有易燃、易爆、易腐蚀的危险性；⑤是无机毒害</w:t>
      </w:r>
      <w:proofErr w:type="gramStart"/>
      <w:r>
        <w:rPr>
          <w:rFonts w:ascii="Times New Roman" w:hint="eastAsia"/>
          <w:sz w:val="24"/>
          <w:szCs w:val="24"/>
        </w:rPr>
        <w:t>品一般</w:t>
      </w:r>
      <w:proofErr w:type="gramEnd"/>
      <w:r>
        <w:rPr>
          <w:rFonts w:ascii="Times New Roman" w:hint="eastAsia"/>
          <w:sz w:val="24"/>
          <w:szCs w:val="24"/>
        </w:rPr>
        <w:t>本身不燃，但其中的氰化物遇酸会产生剧毒、易燃的氰化氢气体等。</w:t>
      </w:r>
    </w:p>
    <w:p w14:paraId="1F8F25A8"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一、氰化钠</w:t>
      </w:r>
      <w:hyperlink r:id="rId137" w:tgtFrame="_blank" w:history="1">
        <w:r>
          <w:rPr>
            <w:rFonts w:ascii="Times New Roman" w:hint="eastAsia"/>
            <w:sz w:val="24"/>
            <w:szCs w:val="24"/>
          </w:rPr>
          <w:t>事故</w:t>
        </w:r>
      </w:hyperlink>
      <w:r>
        <w:rPr>
          <w:rFonts w:ascii="Times New Roman" w:hint="eastAsia"/>
          <w:sz w:val="24"/>
          <w:szCs w:val="24"/>
        </w:rPr>
        <w:t>的特点</w:t>
      </w:r>
      <w:r>
        <w:rPr>
          <w:rFonts w:ascii="Times New Roman" w:hint="eastAsia"/>
          <w:sz w:val="24"/>
          <w:szCs w:val="24"/>
        </w:rPr>
        <w:t xml:space="preserve"> </w:t>
      </w:r>
    </w:p>
    <w:p w14:paraId="51A4680F" w14:textId="77777777" w:rsidR="003C7531" w:rsidRDefault="00223BC9">
      <w:pPr>
        <w:pStyle w:val="afc"/>
        <w:spacing w:line="360" w:lineRule="auto"/>
        <w:ind w:firstLine="480"/>
        <w:rPr>
          <w:rFonts w:ascii="Times New Roman"/>
          <w:sz w:val="24"/>
          <w:szCs w:val="24"/>
        </w:rPr>
      </w:pPr>
      <w:r>
        <w:rPr>
          <w:rFonts w:ascii="Times New Roman" w:hint="eastAsia"/>
          <w:sz w:val="24"/>
          <w:szCs w:val="24"/>
        </w:rPr>
        <w:lastRenderedPageBreak/>
        <w:t>氰化钠有以固体形式储于密封袋和金属桶内，也有以溶液形式用储罐、槽车进行储运。</w:t>
      </w:r>
    </w:p>
    <w:p w14:paraId="2B38F2F9"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氰化钠</w:t>
      </w:r>
      <w:hyperlink r:id="rId138" w:tgtFrame="_blank" w:history="1">
        <w:r>
          <w:rPr>
            <w:rFonts w:ascii="Times New Roman" w:hint="eastAsia"/>
            <w:szCs w:val="24"/>
          </w:rPr>
          <w:t>事故</w:t>
        </w:r>
      </w:hyperlink>
      <w:r>
        <w:rPr>
          <w:rFonts w:ascii="Times New Roman" w:hint="eastAsia"/>
          <w:sz w:val="24"/>
          <w:szCs w:val="24"/>
        </w:rPr>
        <w:t>的特点为：</w:t>
      </w:r>
    </w:p>
    <w:p w14:paraId="42CE0709"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proofErr w:type="gramStart"/>
      <w:r>
        <w:rPr>
          <w:rFonts w:ascii="Times New Roman" w:hint="eastAsia"/>
          <w:sz w:val="24"/>
          <w:szCs w:val="24"/>
        </w:rPr>
        <w:t>一</w:t>
      </w:r>
      <w:proofErr w:type="gramEnd"/>
      <w:r>
        <w:rPr>
          <w:rFonts w:ascii="Times New Roman" w:hint="eastAsia"/>
          <w:sz w:val="24"/>
          <w:szCs w:val="24"/>
        </w:rPr>
        <w:t>)</w:t>
      </w:r>
      <w:r>
        <w:rPr>
          <w:rFonts w:ascii="Times New Roman" w:hint="eastAsia"/>
          <w:sz w:val="24"/>
          <w:szCs w:val="24"/>
        </w:rPr>
        <w:t>极易造成人员中毒</w:t>
      </w:r>
    </w:p>
    <w:p w14:paraId="74F0B02B"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氰化钠具有剧毒危害，能通过呼吸系统、消化系统和皮肤进入人体，对呼吸酶有强烈抑制作用。中毒初期症状表现为面部潮红、心动过速、呼吸急促、头痛和头晕，然后出现焦虑、木僵、昏迷、窒息，进而出现阵发性抽搐、抽筋和大小便失禁，最后出现心动过缓、血压骤降和死亡。与酸、酸雾、水、水蒸气接触会产生有毒的、可燃的氰化氢和氧化钠</w:t>
      </w:r>
      <w:proofErr w:type="gramStart"/>
      <w:r>
        <w:rPr>
          <w:rFonts w:ascii="Times New Roman" w:hint="eastAsia"/>
          <w:sz w:val="24"/>
          <w:szCs w:val="24"/>
        </w:rPr>
        <w:t>蒸气</w:t>
      </w:r>
      <w:proofErr w:type="gramEnd"/>
      <w:r>
        <w:rPr>
          <w:rFonts w:ascii="Times New Roman" w:hint="eastAsia"/>
          <w:sz w:val="24"/>
          <w:szCs w:val="24"/>
        </w:rPr>
        <w:t>。</w:t>
      </w:r>
    </w:p>
    <w:p w14:paraId="50A361E6"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二</w:t>
      </w:r>
      <w:r>
        <w:rPr>
          <w:rFonts w:ascii="Times New Roman" w:hint="eastAsia"/>
          <w:sz w:val="24"/>
          <w:szCs w:val="24"/>
        </w:rPr>
        <w:t>)</w:t>
      </w:r>
      <w:r>
        <w:rPr>
          <w:rFonts w:ascii="Times New Roman" w:hint="eastAsia"/>
          <w:sz w:val="24"/>
          <w:szCs w:val="24"/>
        </w:rPr>
        <w:t>严重污染环境</w:t>
      </w:r>
    </w:p>
    <w:p w14:paraId="26EF8D32"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氰化</w:t>
      </w:r>
      <w:proofErr w:type="gramStart"/>
      <w:r>
        <w:rPr>
          <w:rFonts w:ascii="Times New Roman" w:hint="eastAsia"/>
          <w:sz w:val="24"/>
          <w:szCs w:val="24"/>
        </w:rPr>
        <w:t>钠及其</w:t>
      </w:r>
      <w:proofErr w:type="gramEnd"/>
      <w:r>
        <w:rPr>
          <w:rFonts w:ascii="Times New Roman" w:hint="eastAsia"/>
          <w:sz w:val="24"/>
          <w:szCs w:val="24"/>
        </w:rPr>
        <w:t>与水作用产生的氰化氢对大气、水域及土壤会造成严重的环境污染，对环境生物尤其是水生物会造成严重危害。</w:t>
      </w:r>
    </w:p>
    <w:p w14:paraId="4F088C6F"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三</w:t>
      </w:r>
      <w:r>
        <w:rPr>
          <w:rFonts w:ascii="Times New Roman" w:hint="eastAsia"/>
          <w:sz w:val="24"/>
          <w:szCs w:val="24"/>
        </w:rPr>
        <w:t>)</w:t>
      </w:r>
      <w:r>
        <w:rPr>
          <w:rFonts w:ascii="Times New Roman" w:hint="eastAsia"/>
          <w:sz w:val="24"/>
          <w:szCs w:val="24"/>
        </w:rPr>
        <w:t>引发燃烧爆炸</w:t>
      </w:r>
      <w:r>
        <w:rPr>
          <w:rFonts w:ascii="Times New Roman" w:hint="eastAsia"/>
          <w:sz w:val="24"/>
          <w:szCs w:val="24"/>
        </w:rPr>
        <w:br/>
      </w:r>
      <w:r>
        <w:rPr>
          <w:rFonts w:ascii="Times New Roman"/>
          <w:sz w:val="24"/>
          <w:szCs w:val="24"/>
        </w:rPr>
        <w:t xml:space="preserve">   </w:t>
      </w:r>
      <w:r>
        <w:rPr>
          <w:rFonts w:ascii="Times New Roman" w:hint="eastAsia"/>
          <w:sz w:val="24"/>
          <w:szCs w:val="24"/>
        </w:rPr>
        <w:t>氰化钠自身不燃烧，但遇潮湿空气或与酸类接触会产生剧毒、易燃的氰化氢气体，其爆炸极限为</w:t>
      </w:r>
      <w:r>
        <w:rPr>
          <w:rFonts w:ascii="Times New Roman"/>
          <w:sz w:val="24"/>
          <w:szCs w:val="24"/>
        </w:rPr>
        <w:t>5.6%-40%</w:t>
      </w:r>
      <w:r>
        <w:rPr>
          <w:rFonts w:ascii="Times New Roman" w:hint="eastAsia"/>
          <w:sz w:val="24"/>
          <w:szCs w:val="24"/>
        </w:rPr>
        <w:t>。与氯酸盐、硝酸盐等接触会剧烈反应，引起燃烧爆炸。</w:t>
      </w:r>
    </w:p>
    <w:p w14:paraId="16004CED"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二、氰化钠</w:t>
      </w:r>
      <w:hyperlink r:id="rId139" w:tgtFrame="_blank" w:history="1">
        <w:r>
          <w:rPr>
            <w:rFonts w:ascii="Times New Roman" w:hint="eastAsia"/>
            <w:szCs w:val="24"/>
          </w:rPr>
          <w:t>事故</w:t>
        </w:r>
      </w:hyperlink>
      <w:r>
        <w:rPr>
          <w:rFonts w:ascii="Times New Roman" w:hint="eastAsia"/>
          <w:sz w:val="24"/>
          <w:szCs w:val="24"/>
        </w:rPr>
        <w:t>的处置</w:t>
      </w:r>
      <w:r>
        <w:rPr>
          <w:rFonts w:ascii="Times New Roman" w:hint="eastAsia"/>
          <w:sz w:val="24"/>
          <w:szCs w:val="24"/>
        </w:rPr>
        <w:t xml:space="preserve"> </w:t>
      </w:r>
    </w:p>
    <w:p w14:paraId="2493E855"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proofErr w:type="gramStart"/>
      <w:r>
        <w:rPr>
          <w:rFonts w:ascii="Times New Roman" w:hint="eastAsia"/>
          <w:sz w:val="24"/>
          <w:szCs w:val="24"/>
        </w:rPr>
        <w:t>一</w:t>
      </w:r>
      <w:proofErr w:type="gramEnd"/>
      <w:r>
        <w:rPr>
          <w:rFonts w:ascii="Times New Roman" w:hint="eastAsia"/>
          <w:sz w:val="24"/>
          <w:szCs w:val="24"/>
        </w:rPr>
        <w:t>)</w:t>
      </w:r>
      <w:r>
        <w:rPr>
          <w:rFonts w:ascii="Times New Roman" w:hint="eastAsia"/>
          <w:sz w:val="24"/>
          <w:szCs w:val="24"/>
        </w:rPr>
        <w:t>报警</w:t>
      </w:r>
    </w:p>
    <w:p w14:paraId="5944BC40"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遇到氰化钠</w:t>
      </w:r>
      <w:hyperlink r:id="rId140" w:tgtFrame="_blank" w:history="1">
        <w:r>
          <w:rPr>
            <w:rFonts w:ascii="Times New Roman" w:hint="eastAsia"/>
            <w:szCs w:val="24"/>
          </w:rPr>
          <w:t>事故</w:t>
        </w:r>
      </w:hyperlink>
      <w:r>
        <w:rPr>
          <w:rFonts w:ascii="Times New Roman" w:hint="eastAsia"/>
          <w:sz w:val="24"/>
          <w:szCs w:val="24"/>
        </w:rPr>
        <w:t>时应问清</w:t>
      </w:r>
      <w:hyperlink r:id="rId141" w:tgtFrame="_blank" w:history="1">
        <w:r>
          <w:rPr>
            <w:rFonts w:ascii="Times New Roman" w:hint="eastAsia"/>
            <w:szCs w:val="24"/>
          </w:rPr>
          <w:t>事故</w:t>
        </w:r>
      </w:hyperlink>
      <w:r>
        <w:rPr>
          <w:rFonts w:ascii="Times New Roman" w:hint="eastAsia"/>
          <w:sz w:val="24"/>
          <w:szCs w:val="24"/>
        </w:rPr>
        <w:t>发生的时间、详细地址、泄漏物质的载体、有无人员伤亡等情况，并立即报警。</w:t>
      </w:r>
    </w:p>
    <w:p w14:paraId="3CF6C602"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二</w:t>
      </w:r>
      <w:r>
        <w:rPr>
          <w:rFonts w:ascii="Times New Roman" w:hint="eastAsia"/>
          <w:sz w:val="24"/>
          <w:szCs w:val="24"/>
        </w:rPr>
        <w:t>)</w:t>
      </w:r>
      <w:r>
        <w:rPr>
          <w:rFonts w:ascii="Times New Roman" w:hint="eastAsia"/>
          <w:sz w:val="24"/>
          <w:szCs w:val="24"/>
        </w:rPr>
        <w:t>个人防护</w:t>
      </w:r>
    </w:p>
    <w:p w14:paraId="6216FDA3"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进入</w:t>
      </w:r>
      <w:hyperlink r:id="rId142" w:tgtFrame="_blank" w:history="1">
        <w:r>
          <w:rPr>
            <w:rFonts w:ascii="Times New Roman" w:hint="eastAsia"/>
            <w:sz w:val="24"/>
            <w:szCs w:val="24"/>
          </w:rPr>
          <w:t>事故</w:t>
        </w:r>
      </w:hyperlink>
      <w:r>
        <w:rPr>
          <w:rFonts w:ascii="Times New Roman" w:hint="eastAsia"/>
          <w:sz w:val="24"/>
          <w:szCs w:val="24"/>
        </w:rPr>
        <w:t>现场的救援人员必须佩戴隔绝式呼吸器，穿着全封闭式防化服或抗腐蚀性的防化学喷溅服以及无钉鞋。对深人</w:t>
      </w:r>
      <w:hyperlink r:id="rId143" w:tgtFrame="_blank" w:history="1">
        <w:r>
          <w:rPr>
            <w:rFonts w:ascii="Times New Roman" w:hint="eastAsia"/>
            <w:szCs w:val="24"/>
          </w:rPr>
          <w:t>事故</w:t>
        </w:r>
      </w:hyperlink>
      <w:r>
        <w:rPr>
          <w:rFonts w:ascii="Times New Roman" w:hint="eastAsia"/>
          <w:sz w:val="24"/>
          <w:szCs w:val="24"/>
        </w:rPr>
        <w:t>现场内部实施</w:t>
      </w:r>
      <w:proofErr w:type="gramStart"/>
      <w:r>
        <w:rPr>
          <w:rFonts w:ascii="Times New Roman" w:hint="eastAsia"/>
          <w:sz w:val="24"/>
          <w:szCs w:val="24"/>
        </w:rPr>
        <w:t>侦</w:t>
      </w:r>
      <w:proofErr w:type="gramEnd"/>
      <w:r>
        <w:rPr>
          <w:rFonts w:ascii="Times New Roman" w:hint="eastAsia"/>
          <w:sz w:val="24"/>
          <w:szCs w:val="24"/>
        </w:rPr>
        <w:t>检、关阀堵漏等任务的救援人员更应加强全身性的安全防护。</w:t>
      </w:r>
    </w:p>
    <w:p w14:paraId="270D37EC"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三</w:t>
      </w:r>
      <w:r>
        <w:rPr>
          <w:rFonts w:ascii="Times New Roman" w:hint="eastAsia"/>
          <w:sz w:val="24"/>
          <w:szCs w:val="24"/>
        </w:rPr>
        <w:t>)</w:t>
      </w:r>
      <w:r>
        <w:rPr>
          <w:rFonts w:ascii="Times New Roman" w:hint="eastAsia"/>
          <w:sz w:val="24"/>
          <w:szCs w:val="24"/>
        </w:rPr>
        <w:t>侦察检测</w:t>
      </w:r>
    </w:p>
    <w:p w14:paraId="41272D2E"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协助组织人员对</w:t>
      </w:r>
      <w:hyperlink r:id="rId144" w:tgtFrame="_blank" w:history="1">
        <w:r>
          <w:rPr>
            <w:rFonts w:ascii="Times New Roman" w:hint="eastAsia"/>
            <w:szCs w:val="24"/>
          </w:rPr>
          <w:t>事故</w:t>
        </w:r>
      </w:hyperlink>
      <w:r>
        <w:rPr>
          <w:rFonts w:ascii="Times New Roman" w:hint="eastAsia"/>
          <w:sz w:val="24"/>
          <w:szCs w:val="24"/>
        </w:rPr>
        <w:t>现场进行侦察检测，掌握泄漏扩散区域，周围有无着火源，附近水系分布及流向；利用仪器检测</w:t>
      </w:r>
      <w:hyperlink r:id="rId145" w:tgtFrame="_blank" w:history="1">
        <w:r>
          <w:rPr>
            <w:rFonts w:ascii="Times New Roman" w:hint="eastAsia"/>
            <w:szCs w:val="24"/>
          </w:rPr>
          <w:t>事故</w:t>
        </w:r>
      </w:hyperlink>
      <w:r>
        <w:rPr>
          <w:rFonts w:ascii="Times New Roman" w:hint="eastAsia"/>
          <w:sz w:val="24"/>
          <w:szCs w:val="24"/>
        </w:rPr>
        <w:t>现场氰化氢气体浓度，明确扩散范围；测定现场及周围区域的风向、风速、气温等气象数据。</w:t>
      </w:r>
    </w:p>
    <w:p w14:paraId="16FD0C63"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四</w:t>
      </w:r>
      <w:r>
        <w:rPr>
          <w:rFonts w:ascii="Times New Roman" w:hint="eastAsia"/>
          <w:sz w:val="24"/>
          <w:szCs w:val="24"/>
        </w:rPr>
        <w:t>)</w:t>
      </w:r>
      <w:r>
        <w:rPr>
          <w:rFonts w:ascii="Times New Roman" w:hint="eastAsia"/>
          <w:sz w:val="24"/>
          <w:szCs w:val="24"/>
        </w:rPr>
        <w:t>设立警戒</w:t>
      </w:r>
    </w:p>
    <w:p w14:paraId="04D1012B" w14:textId="77777777" w:rsidR="003C7531" w:rsidRDefault="00223BC9">
      <w:pPr>
        <w:pStyle w:val="afc"/>
        <w:spacing w:line="360" w:lineRule="auto"/>
        <w:ind w:firstLine="480"/>
        <w:rPr>
          <w:rFonts w:ascii="Times New Roman"/>
          <w:sz w:val="24"/>
          <w:szCs w:val="24"/>
        </w:rPr>
      </w:pPr>
      <w:r>
        <w:rPr>
          <w:rFonts w:ascii="Times New Roman" w:hint="eastAsia"/>
          <w:sz w:val="24"/>
          <w:szCs w:val="24"/>
        </w:rPr>
        <w:lastRenderedPageBreak/>
        <w:t>根据</w:t>
      </w:r>
      <w:proofErr w:type="gramStart"/>
      <w:r>
        <w:rPr>
          <w:rFonts w:ascii="Times New Roman" w:hint="eastAsia"/>
          <w:sz w:val="24"/>
          <w:szCs w:val="24"/>
        </w:rPr>
        <w:t>询</w:t>
      </w:r>
      <w:proofErr w:type="gramEnd"/>
      <w:r>
        <w:rPr>
          <w:rFonts w:ascii="Times New Roman" w:hint="eastAsia"/>
          <w:sz w:val="24"/>
          <w:szCs w:val="24"/>
        </w:rPr>
        <w:t>情和侦检情况，确定警戒范围，设立警戒标志，布置警戒人员，严格控制人员、车辆出入。氰化钠泄漏量多、扩散范围较大时，应将警戒区域划分为重危区、</w:t>
      </w:r>
      <w:proofErr w:type="gramStart"/>
      <w:r>
        <w:rPr>
          <w:rFonts w:ascii="Times New Roman" w:hint="eastAsia"/>
          <w:sz w:val="24"/>
          <w:szCs w:val="24"/>
        </w:rPr>
        <w:t>轻危区</w:t>
      </w:r>
      <w:proofErr w:type="gramEnd"/>
      <w:r>
        <w:rPr>
          <w:rFonts w:ascii="Times New Roman" w:hint="eastAsia"/>
          <w:sz w:val="24"/>
          <w:szCs w:val="24"/>
        </w:rPr>
        <w:t>和安全区。在整个处置过程中，实施动态监测，并根据监测情况，随时调整警戒范围。</w:t>
      </w:r>
    </w:p>
    <w:p w14:paraId="612681DF"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五</w:t>
      </w:r>
      <w:r>
        <w:rPr>
          <w:rFonts w:ascii="Times New Roman" w:hint="eastAsia"/>
          <w:sz w:val="24"/>
          <w:szCs w:val="24"/>
        </w:rPr>
        <w:t>)</w:t>
      </w:r>
      <w:r>
        <w:rPr>
          <w:rFonts w:ascii="Times New Roman" w:hint="eastAsia"/>
          <w:sz w:val="24"/>
          <w:szCs w:val="24"/>
        </w:rPr>
        <w:t>疏散救生</w:t>
      </w:r>
    </w:p>
    <w:p w14:paraId="1D512B25"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疏散泄漏区域及扩散可能波及范围内一切无关人员。组成救生小组，携带救生器材迅速进人危险区域搜寻遇险和被困人员，并迅速组织营救和疏散。疏散时应明确疏散方向，选择合理的疏散路线，快速转移至安全区域。</w:t>
      </w:r>
    </w:p>
    <w:p w14:paraId="4DF0E9D5"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六</w:t>
      </w:r>
      <w:r>
        <w:rPr>
          <w:rFonts w:ascii="Times New Roman" w:hint="eastAsia"/>
          <w:sz w:val="24"/>
          <w:szCs w:val="24"/>
        </w:rPr>
        <w:t>)</w:t>
      </w:r>
      <w:r>
        <w:rPr>
          <w:rFonts w:ascii="Times New Roman" w:hint="eastAsia"/>
          <w:sz w:val="24"/>
          <w:szCs w:val="24"/>
        </w:rPr>
        <w:t>排除险情</w:t>
      </w:r>
    </w:p>
    <w:p w14:paraId="2E475D7B"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1</w:t>
      </w:r>
      <w:r>
        <w:rPr>
          <w:rFonts w:ascii="Times New Roman" w:hint="eastAsia"/>
          <w:sz w:val="24"/>
          <w:szCs w:val="24"/>
        </w:rPr>
        <w:t>．清除火源</w:t>
      </w:r>
    </w:p>
    <w:p w14:paraId="02DA0E01"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切断警戒区内所有电源，熄灭明火，停止高热设备工作，禁止使用非防爆器材。</w:t>
      </w:r>
    </w:p>
    <w:p w14:paraId="0257F96F"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2.</w:t>
      </w:r>
      <w:r>
        <w:rPr>
          <w:rFonts w:ascii="Times New Roman" w:hint="eastAsia"/>
          <w:sz w:val="24"/>
          <w:szCs w:val="24"/>
        </w:rPr>
        <w:t>控制扩散</w:t>
      </w:r>
    </w:p>
    <w:p w14:paraId="0408CC3B"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根据现场情况采取有效措施，确保容器内的氰化</w:t>
      </w:r>
      <w:proofErr w:type="gramStart"/>
      <w:r>
        <w:rPr>
          <w:rFonts w:ascii="Times New Roman" w:hint="eastAsia"/>
          <w:sz w:val="24"/>
          <w:szCs w:val="24"/>
        </w:rPr>
        <w:t>钠不再</w:t>
      </w:r>
      <w:proofErr w:type="gramEnd"/>
      <w:r>
        <w:rPr>
          <w:rFonts w:ascii="Times New Roman" w:hint="eastAsia"/>
          <w:sz w:val="24"/>
          <w:szCs w:val="24"/>
        </w:rPr>
        <w:t>外泄。在确保安全的情况下，将包装完好的氰化</w:t>
      </w:r>
      <w:proofErr w:type="gramStart"/>
      <w:r>
        <w:rPr>
          <w:rFonts w:ascii="Times New Roman" w:hint="eastAsia"/>
          <w:sz w:val="24"/>
          <w:szCs w:val="24"/>
        </w:rPr>
        <w:t>钠及时</w:t>
      </w:r>
      <w:proofErr w:type="gramEnd"/>
      <w:r>
        <w:rPr>
          <w:rFonts w:ascii="Times New Roman" w:hint="eastAsia"/>
          <w:sz w:val="24"/>
          <w:szCs w:val="24"/>
        </w:rPr>
        <w:t>疏散出危险区域，并建立安全隔离带。对散落在外的氰化</w:t>
      </w:r>
      <w:proofErr w:type="gramStart"/>
      <w:r>
        <w:rPr>
          <w:rFonts w:ascii="Times New Roman" w:hint="eastAsia"/>
          <w:sz w:val="24"/>
          <w:szCs w:val="24"/>
        </w:rPr>
        <w:t>钠及时</w:t>
      </w:r>
      <w:proofErr w:type="gramEnd"/>
      <w:r>
        <w:rPr>
          <w:rFonts w:ascii="Times New Roman" w:hint="eastAsia"/>
          <w:sz w:val="24"/>
          <w:szCs w:val="24"/>
        </w:rPr>
        <w:t>用塑料布或帆布覆盖，避免扬尘。若是氰化钠溶液泄漏，应筑堤或挖坑收容。及时封堵</w:t>
      </w:r>
      <w:hyperlink r:id="rId146" w:tgtFrame="_blank" w:history="1">
        <w:r>
          <w:rPr>
            <w:rFonts w:ascii="Times New Roman" w:hint="eastAsia"/>
            <w:szCs w:val="24"/>
          </w:rPr>
          <w:t>事故</w:t>
        </w:r>
      </w:hyperlink>
      <w:r>
        <w:rPr>
          <w:rFonts w:ascii="Times New Roman" w:hint="eastAsia"/>
          <w:sz w:val="24"/>
          <w:szCs w:val="24"/>
        </w:rPr>
        <w:t>现场的排洪沟、下水道，严防氰化钠流入邻近河流、湖泊等水域。</w:t>
      </w:r>
    </w:p>
    <w:p w14:paraId="608FA0AF"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3.</w:t>
      </w:r>
      <w:r>
        <w:rPr>
          <w:rFonts w:ascii="Times New Roman" w:hint="eastAsia"/>
          <w:sz w:val="24"/>
          <w:szCs w:val="24"/>
        </w:rPr>
        <w:t>关阀断源</w:t>
      </w:r>
    </w:p>
    <w:p w14:paraId="01144710"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管道发生泄漏，泄漏点处在阀门下游且阀门尚未损坏时，可采取关闭阀门断绝物料源的措施制止泄漏。关闭管道阀门时，应在喷雾水枪的掩护下进行。</w:t>
      </w:r>
    </w:p>
    <w:p w14:paraId="01F6E33E"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4.</w:t>
      </w:r>
      <w:r>
        <w:rPr>
          <w:rFonts w:ascii="Times New Roman" w:hint="eastAsia"/>
          <w:sz w:val="24"/>
          <w:szCs w:val="24"/>
        </w:rPr>
        <w:t>器具堵漏</w:t>
      </w:r>
    </w:p>
    <w:p w14:paraId="77787E5D"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根据现场泄漏情况，研究制订堵漏方案，分别采取不同的堵漏器具进行堵漏。</w:t>
      </w:r>
    </w:p>
    <w:p w14:paraId="6494AE01"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(1)</w:t>
      </w:r>
      <w:r>
        <w:rPr>
          <w:rFonts w:ascii="Times New Roman" w:hint="eastAsia"/>
          <w:sz w:val="24"/>
          <w:szCs w:val="24"/>
        </w:rPr>
        <w:t>管道、储存容器壁因微孔发生跑、冒、滴、漏时，可采用木楔入孔的方</w:t>
      </w:r>
      <w:proofErr w:type="gramStart"/>
      <w:r>
        <w:rPr>
          <w:rFonts w:ascii="Times New Roman" w:hint="eastAsia"/>
          <w:sz w:val="24"/>
          <w:szCs w:val="24"/>
        </w:rPr>
        <w:t>怯实施</w:t>
      </w:r>
      <w:proofErr w:type="gramEnd"/>
      <w:r>
        <w:rPr>
          <w:rFonts w:ascii="Times New Roman" w:hint="eastAsia"/>
          <w:sz w:val="24"/>
          <w:szCs w:val="24"/>
        </w:rPr>
        <w:t>堵漏；</w:t>
      </w:r>
    </w:p>
    <w:p w14:paraId="36E44364"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(2)</w:t>
      </w:r>
      <w:r>
        <w:rPr>
          <w:rFonts w:ascii="Times New Roman" w:hint="eastAsia"/>
          <w:sz w:val="24"/>
          <w:szCs w:val="24"/>
        </w:rPr>
        <w:t>管道、储存容器壁因撕裂发生泄漏，不能采取关阀止漏时，可使用堵漏垫、堵漏</w:t>
      </w:r>
      <w:proofErr w:type="gramStart"/>
      <w:r>
        <w:rPr>
          <w:rFonts w:ascii="Times New Roman" w:hint="eastAsia"/>
          <w:sz w:val="24"/>
          <w:szCs w:val="24"/>
        </w:rPr>
        <w:t>楔</w:t>
      </w:r>
      <w:proofErr w:type="gramEnd"/>
      <w:r>
        <w:rPr>
          <w:rFonts w:ascii="Times New Roman" w:hint="eastAsia"/>
          <w:sz w:val="24"/>
          <w:szCs w:val="24"/>
        </w:rPr>
        <w:t>、捆绑式充气堵漏带或金属外壳内衬橡胶垫等专用堵漏器具实施内外封堵；</w:t>
      </w:r>
    </w:p>
    <w:p w14:paraId="6DFA23CC"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(3)</w:t>
      </w:r>
      <w:r>
        <w:rPr>
          <w:rFonts w:ascii="Times New Roman" w:hint="eastAsia"/>
          <w:sz w:val="24"/>
          <w:szCs w:val="24"/>
        </w:rPr>
        <w:t>阀门法兰盘或法兰垫片损坏发生泄漏时，可采用不同型号的法兰夹具，并注射密封胶的方法进行封堵，也可直接使用专用的阀门堵漏工具实施堵漏。</w:t>
      </w:r>
    </w:p>
    <w:p w14:paraId="303C4C76" w14:textId="77777777" w:rsidR="003C7531" w:rsidRDefault="00223BC9">
      <w:pPr>
        <w:pStyle w:val="afc"/>
        <w:spacing w:line="360" w:lineRule="auto"/>
        <w:ind w:firstLine="480"/>
        <w:rPr>
          <w:rFonts w:ascii="Times New Roman"/>
          <w:sz w:val="24"/>
          <w:szCs w:val="24"/>
        </w:rPr>
      </w:pPr>
      <w:r>
        <w:rPr>
          <w:rFonts w:ascii="Times New Roman" w:hint="eastAsia"/>
          <w:sz w:val="24"/>
          <w:szCs w:val="24"/>
        </w:rPr>
        <w:lastRenderedPageBreak/>
        <w:t>5</w:t>
      </w:r>
      <w:r>
        <w:rPr>
          <w:rFonts w:ascii="Times New Roman" w:hint="eastAsia"/>
          <w:sz w:val="24"/>
          <w:szCs w:val="24"/>
        </w:rPr>
        <w:t>．倒罐转移</w:t>
      </w:r>
    </w:p>
    <w:p w14:paraId="144E0E61"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储罐等容器发生泄漏，在</w:t>
      </w:r>
      <w:hyperlink r:id="rId147" w:tgtFrame="_blank" w:history="1">
        <w:r>
          <w:rPr>
            <w:rFonts w:ascii="Times New Roman" w:hint="eastAsia"/>
            <w:szCs w:val="24"/>
          </w:rPr>
          <w:t>事故</w:t>
        </w:r>
      </w:hyperlink>
      <w:r>
        <w:rPr>
          <w:rFonts w:ascii="Times New Roman" w:hint="eastAsia"/>
          <w:sz w:val="24"/>
          <w:szCs w:val="24"/>
        </w:rPr>
        <w:t>现场不能有效堵漏的情况下，可采取</w:t>
      </w:r>
      <w:proofErr w:type="gramStart"/>
      <w:r>
        <w:rPr>
          <w:rFonts w:ascii="Times New Roman" w:hint="eastAsia"/>
          <w:sz w:val="24"/>
          <w:szCs w:val="24"/>
        </w:rPr>
        <w:t>输转措施</w:t>
      </w:r>
      <w:proofErr w:type="gramEnd"/>
      <w:r>
        <w:rPr>
          <w:rFonts w:ascii="Times New Roman" w:hint="eastAsia"/>
          <w:sz w:val="24"/>
          <w:szCs w:val="24"/>
        </w:rPr>
        <w:t>将氰化钠溶液转移到其他储罐。可移动的槽车等发生泄漏，应迅速转移到邻近化工厂等具有一定条件的场所进行倒罐处置。</w:t>
      </w:r>
    </w:p>
    <w:p w14:paraId="118A6BF8"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6.</w:t>
      </w:r>
      <w:r>
        <w:rPr>
          <w:rFonts w:ascii="Times New Roman" w:hint="eastAsia"/>
          <w:sz w:val="24"/>
          <w:szCs w:val="24"/>
        </w:rPr>
        <w:t>氧化分解</w:t>
      </w:r>
    </w:p>
    <w:p w14:paraId="065CBC93"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储罐等容器发生泄漏，一时无法实施有效堵漏和倒罐转移的，可在泄漏的氰化钠溶液中投加漂白粉、漂粉精或次氯酸钠等物质进行氧化分解，使其形成无害或低毒废水。氰化钠泄漏到河流、湖泊等水域中，应采取上游关闸、下游筑坝等措施进行拦截，并向污染水中投加漂白粉等物质进行处理。</w:t>
      </w:r>
    </w:p>
    <w:p w14:paraId="2EBAFEB6"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7.</w:t>
      </w:r>
      <w:r>
        <w:rPr>
          <w:rFonts w:ascii="Times New Roman" w:hint="eastAsia"/>
          <w:sz w:val="24"/>
          <w:szCs w:val="24"/>
        </w:rPr>
        <w:t>扑救</w:t>
      </w:r>
      <w:hyperlink r:id="rId148" w:tgtFrame="_blank" w:history="1">
        <w:r>
          <w:rPr>
            <w:rFonts w:ascii="Times New Roman" w:hint="eastAsia"/>
            <w:sz w:val="24"/>
            <w:szCs w:val="24"/>
          </w:rPr>
          <w:t>火灾</w:t>
        </w:r>
      </w:hyperlink>
    </w:p>
    <w:p w14:paraId="56CA6581"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氰化钠</w:t>
      </w:r>
      <w:hyperlink r:id="rId149" w:tgtFrame="_blank" w:history="1">
        <w:r>
          <w:rPr>
            <w:rFonts w:ascii="Times New Roman" w:hint="eastAsia"/>
            <w:szCs w:val="24"/>
          </w:rPr>
          <w:t>事故</w:t>
        </w:r>
      </w:hyperlink>
      <w:r>
        <w:rPr>
          <w:rFonts w:ascii="Times New Roman" w:hint="eastAsia"/>
          <w:sz w:val="24"/>
          <w:szCs w:val="24"/>
        </w:rPr>
        <w:t>现场若已引发</w:t>
      </w:r>
      <w:hyperlink r:id="rId150" w:tgtFrame="_blank" w:history="1">
        <w:r>
          <w:rPr>
            <w:rFonts w:ascii="Times New Roman" w:hint="eastAsia"/>
            <w:szCs w:val="24"/>
          </w:rPr>
          <w:t>火灾</w:t>
        </w:r>
      </w:hyperlink>
      <w:r>
        <w:rPr>
          <w:rFonts w:ascii="Times New Roman" w:hint="eastAsia"/>
          <w:sz w:val="24"/>
          <w:szCs w:val="24"/>
        </w:rPr>
        <w:t>，应首先选用干粉、干沙等扑救，若用水扑救，则应做好废水的收集、洗消工作。严禁用二氧化碳和酸碱灭火剂。对火场周边受威胁但无法转移的其他容器，条件允许时可用直射水流进行冷却。</w:t>
      </w:r>
    </w:p>
    <w:p w14:paraId="2DA4FA74"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七</w:t>
      </w:r>
      <w:r>
        <w:rPr>
          <w:rFonts w:ascii="Times New Roman" w:hint="eastAsia"/>
          <w:sz w:val="24"/>
          <w:szCs w:val="24"/>
        </w:rPr>
        <w:t>)</w:t>
      </w:r>
      <w:r>
        <w:rPr>
          <w:rFonts w:ascii="Times New Roman" w:hint="eastAsia"/>
          <w:sz w:val="24"/>
          <w:szCs w:val="24"/>
        </w:rPr>
        <w:t>现场急救</w:t>
      </w:r>
    </w:p>
    <w:p w14:paraId="2D28FFE5"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(1)</w:t>
      </w:r>
      <w:r>
        <w:rPr>
          <w:rFonts w:ascii="Times New Roman" w:hint="eastAsia"/>
          <w:sz w:val="24"/>
          <w:szCs w:val="24"/>
        </w:rPr>
        <w:t>将抢救出来的遇险中毒人员迅速转移至上风或侧上风方向安全地带。</w:t>
      </w:r>
    </w:p>
    <w:p w14:paraId="18EDC02C"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(2)</w:t>
      </w:r>
      <w:r>
        <w:rPr>
          <w:rFonts w:ascii="Times New Roman" w:hint="eastAsia"/>
          <w:sz w:val="24"/>
          <w:szCs w:val="24"/>
        </w:rPr>
        <w:t>立即清除中毒人员口鼻内异物，使其呼吸新鲜空气。如果呼吸困难或已不能呼吸，则应在现场采取立即供氧或人工呼吸等急救措施。人工呼吸过程中救援人员注意采取措施防止中毒。</w:t>
      </w:r>
    </w:p>
    <w:p w14:paraId="73F21280"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(3)</w:t>
      </w:r>
      <w:r>
        <w:rPr>
          <w:rFonts w:ascii="Times New Roman" w:hint="eastAsia"/>
          <w:sz w:val="24"/>
          <w:szCs w:val="24"/>
        </w:rPr>
        <w:t>立即脱去中毒人员被污染的衣服。皮肤受到污染的，应用流动清水、肥皂水或</w:t>
      </w:r>
      <w:r>
        <w:rPr>
          <w:rFonts w:ascii="Times New Roman"/>
          <w:sz w:val="24"/>
          <w:szCs w:val="24"/>
        </w:rPr>
        <w:t>5%</w:t>
      </w:r>
      <w:r>
        <w:rPr>
          <w:rFonts w:ascii="Times New Roman" w:hint="eastAsia"/>
          <w:sz w:val="24"/>
          <w:szCs w:val="24"/>
        </w:rPr>
        <w:t>硫代硫酸钠溶液彻底冲洗至少</w:t>
      </w:r>
      <w:r>
        <w:rPr>
          <w:rFonts w:ascii="Times New Roman"/>
          <w:sz w:val="24"/>
          <w:szCs w:val="24"/>
        </w:rPr>
        <w:t>20</w:t>
      </w:r>
      <w:r>
        <w:rPr>
          <w:rFonts w:ascii="Times New Roman" w:hint="eastAsia"/>
          <w:sz w:val="24"/>
          <w:szCs w:val="24"/>
        </w:rPr>
        <w:t>分钟；眼睛被污染的，立即提起眼睑，用大量流动清水或生理盐水彻底冲洗至少</w:t>
      </w:r>
      <w:r>
        <w:rPr>
          <w:rFonts w:ascii="Times New Roman"/>
          <w:sz w:val="24"/>
          <w:szCs w:val="24"/>
        </w:rPr>
        <w:t>15</w:t>
      </w:r>
      <w:r>
        <w:rPr>
          <w:rFonts w:ascii="Times New Roman" w:hint="eastAsia"/>
          <w:sz w:val="24"/>
          <w:szCs w:val="24"/>
        </w:rPr>
        <w:t>分钟。</w:t>
      </w:r>
    </w:p>
    <w:p w14:paraId="28BCB362"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(4)</w:t>
      </w:r>
      <w:r>
        <w:rPr>
          <w:rFonts w:ascii="Times New Roman" w:hint="eastAsia"/>
          <w:sz w:val="24"/>
          <w:szCs w:val="24"/>
        </w:rPr>
        <w:t>中毒严重的，经现场处理后，迅速送医院观察救治。食入一定量的，建议饮足量温水，催吐，用</w:t>
      </w:r>
      <w:r>
        <w:rPr>
          <w:rFonts w:ascii="Times New Roman"/>
          <w:sz w:val="24"/>
          <w:szCs w:val="24"/>
        </w:rPr>
        <w:t>1</w:t>
      </w:r>
      <w:r>
        <w:rPr>
          <w:rFonts w:ascii="Times New Roman" w:hint="eastAsia"/>
          <w:sz w:val="24"/>
          <w:szCs w:val="24"/>
        </w:rPr>
        <w:t>：</w:t>
      </w:r>
      <w:r>
        <w:rPr>
          <w:rFonts w:ascii="Times New Roman"/>
          <w:sz w:val="24"/>
          <w:szCs w:val="24"/>
        </w:rPr>
        <w:t>5000</w:t>
      </w:r>
      <w:r>
        <w:rPr>
          <w:rFonts w:ascii="Times New Roman" w:hint="eastAsia"/>
          <w:sz w:val="24"/>
          <w:szCs w:val="24"/>
        </w:rPr>
        <w:t>高锰酸钾或</w:t>
      </w:r>
      <w:r>
        <w:rPr>
          <w:rFonts w:ascii="Times New Roman"/>
          <w:sz w:val="24"/>
          <w:szCs w:val="24"/>
        </w:rPr>
        <w:t>5%</w:t>
      </w:r>
      <w:r>
        <w:rPr>
          <w:rFonts w:ascii="Times New Roman" w:hint="eastAsia"/>
          <w:sz w:val="24"/>
          <w:szCs w:val="24"/>
        </w:rPr>
        <w:t>硫代硫酸钠溶液洗胃，立即就医。吸入：迅速脱离现场至空气清新处。保持呼吸道畅通。如呼吸困难，给输氧。如呼吸心跳停止时，立即进行人工呼吸（勿用口对口）和胸外心脏按压术。必要时给吸入亚硝酸异戊酯，立即就医。</w:t>
      </w:r>
    </w:p>
    <w:p w14:paraId="6A3A8C3E"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八</w:t>
      </w:r>
      <w:r>
        <w:rPr>
          <w:rFonts w:ascii="Times New Roman" w:hint="eastAsia"/>
          <w:sz w:val="24"/>
          <w:szCs w:val="24"/>
        </w:rPr>
        <w:t>)</w:t>
      </w:r>
      <w:r>
        <w:rPr>
          <w:rFonts w:ascii="Times New Roman" w:hint="eastAsia"/>
          <w:sz w:val="24"/>
          <w:szCs w:val="24"/>
        </w:rPr>
        <w:t>洗消处理</w:t>
      </w:r>
    </w:p>
    <w:p w14:paraId="632317F7"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1</w:t>
      </w:r>
      <w:r>
        <w:rPr>
          <w:rFonts w:ascii="Times New Roman" w:hint="eastAsia"/>
          <w:sz w:val="24"/>
          <w:szCs w:val="24"/>
        </w:rPr>
        <w:t>．场地和器材洗消</w:t>
      </w:r>
    </w:p>
    <w:p w14:paraId="545B38B8" w14:textId="77777777" w:rsidR="003C7531" w:rsidRDefault="00223BC9">
      <w:pPr>
        <w:pStyle w:val="afc"/>
        <w:spacing w:line="360" w:lineRule="auto"/>
        <w:ind w:firstLine="480"/>
        <w:rPr>
          <w:rFonts w:ascii="Times New Roman"/>
          <w:sz w:val="24"/>
          <w:szCs w:val="24"/>
        </w:rPr>
      </w:pPr>
      <w:r>
        <w:rPr>
          <w:rFonts w:ascii="Times New Roman" w:hint="eastAsia"/>
          <w:sz w:val="24"/>
          <w:szCs w:val="24"/>
        </w:rPr>
        <w:lastRenderedPageBreak/>
        <w:t>即用水冲洗救援用车辆和器材装备，对冲洗产生的污水及污染地面，则应喷洒漂白粉等强氧化性物质处理，消除其危害；</w:t>
      </w:r>
    </w:p>
    <w:p w14:paraId="4A9BCA74" w14:textId="77777777" w:rsidR="003C7531" w:rsidRDefault="00223BC9">
      <w:pPr>
        <w:pStyle w:val="afc"/>
        <w:spacing w:line="360" w:lineRule="auto"/>
        <w:ind w:firstLineChars="183" w:firstLine="439"/>
        <w:rPr>
          <w:rFonts w:ascii="Times New Roman"/>
          <w:sz w:val="24"/>
          <w:szCs w:val="24"/>
        </w:rPr>
      </w:pPr>
      <w:r>
        <w:rPr>
          <w:rFonts w:ascii="Times New Roman" w:hint="eastAsia"/>
          <w:sz w:val="24"/>
          <w:szCs w:val="24"/>
        </w:rPr>
        <w:t>2.</w:t>
      </w:r>
      <w:r>
        <w:rPr>
          <w:rFonts w:ascii="Times New Roman" w:hint="eastAsia"/>
          <w:sz w:val="24"/>
          <w:szCs w:val="24"/>
        </w:rPr>
        <w:t>人员洗消</w:t>
      </w:r>
    </w:p>
    <w:p w14:paraId="55B29549"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在危险区与安全区交界处设置洗消站。用清水或肥皂水对进人危险区内的人员进行冲洗。需要洗消的人员主要包括中毒人员、救援人员及现场医务人员。</w:t>
      </w:r>
    </w:p>
    <w:p w14:paraId="3F1606DC"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w:t>
      </w:r>
      <w:r>
        <w:rPr>
          <w:rFonts w:ascii="Times New Roman" w:hint="eastAsia"/>
          <w:sz w:val="24"/>
          <w:szCs w:val="24"/>
        </w:rPr>
        <w:t>九</w:t>
      </w:r>
      <w:r>
        <w:rPr>
          <w:rFonts w:ascii="Times New Roman" w:hint="eastAsia"/>
          <w:sz w:val="24"/>
          <w:szCs w:val="24"/>
        </w:rPr>
        <w:t>)</w:t>
      </w:r>
      <w:r>
        <w:rPr>
          <w:rFonts w:ascii="Times New Roman" w:hint="eastAsia"/>
          <w:sz w:val="24"/>
          <w:szCs w:val="24"/>
        </w:rPr>
        <w:t>清理移交</w:t>
      </w:r>
    </w:p>
    <w:p w14:paraId="4B11EAA1"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用直流水清扫现场，特别是低洼地带、下水道、沟渠等处，确保不留残液残气。清点人员、车辆及器材。撤除警戒，做好移交，安全撤离。</w:t>
      </w:r>
    </w:p>
    <w:p w14:paraId="096311FC"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三、氰化钠</w:t>
      </w:r>
      <w:hyperlink r:id="rId151" w:tgtFrame="_blank" w:history="1">
        <w:r>
          <w:rPr>
            <w:rFonts w:ascii="Times New Roman" w:hint="eastAsia"/>
            <w:sz w:val="24"/>
            <w:szCs w:val="24"/>
          </w:rPr>
          <w:t>事故</w:t>
        </w:r>
      </w:hyperlink>
      <w:r>
        <w:rPr>
          <w:rFonts w:ascii="Times New Roman" w:hint="eastAsia"/>
          <w:sz w:val="24"/>
          <w:szCs w:val="24"/>
        </w:rPr>
        <w:t>处置要求与注意事项</w:t>
      </w:r>
      <w:r>
        <w:rPr>
          <w:rFonts w:ascii="Times New Roman" w:hint="eastAsia"/>
          <w:sz w:val="24"/>
          <w:szCs w:val="24"/>
        </w:rPr>
        <w:t xml:space="preserve"> </w:t>
      </w:r>
    </w:p>
    <w:p w14:paraId="38B5AED0"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(1)</w:t>
      </w:r>
      <w:r>
        <w:rPr>
          <w:rFonts w:ascii="Times New Roman" w:hint="eastAsia"/>
          <w:sz w:val="24"/>
          <w:szCs w:val="24"/>
        </w:rPr>
        <w:t>指挥部的位置及救援车辆的停放，应位于上风或侧上风方向，并与泄漏扩散区域保持适当距离。</w:t>
      </w:r>
    </w:p>
    <w:p w14:paraId="2D00393B"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(2)</w:t>
      </w:r>
      <w:r>
        <w:rPr>
          <w:rFonts w:ascii="Times New Roman" w:hint="eastAsia"/>
          <w:sz w:val="24"/>
          <w:szCs w:val="24"/>
        </w:rPr>
        <w:t>在处置泄漏过程中，必须加强个人防护，尤其是深入内部作业人员要做好全身性防护，避免皮肤直接接触氰化</w:t>
      </w:r>
      <w:proofErr w:type="gramStart"/>
      <w:r>
        <w:rPr>
          <w:rFonts w:ascii="Times New Roman" w:hint="eastAsia"/>
          <w:sz w:val="24"/>
          <w:szCs w:val="24"/>
        </w:rPr>
        <w:t>钠及其</w:t>
      </w:r>
      <w:proofErr w:type="gramEnd"/>
      <w:r>
        <w:rPr>
          <w:rFonts w:ascii="Times New Roman" w:hint="eastAsia"/>
          <w:sz w:val="24"/>
          <w:szCs w:val="24"/>
        </w:rPr>
        <w:t>水溶液。救援人员实施作业时，严禁在泄漏区域内的下水道等地下空间顶部、井口处滞留。</w:t>
      </w:r>
    </w:p>
    <w:p w14:paraId="7CA053D6"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(3)</w:t>
      </w:r>
      <w:r>
        <w:rPr>
          <w:rFonts w:ascii="Times New Roman" w:hint="eastAsia"/>
          <w:sz w:val="24"/>
          <w:szCs w:val="24"/>
        </w:rPr>
        <w:t>中毒人员抢救出来后，要快速脱下可能</w:t>
      </w:r>
      <w:proofErr w:type="gramStart"/>
      <w:r>
        <w:rPr>
          <w:rFonts w:ascii="Times New Roman" w:hint="eastAsia"/>
          <w:sz w:val="24"/>
          <w:szCs w:val="24"/>
        </w:rPr>
        <w:t>黏</w:t>
      </w:r>
      <w:proofErr w:type="gramEnd"/>
      <w:r>
        <w:rPr>
          <w:rFonts w:ascii="Times New Roman" w:hint="eastAsia"/>
          <w:sz w:val="24"/>
          <w:szCs w:val="24"/>
        </w:rPr>
        <w:t>有氰化钠的衣服。任何需要从头上脱下的衣服，应该从身体部位剪开，而不是从头上脱下。对脱下来的被污染衣服要及时密封到专用塑料袋内。处理过程中，要避免接触衣服的受污染部位。</w:t>
      </w:r>
    </w:p>
    <w:p w14:paraId="2DBD3CEB"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(4)</w:t>
      </w:r>
      <w:r>
        <w:rPr>
          <w:rFonts w:ascii="Times New Roman" w:hint="eastAsia"/>
          <w:sz w:val="24"/>
          <w:szCs w:val="24"/>
        </w:rPr>
        <w:t>抢险中产生的废水有毒害性、腐蚀性，会污染水源。所有废水都必须进行洗消，且在环保部门检测合格后方可排放，以防造成次生灾害。</w:t>
      </w:r>
    </w:p>
    <w:p w14:paraId="4FD6C6BB" w14:textId="77777777" w:rsidR="003C7531" w:rsidRDefault="00223BC9">
      <w:pPr>
        <w:pStyle w:val="afc"/>
        <w:spacing w:line="360" w:lineRule="auto"/>
        <w:ind w:firstLine="480"/>
        <w:rPr>
          <w:rFonts w:ascii="Times New Roman"/>
          <w:sz w:val="24"/>
          <w:szCs w:val="24"/>
        </w:rPr>
      </w:pPr>
      <w:r>
        <w:rPr>
          <w:rFonts w:ascii="Times New Roman" w:hint="eastAsia"/>
          <w:sz w:val="24"/>
          <w:szCs w:val="24"/>
        </w:rPr>
        <w:t>(5)</w:t>
      </w:r>
      <w:r>
        <w:rPr>
          <w:rFonts w:ascii="Times New Roman" w:hint="eastAsia"/>
          <w:sz w:val="24"/>
          <w:szCs w:val="24"/>
        </w:rPr>
        <w:t>加强宣传教育，告知群众不得使用污染水，不得食用捞获的死鱼。更要加强水源水监测工作，定时定点采样，及时公告监测结果，消除群众对</w:t>
      </w:r>
      <w:hyperlink r:id="rId152" w:tgtFrame="_blank" w:history="1">
        <w:r>
          <w:rPr>
            <w:rFonts w:ascii="Times New Roman" w:hint="eastAsia"/>
            <w:szCs w:val="24"/>
          </w:rPr>
          <w:t>事故</w:t>
        </w:r>
      </w:hyperlink>
      <w:r>
        <w:rPr>
          <w:rFonts w:ascii="Times New Roman" w:hint="eastAsia"/>
          <w:sz w:val="24"/>
          <w:szCs w:val="24"/>
        </w:rPr>
        <w:t>的恐慌，维护社会稳定。</w:t>
      </w:r>
    </w:p>
    <w:p w14:paraId="7D92D915" w14:textId="77777777" w:rsidR="003C7531" w:rsidRDefault="00223BC9">
      <w:pPr>
        <w:pStyle w:val="afc"/>
        <w:widowControl w:val="0"/>
        <w:spacing w:line="360" w:lineRule="auto"/>
        <w:ind w:firstLineChars="0" w:firstLine="0"/>
        <w:rPr>
          <w:rFonts w:ascii="Times New Roman"/>
          <w:b/>
          <w:sz w:val="24"/>
          <w:szCs w:val="24"/>
        </w:rPr>
      </w:pPr>
      <w:r>
        <w:rPr>
          <w:rFonts w:ascii="Times New Roman"/>
          <w:b/>
          <w:sz w:val="24"/>
          <w:szCs w:val="24"/>
        </w:rPr>
        <w:t>9.6.2.2</w:t>
      </w:r>
      <w:r>
        <w:rPr>
          <w:rFonts w:ascii="Times New Roman"/>
          <w:b/>
          <w:sz w:val="24"/>
          <w:szCs w:val="24"/>
        </w:rPr>
        <w:t>应急监测</w:t>
      </w:r>
    </w:p>
    <w:p w14:paraId="059F031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）监测方式</w:t>
      </w:r>
    </w:p>
    <w:p w14:paraId="4045C0E6"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发生重大化学品事故时，为确保抢险人员的安全及划定危险区域，应急救援指挥部要及时安排质控中心工作人员进行现场取样分析检测空气中的有毒有害物质含量。</w:t>
      </w:r>
      <w:r>
        <w:rPr>
          <w:rFonts w:ascii="Times New Roman"/>
          <w:sz w:val="24"/>
        </w:rPr>
        <w:t xml:space="preserve"> </w:t>
      </w:r>
      <w:r>
        <w:rPr>
          <w:rFonts w:ascii="Times New Roman"/>
          <w:sz w:val="24"/>
        </w:rPr>
        <w:t>在进行化学分析的同时，</w:t>
      </w:r>
      <w:r>
        <w:rPr>
          <w:rFonts w:ascii="Times New Roman"/>
          <w:sz w:val="24"/>
        </w:rPr>
        <w:t xml:space="preserve"> </w:t>
      </w:r>
      <w:r>
        <w:rPr>
          <w:rFonts w:ascii="Times New Roman"/>
          <w:sz w:val="24"/>
        </w:rPr>
        <w:t>采用手持式可燃气体泄漏检测仪对事故现场和下风方向区域配合进行检测，以减少事故造成的危害。进行分析检测的人员必须佩戴好</w:t>
      </w:r>
      <w:r>
        <w:rPr>
          <w:rFonts w:ascii="Times New Roman"/>
          <w:sz w:val="24"/>
        </w:rPr>
        <w:lastRenderedPageBreak/>
        <w:t>相应的防护用品或器材以确保自身的安全，同时还必须有专人进行监护。分析检测人员始终要同抢险人员一同战斗在事故现场，直至事故无法控制，已危及到人身安全时，在报告应急救援指挥部同意后，方可同抢险救援人员一同撤离现场。</w:t>
      </w:r>
    </w:p>
    <w:p w14:paraId="4F061EF5" w14:textId="77777777" w:rsidR="003C7531" w:rsidRDefault="00223BC9">
      <w:pPr>
        <w:pStyle w:val="afc"/>
        <w:widowControl w:val="0"/>
        <w:adjustRightInd w:val="0"/>
        <w:snapToGrid w:val="0"/>
        <w:spacing w:line="360" w:lineRule="auto"/>
        <w:ind w:firstLine="480"/>
        <w:rPr>
          <w:rFonts w:ascii="Times New Roman"/>
          <w:sz w:val="24"/>
          <w:szCs w:val="24"/>
        </w:rPr>
      </w:pPr>
      <w:r>
        <w:rPr>
          <w:rFonts w:ascii="Times New Roman"/>
          <w:sz w:val="24"/>
          <w:szCs w:val="24"/>
        </w:rPr>
        <w:t>当事故造成的环境污染较严重，质控中心因检测设备、技术等因素无法更好地完成事故现场环境监测工作时，</w:t>
      </w:r>
      <w:r>
        <w:rPr>
          <w:rFonts w:ascii="Times New Roman"/>
          <w:sz w:val="24"/>
          <w:szCs w:val="24"/>
        </w:rPr>
        <w:t xml:space="preserve"> </w:t>
      </w:r>
      <w:r>
        <w:rPr>
          <w:rFonts w:ascii="Times New Roman"/>
          <w:sz w:val="24"/>
          <w:szCs w:val="24"/>
        </w:rPr>
        <w:t>指挥部应及时外请</w:t>
      </w:r>
      <w:r>
        <w:rPr>
          <w:rFonts w:ascii="Times New Roman" w:hint="eastAsia"/>
          <w:sz w:val="24"/>
          <w:szCs w:val="24"/>
        </w:rPr>
        <w:t>莱州</w:t>
      </w:r>
      <w:r>
        <w:rPr>
          <w:rFonts w:ascii="Times New Roman"/>
          <w:sz w:val="24"/>
          <w:szCs w:val="24"/>
        </w:rPr>
        <w:t>市环保局环境监测人员协助对事故所造成的环境污染程度进行跟踪监测。应急救援指挥部应根据环境（空气、水体）监测进展情况，及时调整救援方案或请求社会增援，避免人员伤亡增加及周边河流的严重污染。</w:t>
      </w:r>
    </w:p>
    <w:p w14:paraId="38DE69F5"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）监测方案</w:t>
      </w:r>
    </w:p>
    <w:p w14:paraId="4793A46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 xml:space="preserve"> </w:t>
      </w:r>
      <w:r>
        <w:rPr>
          <w:rFonts w:hint="eastAsia"/>
          <w:sz w:val="24"/>
        </w:rPr>
        <w:t>①</w:t>
      </w:r>
      <w:r>
        <w:rPr>
          <w:rFonts w:ascii="Times New Roman"/>
          <w:sz w:val="24"/>
        </w:rPr>
        <w:t>大气应急环境监测方案</w:t>
      </w:r>
    </w:p>
    <w:p w14:paraId="06162F47"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监测因子：根据事故的地点范围选择适当的监测因子，如</w:t>
      </w:r>
      <w:r>
        <w:rPr>
          <w:rFonts w:ascii="Times New Roman"/>
          <w:sz w:val="24"/>
        </w:rPr>
        <w:t>SO</w:t>
      </w:r>
      <w:r>
        <w:rPr>
          <w:rFonts w:ascii="Times New Roman"/>
          <w:sz w:val="24"/>
          <w:vertAlign w:val="subscript"/>
        </w:rPr>
        <w:t>2</w:t>
      </w:r>
      <w:r>
        <w:rPr>
          <w:rFonts w:ascii="Times New Roman"/>
          <w:sz w:val="24"/>
        </w:rPr>
        <w:t>、</w:t>
      </w:r>
      <w:r>
        <w:rPr>
          <w:rFonts w:ascii="Times New Roman" w:hint="eastAsia"/>
          <w:sz w:val="24"/>
        </w:rPr>
        <w:t>HCN</w:t>
      </w:r>
      <w:r>
        <w:rPr>
          <w:rFonts w:ascii="Times New Roman" w:hint="eastAsia"/>
          <w:sz w:val="24"/>
        </w:rPr>
        <w:t>等</w:t>
      </w:r>
      <w:r>
        <w:rPr>
          <w:rFonts w:ascii="Times New Roman"/>
          <w:sz w:val="24"/>
        </w:rPr>
        <w:t>。</w:t>
      </w:r>
    </w:p>
    <w:p w14:paraId="1C206AF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监测时间和频次：按照事故持续时间决定监测时间，根据事故严重性决定监测频次。一般情况下每小时监测</w:t>
      </w:r>
      <w:r>
        <w:rPr>
          <w:rFonts w:ascii="Times New Roman"/>
          <w:sz w:val="24"/>
        </w:rPr>
        <w:t>1</w:t>
      </w:r>
      <w:r>
        <w:rPr>
          <w:rFonts w:ascii="Times New Roman"/>
          <w:sz w:val="24"/>
        </w:rPr>
        <w:t>次，随事故控制减弱，适当减少监测频次。</w:t>
      </w:r>
    </w:p>
    <w:p w14:paraId="22B38994" w14:textId="77777777" w:rsidR="003C7531" w:rsidRDefault="00223BC9">
      <w:pPr>
        <w:pStyle w:val="afc"/>
        <w:widowControl w:val="0"/>
        <w:adjustRightInd w:val="0"/>
        <w:snapToGrid w:val="0"/>
        <w:spacing w:line="360" w:lineRule="auto"/>
        <w:ind w:firstLine="480"/>
        <w:rPr>
          <w:rFonts w:ascii="Times New Roman"/>
          <w:sz w:val="24"/>
          <w:szCs w:val="24"/>
        </w:rPr>
      </w:pPr>
      <w:r>
        <w:rPr>
          <w:rFonts w:ascii="Times New Roman"/>
          <w:sz w:val="24"/>
          <w:szCs w:val="24"/>
        </w:rPr>
        <w:t>测点布设：按事故发生时的主导风向的下风向和周边敏感点，考虑区域功能，设置两个监测点，具体见表</w:t>
      </w:r>
      <w:r>
        <w:rPr>
          <w:rFonts w:ascii="Times New Roman"/>
          <w:sz w:val="24"/>
          <w:szCs w:val="24"/>
        </w:rPr>
        <w:t>9.6-1</w:t>
      </w:r>
      <w:r>
        <w:rPr>
          <w:rFonts w:ascii="Times New Roman"/>
          <w:sz w:val="24"/>
          <w:szCs w:val="24"/>
        </w:rPr>
        <w:t>。</w:t>
      </w:r>
    </w:p>
    <w:p w14:paraId="5CB1A710" w14:textId="77777777" w:rsidR="003C7531" w:rsidRDefault="00223BC9">
      <w:pPr>
        <w:pStyle w:val="afc"/>
        <w:widowControl w:val="0"/>
        <w:spacing w:line="360" w:lineRule="auto"/>
        <w:ind w:firstLineChars="0" w:firstLine="0"/>
        <w:jc w:val="center"/>
        <w:rPr>
          <w:rFonts w:ascii="Times New Roman"/>
          <w:b/>
          <w:sz w:val="24"/>
          <w:szCs w:val="24"/>
        </w:rPr>
      </w:pPr>
      <w:r>
        <w:rPr>
          <w:rFonts w:ascii="Times New Roman"/>
          <w:b/>
          <w:sz w:val="24"/>
          <w:szCs w:val="24"/>
        </w:rPr>
        <w:t>表</w:t>
      </w:r>
      <w:r>
        <w:rPr>
          <w:rFonts w:ascii="Times New Roman"/>
          <w:b/>
          <w:sz w:val="24"/>
          <w:szCs w:val="24"/>
        </w:rPr>
        <w:t xml:space="preserve">9.6-2  </w:t>
      </w:r>
      <w:r>
        <w:rPr>
          <w:rFonts w:ascii="Times New Roman"/>
          <w:b/>
          <w:sz w:val="24"/>
          <w:szCs w:val="24"/>
        </w:rPr>
        <w:t>大气环境监测点位</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13"/>
        <w:gridCol w:w="1725"/>
        <w:gridCol w:w="3353"/>
        <w:gridCol w:w="2131"/>
      </w:tblGrid>
      <w:tr w:rsidR="003C7531" w14:paraId="7C71445F" w14:textId="77777777">
        <w:trPr>
          <w:trHeight w:val="340"/>
          <w:jc w:val="center"/>
        </w:trPr>
        <w:tc>
          <w:tcPr>
            <w:tcW w:w="1313" w:type="dxa"/>
            <w:vAlign w:val="center"/>
          </w:tcPr>
          <w:p w14:paraId="266308C6"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编号</w:t>
            </w:r>
          </w:p>
        </w:tc>
        <w:tc>
          <w:tcPr>
            <w:tcW w:w="1725" w:type="dxa"/>
            <w:vAlign w:val="center"/>
          </w:tcPr>
          <w:p w14:paraId="4054665A"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测点名称</w:t>
            </w:r>
          </w:p>
        </w:tc>
        <w:tc>
          <w:tcPr>
            <w:tcW w:w="3353" w:type="dxa"/>
            <w:vAlign w:val="center"/>
          </w:tcPr>
          <w:p w14:paraId="00E75D0C"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距建设地点位置</w:t>
            </w:r>
          </w:p>
        </w:tc>
        <w:tc>
          <w:tcPr>
            <w:tcW w:w="2131" w:type="dxa"/>
            <w:vAlign w:val="center"/>
          </w:tcPr>
          <w:p w14:paraId="46E93A60" w14:textId="77777777" w:rsidR="003C7531" w:rsidRDefault="00223BC9">
            <w:pPr>
              <w:jc w:val="center"/>
              <w:rPr>
                <w:rFonts w:ascii="Times New Roman" w:eastAsia="宋体" w:hAnsi="Times New Roman" w:cs="Times New Roman"/>
                <w:bCs/>
              </w:rPr>
            </w:pPr>
            <w:r>
              <w:rPr>
                <w:rFonts w:ascii="Times New Roman" w:eastAsia="宋体" w:hAnsi="Times New Roman" w:cs="Times New Roman"/>
                <w:bCs/>
              </w:rPr>
              <w:t>监测项目</w:t>
            </w:r>
          </w:p>
        </w:tc>
      </w:tr>
      <w:tr w:rsidR="003C7531" w14:paraId="31BF2EFE" w14:textId="77777777">
        <w:trPr>
          <w:trHeight w:val="340"/>
          <w:jc w:val="center"/>
        </w:trPr>
        <w:tc>
          <w:tcPr>
            <w:tcW w:w="1313" w:type="dxa"/>
            <w:vAlign w:val="center"/>
          </w:tcPr>
          <w:p w14:paraId="2058F17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G1</w:t>
            </w:r>
          </w:p>
        </w:tc>
        <w:tc>
          <w:tcPr>
            <w:tcW w:w="1725" w:type="dxa"/>
            <w:vAlign w:val="center"/>
          </w:tcPr>
          <w:p w14:paraId="0F342CF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办公楼</w:t>
            </w:r>
          </w:p>
        </w:tc>
        <w:tc>
          <w:tcPr>
            <w:tcW w:w="3353" w:type="dxa"/>
            <w:vAlign w:val="center"/>
          </w:tcPr>
          <w:p w14:paraId="5FACAA5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厂区内</w:t>
            </w:r>
          </w:p>
        </w:tc>
        <w:tc>
          <w:tcPr>
            <w:tcW w:w="2131" w:type="dxa"/>
            <w:vMerge w:val="restart"/>
            <w:vAlign w:val="center"/>
          </w:tcPr>
          <w:p w14:paraId="7E0F7317"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HCN</w:t>
            </w:r>
            <w:r>
              <w:rPr>
                <w:rFonts w:ascii="Times New Roman" w:eastAsia="宋体" w:hAnsi="Times New Roman" w:cs="Times New Roman"/>
              </w:rPr>
              <w:t>等</w:t>
            </w:r>
          </w:p>
        </w:tc>
      </w:tr>
      <w:tr w:rsidR="003C7531" w14:paraId="74CA1751" w14:textId="77777777">
        <w:trPr>
          <w:trHeight w:val="340"/>
          <w:jc w:val="center"/>
        </w:trPr>
        <w:tc>
          <w:tcPr>
            <w:tcW w:w="1313" w:type="dxa"/>
            <w:vAlign w:val="center"/>
          </w:tcPr>
          <w:p w14:paraId="0E7AA702"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 xml:space="preserve">G2 </w:t>
            </w:r>
          </w:p>
        </w:tc>
        <w:tc>
          <w:tcPr>
            <w:tcW w:w="1725" w:type="dxa"/>
            <w:vAlign w:val="center"/>
          </w:tcPr>
          <w:p w14:paraId="1265BE50"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周边村庄</w:t>
            </w:r>
          </w:p>
        </w:tc>
        <w:tc>
          <w:tcPr>
            <w:tcW w:w="3353" w:type="dxa"/>
            <w:vAlign w:val="center"/>
          </w:tcPr>
          <w:p w14:paraId="6442BA95" w14:textId="77777777" w:rsidR="003C7531" w:rsidRDefault="00223BC9">
            <w:pPr>
              <w:jc w:val="center"/>
              <w:rPr>
                <w:rFonts w:ascii="Times New Roman" w:eastAsia="宋体" w:hAnsi="Times New Roman" w:cs="Times New Roman"/>
              </w:rPr>
            </w:pPr>
            <w:r>
              <w:rPr>
                <w:rFonts w:ascii="Times New Roman" w:eastAsia="宋体" w:hAnsi="Times New Roman" w:cs="Times New Roman"/>
              </w:rPr>
              <w:t>事故发生时的主导风向下风向</w:t>
            </w:r>
          </w:p>
        </w:tc>
        <w:tc>
          <w:tcPr>
            <w:tcW w:w="2131" w:type="dxa"/>
            <w:vMerge/>
            <w:vAlign w:val="center"/>
          </w:tcPr>
          <w:p w14:paraId="6EFCD6D2" w14:textId="77777777" w:rsidR="003C7531" w:rsidRDefault="003C7531">
            <w:pPr>
              <w:jc w:val="center"/>
              <w:rPr>
                <w:rFonts w:ascii="Times New Roman" w:eastAsia="宋体" w:hAnsi="Times New Roman" w:cs="Times New Roman"/>
              </w:rPr>
            </w:pPr>
          </w:p>
        </w:tc>
      </w:tr>
    </w:tbl>
    <w:p w14:paraId="07ED8753" w14:textId="77777777" w:rsidR="003C7531" w:rsidRDefault="00223BC9">
      <w:pPr>
        <w:pStyle w:val="afc"/>
        <w:widowControl w:val="0"/>
        <w:adjustRightInd w:val="0"/>
        <w:snapToGrid w:val="0"/>
        <w:spacing w:line="360" w:lineRule="auto"/>
        <w:ind w:firstLine="480"/>
        <w:rPr>
          <w:rFonts w:ascii="Times New Roman"/>
          <w:sz w:val="24"/>
          <w:szCs w:val="24"/>
        </w:rPr>
      </w:pPr>
      <w:r>
        <w:rPr>
          <w:rFonts w:ascii="Times New Roman" w:hint="eastAsia"/>
          <w:sz w:val="24"/>
          <w:szCs w:val="24"/>
        </w:rPr>
        <w:t>②</w:t>
      </w:r>
      <w:r>
        <w:rPr>
          <w:rFonts w:ascii="Times New Roman"/>
          <w:sz w:val="24"/>
          <w:szCs w:val="24"/>
        </w:rPr>
        <w:t>水环境应急环境监测方案</w:t>
      </w:r>
    </w:p>
    <w:p w14:paraId="3E6D293C" w14:textId="77777777" w:rsidR="003C7531" w:rsidRDefault="00223BC9">
      <w:pPr>
        <w:pStyle w:val="afc"/>
        <w:widowControl w:val="0"/>
        <w:adjustRightInd w:val="0"/>
        <w:snapToGrid w:val="0"/>
        <w:spacing w:line="360" w:lineRule="auto"/>
        <w:ind w:firstLine="480"/>
        <w:rPr>
          <w:rFonts w:ascii="Times New Roman"/>
          <w:sz w:val="24"/>
          <w:szCs w:val="24"/>
        </w:rPr>
      </w:pPr>
      <w:r>
        <w:rPr>
          <w:rFonts w:ascii="Times New Roman"/>
          <w:sz w:val="24"/>
          <w:szCs w:val="24"/>
        </w:rPr>
        <w:t>监测因子为：根据事故类型选择适当的监测因子。事故则选择</w:t>
      </w:r>
      <w:r>
        <w:rPr>
          <w:rFonts w:ascii="Times New Roman" w:hint="eastAsia"/>
          <w:sz w:val="24"/>
          <w:szCs w:val="24"/>
        </w:rPr>
        <w:t>p</w:t>
      </w:r>
      <w:r>
        <w:rPr>
          <w:rFonts w:ascii="Times New Roman"/>
          <w:sz w:val="24"/>
          <w:szCs w:val="24"/>
        </w:rPr>
        <w:t>H</w:t>
      </w:r>
      <w:r>
        <w:rPr>
          <w:rFonts w:ascii="Times New Roman" w:hint="eastAsia"/>
          <w:sz w:val="24"/>
          <w:szCs w:val="24"/>
        </w:rPr>
        <w:t>、氰化物、重金属</w:t>
      </w:r>
      <w:r>
        <w:rPr>
          <w:rFonts w:ascii="Times New Roman"/>
          <w:sz w:val="24"/>
          <w:szCs w:val="24"/>
        </w:rPr>
        <w:t>等作为监测因子。</w:t>
      </w:r>
    </w:p>
    <w:p w14:paraId="7CD3B178" w14:textId="77777777" w:rsidR="003C7531" w:rsidRDefault="00223BC9">
      <w:pPr>
        <w:pStyle w:val="afc"/>
        <w:widowControl w:val="0"/>
        <w:adjustRightInd w:val="0"/>
        <w:snapToGrid w:val="0"/>
        <w:spacing w:line="360" w:lineRule="auto"/>
        <w:ind w:firstLine="480"/>
        <w:rPr>
          <w:rFonts w:ascii="Times New Roman"/>
          <w:sz w:val="24"/>
          <w:szCs w:val="24"/>
        </w:rPr>
      </w:pPr>
      <w:r>
        <w:rPr>
          <w:rFonts w:ascii="Times New Roman"/>
          <w:sz w:val="24"/>
          <w:szCs w:val="24"/>
        </w:rPr>
        <w:t>监测时间和频次：</w:t>
      </w:r>
      <w:r>
        <w:rPr>
          <w:rFonts w:ascii="Times New Roman"/>
          <w:sz w:val="24"/>
          <w:szCs w:val="24"/>
        </w:rPr>
        <w:t xml:space="preserve"> </w:t>
      </w:r>
      <w:r>
        <w:rPr>
          <w:rFonts w:ascii="Times New Roman"/>
          <w:sz w:val="24"/>
          <w:szCs w:val="24"/>
        </w:rPr>
        <w:t>按照事故持续时间决定监测时间，根据事故严重性决定监测频次。一般情况下每小时取样一次。随事故控制减弱，适当减少监测频次。</w:t>
      </w:r>
    </w:p>
    <w:p w14:paraId="604C3E28" w14:textId="77777777" w:rsidR="003C7531" w:rsidRDefault="00223BC9">
      <w:pPr>
        <w:pStyle w:val="afc"/>
        <w:widowControl w:val="0"/>
        <w:adjustRightInd w:val="0"/>
        <w:snapToGrid w:val="0"/>
        <w:spacing w:line="360" w:lineRule="auto"/>
        <w:ind w:firstLine="480"/>
        <w:rPr>
          <w:rFonts w:ascii="Times New Roman"/>
          <w:sz w:val="24"/>
          <w:szCs w:val="24"/>
        </w:rPr>
      </w:pPr>
      <w:r>
        <w:rPr>
          <w:rFonts w:ascii="Times New Roman"/>
          <w:sz w:val="24"/>
          <w:szCs w:val="24"/>
        </w:rPr>
        <w:t>测点布设：共布设</w:t>
      </w:r>
      <w:r>
        <w:rPr>
          <w:rFonts w:ascii="Times New Roman"/>
          <w:sz w:val="24"/>
          <w:szCs w:val="24"/>
        </w:rPr>
        <w:t>4</w:t>
      </w:r>
      <w:r>
        <w:rPr>
          <w:rFonts w:ascii="Times New Roman"/>
          <w:sz w:val="24"/>
          <w:szCs w:val="24"/>
        </w:rPr>
        <w:t>个监测断面，具体位置见表</w:t>
      </w:r>
      <w:r>
        <w:rPr>
          <w:rFonts w:ascii="Times New Roman"/>
          <w:sz w:val="24"/>
          <w:szCs w:val="24"/>
        </w:rPr>
        <w:t>9.6-2</w:t>
      </w:r>
      <w:r>
        <w:rPr>
          <w:rFonts w:ascii="Times New Roman"/>
          <w:sz w:val="24"/>
          <w:szCs w:val="24"/>
        </w:rPr>
        <w:t>。</w:t>
      </w:r>
    </w:p>
    <w:p w14:paraId="67F95E38" w14:textId="77777777" w:rsidR="003C7531" w:rsidRDefault="00223BC9">
      <w:pPr>
        <w:pStyle w:val="afc"/>
        <w:widowControl w:val="0"/>
        <w:spacing w:line="360" w:lineRule="auto"/>
        <w:ind w:firstLineChars="0" w:firstLine="0"/>
        <w:jc w:val="center"/>
        <w:rPr>
          <w:rFonts w:ascii="Times New Roman"/>
          <w:b/>
          <w:sz w:val="24"/>
          <w:szCs w:val="24"/>
        </w:rPr>
      </w:pPr>
      <w:r>
        <w:rPr>
          <w:rFonts w:ascii="Times New Roman"/>
          <w:b/>
          <w:sz w:val="24"/>
          <w:szCs w:val="24"/>
        </w:rPr>
        <w:t>表</w:t>
      </w:r>
      <w:r>
        <w:rPr>
          <w:rFonts w:ascii="Times New Roman"/>
          <w:b/>
          <w:sz w:val="24"/>
          <w:szCs w:val="24"/>
        </w:rPr>
        <w:t xml:space="preserve">9.6-2  </w:t>
      </w:r>
      <w:r>
        <w:rPr>
          <w:rFonts w:ascii="Times New Roman"/>
          <w:b/>
          <w:sz w:val="24"/>
          <w:szCs w:val="24"/>
        </w:rPr>
        <w:t>水质监测断面布设</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66"/>
        <w:gridCol w:w="511"/>
        <w:gridCol w:w="2410"/>
        <w:gridCol w:w="2217"/>
        <w:gridCol w:w="2618"/>
      </w:tblGrid>
      <w:tr w:rsidR="003C7531" w14:paraId="735150E1" w14:textId="77777777">
        <w:trPr>
          <w:trHeight w:val="340"/>
          <w:jc w:val="center"/>
        </w:trPr>
        <w:tc>
          <w:tcPr>
            <w:tcW w:w="766" w:type="dxa"/>
            <w:vAlign w:val="center"/>
          </w:tcPr>
          <w:p w14:paraId="64A07471" w14:textId="77777777" w:rsidR="003C7531" w:rsidRDefault="003C7531">
            <w:pPr>
              <w:jc w:val="center"/>
              <w:rPr>
                <w:rFonts w:ascii="Times New Roman" w:eastAsia="宋体" w:hAnsi="Times New Roman" w:cs="Times New Roman"/>
                <w:szCs w:val="21"/>
              </w:rPr>
            </w:pPr>
          </w:p>
        </w:tc>
        <w:tc>
          <w:tcPr>
            <w:tcW w:w="2921" w:type="dxa"/>
            <w:gridSpan w:val="2"/>
            <w:vAlign w:val="center"/>
          </w:tcPr>
          <w:p w14:paraId="7A9FF4A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断面</w:t>
            </w:r>
          </w:p>
        </w:tc>
        <w:tc>
          <w:tcPr>
            <w:tcW w:w="2217" w:type="dxa"/>
            <w:vAlign w:val="center"/>
          </w:tcPr>
          <w:p w14:paraId="657AAB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位</w:t>
            </w:r>
            <w:r>
              <w:rPr>
                <w:rFonts w:ascii="Times New Roman" w:eastAsia="宋体" w:hAnsi="Times New Roman" w:cs="Times New Roman"/>
                <w:szCs w:val="21"/>
              </w:rPr>
              <w:t xml:space="preserve"> </w:t>
            </w:r>
            <w:r>
              <w:rPr>
                <w:rFonts w:ascii="Times New Roman" w:eastAsia="宋体" w:hAnsi="Times New Roman" w:cs="Times New Roman"/>
                <w:szCs w:val="21"/>
              </w:rPr>
              <w:t>置</w:t>
            </w:r>
          </w:p>
        </w:tc>
        <w:tc>
          <w:tcPr>
            <w:tcW w:w="2618" w:type="dxa"/>
            <w:vAlign w:val="center"/>
          </w:tcPr>
          <w:p w14:paraId="2E00E4A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监测项目</w:t>
            </w:r>
          </w:p>
        </w:tc>
      </w:tr>
      <w:tr w:rsidR="003C7531" w14:paraId="7F74177D" w14:textId="77777777">
        <w:trPr>
          <w:trHeight w:val="340"/>
          <w:jc w:val="center"/>
        </w:trPr>
        <w:tc>
          <w:tcPr>
            <w:tcW w:w="766" w:type="dxa"/>
            <w:vMerge w:val="restart"/>
            <w:vAlign w:val="center"/>
          </w:tcPr>
          <w:p w14:paraId="1198C300"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t>地表水</w:t>
            </w:r>
          </w:p>
        </w:tc>
        <w:tc>
          <w:tcPr>
            <w:tcW w:w="511" w:type="dxa"/>
            <w:vAlign w:val="center"/>
          </w:tcPr>
          <w:p w14:paraId="2C7D82D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2410" w:type="dxa"/>
            <w:vAlign w:val="center"/>
          </w:tcPr>
          <w:p w14:paraId="6611092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生产装置区</w:t>
            </w:r>
          </w:p>
        </w:tc>
        <w:tc>
          <w:tcPr>
            <w:tcW w:w="2217" w:type="dxa"/>
            <w:vAlign w:val="center"/>
          </w:tcPr>
          <w:p w14:paraId="369A27D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车间排污口</w:t>
            </w:r>
          </w:p>
        </w:tc>
        <w:tc>
          <w:tcPr>
            <w:tcW w:w="2618" w:type="dxa"/>
            <w:vMerge w:val="restart"/>
            <w:vAlign w:val="center"/>
          </w:tcPr>
          <w:p w14:paraId="52F64B4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、氰化物</w:t>
            </w:r>
            <w:r>
              <w:rPr>
                <w:rFonts w:ascii="Times New Roman" w:eastAsia="宋体" w:hAnsi="Times New Roman" w:cs="Times New Roman" w:hint="eastAsia"/>
                <w:szCs w:val="21"/>
              </w:rPr>
              <w:t>、重金属</w:t>
            </w:r>
            <w:r>
              <w:rPr>
                <w:rFonts w:ascii="Times New Roman" w:eastAsia="宋体" w:hAnsi="Times New Roman" w:cs="Times New Roman"/>
                <w:szCs w:val="21"/>
              </w:rPr>
              <w:t>等</w:t>
            </w:r>
          </w:p>
          <w:p w14:paraId="4DB3A2A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（根据事故类型进行增</w:t>
            </w:r>
            <w:r>
              <w:rPr>
                <w:rFonts w:ascii="Times New Roman" w:eastAsia="宋体" w:hAnsi="Times New Roman" w:cs="Times New Roman"/>
                <w:szCs w:val="21"/>
              </w:rPr>
              <w:lastRenderedPageBreak/>
              <w:t>减）</w:t>
            </w:r>
          </w:p>
        </w:tc>
      </w:tr>
      <w:tr w:rsidR="003C7531" w14:paraId="516C35FE" w14:textId="77777777">
        <w:trPr>
          <w:trHeight w:val="340"/>
          <w:jc w:val="center"/>
        </w:trPr>
        <w:tc>
          <w:tcPr>
            <w:tcW w:w="766" w:type="dxa"/>
            <w:vMerge/>
            <w:vAlign w:val="center"/>
          </w:tcPr>
          <w:p w14:paraId="23B61E68" w14:textId="77777777" w:rsidR="003C7531" w:rsidRDefault="003C7531">
            <w:pPr>
              <w:jc w:val="center"/>
              <w:rPr>
                <w:rFonts w:ascii="Times New Roman" w:eastAsia="宋体" w:hAnsi="Times New Roman" w:cs="Times New Roman"/>
                <w:bCs/>
                <w:szCs w:val="21"/>
              </w:rPr>
            </w:pPr>
          </w:p>
        </w:tc>
        <w:tc>
          <w:tcPr>
            <w:tcW w:w="511" w:type="dxa"/>
            <w:vAlign w:val="center"/>
          </w:tcPr>
          <w:p w14:paraId="1CB9495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410" w:type="dxa"/>
            <w:vAlign w:val="center"/>
          </w:tcPr>
          <w:p w14:paraId="0B3F1BA6" w14:textId="77777777" w:rsidR="003C7531" w:rsidRDefault="00223BC9">
            <w:pPr>
              <w:jc w:val="center"/>
              <w:rPr>
                <w:rFonts w:ascii="Times New Roman" w:eastAsia="宋体" w:hAnsi="Times New Roman" w:cs="Times New Roman"/>
                <w:szCs w:val="21"/>
              </w:rPr>
            </w:pPr>
            <w:proofErr w:type="gramStart"/>
            <w:r>
              <w:rPr>
                <w:rFonts w:ascii="Times New Roman" w:eastAsia="宋体" w:hAnsi="Times New Roman" w:cs="Times New Roman"/>
                <w:szCs w:val="21"/>
              </w:rPr>
              <w:t>厂区总</w:t>
            </w:r>
            <w:proofErr w:type="gramEnd"/>
            <w:r>
              <w:rPr>
                <w:rFonts w:ascii="Times New Roman" w:eastAsia="宋体" w:hAnsi="Times New Roman" w:cs="Times New Roman"/>
                <w:szCs w:val="21"/>
              </w:rPr>
              <w:t>排水口</w:t>
            </w:r>
          </w:p>
        </w:tc>
        <w:tc>
          <w:tcPr>
            <w:tcW w:w="2217" w:type="dxa"/>
            <w:vAlign w:val="center"/>
          </w:tcPr>
          <w:p w14:paraId="0F1453A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排污口</w:t>
            </w:r>
          </w:p>
        </w:tc>
        <w:tc>
          <w:tcPr>
            <w:tcW w:w="2618" w:type="dxa"/>
            <w:vMerge/>
            <w:vAlign w:val="center"/>
          </w:tcPr>
          <w:p w14:paraId="19D9BE74" w14:textId="77777777" w:rsidR="003C7531" w:rsidRDefault="003C7531">
            <w:pPr>
              <w:jc w:val="center"/>
              <w:rPr>
                <w:rFonts w:ascii="Times New Roman" w:eastAsia="宋体" w:hAnsi="Times New Roman" w:cs="Times New Roman"/>
                <w:szCs w:val="21"/>
              </w:rPr>
            </w:pPr>
          </w:p>
        </w:tc>
      </w:tr>
      <w:tr w:rsidR="003C7531" w14:paraId="7370510B" w14:textId="77777777">
        <w:trPr>
          <w:trHeight w:val="340"/>
          <w:jc w:val="center"/>
        </w:trPr>
        <w:tc>
          <w:tcPr>
            <w:tcW w:w="766" w:type="dxa"/>
            <w:vMerge w:val="restart"/>
            <w:vAlign w:val="center"/>
          </w:tcPr>
          <w:p w14:paraId="3F60208C" w14:textId="77777777" w:rsidR="003C7531" w:rsidRDefault="00223BC9">
            <w:pPr>
              <w:jc w:val="center"/>
              <w:rPr>
                <w:rFonts w:ascii="Times New Roman" w:eastAsia="宋体" w:hAnsi="Times New Roman" w:cs="Times New Roman"/>
                <w:bCs/>
                <w:szCs w:val="21"/>
              </w:rPr>
            </w:pPr>
            <w:r>
              <w:rPr>
                <w:rFonts w:ascii="Times New Roman" w:eastAsia="宋体" w:hAnsi="Times New Roman" w:cs="Times New Roman"/>
                <w:bCs/>
                <w:szCs w:val="21"/>
              </w:rPr>
              <w:lastRenderedPageBreak/>
              <w:t>地下水</w:t>
            </w:r>
          </w:p>
        </w:tc>
        <w:tc>
          <w:tcPr>
            <w:tcW w:w="511" w:type="dxa"/>
            <w:vAlign w:val="center"/>
          </w:tcPr>
          <w:p w14:paraId="65CD7B7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2410" w:type="dxa"/>
            <w:vAlign w:val="center"/>
          </w:tcPr>
          <w:p w14:paraId="17057D1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厂区上游监控井</w:t>
            </w:r>
          </w:p>
        </w:tc>
        <w:tc>
          <w:tcPr>
            <w:tcW w:w="2217" w:type="dxa"/>
            <w:vMerge w:val="restart"/>
            <w:vAlign w:val="center"/>
          </w:tcPr>
          <w:p w14:paraId="489B8E9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浅层水井</w:t>
            </w:r>
          </w:p>
        </w:tc>
        <w:tc>
          <w:tcPr>
            <w:tcW w:w="2618" w:type="dxa"/>
            <w:vMerge/>
            <w:vAlign w:val="center"/>
          </w:tcPr>
          <w:p w14:paraId="12B98D59" w14:textId="77777777" w:rsidR="003C7531" w:rsidRDefault="003C7531">
            <w:pPr>
              <w:jc w:val="center"/>
              <w:rPr>
                <w:rFonts w:ascii="Times New Roman" w:eastAsia="宋体" w:hAnsi="Times New Roman" w:cs="Times New Roman"/>
                <w:szCs w:val="21"/>
              </w:rPr>
            </w:pPr>
          </w:p>
        </w:tc>
      </w:tr>
      <w:tr w:rsidR="003C7531" w14:paraId="2B0372D0" w14:textId="77777777">
        <w:trPr>
          <w:trHeight w:val="340"/>
          <w:jc w:val="center"/>
        </w:trPr>
        <w:tc>
          <w:tcPr>
            <w:tcW w:w="766" w:type="dxa"/>
            <w:vMerge/>
            <w:vAlign w:val="center"/>
          </w:tcPr>
          <w:p w14:paraId="36E1F84D" w14:textId="77777777" w:rsidR="003C7531" w:rsidRDefault="003C7531">
            <w:pPr>
              <w:jc w:val="center"/>
              <w:rPr>
                <w:rFonts w:ascii="Times New Roman" w:eastAsia="宋体" w:hAnsi="Times New Roman" w:cs="Times New Roman"/>
                <w:bCs/>
                <w:szCs w:val="21"/>
              </w:rPr>
            </w:pPr>
          </w:p>
        </w:tc>
        <w:tc>
          <w:tcPr>
            <w:tcW w:w="511" w:type="dxa"/>
            <w:vAlign w:val="center"/>
          </w:tcPr>
          <w:p w14:paraId="15FF6BA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410" w:type="dxa"/>
            <w:vAlign w:val="center"/>
          </w:tcPr>
          <w:p w14:paraId="02D0C82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厂区内监控井</w:t>
            </w:r>
          </w:p>
        </w:tc>
        <w:tc>
          <w:tcPr>
            <w:tcW w:w="2217" w:type="dxa"/>
            <w:vMerge/>
            <w:vAlign w:val="center"/>
          </w:tcPr>
          <w:p w14:paraId="1E9BFACE" w14:textId="77777777" w:rsidR="003C7531" w:rsidRDefault="003C7531">
            <w:pPr>
              <w:jc w:val="center"/>
              <w:rPr>
                <w:rFonts w:ascii="Times New Roman" w:eastAsia="宋体" w:hAnsi="Times New Roman" w:cs="Times New Roman"/>
                <w:szCs w:val="21"/>
              </w:rPr>
            </w:pPr>
          </w:p>
        </w:tc>
        <w:tc>
          <w:tcPr>
            <w:tcW w:w="2618" w:type="dxa"/>
            <w:vMerge/>
            <w:vAlign w:val="center"/>
          </w:tcPr>
          <w:p w14:paraId="60F17ADE" w14:textId="77777777" w:rsidR="003C7531" w:rsidRDefault="003C7531">
            <w:pPr>
              <w:jc w:val="center"/>
              <w:rPr>
                <w:rFonts w:ascii="Times New Roman" w:eastAsia="宋体" w:hAnsi="Times New Roman" w:cs="Times New Roman"/>
                <w:szCs w:val="21"/>
              </w:rPr>
            </w:pPr>
          </w:p>
        </w:tc>
      </w:tr>
      <w:tr w:rsidR="003C7531" w14:paraId="1F02D951" w14:textId="77777777">
        <w:trPr>
          <w:trHeight w:val="340"/>
          <w:jc w:val="center"/>
        </w:trPr>
        <w:tc>
          <w:tcPr>
            <w:tcW w:w="766" w:type="dxa"/>
            <w:vMerge/>
            <w:vAlign w:val="center"/>
          </w:tcPr>
          <w:p w14:paraId="3E585913" w14:textId="77777777" w:rsidR="003C7531" w:rsidRDefault="003C7531">
            <w:pPr>
              <w:jc w:val="center"/>
              <w:rPr>
                <w:rFonts w:ascii="Times New Roman" w:eastAsia="宋体" w:hAnsi="Times New Roman" w:cs="Times New Roman"/>
                <w:bCs/>
                <w:szCs w:val="21"/>
              </w:rPr>
            </w:pPr>
          </w:p>
        </w:tc>
        <w:tc>
          <w:tcPr>
            <w:tcW w:w="511" w:type="dxa"/>
            <w:vAlign w:val="center"/>
          </w:tcPr>
          <w:p w14:paraId="5E5DFAA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2410" w:type="dxa"/>
            <w:vAlign w:val="center"/>
          </w:tcPr>
          <w:p w14:paraId="5664CC5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厂区下游监控井</w:t>
            </w:r>
          </w:p>
        </w:tc>
        <w:tc>
          <w:tcPr>
            <w:tcW w:w="2217" w:type="dxa"/>
            <w:vMerge/>
            <w:vAlign w:val="center"/>
          </w:tcPr>
          <w:p w14:paraId="73FF842F" w14:textId="77777777" w:rsidR="003C7531" w:rsidRDefault="003C7531">
            <w:pPr>
              <w:jc w:val="center"/>
              <w:rPr>
                <w:rFonts w:ascii="Times New Roman" w:eastAsia="宋体" w:hAnsi="Times New Roman" w:cs="Times New Roman"/>
                <w:szCs w:val="21"/>
              </w:rPr>
            </w:pPr>
          </w:p>
        </w:tc>
        <w:tc>
          <w:tcPr>
            <w:tcW w:w="2618" w:type="dxa"/>
            <w:vMerge/>
            <w:vAlign w:val="center"/>
          </w:tcPr>
          <w:p w14:paraId="2C7EFED4" w14:textId="77777777" w:rsidR="003C7531" w:rsidRDefault="003C7531">
            <w:pPr>
              <w:jc w:val="center"/>
              <w:rPr>
                <w:rFonts w:ascii="Times New Roman" w:eastAsia="宋体" w:hAnsi="Times New Roman" w:cs="Times New Roman"/>
                <w:szCs w:val="21"/>
              </w:rPr>
            </w:pPr>
          </w:p>
        </w:tc>
      </w:tr>
    </w:tbl>
    <w:p w14:paraId="4B57CB25"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bookmarkStart w:id="266" w:name="_Toc22979"/>
      <w:bookmarkStart w:id="267" w:name="_Toc428432632"/>
      <w:bookmarkStart w:id="268" w:name="_Toc421456026"/>
      <w:r>
        <w:rPr>
          <w:rFonts w:ascii="Times New Roman" w:eastAsia="宋体" w:hAnsi="Times New Roman" w:cs="Times New Roman"/>
          <w:b/>
          <w:bCs/>
          <w:sz w:val="24"/>
          <w:szCs w:val="24"/>
        </w:rPr>
        <w:t xml:space="preserve">9.6.3 </w:t>
      </w:r>
      <w:r>
        <w:rPr>
          <w:rFonts w:ascii="Times New Roman" w:eastAsia="宋体" w:hAnsi="Times New Roman" w:cs="Times New Roman"/>
          <w:b/>
          <w:bCs/>
          <w:sz w:val="24"/>
          <w:szCs w:val="24"/>
        </w:rPr>
        <w:t>信息报告与处置</w:t>
      </w:r>
    </w:p>
    <w:p w14:paraId="021938AA"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根据《突发环境事件信息报告办法》（环境保护部令</w:t>
      </w:r>
      <w:r>
        <w:rPr>
          <w:rFonts w:ascii="Times New Roman"/>
          <w:sz w:val="24"/>
        </w:rPr>
        <w:t>17</w:t>
      </w:r>
      <w:r>
        <w:rPr>
          <w:rFonts w:ascii="Times New Roman"/>
          <w:sz w:val="24"/>
        </w:rPr>
        <w:t>号）有关规定并结合</w:t>
      </w:r>
      <w:r>
        <w:rPr>
          <w:rFonts w:ascii="Times New Roman" w:hint="eastAsia"/>
          <w:sz w:val="24"/>
        </w:rPr>
        <w:t>厂</w:t>
      </w:r>
      <w:r>
        <w:rPr>
          <w:rFonts w:ascii="Times New Roman"/>
          <w:sz w:val="24"/>
        </w:rPr>
        <w:t>区实际情况，明确单位内部信息报告的形式及要求、通报流程，信息上报的部门及报告内容和时限等。</w:t>
      </w:r>
    </w:p>
    <w:p w14:paraId="1C9F8CA7"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9.6.3.1</w:t>
      </w:r>
      <w:r>
        <w:rPr>
          <w:rFonts w:ascii="Times New Roman"/>
          <w:b/>
          <w:sz w:val="24"/>
        </w:rPr>
        <w:t>企业内部信息报告</w:t>
      </w:r>
    </w:p>
    <w:p w14:paraId="2FE3B3AB"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）企业</w:t>
      </w:r>
      <w:r>
        <w:rPr>
          <w:rFonts w:ascii="Times New Roman"/>
          <w:sz w:val="24"/>
        </w:rPr>
        <w:t>24</w:t>
      </w:r>
      <w:r>
        <w:rPr>
          <w:rFonts w:ascii="Times New Roman"/>
          <w:sz w:val="24"/>
        </w:rPr>
        <w:t>小时应急值守电话</w:t>
      </w:r>
    </w:p>
    <w:p w14:paraId="4D707F29" w14:textId="706CB6F9" w:rsidR="003C7531" w:rsidRDefault="00223BC9">
      <w:pPr>
        <w:pStyle w:val="afc"/>
        <w:adjustRightInd w:val="0"/>
        <w:snapToGrid w:val="0"/>
        <w:spacing w:line="360" w:lineRule="auto"/>
        <w:ind w:firstLine="480"/>
        <w:rPr>
          <w:rFonts w:ascii="Times New Roman"/>
          <w:sz w:val="24"/>
        </w:rPr>
      </w:pPr>
      <w:r>
        <w:rPr>
          <w:rFonts w:ascii="Times New Roman"/>
          <w:sz w:val="24"/>
        </w:rPr>
        <w:t>企业</w:t>
      </w:r>
      <w:r>
        <w:rPr>
          <w:rFonts w:ascii="Times New Roman"/>
          <w:sz w:val="24"/>
        </w:rPr>
        <w:t>24</w:t>
      </w:r>
      <w:r>
        <w:rPr>
          <w:rFonts w:ascii="Times New Roman"/>
          <w:sz w:val="24"/>
        </w:rPr>
        <w:t>小时应急值守电话：内部报警电话</w:t>
      </w:r>
      <w:r w:rsidR="00E34000">
        <w:rPr>
          <w:rFonts w:ascii="Times New Roman" w:hint="eastAsia"/>
          <w:sz w:val="24"/>
        </w:rPr>
        <w:t>6</w:t>
      </w:r>
      <w:r w:rsidR="00E34000">
        <w:rPr>
          <w:rFonts w:ascii="Times New Roman"/>
          <w:sz w:val="24"/>
        </w:rPr>
        <w:t>97911</w:t>
      </w:r>
      <w:r>
        <w:rPr>
          <w:rFonts w:ascii="Times New Roman"/>
          <w:sz w:val="24"/>
        </w:rPr>
        <w:t>。</w:t>
      </w:r>
    </w:p>
    <w:p w14:paraId="6FCB322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）企业内部信息报告的形式及要求</w:t>
      </w:r>
    </w:p>
    <w:p w14:paraId="614F7EA5" w14:textId="58675F25" w:rsidR="003C7531" w:rsidRDefault="00223BC9">
      <w:pPr>
        <w:pStyle w:val="afc"/>
        <w:adjustRightInd w:val="0"/>
        <w:snapToGrid w:val="0"/>
        <w:spacing w:line="360" w:lineRule="auto"/>
        <w:ind w:firstLine="480"/>
        <w:rPr>
          <w:rFonts w:ascii="Times New Roman"/>
          <w:sz w:val="24"/>
        </w:rPr>
      </w:pPr>
      <w:r>
        <w:rPr>
          <w:rFonts w:ascii="Times New Roman"/>
          <w:sz w:val="24"/>
        </w:rPr>
        <w:t>企业内部信息报告的形式：手机、固定电话、内部报警电话</w:t>
      </w:r>
      <w:r w:rsidR="00E34000">
        <w:rPr>
          <w:rFonts w:ascii="Times New Roman"/>
          <w:sz w:val="24"/>
        </w:rPr>
        <w:t>697911</w:t>
      </w:r>
      <w:r>
        <w:rPr>
          <w:rFonts w:ascii="Times New Roman"/>
          <w:sz w:val="24"/>
        </w:rPr>
        <w:t>、厂房内设置警铃。</w:t>
      </w:r>
    </w:p>
    <w:p w14:paraId="41BA6B9D"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企业内部信息报告的要求：事故发现者首先进行初步判断，然后立即上报，准确汇报突发环境事件发生地点、时间、事件类型、事件事态等。</w:t>
      </w:r>
    </w:p>
    <w:p w14:paraId="27BF408D"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）企业内部事故信息的通报流程</w:t>
      </w:r>
    </w:p>
    <w:p w14:paraId="6F1C24E1"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a.</w:t>
      </w:r>
      <w:r>
        <w:rPr>
          <w:rFonts w:ascii="Times New Roman"/>
          <w:sz w:val="24"/>
        </w:rPr>
        <w:t>事故现场发现者初步评估并确认事故发生、立即警告暴露于危险的第一人群（如操作人员），立即上报事故现场主管。其次，如果可行，事故发现者同时采取措施控制事故源以防止事故恶化。</w:t>
      </w:r>
    </w:p>
    <w:p w14:paraId="25BFCCC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b.</w:t>
      </w:r>
      <w:r>
        <w:rPr>
          <w:rFonts w:ascii="Times New Roman"/>
          <w:sz w:val="24"/>
        </w:rPr>
        <w:t>事故现场主管接到报警后立即赶赴现场，做出初始评估（如事故性质、事故源、原料泄漏的程度、事故可能对环境和人体健康造成的危害），确定应急响应级别，立即</w:t>
      </w:r>
      <w:proofErr w:type="gramStart"/>
      <w:r>
        <w:rPr>
          <w:rFonts w:ascii="Times New Roman"/>
          <w:sz w:val="24"/>
        </w:rPr>
        <w:t>上报课级部门</w:t>
      </w:r>
      <w:proofErr w:type="gramEnd"/>
      <w:r>
        <w:rPr>
          <w:rFonts w:ascii="Times New Roman"/>
          <w:sz w:val="24"/>
        </w:rPr>
        <w:t>主管、部级部门主管及环保负责人。</w:t>
      </w:r>
    </w:p>
    <w:p w14:paraId="4A1F4CF3"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c.</w:t>
      </w:r>
      <w:r>
        <w:rPr>
          <w:rFonts w:ascii="Times New Roman"/>
          <w:sz w:val="24"/>
        </w:rPr>
        <w:t>部级部门主管接到报警后，立即赶赴现场，启动相应的应急预案，并通知单位可能受事故影响的人员以及应急人员和机构。同时上报</w:t>
      </w:r>
      <w:r>
        <w:rPr>
          <w:rFonts w:ascii="Times New Roman" w:hint="eastAsia"/>
          <w:sz w:val="24"/>
        </w:rPr>
        <w:t>厂</w:t>
      </w:r>
      <w:r>
        <w:rPr>
          <w:rFonts w:ascii="Times New Roman"/>
          <w:sz w:val="24"/>
        </w:rPr>
        <w:t>区安全主管（部级）、</w:t>
      </w:r>
      <w:r>
        <w:rPr>
          <w:rFonts w:ascii="Times New Roman" w:hint="eastAsia"/>
          <w:sz w:val="24"/>
        </w:rPr>
        <w:t>厂</w:t>
      </w:r>
      <w:r>
        <w:rPr>
          <w:rFonts w:ascii="Times New Roman"/>
          <w:sz w:val="24"/>
        </w:rPr>
        <w:t>区最高主管。</w:t>
      </w:r>
    </w:p>
    <w:p w14:paraId="2DD7E6A3"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d.</w:t>
      </w:r>
      <w:r>
        <w:rPr>
          <w:rFonts w:ascii="Times New Roman"/>
          <w:sz w:val="24"/>
        </w:rPr>
        <w:t>如果需要外部救援，由</w:t>
      </w:r>
      <w:r>
        <w:rPr>
          <w:rFonts w:ascii="Times New Roman" w:hint="eastAsia"/>
          <w:sz w:val="24"/>
        </w:rPr>
        <w:t>厂</w:t>
      </w:r>
      <w:r>
        <w:rPr>
          <w:rFonts w:ascii="Times New Roman"/>
          <w:sz w:val="24"/>
        </w:rPr>
        <w:t>区最高主管向外部救援单元请求支援。</w:t>
      </w:r>
    </w:p>
    <w:p w14:paraId="4EB7C551"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e.</w:t>
      </w:r>
      <w:r>
        <w:rPr>
          <w:rFonts w:ascii="Times New Roman"/>
          <w:sz w:val="24"/>
        </w:rPr>
        <w:t>各有关人员接到报警后，应当按应急预案的要求启动相应的工作。</w:t>
      </w:r>
    </w:p>
    <w:p w14:paraId="7B19A6EA" w14:textId="77777777" w:rsidR="003C7531" w:rsidRDefault="00223BC9">
      <w:pPr>
        <w:pStyle w:val="afc"/>
        <w:adjustRightInd w:val="0"/>
        <w:snapToGrid w:val="0"/>
        <w:spacing w:line="360" w:lineRule="auto"/>
        <w:ind w:firstLineChars="0" w:firstLine="0"/>
        <w:rPr>
          <w:rFonts w:ascii="Times New Roman"/>
          <w:sz w:val="24"/>
        </w:rPr>
      </w:pPr>
      <w:r>
        <w:rPr>
          <w:rFonts w:ascii="Times New Roman"/>
          <w:b/>
          <w:sz w:val="24"/>
        </w:rPr>
        <w:t>9.6.3.2</w:t>
      </w:r>
      <w:r>
        <w:rPr>
          <w:rFonts w:ascii="Times New Roman"/>
          <w:sz w:val="24"/>
        </w:rPr>
        <w:t>企业外部报告时限及程序</w:t>
      </w:r>
    </w:p>
    <w:p w14:paraId="22254DD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lastRenderedPageBreak/>
        <w:t>（</w:t>
      </w:r>
      <w:r>
        <w:rPr>
          <w:rFonts w:ascii="Times New Roman"/>
          <w:sz w:val="24"/>
        </w:rPr>
        <w:t>1</w:t>
      </w:r>
      <w:r>
        <w:rPr>
          <w:rFonts w:ascii="Times New Roman"/>
          <w:sz w:val="24"/>
        </w:rPr>
        <w:t>）企业上报部门和时限</w:t>
      </w:r>
    </w:p>
    <w:p w14:paraId="0C278A5F"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如果发生重大环境事件或特别重大环境事件，</w:t>
      </w:r>
      <w:r>
        <w:rPr>
          <w:rFonts w:ascii="Times New Roman" w:hint="eastAsia"/>
          <w:sz w:val="24"/>
        </w:rPr>
        <w:t>厂</w:t>
      </w:r>
      <w:r>
        <w:rPr>
          <w:rFonts w:ascii="Times New Roman"/>
          <w:sz w:val="24"/>
        </w:rPr>
        <w:t>区最高主管在</w:t>
      </w:r>
      <w:r>
        <w:rPr>
          <w:rFonts w:ascii="Times New Roman"/>
          <w:sz w:val="24"/>
        </w:rPr>
        <w:t>1</w:t>
      </w:r>
      <w:r>
        <w:rPr>
          <w:rFonts w:ascii="Times New Roman"/>
          <w:sz w:val="24"/>
        </w:rPr>
        <w:t>小时内向</w:t>
      </w:r>
      <w:r>
        <w:rPr>
          <w:rFonts w:ascii="Times New Roman" w:hint="eastAsia"/>
          <w:sz w:val="24"/>
        </w:rPr>
        <w:t>莱州</w:t>
      </w:r>
      <w:r>
        <w:rPr>
          <w:rFonts w:ascii="Times New Roman"/>
          <w:sz w:val="24"/>
        </w:rPr>
        <w:t>市政府、环保、安监、消防等部门报告。</w:t>
      </w:r>
    </w:p>
    <w:p w14:paraId="63F4158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如果发生一般环境事件或较大环境事件，</w:t>
      </w:r>
      <w:r>
        <w:rPr>
          <w:rFonts w:ascii="Times New Roman" w:hint="eastAsia"/>
          <w:sz w:val="24"/>
        </w:rPr>
        <w:t>厂</w:t>
      </w:r>
      <w:r>
        <w:rPr>
          <w:rFonts w:ascii="Times New Roman"/>
          <w:sz w:val="24"/>
        </w:rPr>
        <w:t>区最高主管在</w:t>
      </w:r>
      <w:r>
        <w:rPr>
          <w:rFonts w:ascii="Times New Roman"/>
          <w:sz w:val="24"/>
        </w:rPr>
        <w:t>24</w:t>
      </w:r>
      <w:r>
        <w:rPr>
          <w:rFonts w:ascii="Times New Roman"/>
          <w:sz w:val="24"/>
        </w:rPr>
        <w:t>小时内向</w:t>
      </w:r>
      <w:r>
        <w:rPr>
          <w:rFonts w:ascii="Times New Roman" w:hint="eastAsia"/>
          <w:sz w:val="24"/>
        </w:rPr>
        <w:t>莱州</w:t>
      </w:r>
      <w:r>
        <w:rPr>
          <w:rFonts w:ascii="Times New Roman"/>
          <w:sz w:val="24"/>
        </w:rPr>
        <w:t>市政府、环保、安监、消防等部门报告。</w:t>
      </w:r>
    </w:p>
    <w:p w14:paraId="25EA0281"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）向上级部门报告的方式和内容</w:t>
      </w:r>
    </w:p>
    <w:p w14:paraId="1D6EE66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突发环境事件的报告分为初报、续报和处理结果报告三类。</w:t>
      </w:r>
      <w:proofErr w:type="gramStart"/>
      <w:r>
        <w:rPr>
          <w:rFonts w:ascii="Times New Roman"/>
          <w:sz w:val="24"/>
        </w:rPr>
        <w:t>初报从</w:t>
      </w:r>
      <w:proofErr w:type="gramEnd"/>
      <w:r>
        <w:rPr>
          <w:rFonts w:ascii="Times New Roman"/>
          <w:sz w:val="24"/>
        </w:rPr>
        <w:t>发现事件后</w:t>
      </w:r>
      <w:r>
        <w:rPr>
          <w:rFonts w:ascii="Times New Roman"/>
          <w:sz w:val="24"/>
        </w:rPr>
        <w:t>1</w:t>
      </w:r>
      <w:r>
        <w:rPr>
          <w:rFonts w:ascii="Times New Roman"/>
          <w:sz w:val="24"/>
        </w:rPr>
        <w:t>小时内上报，续报在查清有关基本情况后随时上报，处理结果报告在事件处理完毕后立即上报。</w:t>
      </w:r>
    </w:p>
    <w:p w14:paraId="4288F71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a.</w:t>
      </w:r>
      <w:r>
        <w:rPr>
          <w:rFonts w:ascii="Times New Roman"/>
          <w:sz w:val="24"/>
        </w:rPr>
        <w:t>初报</w:t>
      </w:r>
    </w:p>
    <w:p w14:paraId="1B7B5398" w14:textId="77777777" w:rsidR="003C7531" w:rsidRDefault="00223BC9">
      <w:pPr>
        <w:pStyle w:val="afc"/>
        <w:adjustRightInd w:val="0"/>
        <w:snapToGrid w:val="0"/>
        <w:spacing w:line="360" w:lineRule="auto"/>
        <w:ind w:firstLine="480"/>
        <w:rPr>
          <w:rFonts w:ascii="Times New Roman"/>
          <w:sz w:val="24"/>
        </w:rPr>
      </w:pPr>
      <w:proofErr w:type="gramStart"/>
      <w:r>
        <w:rPr>
          <w:rFonts w:ascii="Times New Roman"/>
          <w:sz w:val="24"/>
        </w:rPr>
        <w:t>初报可</w:t>
      </w:r>
      <w:proofErr w:type="gramEnd"/>
      <w:r>
        <w:rPr>
          <w:rFonts w:ascii="Times New Roman"/>
          <w:sz w:val="24"/>
        </w:rPr>
        <w:t>采用电话直接报告。主要报告内容包括：环境事件的类型、发生时间、地点、污染源、主要污染物质、人员受害情况、时间潜在危险程度、转化方式趋向等初步情况。</w:t>
      </w:r>
    </w:p>
    <w:p w14:paraId="6542B0D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b.</w:t>
      </w:r>
      <w:r>
        <w:rPr>
          <w:rFonts w:ascii="Times New Roman"/>
          <w:sz w:val="24"/>
        </w:rPr>
        <w:t>续报</w:t>
      </w:r>
    </w:p>
    <w:p w14:paraId="4A86A136"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续报可通过网络或书面报告。主要报告内容为：</w:t>
      </w:r>
      <w:proofErr w:type="gramStart"/>
      <w:r>
        <w:rPr>
          <w:rFonts w:ascii="Times New Roman"/>
          <w:sz w:val="24"/>
        </w:rPr>
        <w:t>在初报的</w:t>
      </w:r>
      <w:proofErr w:type="gramEnd"/>
      <w:r>
        <w:rPr>
          <w:rFonts w:ascii="Times New Roman"/>
          <w:sz w:val="24"/>
        </w:rPr>
        <w:t>基础上报告有关确切数据，事件发生的原因、过程、进展情况及采取的应急措施等基本情况。</w:t>
      </w:r>
    </w:p>
    <w:p w14:paraId="29E3798C"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c.</w:t>
      </w:r>
      <w:r>
        <w:rPr>
          <w:rFonts w:ascii="Times New Roman"/>
          <w:sz w:val="24"/>
        </w:rPr>
        <w:t>处理结果报告</w:t>
      </w:r>
    </w:p>
    <w:p w14:paraId="16BABD0A"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处理结果报告采用书面形式报告。主要报告内容包括：</w:t>
      </w:r>
      <w:proofErr w:type="gramStart"/>
      <w:r>
        <w:rPr>
          <w:rFonts w:ascii="Times New Roman"/>
          <w:sz w:val="24"/>
        </w:rPr>
        <w:t>在初报和续</w:t>
      </w:r>
      <w:proofErr w:type="gramEnd"/>
      <w:r>
        <w:rPr>
          <w:rFonts w:ascii="Times New Roman"/>
          <w:sz w:val="24"/>
        </w:rPr>
        <w:t>报的基础上，报告处理事件的措施、过程和结果，事件潜在或间接的危害、社会影响、处理后的遗留问题，参加处理工作的有关部门和工作内容，出具有关危害损失的证明文件等详细情况。</w:t>
      </w:r>
    </w:p>
    <w:p w14:paraId="14F2DF8F"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9.6.3.3</w:t>
      </w:r>
      <w:r>
        <w:rPr>
          <w:rFonts w:ascii="Times New Roman"/>
          <w:b/>
          <w:sz w:val="24"/>
        </w:rPr>
        <w:t>向可能受影响的区域发出通报</w:t>
      </w:r>
    </w:p>
    <w:p w14:paraId="447729E5" w14:textId="77777777" w:rsidR="003C7531" w:rsidRDefault="00223BC9">
      <w:pPr>
        <w:pStyle w:val="afc"/>
        <w:adjustRightInd w:val="0"/>
        <w:snapToGrid w:val="0"/>
        <w:spacing w:line="360" w:lineRule="auto"/>
        <w:ind w:firstLine="480"/>
        <w:rPr>
          <w:rFonts w:ascii="Times New Roman" w:hAnsi="Times New Roman" w:cs="Times New Roman"/>
          <w:sz w:val="24"/>
        </w:rPr>
      </w:pPr>
      <w:r>
        <w:rPr>
          <w:rFonts w:ascii="Times New Roman" w:hAnsi="Times New Roman" w:cs="Times New Roman" w:hint="eastAsia"/>
          <w:sz w:val="24"/>
        </w:rPr>
        <w:t>厂</w:t>
      </w:r>
      <w:r>
        <w:rPr>
          <w:rFonts w:ascii="Times New Roman" w:hAnsi="Times New Roman" w:cs="Times New Roman"/>
          <w:sz w:val="24"/>
        </w:rPr>
        <w:t>区最高主管根据现场应急情况和突发事件事态发展趋势，判断</w:t>
      </w:r>
      <w:r>
        <w:rPr>
          <w:rFonts w:ascii="Times New Roman" w:hAnsi="Times New Roman" w:cs="Times New Roman" w:hint="eastAsia"/>
          <w:sz w:val="24"/>
        </w:rPr>
        <w:t>厂</w:t>
      </w:r>
      <w:r>
        <w:rPr>
          <w:rFonts w:ascii="Times New Roman" w:hAnsi="Times New Roman" w:cs="Times New Roman"/>
          <w:sz w:val="24"/>
        </w:rPr>
        <w:t>区周边可能受影响的范围，由</w:t>
      </w:r>
      <w:r>
        <w:rPr>
          <w:rFonts w:ascii="Times New Roman" w:hAnsi="Times New Roman" w:cs="Times New Roman" w:hint="eastAsia"/>
          <w:sz w:val="24"/>
        </w:rPr>
        <w:t>厂</w:t>
      </w:r>
      <w:r>
        <w:rPr>
          <w:rFonts w:ascii="Times New Roman" w:hAnsi="Times New Roman" w:cs="Times New Roman"/>
          <w:sz w:val="24"/>
        </w:rPr>
        <w:t>区最高主管及时向可能受影响的周边企业和居民区联系，通报事件类型、当前现场状况、主要污染物质，通知群众做好应急疏散准备，听候应急救援现场指挥的指令，组织群众积极开展自救和互救。</w:t>
      </w:r>
    </w:p>
    <w:p w14:paraId="2A8F11D5"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9.6.3.4</w:t>
      </w:r>
      <w:r>
        <w:rPr>
          <w:rFonts w:ascii="Times New Roman"/>
          <w:b/>
          <w:sz w:val="24"/>
        </w:rPr>
        <w:t>向外部应急</w:t>
      </w:r>
      <w:r>
        <w:rPr>
          <w:rFonts w:ascii="Times New Roman"/>
          <w:b/>
          <w:sz w:val="24"/>
        </w:rPr>
        <w:t>/</w:t>
      </w:r>
      <w:r>
        <w:rPr>
          <w:rFonts w:ascii="Times New Roman"/>
          <w:b/>
          <w:sz w:val="24"/>
        </w:rPr>
        <w:t>救援单位发出请求</w:t>
      </w:r>
    </w:p>
    <w:p w14:paraId="4DABD179" w14:textId="77777777" w:rsidR="003C7531" w:rsidRDefault="00223BC9">
      <w:pPr>
        <w:pStyle w:val="afc"/>
        <w:adjustRightInd w:val="0"/>
        <w:snapToGrid w:val="0"/>
        <w:spacing w:line="360" w:lineRule="auto"/>
        <w:ind w:firstLine="480"/>
        <w:rPr>
          <w:rFonts w:ascii="Times New Roman"/>
          <w:sz w:val="24"/>
        </w:rPr>
      </w:pPr>
      <w:r>
        <w:rPr>
          <w:rFonts w:ascii="Times New Roman"/>
          <w:sz w:val="24"/>
        </w:rPr>
        <w:lastRenderedPageBreak/>
        <w:t>发生重大突发环境事件或特别重大环境事件时，</w:t>
      </w:r>
      <w:r>
        <w:rPr>
          <w:rFonts w:ascii="Times New Roman" w:hint="eastAsia"/>
          <w:sz w:val="24"/>
        </w:rPr>
        <w:t>厂</w:t>
      </w:r>
      <w:r>
        <w:rPr>
          <w:rFonts w:ascii="Times New Roman"/>
          <w:sz w:val="24"/>
        </w:rPr>
        <w:t>区最高主管立即向</w:t>
      </w:r>
      <w:r>
        <w:rPr>
          <w:rFonts w:ascii="Times New Roman" w:hint="eastAsia"/>
          <w:sz w:val="24"/>
        </w:rPr>
        <w:t>莱州</w:t>
      </w:r>
      <w:r>
        <w:rPr>
          <w:rFonts w:ascii="Times New Roman"/>
          <w:sz w:val="24"/>
        </w:rPr>
        <w:t>市政府、环保、消防、公安、安监、医疗卫生等部门报告，发出请求支援信息，内容包括：</w:t>
      </w:r>
    </w:p>
    <w:p w14:paraId="538FF888"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）事件发生地点及现场情况。</w:t>
      </w:r>
    </w:p>
    <w:p w14:paraId="553E509F"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）事件可能影响的范围及危害程度。</w:t>
      </w:r>
    </w:p>
    <w:p w14:paraId="52A7CE16"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）已经采取的救援措施。</w:t>
      </w:r>
    </w:p>
    <w:p w14:paraId="0A99F22B"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4</w:t>
      </w:r>
      <w:r>
        <w:rPr>
          <w:rFonts w:ascii="Times New Roman"/>
          <w:sz w:val="24"/>
        </w:rPr>
        <w:t>）</w:t>
      </w:r>
      <w:r>
        <w:rPr>
          <w:rFonts w:ascii="Times New Roman" w:hint="eastAsia"/>
          <w:sz w:val="24"/>
        </w:rPr>
        <w:t>厂</w:t>
      </w:r>
      <w:r>
        <w:rPr>
          <w:rFonts w:ascii="Times New Roman"/>
          <w:sz w:val="24"/>
        </w:rPr>
        <w:t>区现有的应急物资、设备，请求支援单位携带何种物资及器材。</w:t>
      </w:r>
    </w:p>
    <w:p w14:paraId="4EEC1CBC"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9.6.4 </w:t>
      </w:r>
      <w:r>
        <w:rPr>
          <w:rFonts w:ascii="Times New Roman" w:eastAsia="宋体" w:hAnsi="Times New Roman" w:cs="Times New Roman"/>
          <w:b/>
          <w:bCs/>
          <w:sz w:val="24"/>
          <w:szCs w:val="24"/>
        </w:rPr>
        <w:t>应急终止</w:t>
      </w:r>
      <w:bookmarkEnd w:id="266"/>
      <w:bookmarkEnd w:id="267"/>
      <w:bookmarkEnd w:id="268"/>
    </w:p>
    <w:p w14:paraId="53172C37"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9.6.4.1</w:t>
      </w:r>
      <w:r>
        <w:rPr>
          <w:rFonts w:ascii="Times New Roman"/>
          <w:b/>
          <w:sz w:val="24"/>
        </w:rPr>
        <w:t>应急终止条件</w:t>
      </w:r>
    </w:p>
    <w:p w14:paraId="3B08249B"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当现场符合应急终止条件时，按应急响应级别，分别由</w:t>
      </w:r>
      <w:r>
        <w:rPr>
          <w:rFonts w:ascii="Times New Roman" w:hint="eastAsia"/>
          <w:sz w:val="24"/>
        </w:rPr>
        <w:t>厂</w:t>
      </w:r>
      <w:r>
        <w:rPr>
          <w:rFonts w:ascii="Times New Roman"/>
          <w:sz w:val="24"/>
        </w:rPr>
        <w:t>区最高主管或政府应急指挥宣布应急终止。</w:t>
      </w:r>
    </w:p>
    <w:p w14:paraId="427113FE"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应急终止条件如下：</w:t>
      </w:r>
    </w:p>
    <w:p w14:paraId="0718CE45"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）现场火源已得到控制或扑灭，现场检查无残余火种、热源，事件发生条件已经消除。</w:t>
      </w:r>
    </w:p>
    <w:p w14:paraId="5DADDC1F"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）泄漏物已得到控制，现场检测有毒有害气体浓度已降至规定限制以内。</w:t>
      </w:r>
    </w:p>
    <w:p w14:paraId="71E26DCC"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）现场设备、设施、建筑物等已检查确认无危险隐患，事件造成的危害已消除，无继发可能、无发生次生危害的可能。</w:t>
      </w:r>
    </w:p>
    <w:p w14:paraId="169B1177"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4</w:t>
      </w:r>
      <w:r>
        <w:rPr>
          <w:rFonts w:ascii="Times New Roman"/>
          <w:sz w:val="24"/>
        </w:rPr>
        <w:t>）相关人群已妥善安置在安全区域，不会受到再次危害，受伤人员已得到有效救治。</w:t>
      </w:r>
    </w:p>
    <w:p w14:paraId="55F9BA80"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9.6.4.2</w:t>
      </w:r>
      <w:r>
        <w:rPr>
          <w:rFonts w:ascii="Times New Roman"/>
          <w:b/>
          <w:sz w:val="24"/>
        </w:rPr>
        <w:t>应急终止程序</w:t>
      </w:r>
    </w:p>
    <w:p w14:paraId="6874AA26"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）现场指挥根据应急终止条件确认终止时机，上报</w:t>
      </w:r>
      <w:r>
        <w:rPr>
          <w:rFonts w:ascii="Times New Roman" w:hint="eastAsia"/>
          <w:sz w:val="24"/>
        </w:rPr>
        <w:t>厂</w:t>
      </w:r>
      <w:r>
        <w:rPr>
          <w:rFonts w:ascii="Times New Roman"/>
          <w:sz w:val="24"/>
        </w:rPr>
        <w:t>区最高主管批准。</w:t>
      </w:r>
    </w:p>
    <w:p w14:paraId="5EB051FD"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w:t>
      </w:r>
      <w:r>
        <w:rPr>
          <w:rFonts w:ascii="Times New Roman" w:hint="eastAsia"/>
          <w:sz w:val="24"/>
        </w:rPr>
        <w:t>厂</w:t>
      </w:r>
      <w:r>
        <w:rPr>
          <w:rFonts w:ascii="Times New Roman"/>
          <w:sz w:val="24"/>
        </w:rPr>
        <w:t>区最高主管向各个应急救援队伍下达应急终止命令。</w:t>
      </w:r>
    </w:p>
    <w:p w14:paraId="2D463D1D"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）应急终止后，应急监测小组应根据政府有关指示和现场实际情况，继续进行环境监测和评价工作，直至其他补救措施无须继续进行为止。</w:t>
      </w:r>
    </w:p>
    <w:p w14:paraId="7AA35214"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9.6.4.3</w:t>
      </w:r>
      <w:r>
        <w:rPr>
          <w:rFonts w:ascii="Times New Roman"/>
          <w:b/>
          <w:sz w:val="24"/>
        </w:rPr>
        <w:t>应急终止后的行动</w:t>
      </w:r>
    </w:p>
    <w:p w14:paraId="6690D395"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）由</w:t>
      </w:r>
      <w:r>
        <w:rPr>
          <w:rFonts w:ascii="Times New Roman" w:hint="eastAsia"/>
          <w:sz w:val="24"/>
        </w:rPr>
        <w:t>厂</w:t>
      </w:r>
      <w:r>
        <w:rPr>
          <w:rFonts w:ascii="Times New Roman"/>
          <w:sz w:val="24"/>
        </w:rPr>
        <w:t>区最高主管负责通知</w:t>
      </w:r>
      <w:r>
        <w:rPr>
          <w:rFonts w:ascii="Times New Roman" w:hint="eastAsia"/>
          <w:sz w:val="24"/>
        </w:rPr>
        <w:t>厂</w:t>
      </w:r>
      <w:r>
        <w:rPr>
          <w:rFonts w:ascii="Times New Roman"/>
          <w:sz w:val="24"/>
        </w:rPr>
        <w:t>区各部门、车间以及附近周边企业、居民区突发事件已经得到解除。</w:t>
      </w:r>
    </w:p>
    <w:p w14:paraId="5D11E0F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lastRenderedPageBreak/>
        <w:t>（</w:t>
      </w:r>
      <w:r>
        <w:rPr>
          <w:rFonts w:ascii="Times New Roman"/>
          <w:sz w:val="24"/>
        </w:rPr>
        <w:t>2</w:t>
      </w:r>
      <w:r>
        <w:rPr>
          <w:rFonts w:ascii="Times New Roman"/>
          <w:sz w:val="24"/>
        </w:rPr>
        <w:t>）</w:t>
      </w:r>
      <w:r>
        <w:rPr>
          <w:rFonts w:ascii="Times New Roman" w:hint="eastAsia"/>
          <w:sz w:val="24"/>
        </w:rPr>
        <w:t>厂</w:t>
      </w:r>
      <w:r>
        <w:rPr>
          <w:rFonts w:ascii="Times New Roman"/>
          <w:sz w:val="24"/>
        </w:rPr>
        <w:t>区最高主管负责组织成立事故调查小组开展调查，查找突发环境事件的原因，编制突发环境事件总结报告，详细介绍事件的起因、过程及结果，明确责任，总结经验教训。调查小组将总结报告上报</w:t>
      </w:r>
      <w:r>
        <w:rPr>
          <w:rFonts w:ascii="Times New Roman" w:hint="eastAsia"/>
          <w:sz w:val="24"/>
        </w:rPr>
        <w:t>厂</w:t>
      </w:r>
      <w:r>
        <w:rPr>
          <w:rFonts w:ascii="Times New Roman"/>
          <w:sz w:val="24"/>
        </w:rPr>
        <w:t>区最高主管。</w:t>
      </w:r>
    </w:p>
    <w:p w14:paraId="11EFEB1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）事故调查小组对突发环境事件的整个应急处置过程进行评价，对应急救援工作进行总结，并向</w:t>
      </w:r>
      <w:r>
        <w:rPr>
          <w:rFonts w:ascii="Times New Roman" w:hint="eastAsia"/>
          <w:sz w:val="24"/>
        </w:rPr>
        <w:t>厂</w:t>
      </w:r>
      <w:r>
        <w:rPr>
          <w:rFonts w:ascii="Times New Roman"/>
          <w:sz w:val="24"/>
        </w:rPr>
        <w:t>区最高主管汇报。</w:t>
      </w:r>
      <w:r>
        <w:rPr>
          <w:rFonts w:ascii="Times New Roman" w:hint="eastAsia"/>
          <w:sz w:val="24"/>
        </w:rPr>
        <w:t>厂</w:t>
      </w:r>
      <w:r>
        <w:rPr>
          <w:rFonts w:ascii="Times New Roman"/>
          <w:sz w:val="24"/>
        </w:rPr>
        <w:t>区最高主管根据应急处置过程存在的问题，组织对突发环境事件应急预案进行修订。</w:t>
      </w:r>
    </w:p>
    <w:p w14:paraId="3C1A0A19"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4</w:t>
      </w:r>
      <w:r>
        <w:rPr>
          <w:rFonts w:ascii="Times New Roman"/>
          <w:sz w:val="24"/>
        </w:rPr>
        <w:t>）后勤保障组对应急仪器、设备及设施装备进行检查、维护、保养。</w:t>
      </w:r>
    </w:p>
    <w:p w14:paraId="4E0244E3" w14:textId="77777777" w:rsidR="003C7531" w:rsidRDefault="00223BC9">
      <w:pPr>
        <w:keepNext/>
        <w:keepLines/>
        <w:spacing w:before="120" w:after="120" w:line="360" w:lineRule="auto"/>
        <w:outlineLvl w:val="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9.6.5 </w:t>
      </w:r>
      <w:r>
        <w:rPr>
          <w:rFonts w:ascii="Times New Roman" w:eastAsia="宋体" w:hAnsi="Times New Roman" w:cs="Times New Roman"/>
          <w:b/>
          <w:bCs/>
          <w:sz w:val="24"/>
          <w:szCs w:val="24"/>
        </w:rPr>
        <w:t>预案演练</w:t>
      </w:r>
    </w:p>
    <w:p w14:paraId="48199035"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9.6.5.1</w:t>
      </w:r>
      <w:r>
        <w:rPr>
          <w:rFonts w:ascii="Times New Roman"/>
          <w:b/>
          <w:sz w:val="24"/>
        </w:rPr>
        <w:t>演练要求</w:t>
      </w:r>
    </w:p>
    <w:p w14:paraId="17BE0FA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）参加演练的人员为</w:t>
      </w:r>
      <w:r>
        <w:rPr>
          <w:rFonts w:ascii="Times New Roman" w:hint="eastAsia"/>
          <w:sz w:val="24"/>
        </w:rPr>
        <w:t>厂</w:t>
      </w:r>
      <w:r>
        <w:rPr>
          <w:rFonts w:ascii="Times New Roman"/>
          <w:sz w:val="24"/>
        </w:rPr>
        <w:t>区应急组织机构各个应急小组以及</w:t>
      </w:r>
      <w:r>
        <w:rPr>
          <w:rFonts w:ascii="Times New Roman" w:hint="eastAsia"/>
          <w:sz w:val="24"/>
        </w:rPr>
        <w:t>厂</w:t>
      </w:r>
      <w:r>
        <w:rPr>
          <w:rFonts w:ascii="Times New Roman"/>
          <w:sz w:val="24"/>
        </w:rPr>
        <w:t>区全体职工。</w:t>
      </w:r>
    </w:p>
    <w:p w14:paraId="716A6D2D"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）演练内容要具有针对性，针对</w:t>
      </w:r>
      <w:r>
        <w:rPr>
          <w:rFonts w:ascii="Times New Roman" w:hint="eastAsia"/>
          <w:sz w:val="24"/>
        </w:rPr>
        <w:t>厂</w:t>
      </w:r>
      <w:r>
        <w:rPr>
          <w:rFonts w:ascii="Times New Roman"/>
          <w:sz w:val="24"/>
        </w:rPr>
        <w:t>区可能发生的环境事件，特别是重大环境事件。</w:t>
      </w:r>
    </w:p>
    <w:p w14:paraId="1AEB4173"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）演练人员必须认真参加，演练结束后要做好记录和演练总结。无故不到者按旷工处理，并接受第二次演练培训。</w:t>
      </w:r>
    </w:p>
    <w:p w14:paraId="4E3A940C"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4</w:t>
      </w:r>
      <w:r>
        <w:rPr>
          <w:rFonts w:ascii="Times New Roman"/>
          <w:sz w:val="24"/>
        </w:rPr>
        <w:t>）每期演练人员必须参加当期考核，考核不合格者接受第二次演练培训。</w:t>
      </w:r>
    </w:p>
    <w:p w14:paraId="384E5DD6"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9.6.5.2</w:t>
      </w:r>
      <w:r>
        <w:rPr>
          <w:rFonts w:ascii="Times New Roman"/>
          <w:b/>
          <w:sz w:val="24"/>
        </w:rPr>
        <w:t>演练内容</w:t>
      </w:r>
    </w:p>
    <w:p w14:paraId="3172AD8A"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演练的内容主要为：本</w:t>
      </w:r>
      <w:r>
        <w:rPr>
          <w:rFonts w:ascii="Times New Roman" w:hint="eastAsia"/>
          <w:sz w:val="24"/>
        </w:rPr>
        <w:t>厂</w:t>
      </w:r>
      <w:r>
        <w:rPr>
          <w:rFonts w:ascii="Times New Roman"/>
          <w:sz w:val="24"/>
        </w:rPr>
        <w:t>区可能发生的突发环境事件，如：</w:t>
      </w:r>
      <w:proofErr w:type="gramStart"/>
      <w:r>
        <w:rPr>
          <w:rFonts w:ascii="Times New Roman"/>
          <w:sz w:val="24"/>
        </w:rPr>
        <w:t>危化品</w:t>
      </w:r>
      <w:proofErr w:type="gramEnd"/>
      <w:r>
        <w:rPr>
          <w:rFonts w:ascii="Times New Roman"/>
          <w:sz w:val="24"/>
        </w:rPr>
        <w:t>仓库涂料等泄漏、由于易燃易爆物质泄漏引发的火灾、爆炸、废气处理设施故障等。具体演练内容如下：</w:t>
      </w:r>
    </w:p>
    <w:p w14:paraId="177855F6"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w:t>
      </w:r>
      <w:r>
        <w:rPr>
          <w:rFonts w:ascii="Times New Roman" w:hint="eastAsia"/>
          <w:sz w:val="24"/>
        </w:rPr>
        <w:t>厂</w:t>
      </w:r>
      <w:r>
        <w:rPr>
          <w:rFonts w:ascii="Times New Roman"/>
          <w:sz w:val="24"/>
        </w:rPr>
        <w:t>区内部报警、上报。</w:t>
      </w:r>
    </w:p>
    <w:p w14:paraId="7E867523"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）应急指挥中心按照事件类型组织开展应急救援。</w:t>
      </w:r>
    </w:p>
    <w:p w14:paraId="0748B774"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3</w:t>
      </w:r>
      <w:r>
        <w:rPr>
          <w:rFonts w:ascii="Times New Roman"/>
          <w:sz w:val="24"/>
        </w:rPr>
        <w:t>）针对不同突发事件，掌握如何有效控制事故，避免事故失控和扩大化。</w:t>
      </w:r>
    </w:p>
    <w:p w14:paraId="0BB29ACF"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4</w:t>
      </w:r>
      <w:r>
        <w:rPr>
          <w:rFonts w:ascii="Times New Roman"/>
          <w:sz w:val="24"/>
        </w:rPr>
        <w:t>）应急小组任务的执行。</w:t>
      </w:r>
    </w:p>
    <w:p w14:paraId="5DE9BD7B"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5</w:t>
      </w:r>
      <w:r>
        <w:rPr>
          <w:rFonts w:ascii="Times New Roman"/>
          <w:sz w:val="24"/>
        </w:rPr>
        <w:t>）各种应急设施的启动。</w:t>
      </w:r>
    </w:p>
    <w:p w14:paraId="6B17000E"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6</w:t>
      </w:r>
      <w:r>
        <w:rPr>
          <w:rFonts w:ascii="Times New Roman"/>
          <w:sz w:val="24"/>
        </w:rPr>
        <w:t>）申请外部救援力量的报警，突发事件的报告。</w:t>
      </w:r>
    </w:p>
    <w:p w14:paraId="6C6A1A43"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7</w:t>
      </w:r>
      <w:r>
        <w:rPr>
          <w:rFonts w:ascii="Times New Roman"/>
          <w:sz w:val="24"/>
        </w:rPr>
        <w:t>）事故现场的警戒、隔离，现场人员的疏散。</w:t>
      </w:r>
    </w:p>
    <w:p w14:paraId="3D7E5BE0"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9.6.5.3</w:t>
      </w:r>
      <w:r>
        <w:rPr>
          <w:rFonts w:ascii="Times New Roman"/>
          <w:b/>
          <w:sz w:val="24"/>
        </w:rPr>
        <w:t>演练频次</w:t>
      </w:r>
    </w:p>
    <w:p w14:paraId="33976AA1" w14:textId="77777777" w:rsidR="003C7531" w:rsidRDefault="00223BC9">
      <w:pPr>
        <w:pStyle w:val="afc"/>
        <w:adjustRightInd w:val="0"/>
        <w:snapToGrid w:val="0"/>
        <w:spacing w:line="360" w:lineRule="auto"/>
        <w:ind w:firstLine="480"/>
        <w:rPr>
          <w:rFonts w:ascii="Times New Roman"/>
          <w:sz w:val="24"/>
        </w:rPr>
      </w:pPr>
      <w:r>
        <w:rPr>
          <w:rFonts w:ascii="Times New Roman" w:hint="eastAsia"/>
          <w:sz w:val="24"/>
        </w:rPr>
        <w:lastRenderedPageBreak/>
        <w:t>厂</w:t>
      </w:r>
      <w:r>
        <w:rPr>
          <w:rFonts w:ascii="Times New Roman"/>
          <w:sz w:val="24"/>
        </w:rPr>
        <w:t>区应急预案演练由应急救援指挥部组织，</w:t>
      </w:r>
      <w:r>
        <w:rPr>
          <w:rFonts w:ascii="Times New Roman" w:hint="eastAsia"/>
          <w:sz w:val="24"/>
        </w:rPr>
        <w:t>厂</w:t>
      </w:r>
      <w:r>
        <w:rPr>
          <w:rFonts w:ascii="Times New Roman"/>
          <w:sz w:val="24"/>
        </w:rPr>
        <w:t>区综合部具体通知应急小组等开展，每年演练</w:t>
      </w:r>
      <w:r>
        <w:rPr>
          <w:rFonts w:ascii="Times New Roman"/>
          <w:sz w:val="24"/>
        </w:rPr>
        <w:t>1</w:t>
      </w:r>
      <w:r>
        <w:rPr>
          <w:rFonts w:ascii="Times New Roman"/>
          <w:sz w:val="24"/>
        </w:rPr>
        <w:t>次。</w:t>
      </w:r>
    </w:p>
    <w:p w14:paraId="52E27C8D"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9.6.5.4</w:t>
      </w:r>
      <w:r>
        <w:rPr>
          <w:rFonts w:ascii="Times New Roman"/>
          <w:b/>
          <w:sz w:val="24"/>
        </w:rPr>
        <w:t>演练组织</w:t>
      </w:r>
    </w:p>
    <w:p w14:paraId="55D113CC"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演练组织由应急救援指挥部负责制定每一次演练的具体方案。</w:t>
      </w:r>
    </w:p>
    <w:p w14:paraId="50F16C80"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按照本预案的要求，接警后应急组织各小组成员各就各位，各负其责，统一听从应急指挥</w:t>
      </w:r>
      <w:proofErr w:type="gramStart"/>
      <w:r>
        <w:rPr>
          <w:rFonts w:ascii="Times New Roman"/>
          <w:sz w:val="24"/>
        </w:rPr>
        <w:t>救援部</w:t>
      </w:r>
      <w:proofErr w:type="gramEnd"/>
      <w:r>
        <w:rPr>
          <w:rFonts w:ascii="Times New Roman"/>
          <w:sz w:val="24"/>
        </w:rPr>
        <w:t>和现场总指挥的号令行动。特别是救援、抢险、物资、警戒疏散等小组要及时到位各司其职。</w:t>
      </w:r>
    </w:p>
    <w:p w14:paraId="58DC39D9" w14:textId="77777777" w:rsidR="003C7531" w:rsidRDefault="00223BC9">
      <w:pPr>
        <w:pStyle w:val="afc"/>
        <w:adjustRightInd w:val="0"/>
        <w:snapToGrid w:val="0"/>
        <w:spacing w:line="360" w:lineRule="auto"/>
        <w:ind w:firstLineChars="0" w:firstLine="0"/>
        <w:rPr>
          <w:rFonts w:ascii="Times New Roman"/>
          <w:b/>
          <w:sz w:val="24"/>
        </w:rPr>
      </w:pPr>
      <w:r>
        <w:rPr>
          <w:rFonts w:ascii="Times New Roman"/>
          <w:b/>
          <w:sz w:val="24"/>
        </w:rPr>
        <w:t>9.6.5.5</w:t>
      </w:r>
      <w:r>
        <w:rPr>
          <w:rFonts w:ascii="Times New Roman"/>
          <w:b/>
          <w:sz w:val="24"/>
        </w:rPr>
        <w:t>演练的评价、总结和追踪</w:t>
      </w:r>
    </w:p>
    <w:p w14:paraId="13A42163"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应急演练结束后，应急救援指挥部要组织各分组对应急演练过程进行讨论，分析演练过程的得失，在讨论的基础上得出结论，根据结论修订应急预案，提高应急预案的可操作性和科学合理性。</w:t>
      </w:r>
    </w:p>
    <w:p w14:paraId="1AA1877E" w14:textId="77777777" w:rsidR="003C7531" w:rsidRDefault="00223BC9">
      <w:pPr>
        <w:pStyle w:val="afc"/>
        <w:widowControl w:val="0"/>
        <w:adjustRightInd w:val="0"/>
        <w:snapToGrid w:val="0"/>
        <w:spacing w:line="360" w:lineRule="auto"/>
        <w:ind w:firstLine="480"/>
        <w:rPr>
          <w:rFonts w:ascii="Times New Roman"/>
          <w:sz w:val="24"/>
          <w:szCs w:val="24"/>
        </w:rPr>
      </w:pPr>
      <w:r>
        <w:rPr>
          <w:rFonts w:ascii="Times New Roman"/>
          <w:sz w:val="24"/>
          <w:szCs w:val="24"/>
        </w:rPr>
        <w:t>此外，应急救援指挥部对本次演练的目的、意义、过程、结果、收获做出评价、并记录在案。</w:t>
      </w:r>
    </w:p>
    <w:p w14:paraId="41D7ACEA"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69" w:name="_Toc374449276"/>
      <w:bookmarkStart w:id="270" w:name="_Toc517706776"/>
      <w:r>
        <w:rPr>
          <w:rFonts w:ascii="Times New Roman" w:eastAsia="宋体" w:hAnsi="Times New Roman" w:cs="Times New Roman"/>
          <w:b/>
          <w:bCs/>
          <w:sz w:val="24"/>
          <w:szCs w:val="24"/>
        </w:rPr>
        <w:t xml:space="preserve">9.7 </w:t>
      </w:r>
      <w:r>
        <w:rPr>
          <w:rFonts w:ascii="Times New Roman" w:eastAsia="宋体" w:hAnsi="Times New Roman" w:cs="Times New Roman"/>
          <w:b/>
          <w:bCs/>
          <w:sz w:val="24"/>
          <w:szCs w:val="24"/>
        </w:rPr>
        <w:t>三级防控体系</w:t>
      </w:r>
      <w:bookmarkEnd w:id="269"/>
      <w:bookmarkEnd w:id="270"/>
    </w:p>
    <w:p w14:paraId="0A11531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依据规定，对新、改、扩建设项目的环境风险源识别、环境风险预测、选址及敏感目标、防范措施等如实做出评价，提出科学可行的预警监测措施、应急处置措施和应急预案。</w:t>
      </w:r>
    </w:p>
    <w:p w14:paraId="55AC86A5"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项目环境风险应设立三级应急防控体系：</w:t>
      </w:r>
    </w:p>
    <w:p w14:paraId="56B64F1E"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一级防控措施：将污染物控制在装置区、罐区；二级防控将污染物控制在排水系统事故池；三级防控将污染物控制在终端污水处理站，确保生产非正常状态下不发生污染事件。</w:t>
      </w:r>
    </w:p>
    <w:p w14:paraId="2B06104F"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环境风险应急措施表现为如下几个方面：</w:t>
      </w:r>
    </w:p>
    <w:p w14:paraId="22AC7B7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1</w:t>
      </w:r>
      <w:r>
        <w:rPr>
          <w:rFonts w:ascii="Times New Roman"/>
          <w:sz w:val="24"/>
        </w:rPr>
        <w:t>、一级防控措施</w:t>
      </w:r>
    </w:p>
    <w:p w14:paraId="4E088899"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1</w:t>
      </w:r>
      <w:r>
        <w:rPr>
          <w:rFonts w:ascii="Times New Roman"/>
          <w:sz w:val="24"/>
        </w:rPr>
        <w:t>）各生产装置界区增设环形沟，并设置清污切换系统；</w:t>
      </w:r>
    </w:p>
    <w:p w14:paraId="386D3AA9"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w:t>
      </w:r>
      <w:r>
        <w:rPr>
          <w:rFonts w:ascii="Times New Roman"/>
          <w:sz w:val="24"/>
        </w:rPr>
        <w:t>2</w:t>
      </w:r>
      <w:r>
        <w:rPr>
          <w:rFonts w:ascii="Times New Roman"/>
          <w:sz w:val="24"/>
        </w:rPr>
        <w:t>）罐区界区设置围堤，内设明沟收集槽，与事故水池相连通，罐区地面铺设不发火型地坪。</w:t>
      </w:r>
    </w:p>
    <w:p w14:paraId="51704082"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2</w:t>
      </w:r>
      <w:r>
        <w:rPr>
          <w:rFonts w:ascii="Times New Roman"/>
          <w:sz w:val="24"/>
        </w:rPr>
        <w:t>、二级防控措施</w:t>
      </w:r>
    </w:p>
    <w:p w14:paraId="5A679045" w14:textId="77777777" w:rsidR="003C7531" w:rsidRDefault="00223BC9">
      <w:pPr>
        <w:pStyle w:val="afc"/>
        <w:adjustRightInd w:val="0"/>
        <w:snapToGrid w:val="0"/>
        <w:spacing w:line="360" w:lineRule="auto"/>
        <w:ind w:firstLine="480"/>
        <w:rPr>
          <w:rFonts w:ascii="Times New Roman"/>
          <w:sz w:val="24"/>
        </w:rPr>
      </w:pPr>
      <w:r>
        <w:rPr>
          <w:rFonts w:ascii="Times New Roman"/>
          <w:sz w:val="24"/>
        </w:rPr>
        <w:lastRenderedPageBreak/>
        <w:t>为控制事故时围堰损坏造成的物料泄露可能对地表水体造成的污染，</w:t>
      </w:r>
      <w:r>
        <w:rPr>
          <w:rFonts w:ascii="Times New Roman" w:hint="eastAsia"/>
          <w:sz w:val="24"/>
        </w:rPr>
        <w:t>厂内已</w:t>
      </w:r>
      <w:r>
        <w:rPr>
          <w:rFonts w:ascii="Times New Roman"/>
          <w:sz w:val="24"/>
        </w:rPr>
        <w:t>建设有事故池</w:t>
      </w:r>
      <w:r>
        <w:rPr>
          <w:rFonts w:ascii="Times New Roman" w:hint="eastAsia"/>
          <w:sz w:val="24"/>
        </w:rPr>
        <w:t>和</w:t>
      </w:r>
      <w:r>
        <w:rPr>
          <w:rFonts w:ascii="Times New Roman"/>
          <w:sz w:val="24"/>
        </w:rPr>
        <w:t>初期雨水池分别用于收事故废水</w:t>
      </w:r>
      <w:r>
        <w:rPr>
          <w:rFonts w:ascii="Times New Roman" w:hint="eastAsia"/>
          <w:sz w:val="24"/>
        </w:rPr>
        <w:t>和</w:t>
      </w:r>
      <w:r>
        <w:rPr>
          <w:rFonts w:ascii="Times New Roman"/>
          <w:sz w:val="24"/>
        </w:rPr>
        <w:t>初期雨水，保证事故废水不会通过渗透和地表径流污染地下水和地表水。</w:t>
      </w:r>
    </w:p>
    <w:p w14:paraId="52168720"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3</w:t>
      </w:r>
      <w:r>
        <w:rPr>
          <w:rFonts w:ascii="Times New Roman"/>
          <w:sz w:val="24"/>
        </w:rPr>
        <w:t>、三级防控措施</w:t>
      </w:r>
    </w:p>
    <w:p w14:paraId="454AAB38" w14:textId="77777777" w:rsidR="003C7531" w:rsidRDefault="00223BC9">
      <w:pPr>
        <w:pStyle w:val="afc"/>
        <w:adjustRightInd w:val="0"/>
        <w:snapToGrid w:val="0"/>
        <w:spacing w:line="360" w:lineRule="auto"/>
        <w:ind w:firstLine="480"/>
        <w:rPr>
          <w:rFonts w:ascii="Times New Roman"/>
          <w:sz w:val="24"/>
        </w:rPr>
      </w:pPr>
      <w:r>
        <w:rPr>
          <w:rFonts w:ascii="Times New Roman"/>
          <w:sz w:val="24"/>
        </w:rPr>
        <w:t>厂区污水及雨水总排口设置切断措施，防止事故情况下物料经雨水及污水管线进入地表水水体或污染地下水。</w:t>
      </w:r>
    </w:p>
    <w:p w14:paraId="5C975FF4"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71" w:name="_Toc517706777"/>
      <w:r>
        <w:rPr>
          <w:rFonts w:ascii="Times New Roman" w:eastAsia="宋体" w:hAnsi="Times New Roman" w:cs="Times New Roman"/>
          <w:b/>
          <w:bCs/>
          <w:sz w:val="24"/>
          <w:szCs w:val="24"/>
        </w:rPr>
        <w:t xml:space="preserve">9.8 </w:t>
      </w:r>
      <w:r>
        <w:rPr>
          <w:rFonts w:ascii="Times New Roman" w:eastAsia="宋体" w:hAnsi="Times New Roman" w:cs="Times New Roman"/>
          <w:b/>
          <w:bCs/>
          <w:sz w:val="24"/>
          <w:szCs w:val="24"/>
        </w:rPr>
        <w:t>小结</w:t>
      </w:r>
      <w:bookmarkEnd w:id="271"/>
    </w:p>
    <w:p w14:paraId="364900F6" w14:textId="77777777" w:rsidR="003C7531" w:rsidRDefault="00223BC9">
      <w:pPr>
        <w:pStyle w:val="afc"/>
        <w:adjustRightInd w:val="0"/>
        <w:snapToGrid w:val="0"/>
        <w:spacing w:line="360" w:lineRule="auto"/>
        <w:ind w:firstLine="480"/>
        <w:rPr>
          <w:rFonts w:ascii="Times New Roman"/>
          <w:sz w:val="24"/>
        </w:rPr>
      </w:pPr>
      <w:r>
        <w:rPr>
          <w:rFonts w:ascii="Times New Roman" w:hint="eastAsia"/>
          <w:sz w:val="24"/>
        </w:rPr>
        <w:t>优化项目</w:t>
      </w:r>
      <w:r>
        <w:rPr>
          <w:rFonts w:ascii="Times New Roman"/>
          <w:sz w:val="24"/>
        </w:rPr>
        <w:t>可能出现的环境风险事故主要是</w:t>
      </w:r>
      <w:r>
        <w:rPr>
          <w:rFonts w:ascii="Times New Roman" w:hint="eastAsia"/>
          <w:sz w:val="24"/>
        </w:rPr>
        <w:t>氰化物</w:t>
      </w:r>
      <w:r>
        <w:rPr>
          <w:rFonts w:ascii="Times New Roman"/>
          <w:sz w:val="24"/>
        </w:rPr>
        <w:t>的泄漏。在建设单位严格落实环</w:t>
      </w:r>
      <w:proofErr w:type="gramStart"/>
      <w:r>
        <w:rPr>
          <w:rFonts w:ascii="Times New Roman"/>
          <w:sz w:val="24"/>
        </w:rPr>
        <w:t>评提出</w:t>
      </w:r>
      <w:proofErr w:type="gramEnd"/>
      <w:r>
        <w:rPr>
          <w:rFonts w:ascii="Times New Roman"/>
          <w:sz w:val="24"/>
        </w:rPr>
        <w:t>的各项防范措施和应急预案后，其环境风险可防可控，项目建设是可行的。</w:t>
      </w:r>
    </w:p>
    <w:p w14:paraId="29B6B7BB" w14:textId="77777777" w:rsidR="003C7531" w:rsidRDefault="00223BC9">
      <w:pPr>
        <w:widowControl/>
        <w:jc w:val="left"/>
        <w:rPr>
          <w:rFonts w:ascii="Times New Roman" w:eastAsia="宋体" w:hAnsi="Times New Roman" w:cs="Times New Roman"/>
        </w:rPr>
      </w:pPr>
      <w:r>
        <w:rPr>
          <w:rFonts w:ascii="Times New Roman" w:eastAsia="宋体" w:hAnsi="Times New Roman" w:cs="Times New Roman"/>
        </w:rPr>
        <w:br w:type="page"/>
      </w:r>
    </w:p>
    <w:p w14:paraId="61B35D05"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272" w:name="_Toc511207758"/>
      <w:bookmarkStart w:id="273" w:name="_Toc511569079"/>
      <w:bookmarkStart w:id="274" w:name="_Toc517706778"/>
      <w:r>
        <w:rPr>
          <w:rFonts w:ascii="Times New Roman" w:eastAsia="宋体" w:hAnsi="Times New Roman" w:cs="Times New Roman"/>
          <w:b/>
          <w:bCs/>
          <w:kern w:val="44"/>
          <w:sz w:val="24"/>
          <w:szCs w:val="24"/>
        </w:rPr>
        <w:lastRenderedPageBreak/>
        <w:t xml:space="preserve">10 </w:t>
      </w:r>
      <w:r>
        <w:rPr>
          <w:rFonts w:ascii="Times New Roman" w:eastAsia="宋体" w:hAnsi="Times New Roman" w:cs="Times New Roman"/>
          <w:b/>
          <w:bCs/>
          <w:kern w:val="44"/>
          <w:sz w:val="24"/>
          <w:szCs w:val="24"/>
        </w:rPr>
        <w:t>清洁生产</w:t>
      </w:r>
      <w:bookmarkEnd w:id="272"/>
      <w:bookmarkEnd w:id="273"/>
      <w:bookmarkEnd w:id="274"/>
    </w:p>
    <w:p w14:paraId="39046BB9"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75" w:name="_Toc511207759"/>
      <w:bookmarkStart w:id="276" w:name="_Toc511569080"/>
      <w:bookmarkStart w:id="277" w:name="_Toc517706779"/>
      <w:r>
        <w:rPr>
          <w:rFonts w:ascii="Times New Roman" w:eastAsia="宋体" w:hAnsi="Times New Roman" w:cs="Times New Roman"/>
          <w:b/>
          <w:bCs/>
          <w:sz w:val="24"/>
          <w:szCs w:val="24"/>
        </w:rPr>
        <w:t xml:space="preserve">10.1 </w:t>
      </w:r>
      <w:r>
        <w:rPr>
          <w:rFonts w:ascii="Times New Roman" w:eastAsia="宋体" w:hAnsi="Times New Roman" w:cs="Times New Roman"/>
          <w:b/>
          <w:bCs/>
          <w:sz w:val="24"/>
          <w:szCs w:val="24"/>
        </w:rPr>
        <w:t>清洁生产概述</w:t>
      </w:r>
      <w:bookmarkEnd w:id="275"/>
      <w:bookmarkEnd w:id="276"/>
      <w:bookmarkEnd w:id="277"/>
    </w:p>
    <w:p w14:paraId="79A5690D"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清洁生产就是将整体预防的环境战略持续应用于生产过程、产品和服务中，以增加生态效率和减少人类及环境的风险。即指不断改进设计，使用清洁的能源、采用先进的工艺技术与设备、改善管理、综合利用等措施，从源头削减污染，提高资源利用效率，减少或者避免生产、服务和产品使用过程中污染物的产生和排放，以减轻或者消除对人类健康和环境的危害。</w:t>
      </w:r>
    </w:p>
    <w:p w14:paraId="59BC178D"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根据经济可持续发展对资源和环境的要求，清洁生产谋求达到两个目标：</w:t>
      </w:r>
    </w:p>
    <w:p w14:paraId="1FE05191"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）通过资源的综合利用，短缺资源的代用，二次能源的利用，以及节能、降耗、节水，合理利用自然资源，减缓资源的耗竭。</w:t>
      </w:r>
      <w:r>
        <w:rPr>
          <w:rFonts w:ascii="Times New Roman" w:eastAsia="宋体" w:hAnsi="Times New Roman" w:cs="Times New Roman"/>
          <w:sz w:val="24"/>
          <w:szCs w:val="24"/>
        </w:rPr>
        <w:t xml:space="preserve"> </w:t>
      </w:r>
    </w:p>
    <w:p w14:paraId="7BA5FD3E"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）减少废物和污染物的排放，促进工业产品的生产、消耗过程与环境相容，降低工业活动对人类和环境的风险。</w:t>
      </w:r>
      <w:r>
        <w:rPr>
          <w:rFonts w:ascii="Times New Roman" w:eastAsia="宋体" w:hAnsi="Times New Roman" w:cs="Times New Roman"/>
          <w:sz w:val="24"/>
          <w:szCs w:val="24"/>
        </w:rPr>
        <w:t xml:space="preserve"> </w:t>
      </w:r>
    </w:p>
    <w:p w14:paraId="29F11E00"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清洁生产的定义包含了两个全过程控制：生产全过程和产品整个生命周期全过程。对生产过程而言，清洁生产包括节约原材料和能源，淘汰有毒有害的原材料，并在全部排放物和废物离开生产过程以前，尽可能减少它们的排放量和毒性。对产品而言，清洁生产旨在减少产品整个生命周期过程中从原料的提取到产品的终处置对人类和环境的影响。</w:t>
      </w:r>
    </w:p>
    <w:p w14:paraId="22189DD3"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78" w:name="_Toc511569081"/>
      <w:bookmarkStart w:id="279" w:name="_Toc511207760"/>
      <w:bookmarkStart w:id="280" w:name="_Toc517706780"/>
      <w:r>
        <w:rPr>
          <w:rFonts w:ascii="Times New Roman" w:eastAsia="宋体" w:hAnsi="Times New Roman" w:cs="Times New Roman"/>
          <w:b/>
          <w:bCs/>
          <w:sz w:val="24"/>
          <w:szCs w:val="24"/>
        </w:rPr>
        <w:t xml:space="preserve">10.2 </w:t>
      </w:r>
      <w:r>
        <w:rPr>
          <w:rFonts w:ascii="Times New Roman" w:eastAsia="宋体" w:hAnsi="Times New Roman" w:cs="Times New Roman"/>
          <w:b/>
          <w:bCs/>
          <w:sz w:val="24"/>
          <w:szCs w:val="24"/>
        </w:rPr>
        <w:t>清洁生产评价指标</w:t>
      </w:r>
      <w:bookmarkEnd w:id="278"/>
      <w:bookmarkEnd w:id="279"/>
      <w:bookmarkEnd w:id="280"/>
    </w:p>
    <w:p w14:paraId="256B677E" w14:textId="01D3B42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目前我国已颁布《黄金行业清洁生产评价指标体系》，</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为金精矿氰化的金冶炼企业，根据《黄金行业清洁生产评价指标体系》，应执行其中的《黄金选冶（金精矿氰化）企业清洁生产评价指标体系》和《清洁生产管理指标》。但</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为针对企业现有工艺进行氰化工艺优化的技术改造项目，仅对局部工艺进行优化改造。《黄金选冶（金精矿氰化）企业清洁生产评价指标体系》只能针对企业进行清洁生产水平评价，因此，无法对</w:t>
      </w:r>
      <w:r>
        <w:rPr>
          <w:rFonts w:ascii="Times New Roman" w:eastAsia="宋体" w:hAnsi="Times New Roman" w:cs="Times New Roman" w:hint="eastAsia"/>
          <w:sz w:val="24"/>
          <w:szCs w:val="24"/>
        </w:rPr>
        <w:t>优化项目</w:t>
      </w:r>
      <w:r w:rsidR="00A87EE2">
        <w:rPr>
          <w:rFonts w:ascii="Times New Roman" w:eastAsia="宋体" w:hAnsi="Times New Roman" w:cs="Times New Roman" w:hint="eastAsia"/>
          <w:sz w:val="24"/>
          <w:szCs w:val="24"/>
        </w:rPr>
        <w:t>的</w:t>
      </w:r>
      <w:r>
        <w:rPr>
          <w:rFonts w:ascii="Times New Roman" w:eastAsia="宋体" w:hAnsi="Times New Roman" w:cs="Times New Roman"/>
          <w:sz w:val="24"/>
          <w:szCs w:val="24"/>
        </w:rPr>
        <w:t>清洁生产水平进行评价。</w:t>
      </w:r>
    </w:p>
    <w:p w14:paraId="246E1D53" w14:textId="54AF481D"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根据清洁生产的基本原则以及</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特点，本次评价重点从生产工艺装备指标、资源能源消耗指标、资源综合利用指标、污染物产生指标、生态环境保护指标、清洁生产管理指标分析</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清洁生产具体情况。</w:t>
      </w:r>
    </w:p>
    <w:p w14:paraId="2F67B6BF"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81" w:name="_Toc511207761"/>
      <w:bookmarkStart w:id="282" w:name="_Toc511569082"/>
      <w:bookmarkStart w:id="283" w:name="_Toc517706781"/>
      <w:r>
        <w:rPr>
          <w:rFonts w:ascii="Times New Roman" w:eastAsia="宋体" w:hAnsi="Times New Roman" w:cs="Times New Roman"/>
          <w:b/>
          <w:bCs/>
          <w:sz w:val="24"/>
          <w:szCs w:val="24"/>
        </w:rPr>
        <w:lastRenderedPageBreak/>
        <w:t xml:space="preserve">10.3 </w:t>
      </w:r>
      <w:r>
        <w:rPr>
          <w:rFonts w:ascii="Times New Roman" w:eastAsia="宋体" w:hAnsi="Times New Roman" w:cs="Times New Roman"/>
          <w:b/>
          <w:bCs/>
          <w:sz w:val="24"/>
          <w:szCs w:val="24"/>
        </w:rPr>
        <w:t>清洁生产水平评价</w:t>
      </w:r>
      <w:bookmarkEnd w:id="281"/>
      <w:bookmarkEnd w:id="282"/>
      <w:bookmarkEnd w:id="283"/>
    </w:p>
    <w:p w14:paraId="38DA7CB4"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84" w:name="_Toc511207762"/>
      <w:r>
        <w:rPr>
          <w:rFonts w:ascii="Times New Roman" w:eastAsia="宋体" w:hAnsi="Times New Roman" w:cs="Times New Roman"/>
          <w:b/>
          <w:bCs/>
          <w:sz w:val="24"/>
          <w:szCs w:val="24"/>
        </w:rPr>
        <w:t xml:space="preserve">10.3.1 </w:t>
      </w:r>
      <w:r>
        <w:rPr>
          <w:rFonts w:ascii="Times New Roman" w:eastAsia="宋体" w:hAnsi="Times New Roman" w:cs="Times New Roman"/>
          <w:b/>
          <w:bCs/>
          <w:sz w:val="24"/>
          <w:szCs w:val="24"/>
        </w:rPr>
        <w:t>生产工艺与装备指标</w:t>
      </w:r>
      <w:bookmarkEnd w:id="284"/>
    </w:p>
    <w:p w14:paraId="30EECB86"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氰化工艺优化采用新型高效压滤机取代老式压滤机，</w:t>
      </w:r>
      <w:proofErr w:type="gramStart"/>
      <w:r>
        <w:rPr>
          <w:rFonts w:ascii="Times New Roman" w:eastAsia="宋体" w:hAnsi="Times New Roman" w:cs="Times New Roman"/>
          <w:sz w:val="24"/>
          <w:szCs w:val="24"/>
        </w:rPr>
        <w:t>对尾矿浆</w:t>
      </w:r>
      <w:proofErr w:type="gramEnd"/>
      <w:r>
        <w:rPr>
          <w:rFonts w:ascii="Times New Roman" w:eastAsia="宋体" w:hAnsi="Times New Roman" w:cs="Times New Roman"/>
          <w:sz w:val="24"/>
          <w:szCs w:val="24"/>
        </w:rPr>
        <w:t>（硫精矿）进行压滤、洗涤、气吹、</w:t>
      </w:r>
      <w:proofErr w:type="gramStart"/>
      <w:r>
        <w:rPr>
          <w:rFonts w:ascii="Times New Roman" w:eastAsia="宋体" w:hAnsi="Times New Roman" w:cs="Times New Roman"/>
          <w:sz w:val="24"/>
          <w:szCs w:val="24"/>
        </w:rPr>
        <w:t>洗氰</w:t>
      </w:r>
      <w:proofErr w:type="gramEnd"/>
      <w:r>
        <w:rPr>
          <w:rFonts w:ascii="Times New Roman" w:eastAsia="宋体" w:hAnsi="Times New Roman" w:cs="Times New Roman"/>
          <w:sz w:val="24"/>
          <w:szCs w:val="24"/>
        </w:rPr>
        <w:t>等处理，使滤渣中残余的已溶金、银和其中的氰化物得到回收，硫精矿中氰化物含量大幅度降低，从氰化工艺优化角度来看，该工艺</w:t>
      </w:r>
      <w:r>
        <w:rPr>
          <w:rFonts w:ascii="Times New Roman" w:eastAsia="宋体" w:hAnsi="Times New Roman" w:cs="Times New Roman" w:hint="eastAsia"/>
          <w:sz w:val="24"/>
          <w:szCs w:val="24"/>
        </w:rPr>
        <w:t>较为</w:t>
      </w:r>
      <w:r>
        <w:rPr>
          <w:rFonts w:ascii="Times New Roman" w:eastAsia="宋体" w:hAnsi="Times New Roman" w:cs="Times New Roman"/>
          <w:sz w:val="24"/>
          <w:szCs w:val="24"/>
        </w:rPr>
        <w:t>先进。</w:t>
      </w:r>
    </w:p>
    <w:p w14:paraId="5402AE1E"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新型高效压滤机为国内新开发的具有压滤、洗涤、气</w:t>
      </w:r>
      <w:proofErr w:type="gramStart"/>
      <w:r>
        <w:rPr>
          <w:rFonts w:ascii="Times New Roman" w:eastAsia="宋体" w:hAnsi="Times New Roman" w:cs="Times New Roman"/>
          <w:sz w:val="24"/>
          <w:szCs w:val="24"/>
        </w:rPr>
        <w:t>吹功能</w:t>
      </w:r>
      <w:proofErr w:type="gramEnd"/>
      <w:r>
        <w:rPr>
          <w:rFonts w:ascii="Times New Roman" w:eastAsia="宋体" w:hAnsi="Times New Roman" w:cs="Times New Roman"/>
          <w:sz w:val="24"/>
          <w:szCs w:val="24"/>
        </w:rPr>
        <w:t>的压滤机，洗涤效果好，滤渣含水率低，是国内最先进的压滤机之一。</w:t>
      </w:r>
    </w:p>
    <w:p w14:paraId="05DE97F5"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85" w:name="_Toc511207763"/>
      <w:r>
        <w:rPr>
          <w:rFonts w:ascii="Times New Roman" w:eastAsia="宋体" w:hAnsi="Times New Roman" w:cs="Times New Roman"/>
          <w:b/>
          <w:bCs/>
          <w:sz w:val="24"/>
          <w:szCs w:val="24"/>
        </w:rPr>
        <w:t xml:space="preserve">10.3.2 </w:t>
      </w:r>
      <w:r>
        <w:rPr>
          <w:rFonts w:ascii="Times New Roman" w:eastAsia="宋体" w:hAnsi="Times New Roman" w:cs="Times New Roman"/>
          <w:b/>
          <w:bCs/>
          <w:sz w:val="24"/>
          <w:szCs w:val="24"/>
        </w:rPr>
        <w:t>资源能源消耗指标</w:t>
      </w:r>
      <w:bookmarkEnd w:id="285"/>
    </w:p>
    <w:p w14:paraId="47784A6D"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氰化工艺优化采用新型高效压滤机取代老式压滤机，</w:t>
      </w:r>
      <w:proofErr w:type="gramStart"/>
      <w:r>
        <w:rPr>
          <w:rFonts w:ascii="Times New Roman" w:eastAsia="宋体" w:hAnsi="Times New Roman" w:cs="Times New Roman"/>
          <w:sz w:val="24"/>
          <w:szCs w:val="24"/>
        </w:rPr>
        <w:t>对尾矿浆</w:t>
      </w:r>
      <w:proofErr w:type="gramEnd"/>
      <w:r>
        <w:rPr>
          <w:rFonts w:ascii="Times New Roman" w:eastAsia="宋体" w:hAnsi="Times New Roman" w:cs="Times New Roman"/>
          <w:sz w:val="24"/>
          <w:szCs w:val="24"/>
        </w:rPr>
        <w:t>（硫精矿）进行压滤、洗涤、气吹、</w:t>
      </w:r>
      <w:proofErr w:type="gramStart"/>
      <w:r>
        <w:rPr>
          <w:rFonts w:ascii="Times New Roman" w:eastAsia="宋体" w:hAnsi="Times New Roman" w:cs="Times New Roman"/>
          <w:sz w:val="24"/>
          <w:szCs w:val="24"/>
        </w:rPr>
        <w:t>洗氰</w:t>
      </w:r>
      <w:proofErr w:type="gramEnd"/>
      <w:r>
        <w:rPr>
          <w:rFonts w:ascii="Times New Roman" w:eastAsia="宋体" w:hAnsi="Times New Roman" w:cs="Times New Roman"/>
          <w:sz w:val="24"/>
          <w:szCs w:val="24"/>
        </w:rPr>
        <w:t>等处理，对洗涤液进行</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，资源能源消耗与优化前相比有一定的增加。但滤渣中从前流失的</w:t>
      </w:r>
      <w:proofErr w:type="gramStart"/>
      <w:r>
        <w:rPr>
          <w:rFonts w:ascii="Times New Roman" w:eastAsia="宋体" w:hAnsi="Times New Roman" w:cs="Times New Roman"/>
          <w:sz w:val="24"/>
          <w:szCs w:val="24"/>
        </w:rPr>
        <w:t>的</w:t>
      </w:r>
      <w:proofErr w:type="gramEnd"/>
      <w:r>
        <w:rPr>
          <w:rFonts w:ascii="Times New Roman" w:eastAsia="宋体" w:hAnsi="Times New Roman" w:cs="Times New Roman"/>
          <w:sz w:val="24"/>
          <w:szCs w:val="24"/>
        </w:rPr>
        <w:t>已溶金、银和氰化物得到回收，</w:t>
      </w:r>
      <w:r>
        <w:rPr>
          <w:rFonts w:ascii="Times New Roman" w:eastAsia="宋体" w:hAnsi="Times New Roman" w:cs="Times New Roman" w:hint="eastAsia"/>
          <w:sz w:val="24"/>
          <w:szCs w:val="24"/>
        </w:rPr>
        <w:t>提高了金、银和氰化物的回收利用率。</w:t>
      </w:r>
    </w:p>
    <w:p w14:paraId="6CCC08D1" w14:textId="08FF2D19"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优化可实现生产用水内部循环使用，与优化前相比，焦家金矿井下涌水取用量由</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20.9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降为</w:t>
      </w:r>
      <w:r>
        <w:rPr>
          <w:rFonts w:ascii="Times New Roman" w:eastAsia="宋体" w:hAnsi="Times New Roman" w:cs="Times New Roman" w:hint="eastAsia"/>
          <w:sz w:val="24"/>
          <w:szCs w:val="24"/>
        </w:rPr>
        <w:t>0</w:t>
      </w:r>
      <w:r>
        <w:rPr>
          <w:rFonts w:ascii="Times New Roman" w:eastAsia="宋体" w:hAnsi="Times New Roman" w:cs="Times New Roman"/>
          <w:sz w:val="24"/>
          <w:szCs w:val="24"/>
        </w:rPr>
        <w:t xml:space="preserve">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，减少了水资源消耗，提高了水资源利用率。</w:t>
      </w:r>
    </w:p>
    <w:p w14:paraId="6A7B363B"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86" w:name="_Toc511207764"/>
      <w:r>
        <w:rPr>
          <w:rFonts w:ascii="Times New Roman" w:eastAsia="宋体" w:hAnsi="Times New Roman" w:cs="Times New Roman"/>
          <w:b/>
          <w:bCs/>
          <w:sz w:val="24"/>
          <w:szCs w:val="24"/>
        </w:rPr>
        <w:t xml:space="preserve">10.3.3 </w:t>
      </w:r>
      <w:r>
        <w:rPr>
          <w:rFonts w:ascii="Times New Roman" w:eastAsia="宋体" w:hAnsi="Times New Roman" w:cs="Times New Roman"/>
          <w:b/>
          <w:bCs/>
          <w:sz w:val="24"/>
          <w:szCs w:val="24"/>
        </w:rPr>
        <w:t>资源综合利用指标</w:t>
      </w:r>
      <w:bookmarkEnd w:id="286"/>
    </w:p>
    <w:p w14:paraId="13DC5C77" w14:textId="636E5D85"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氰化工艺优化采用新型高效压滤机取代老式压滤机，</w:t>
      </w:r>
      <w:proofErr w:type="gramStart"/>
      <w:r>
        <w:rPr>
          <w:rFonts w:ascii="Times New Roman" w:eastAsia="宋体" w:hAnsi="Times New Roman" w:cs="Times New Roman"/>
          <w:sz w:val="24"/>
          <w:szCs w:val="24"/>
        </w:rPr>
        <w:t>对尾矿浆</w:t>
      </w:r>
      <w:proofErr w:type="gramEnd"/>
      <w:r>
        <w:rPr>
          <w:rFonts w:ascii="Times New Roman" w:eastAsia="宋体" w:hAnsi="Times New Roman" w:cs="Times New Roman"/>
          <w:sz w:val="24"/>
          <w:szCs w:val="24"/>
        </w:rPr>
        <w:t>（硫精矿）进行压滤、洗涤、气吹、</w:t>
      </w:r>
      <w:proofErr w:type="gramStart"/>
      <w:r>
        <w:rPr>
          <w:rFonts w:ascii="Times New Roman" w:eastAsia="宋体" w:hAnsi="Times New Roman" w:cs="Times New Roman"/>
          <w:sz w:val="24"/>
          <w:szCs w:val="24"/>
        </w:rPr>
        <w:t>洗氰</w:t>
      </w:r>
      <w:proofErr w:type="gramEnd"/>
      <w:r>
        <w:rPr>
          <w:rFonts w:ascii="Times New Roman" w:eastAsia="宋体" w:hAnsi="Times New Roman" w:cs="Times New Roman"/>
          <w:sz w:val="24"/>
          <w:szCs w:val="24"/>
        </w:rPr>
        <w:t>等处理，使滤渣中残余的已溶金、银和氰化物得到回收，洗涤液中的</w:t>
      </w:r>
      <w:r>
        <w:rPr>
          <w:rFonts w:ascii="Times New Roman" w:eastAsia="宋体" w:hAnsi="Times New Roman" w:cs="Times New Roman" w:hint="eastAsia"/>
          <w:sz w:val="24"/>
          <w:szCs w:val="24"/>
        </w:rPr>
        <w:t>金、银、</w:t>
      </w:r>
      <w:r>
        <w:rPr>
          <w:rFonts w:ascii="Times New Roman" w:eastAsia="宋体" w:hAnsi="Times New Roman" w:cs="Times New Roman"/>
          <w:sz w:val="24"/>
          <w:szCs w:val="24"/>
        </w:rPr>
        <w:t>铜</w:t>
      </w:r>
      <w:r>
        <w:rPr>
          <w:rFonts w:ascii="Times New Roman" w:eastAsia="宋体" w:hAnsi="Times New Roman" w:cs="Times New Roman" w:hint="eastAsia"/>
          <w:sz w:val="24"/>
          <w:szCs w:val="24"/>
        </w:rPr>
        <w:t>等</w:t>
      </w:r>
      <w:r>
        <w:rPr>
          <w:rFonts w:ascii="Times New Roman" w:eastAsia="宋体" w:hAnsi="Times New Roman" w:cs="Times New Roman"/>
          <w:sz w:val="24"/>
          <w:szCs w:val="24"/>
        </w:rPr>
        <w:t>以</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渣的形式得到回收，以前流失的金、银、铜和氰化物资源得到利用，而且硫精矿中氰化物含量大幅度降低，</w:t>
      </w:r>
      <w:proofErr w:type="gramStart"/>
      <w:r>
        <w:rPr>
          <w:rFonts w:ascii="Times New Roman" w:eastAsia="宋体" w:hAnsi="Times New Roman" w:cs="Times New Roman"/>
          <w:sz w:val="24"/>
          <w:szCs w:val="24"/>
        </w:rPr>
        <w:t>给硫精</w:t>
      </w:r>
      <w:proofErr w:type="gramEnd"/>
      <w:r>
        <w:rPr>
          <w:rFonts w:ascii="Times New Roman" w:eastAsia="宋体" w:hAnsi="Times New Roman" w:cs="Times New Roman"/>
          <w:sz w:val="24"/>
          <w:szCs w:val="24"/>
        </w:rPr>
        <w:t>矿的贮运创造了良好的条件。</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生产工艺环节产生的废水均全部循环使用，产生的</w:t>
      </w:r>
      <w:r>
        <w:rPr>
          <w:rFonts w:ascii="Times New Roman" w:eastAsia="宋体" w:hAnsi="Times New Roman" w:cs="Times New Roman" w:hint="eastAsia"/>
          <w:sz w:val="24"/>
          <w:szCs w:val="24"/>
        </w:rPr>
        <w:t>金属</w:t>
      </w:r>
      <w:proofErr w:type="gramStart"/>
      <w:r>
        <w:rPr>
          <w:rFonts w:ascii="Times New Roman" w:eastAsia="宋体" w:hAnsi="Times New Roman" w:cs="Times New Roman"/>
          <w:sz w:val="24"/>
          <w:szCs w:val="24"/>
        </w:rPr>
        <w:t>渣</w:t>
      </w:r>
      <w:r>
        <w:rPr>
          <w:rFonts w:ascii="Times New Roman" w:eastAsia="宋体" w:hAnsi="Times New Roman" w:cs="Times New Roman" w:hint="eastAsia"/>
          <w:sz w:val="24"/>
          <w:szCs w:val="24"/>
        </w:rPr>
        <w:t>全部</w:t>
      </w:r>
      <w:proofErr w:type="gramEnd"/>
      <w:r>
        <w:rPr>
          <w:rFonts w:ascii="Times New Roman" w:eastAsia="宋体" w:hAnsi="Times New Roman" w:cs="Times New Roman" w:hint="eastAsia"/>
          <w:sz w:val="24"/>
          <w:szCs w:val="24"/>
        </w:rPr>
        <w:t>外售</w:t>
      </w:r>
      <w:r>
        <w:rPr>
          <w:rFonts w:ascii="Times New Roman" w:eastAsia="宋体" w:hAnsi="Times New Roman" w:cs="Times New Roman"/>
          <w:sz w:val="24"/>
          <w:szCs w:val="24"/>
        </w:rPr>
        <w:t>，废水和废渣得到了充分的利用。因此，资源综合利用指标国内先进。</w:t>
      </w:r>
    </w:p>
    <w:p w14:paraId="07D3EB58"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87" w:name="_Toc511207765"/>
      <w:r>
        <w:rPr>
          <w:rFonts w:ascii="Times New Roman" w:eastAsia="宋体" w:hAnsi="Times New Roman" w:cs="Times New Roman"/>
          <w:b/>
          <w:bCs/>
          <w:sz w:val="24"/>
          <w:szCs w:val="24"/>
        </w:rPr>
        <w:t xml:space="preserve">10.3.4 </w:t>
      </w:r>
      <w:r>
        <w:rPr>
          <w:rFonts w:ascii="Times New Roman" w:eastAsia="宋体" w:hAnsi="Times New Roman" w:cs="Times New Roman"/>
          <w:b/>
          <w:bCs/>
          <w:sz w:val="24"/>
          <w:szCs w:val="24"/>
        </w:rPr>
        <w:t>污染物产生指标</w:t>
      </w:r>
      <w:bookmarkEnd w:id="287"/>
    </w:p>
    <w:p w14:paraId="67F84597" w14:textId="4341F41B"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工艺优化工程产生的污染物均得到利用或治理，对环境影响在可接受范围。与优化前相比，新增加了洗涤液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w:t>
      </w:r>
      <w:r w:rsidR="00A87EE2">
        <w:rPr>
          <w:rFonts w:ascii="Times New Roman" w:eastAsia="宋体" w:hAnsi="Times New Roman" w:cs="Times New Roman" w:hint="eastAsia"/>
          <w:sz w:val="24"/>
          <w:szCs w:val="24"/>
        </w:rPr>
        <w:t>。</w:t>
      </w:r>
      <w:r>
        <w:rPr>
          <w:rFonts w:ascii="Times New Roman" w:eastAsia="宋体" w:hAnsi="Times New Roman" w:cs="Times New Roman"/>
          <w:sz w:val="24"/>
          <w:szCs w:val="24"/>
        </w:rPr>
        <w:t>生产流程产生的废水、</w:t>
      </w:r>
      <w:proofErr w:type="gramStart"/>
      <w:r>
        <w:rPr>
          <w:rFonts w:ascii="Times New Roman" w:eastAsia="宋体" w:hAnsi="Times New Roman" w:cs="Times New Roman"/>
          <w:sz w:val="24"/>
          <w:szCs w:val="24"/>
        </w:rPr>
        <w:t>固废均得到</w:t>
      </w:r>
      <w:proofErr w:type="gramEnd"/>
      <w:r>
        <w:rPr>
          <w:rFonts w:ascii="Times New Roman" w:eastAsia="宋体" w:hAnsi="Times New Roman" w:cs="Times New Roman"/>
          <w:sz w:val="24"/>
          <w:szCs w:val="24"/>
        </w:rPr>
        <w:t>有效利用</w:t>
      </w:r>
      <w:r w:rsidR="00A87EE2">
        <w:rPr>
          <w:rFonts w:ascii="Times New Roman" w:eastAsia="宋体" w:hAnsi="Times New Roman" w:cs="Times New Roman" w:hint="eastAsia"/>
          <w:sz w:val="24"/>
          <w:szCs w:val="24"/>
        </w:rPr>
        <w:t>，金属回收气采用碱液进行喷淋吸收处理，硫精矿经氰化工艺优化后，性</w:t>
      </w:r>
      <w:r w:rsidR="00A87EE2">
        <w:rPr>
          <w:rFonts w:ascii="Times New Roman" w:eastAsia="宋体" w:hAnsi="Times New Roman" w:cs="Times New Roman" w:hint="eastAsia"/>
          <w:sz w:val="24"/>
          <w:szCs w:val="24"/>
        </w:rPr>
        <w:lastRenderedPageBreak/>
        <w:t>质</w:t>
      </w:r>
      <w:proofErr w:type="gramStart"/>
      <w:r w:rsidR="00A87EE2">
        <w:rPr>
          <w:rFonts w:ascii="Times New Roman" w:eastAsia="宋体" w:hAnsi="Times New Roman" w:cs="Times New Roman" w:hint="eastAsia"/>
          <w:sz w:val="24"/>
          <w:szCs w:val="24"/>
        </w:rPr>
        <w:t>由危</w:t>
      </w:r>
      <w:proofErr w:type="gramEnd"/>
      <w:r w:rsidR="00A87EE2">
        <w:rPr>
          <w:rFonts w:ascii="Times New Roman" w:eastAsia="宋体" w:hAnsi="Times New Roman" w:cs="Times New Roman" w:hint="eastAsia"/>
          <w:sz w:val="24"/>
          <w:szCs w:val="24"/>
        </w:rPr>
        <w:t>险废物变为一般工业固体废物，与优化前相比，危险废物产生量减少</w:t>
      </w:r>
      <w:r w:rsidR="00A87EE2">
        <w:rPr>
          <w:rFonts w:ascii="Times New Roman" w:eastAsia="宋体" w:hAnsi="Times New Roman" w:cs="Times New Roman" w:hint="eastAsia"/>
          <w:sz w:val="24"/>
          <w:szCs w:val="24"/>
        </w:rPr>
        <w:t>3</w:t>
      </w:r>
      <w:r w:rsidR="00A87EE2">
        <w:rPr>
          <w:rFonts w:ascii="Times New Roman" w:eastAsia="宋体" w:hAnsi="Times New Roman" w:cs="Times New Roman"/>
          <w:sz w:val="24"/>
          <w:szCs w:val="24"/>
        </w:rPr>
        <w:t>7.62</w:t>
      </w:r>
      <w:r w:rsidR="00A87EE2">
        <w:rPr>
          <w:rFonts w:ascii="Times New Roman" w:eastAsia="宋体" w:hAnsi="Times New Roman" w:cs="Times New Roman" w:hint="eastAsia"/>
          <w:sz w:val="24"/>
          <w:szCs w:val="24"/>
        </w:rPr>
        <w:t>万</w:t>
      </w:r>
      <w:r w:rsidR="00A87EE2">
        <w:rPr>
          <w:rFonts w:ascii="Times New Roman" w:eastAsia="宋体" w:hAnsi="Times New Roman" w:cs="Times New Roman" w:hint="eastAsia"/>
          <w:sz w:val="24"/>
          <w:szCs w:val="24"/>
        </w:rPr>
        <w:t>t</w:t>
      </w:r>
      <w:r w:rsidR="00A87EE2">
        <w:rPr>
          <w:rFonts w:ascii="Times New Roman" w:eastAsia="宋体" w:hAnsi="Times New Roman" w:cs="Times New Roman"/>
          <w:sz w:val="24"/>
          <w:szCs w:val="24"/>
        </w:rPr>
        <w:t>/a</w:t>
      </w:r>
      <w:r w:rsidR="00A87EE2">
        <w:rPr>
          <w:rFonts w:ascii="Times New Roman" w:eastAsia="宋体" w:hAnsi="Times New Roman" w:cs="Times New Roman" w:hint="eastAsia"/>
          <w:sz w:val="24"/>
          <w:szCs w:val="24"/>
        </w:rPr>
        <w:t>，从</w:t>
      </w:r>
      <w:r>
        <w:rPr>
          <w:rFonts w:ascii="Times New Roman" w:eastAsia="宋体" w:hAnsi="Times New Roman" w:cs="Times New Roman" w:hint="eastAsia"/>
          <w:sz w:val="24"/>
          <w:szCs w:val="24"/>
        </w:rPr>
        <w:t>优化项目</w:t>
      </w:r>
      <w:r w:rsidR="00A87EE2">
        <w:rPr>
          <w:rFonts w:ascii="Times New Roman" w:eastAsia="宋体" w:hAnsi="Times New Roman" w:cs="Times New Roman" w:hint="eastAsia"/>
          <w:sz w:val="24"/>
          <w:szCs w:val="24"/>
        </w:rPr>
        <w:t>污染物产</w:t>
      </w:r>
      <w:proofErr w:type="gramStart"/>
      <w:r w:rsidR="00A87EE2">
        <w:rPr>
          <w:rFonts w:ascii="Times New Roman" w:eastAsia="宋体" w:hAnsi="Times New Roman" w:cs="Times New Roman" w:hint="eastAsia"/>
          <w:sz w:val="24"/>
          <w:szCs w:val="24"/>
        </w:rPr>
        <w:t>生指</w:t>
      </w:r>
      <w:proofErr w:type="gramEnd"/>
      <w:r w:rsidR="00A87EE2">
        <w:rPr>
          <w:rFonts w:ascii="Times New Roman" w:eastAsia="宋体" w:hAnsi="Times New Roman" w:cs="Times New Roman" w:hint="eastAsia"/>
          <w:sz w:val="24"/>
          <w:szCs w:val="24"/>
        </w:rPr>
        <w:t>标进行分析</w:t>
      </w:r>
      <w:r>
        <w:rPr>
          <w:rFonts w:ascii="Times New Roman" w:eastAsia="宋体" w:hAnsi="Times New Roman" w:cs="Times New Roman"/>
          <w:sz w:val="24"/>
          <w:szCs w:val="24"/>
        </w:rPr>
        <w:t>，</w:t>
      </w:r>
      <w:r w:rsidR="00A87EE2">
        <w:rPr>
          <w:rFonts w:ascii="Times New Roman" w:eastAsia="宋体" w:hAnsi="Times New Roman" w:cs="Times New Roman" w:hint="eastAsia"/>
          <w:sz w:val="24"/>
          <w:szCs w:val="24"/>
        </w:rPr>
        <w:t>本项目</w:t>
      </w:r>
      <w:r>
        <w:rPr>
          <w:rFonts w:ascii="Times New Roman" w:eastAsia="宋体" w:hAnsi="Times New Roman" w:cs="Times New Roman"/>
          <w:sz w:val="24"/>
          <w:szCs w:val="24"/>
        </w:rPr>
        <w:t>处于</w:t>
      </w:r>
      <w:r w:rsidR="00A87EE2">
        <w:rPr>
          <w:rFonts w:ascii="Times New Roman" w:eastAsia="宋体" w:hAnsi="Times New Roman" w:cs="Times New Roman" w:hint="eastAsia"/>
          <w:sz w:val="24"/>
          <w:szCs w:val="24"/>
        </w:rPr>
        <w:t>国际</w:t>
      </w:r>
      <w:r>
        <w:rPr>
          <w:rFonts w:ascii="Times New Roman" w:eastAsia="宋体" w:hAnsi="Times New Roman" w:cs="Times New Roman"/>
          <w:sz w:val="24"/>
          <w:szCs w:val="24"/>
        </w:rPr>
        <w:t>先进水平。</w:t>
      </w:r>
    </w:p>
    <w:p w14:paraId="3A929BA8"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88" w:name="_Toc511207766"/>
      <w:r>
        <w:rPr>
          <w:rFonts w:ascii="Times New Roman" w:eastAsia="宋体" w:hAnsi="Times New Roman" w:cs="Times New Roman"/>
          <w:b/>
          <w:bCs/>
          <w:sz w:val="24"/>
          <w:szCs w:val="24"/>
        </w:rPr>
        <w:t xml:space="preserve">10.3.5 </w:t>
      </w:r>
      <w:r>
        <w:rPr>
          <w:rFonts w:ascii="Times New Roman" w:eastAsia="宋体" w:hAnsi="Times New Roman" w:cs="Times New Roman"/>
          <w:b/>
          <w:bCs/>
          <w:sz w:val="24"/>
          <w:szCs w:val="24"/>
        </w:rPr>
        <w:t>清洁生产管理指标</w:t>
      </w:r>
      <w:bookmarkEnd w:id="288"/>
    </w:p>
    <w:p w14:paraId="256A41CB" w14:textId="059527FF"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优化项目清洁生产管理依托原有项目，原有项目已经具有完备的清洁生产管理组织，能够</w:t>
      </w:r>
      <w:r>
        <w:rPr>
          <w:rFonts w:ascii="Times New Roman" w:eastAsia="宋体" w:hAnsi="Times New Roman" w:cs="Times New Roman"/>
          <w:sz w:val="24"/>
          <w:szCs w:val="24"/>
        </w:rPr>
        <w:t>按《黄金行业清洁生产评价指标体系》的有关清洁生产管理要求和山东黄金冶炼有限公司现有相关清洁生产相关管理要求建立健全清洁生产管理体系，并严格、认真执行。</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清洁生产管理指标能够达到国内先进水平。</w:t>
      </w:r>
    </w:p>
    <w:p w14:paraId="786AC057"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89" w:name="_Toc511207767"/>
      <w:r>
        <w:rPr>
          <w:rFonts w:ascii="Times New Roman" w:eastAsia="宋体" w:hAnsi="Times New Roman" w:cs="Times New Roman"/>
          <w:b/>
          <w:bCs/>
          <w:sz w:val="24"/>
          <w:szCs w:val="24"/>
        </w:rPr>
        <w:t xml:space="preserve">10.3.6 </w:t>
      </w:r>
      <w:r>
        <w:rPr>
          <w:rFonts w:ascii="Times New Roman" w:eastAsia="宋体" w:hAnsi="Times New Roman" w:cs="Times New Roman"/>
          <w:b/>
          <w:bCs/>
          <w:sz w:val="24"/>
          <w:szCs w:val="24"/>
        </w:rPr>
        <w:t>清洁生产水平评价</w:t>
      </w:r>
      <w:bookmarkEnd w:id="289"/>
    </w:p>
    <w:p w14:paraId="3261C144" w14:textId="7C422D59"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通过从生产工艺装备指标、资源能源消耗指标、资源综合利用指标、污染物产生指标、生态环境保护指标、清洁生产管理指标等方面进行分析，</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工艺与装备先进，资源能源消耗不大，资源综合利用高，污染物产生少且基本都进行了回收利用，在按《黄金行业清洁生产评价指标体系》的有关清洁生产管理要求建立健全清洁生产管理体系，并严格、认真执行。从整体上进行综合评价，山东黄金冶炼有限公司生产工艺优化</w:t>
      </w:r>
      <w:r w:rsidR="00A87EE2">
        <w:rPr>
          <w:rFonts w:ascii="Times New Roman" w:eastAsia="宋体" w:hAnsi="Times New Roman" w:cs="Times New Roman" w:hint="eastAsia"/>
          <w:sz w:val="24"/>
          <w:szCs w:val="24"/>
        </w:rPr>
        <w:t>项目</w:t>
      </w:r>
      <w:r>
        <w:rPr>
          <w:rFonts w:ascii="Times New Roman" w:eastAsia="宋体" w:hAnsi="Times New Roman" w:cs="Times New Roman"/>
          <w:sz w:val="24"/>
          <w:szCs w:val="24"/>
        </w:rPr>
        <w:t>清洁生产处于国内先进水平。</w:t>
      </w:r>
    </w:p>
    <w:p w14:paraId="6B402AB0" w14:textId="77777777" w:rsidR="003C7531" w:rsidRDefault="003C7531">
      <w:pPr>
        <w:rPr>
          <w:rFonts w:ascii="Times New Roman" w:hAnsi="Times New Roman" w:cs="Times New Roman"/>
        </w:rPr>
      </w:pPr>
    </w:p>
    <w:p w14:paraId="17B28BBD" w14:textId="77777777" w:rsidR="003C7531" w:rsidRDefault="00223BC9">
      <w:pPr>
        <w:widowControl/>
        <w:jc w:val="left"/>
        <w:rPr>
          <w:rFonts w:ascii="Times New Roman" w:eastAsia="宋体" w:hAnsi="Times New Roman" w:cs="Times New Roman"/>
          <w:b/>
          <w:bCs/>
          <w:kern w:val="44"/>
          <w:sz w:val="24"/>
          <w:szCs w:val="24"/>
        </w:rPr>
      </w:pPr>
      <w:r>
        <w:rPr>
          <w:rFonts w:ascii="Times New Roman" w:eastAsia="宋体" w:hAnsi="Times New Roman" w:cs="Times New Roman"/>
          <w:sz w:val="24"/>
          <w:szCs w:val="24"/>
        </w:rPr>
        <w:br w:type="page"/>
      </w:r>
    </w:p>
    <w:p w14:paraId="37A7976B"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290" w:name="_Toc511569083"/>
      <w:bookmarkStart w:id="291" w:name="_Toc511207768"/>
      <w:bookmarkStart w:id="292" w:name="_Toc517706782"/>
      <w:r>
        <w:rPr>
          <w:rFonts w:ascii="Times New Roman" w:eastAsia="宋体" w:hAnsi="Times New Roman" w:cs="Times New Roman"/>
          <w:b/>
          <w:bCs/>
          <w:kern w:val="44"/>
          <w:sz w:val="24"/>
          <w:szCs w:val="24"/>
        </w:rPr>
        <w:lastRenderedPageBreak/>
        <w:t>11</w:t>
      </w:r>
      <w:r>
        <w:rPr>
          <w:rFonts w:ascii="Times New Roman" w:eastAsia="宋体" w:hAnsi="Times New Roman" w:cs="Times New Roman"/>
          <w:b/>
          <w:bCs/>
          <w:kern w:val="44"/>
          <w:sz w:val="24"/>
          <w:szCs w:val="24"/>
        </w:rPr>
        <w:t>总量控制分析</w:t>
      </w:r>
      <w:bookmarkEnd w:id="290"/>
      <w:bookmarkEnd w:id="291"/>
      <w:bookmarkEnd w:id="292"/>
    </w:p>
    <w:p w14:paraId="3368C1D5"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93" w:name="_Toc511207769"/>
      <w:bookmarkStart w:id="294" w:name="_Toc511569084"/>
      <w:bookmarkStart w:id="295" w:name="_Toc517706783"/>
      <w:r>
        <w:rPr>
          <w:rFonts w:ascii="Times New Roman" w:eastAsia="宋体" w:hAnsi="Times New Roman" w:cs="Times New Roman"/>
          <w:b/>
          <w:bCs/>
          <w:sz w:val="24"/>
          <w:szCs w:val="24"/>
        </w:rPr>
        <w:t>11.1</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排污总量控制</w:t>
      </w:r>
      <w:bookmarkEnd w:id="293"/>
      <w:bookmarkEnd w:id="294"/>
      <w:bookmarkEnd w:id="295"/>
    </w:p>
    <w:p w14:paraId="54E0D9AD"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96" w:name="_Toc511207770"/>
      <w:r>
        <w:rPr>
          <w:rFonts w:ascii="Times New Roman" w:eastAsia="宋体" w:hAnsi="Times New Roman" w:cs="Times New Roman"/>
          <w:b/>
          <w:bCs/>
          <w:sz w:val="24"/>
          <w:szCs w:val="24"/>
        </w:rPr>
        <w:t>11.1.1</w:t>
      </w:r>
      <w:r>
        <w:rPr>
          <w:rFonts w:ascii="宋体" w:eastAsia="宋体" w:hAnsi="宋体" w:cs="Times New Roman" w:hint="eastAsia"/>
          <w:b/>
          <w:bCs/>
          <w:sz w:val="24"/>
          <w:szCs w:val="24"/>
        </w:rPr>
        <w:t xml:space="preserve"> </w:t>
      </w:r>
      <w:r>
        <w:rPr>
          <w:rFonts w:ascii="Times New Roman" w:eastAsia="宋体" w:hAnsi="Times New Roman" w:cs="Times New Roman"/>
          <w:b/>
          <w:bCs/>
          <w:sz w:val="24"/>
          <w:szCs w:val="24"/>
        </w:rPr>
        <w:t>排污总量控制制度</w:t>
      </w:r>
      <w:bookmarkEnd w:id="296"/>
    </w:p>
    <w:p w14:paraId="510B9EC2"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排污总量控制制度，是指国家对污染物的排放实施总量控制的法律制度。在此概念中，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总量</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一词指的是在一定区域和时间范围内的排污量总和或一定时间范围内某个企业的排污量总和。</w:t>
      </w:r>
    </w:p>
    <w:p w14:paraId="45D65B4F"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97" w:name="_Toc511207771"/>
      <w:r>
        <w:rPr>
          <w:rFonts w:ascii="Times New Roman" w:eastAsia="宋体" w:hAnsi="Times New Roman" w:cs="Times New Roman"/>
          <w:b/>
          <w:bCs/>
          <w:sz w:val="24"/>
          <w:szCs w:val="24"/>
        </w:rPr>
        <w:t>11.1.2</w:t>
      </w:r>
      <w:r>
        <w:rPr>
          <w:rFonts w:ascii="宋体" w:eastAsia="宋体" w:hAnsi="宋体" w:cs="Times New Roman" w:hint="eastAsia"/>
          <w:b/>
          <w:bCs/>
          <w:sz w:val="24"/>
          <w:szCs w:val="24"/>
        </w:rPr>
        <w:t xml:space="preserve"> </w:t>
      </w:r>
      <w:r>
        <w:rPr>
          <w:rFonts w:ascii="Times New Roman" w:eastAsia="宋体" w:hAnsi="Times New Roman" w:cs="Times New Roman"/>
          <w:b/>
          <w:bCs/>
          <w:sz w:val="24"/>
          <w:szCs w:val="24"/>
        </w:rPr>
        <w:t>排污总量控制原则</w:t>
      </w:r>
      <w:bookmarkEnd w:id="297"/>
    </w:p>
    <w:p w14:paraId="4B79AF94"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国家提出的</w:t>
      </w:r>
      <w:r>
        <w:rPr>
          <w:rFonts w:ascii="Times New Roman" w:eastAsia="宋体" w:hAnsi="Times New Roman" w:cs="Times New Roman" w:hint="eastAsia"/>
          <w:sz w:val="24"/>
          <w:szCs w:val="24"/>
        </w:rPr>
        <w:t>“</w:t>
      </w:r>
      <w:r>
        <w:rPr>
          <w:rFonts w:ascii="Times New Roman" w:eastAsia="宋体" w:hAnsi="Times New Roman" w:cs="Times New Roman"/>
          <w:sz w:val="24"/>
          <w:szCs w:val="24"/>
        </w:rPr>
        <w:t>排污总量控制</w:t>
      </w:r>
      <w:r>
        <w:rPr>
          <w:rFonts w:ascii="Times New Roman" w:eastAsia="宋体" w:hAnsi="Times New Roman" w:cs="Times New Roman" w:hint="eastAsia"/>
          <w:sz w:val="24"/>
          <w:szCs w:val="24"/>
        </w:rPr>
        <w:t>”</w:t>
      </w:r>
      <w:r>
        <w:rPr>
          <w:rFonts w:ascii="Times New Roman" w:eastAsia="宋体" w:hAnsi="Times New Roman" w:cs="Times New Roman"/>
          <w:sz w:val="24"/>
          <w:szCs w:val="24"/>
        </w:rPr>
        <w:t>实际上是区域性的，也就是说，当局部不可避免地增加污染物排放时，应对同行业或区域内进行污染物排放量削减，使区域内污染源的污染物排放负荷控制在一定数量内，使污染物的受纳水体、空气等的环境质量可达到规定的环境目标。</w:t>
      </w:r>
    </w:p>
    <w:p w14:paraId="16519E5B"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实施污染物</w:t>
      </w:r>
      <w:r>
        <w:rPr>
          <w:rFonts w:ascii="Times New Roman" w:eastAsia="宋体" w:hAnsi="Times New Roman" w:cs="Times New Roman" w:hint="eastAsia"/>
          <w:sz w:val="24"/>
          <w:szCs w:val="24"/>
        </w:rPr>
        <w:t>“</w:t>
      </w:r>
      <w:r>
        <w:rPr>
          <w:rFonts w:ascii="Times New Roman" w:eastAsia="宋体" w:hAnsi="Times New Roman" w:cs="Times New Roman"/>
          <w:sz w:val="24"/>
          <w:szCs w:val="24"/>
        </w:rPr>
        <w:t>排污总量控制</w:t>
      </w:r>
      <w:r>
        <w:rPr>
          <w:rFonts w:ascii="Times New Roman" w:eastAsia="宋体" w:hAnsi="Times New Roman" w:cs="Times New Roman" w:hint="eastAsia"/>
          <w:sz w:val="24"/>
          <w:szCs w:val="24"/>
        </w:rPr>
        <w:t>”</w:t>
      </w:r>
      <w:r>
        <w:rPr>
          <w:rFonts w:ascii="Times New Roman" w:eastAsia="宋体" w:hAnsi="Times New Roman" w:cs="Times New Roman"/>
          <w:sz w:val="24"/>
          <w:szCs w:val="24"/>
        </w:rPr>
        <w:t>是考核各级政府和企业环境保护目标责任制的重要指标，也是改善环境质量的具体措施之一。目前，山东省政府已与各市政府</w:t>
      </w:r>
      <w:proofErr w:type="gramStart"/>
      <w:r>
        <w:rPr>
          <w:rFonts w:ascii="Times New Roman" w:eastAsia="宋体" w:hAnsi="Times New Roman" w:cs="Times New Roman"/>
          <w:sz w:val="24"/>
          <w:szCs w:val="24"/>
        </w:rPr>
        <w:t>签定</w:t>
      </w:r>
      <w:proofErr w:type="gramEnd"/>
      <w:r>
        <w:rPr>
          <w:rFonts w:ascii="Times New Roman" w:eastAsia="宋体" w:hAnsi="Times New Roman" w:cs="Times New Roman"/>
          <w:sz w:val="24"/>
          <w:szCs w:val="24"/>
        </w:rPr>
        <w:t>了污染物总量削减目标责任书，各市也层层分解，并落实到项目。本次评价排污总量控制结合项目所在地的实际情况，并根据地方政府的要求，全面对废水污染物和废气污染物排放总量进行控制。</w:t>
      </w:r>
    </w:p>
    <w:p w14:paraId="5434B783" w14:textId="77777777" w:rsidR="003C7531" w:rsidRDefault="00223BC9">
      <w:pPr>
        <w:keepNext/>
        <w:keepLines/>
        <w:spacing w:line="360" w:lineRule="auto"/>
        <w:outlineLvl w:val="2"/>
        <w:rPr>
          <w:rFonts w:ascii="Times New Roman" w:eastAsia="宋体" w:hAnsi="Times New Roman" w:cs="Times New Roman"/>
          <w:b/>
          <w:bCs/>
          <w:sz w:val="24"/>
          <w:szCs w:val="24"/>
        </w:rPr>
      </w:pPr>
      <w:bookmarkStart w:id="298" w:name="_Toc511207772"/>
      <w:r>
        <w:rPr>
          <w:rFonts w:ascii="Times New Roman" w:eastAsia="宋体" w:hAnsi="Times New Roman" w:cs="Times New Roman"/>
          <w:b/>
          <w:bCs/>
          <w:sz w:val="24"/>
          <w:szCs w:val="24"/>
        </w:rPr>
        <w:t>11.1.3</w:t>
      </w:r>
      <w:r>
        <w:rPr>
          <w:rFonts w:ascii="宋体" w:eastAsia="宋体" w:hAnsi="宋体" w:cs="Times New Roman" w:hint="eastAsia"/>
          <w:b/>
          <w:bCs/>
          <w:sz w:val="24"/>
          <w:szCs w:val="24"/>
        </w:rPr>
        <w:t xml:space="preserve"> </w:t>
      </w:r>
      <w:r>
        <w:rPr>
          <w:rFonts w:ascii="Times New Roman" w:eastAsia="宋体" w:hAnsi="Times New Roman" w:cs="Times New Roman"/>
          <w:b/>
          <w:bCs/>
          <w:sz w:val="24"/>
          <w:szCs w:val="24"/>
        </w:rPr>
        <w:t>排污总量控制对象</w:t>
      </w:r>
      <w:bookmarkEnd w:id="298"/>
    </w:p>
    <w:p w14:paraId="05710E1C" w14:textId="77777777" w:rsidR="003C7531" w:rsidRDefault="00223BC9">
      <w:pPr>
        <w:autoSpaceDE w:val="0"/>
        <w:autoSpaceDN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kern w:val="0"/>
          <w:sz w:val="24"/>
          <w:szCs w:val="24"/>
        </w:rPr>
        <w:t>本工程废水全部综合利用，不外排</w:t>
      </w:r>
      <w:r>
        <w:rPr>
          <w:rFonts w:ascii="Times New Roman" w:eastAsia="宋体" w:hAnsi="Times New Roman" w:cs="Times New Roman" w:hint="eastAsia"/>
          <w:kern w:val="0"/>
          <w:sz w:val="24"/>
          <w:szCs w:val="24"/>
        </w:rPr>
        <w:t>，</w:t>
      </w:r>
      <w:r>
        <w:rPr>
          <w:rFonts w:ascii="Times New Roman" w:eastAsia="宋体" w:hAnsi="Times New Roman" w:cs="Times New Roman"/>
          <w:sz w:val="24"/>
          <w:szCs w:val="24"/>
        </w:rPr>
        <w:t>无</w:t>
      </w:r>
      <w:r>
        <w:rPr>
          <w:rFonts w:ascii="Times New Roman" w:eastAsia="宋体" w:hAnsi="Times New Roman" w:cs="Times New Roman"/>
          <w:sz w:val="24"/>
          <w:szCs w:val="24"/>
        </w:rPr>
        <w:t>COD</w:t>
      </w:r>
      <w:r>
        <w:rPr>
          <w:rFonts w:ascii="宋体" w:eastAsia="宋体" w:hAnsi="宋体" w:cs="Times New Roman"/>
          <w:sz w:val="24"/>
          <w:szCs w:val="24"/>
        </w:rPr>
        <w:t>、</w:t>
      </w:r>
      <w:r>
        <w:rPr>
          <w:rFonts w:ascii="Times New Roman" w:eastAsia="宋体" w:hAnsi="Times New Roman" w:cs="Times New Roman"/>
          <w:sz w:val="24"/>
          <w:szCs w:val="24"/>
        </w:rPr>
        <w:t>NH</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-N</w:t>
      </w:r>
      <w:r>
        <w:rPr>
          <w:rFonts w:ascii="宋体" w:eastAsia="宋体" w:hAnsi="宋体" w:cs="Times New Roman"/>
          <w:sz w:val="24"/>
          <w:szCs w:val="24"/>
        </w:rPr>
        <w:t>排放，</w:t>
      </w:r>
      <w:r>
        <w:rPr>
          <w:rFonts w:ascii="Times New Roman" w:eastAsia="宋体" w:hAnsi="Times New Roman" w:cs="Times New Roman"/>
          <w:kern w:val="0"/>
          <w:sz w:val="24"/>
          <w:szCs w:val="24"/>
        </w:rPr>
        <w:t>因此，不需要申请总量控制指标。</w:t>
      </w:r>
    </w:p>
    <w:p w14:paraId="5D3702C4" w14:textId="2CD90198" w:rsidR="003C7531" w:rsidRDefault="00223BC9">
      <w:pPr>
        <w:spacing w:line="360" w:lineRule="auto"/>
        <w:ind w:firstLineChars="200" w:firstLine="480"/>
        <w:rPr>
          <w:rFonts w:ascii="宋体" w:eastAsia="宋体" w:hAnsi="宋体" w:cs="Times New Roman"/>
          <w:szCs w:val="21"/>
        </w:rPr>
      </w:pPr>
      <w:r>
        <w:rPr>
          <w:rFonts w:ascii="Times New Roman" w:eastAsia="宋体" w:hAnsi="Times New Roman" w:cs="Times New Roman" w:hint="eastAsia"/>
          <w:sz w:val="24"/>
          <w:szCs w:val="24"/>
        </w:rPr>
        <w:t>优化项目废气排放有</w:t>
      </w:r>
      <w:r>
        <w:rPr>
          <w:rFonts w:ascii="Times New Roman" w:eastAsia="宋体" w:hAnsi="Times New Roman" w:cs="Times New Roman" w:hint="eastAsia"/>
          <w:sz w:val="24"/>
          <w:szCs w:val="24"/>
        </w:rPr>
        <w:t>H</w:t>
      </w:r>
      <w:r>
        <w:rPr>
          <w:rFonts w:ascii="Times New Roman" w:eastAsia="宋体" w:hAnsi="Times New Roman" w:cs="Times New Roman"/>
          <w:sz w:val="24"/>
          <w:szCs w:val="24"/>
        </w:rPr>
        <w:t>CN</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H</w:t>
      </w:r>
      <w:r>
        <w:rPr>
          <w:rFonts w:ascii="Times New Roman" w:eastAsia="宋体" w:hAnsi="Times New Roman" w:cs="Times New Roman"/>
          <w:sz w:val="24"/>
          <w:szCs w:val="24"/>
        </w:rPr>
        <w:t>CN</w:t>
      </w:r>
      <w:r>
        <w:rPr>
          <w:rFonts w:ascii="Times New Roman" w:eastAsia="宋体" w:hAnsi="Times New Roman" w:cs="Times New Roman" w:hint="eastAsia"/>
          <w:sz w:val="24"/>
          <w:szCs w:val="24"/>
        </w:rPr>
        <w:t>不需要申请总量控制指标，</w:t>
      </w:r>
      <w:r>
        <w:rPr>
          <w:rFonts w:ascii="Times New Roman" w:eastAsia="宋体" w:hAnsi="Times New Roman" w:cs="Times New Roman"/>
          <w:sz w:val="24"/>
          <w:szCs w:val="24"/>
        </w:rPr>
        <w:t>其排污总量控制对象为</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p>
    <w:p w14:paraId="2271F4B1"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299" w:name="_Toc511569085"/>
      <w:bookmarkStart w:id="300" w:name="_Toc511207773"/>
      <w:bookmarkStart w:id="301" w:name="_Toc517706784"/>
      <w:r>
        <w:rPr>
          <w:rFonts w:ascii="Times New Roman" w:eastAsia="宋体" w:hAnsi="Times New Roman" w:cs="Times New Roman"/>
          <w:b/>
          <w:bCs/>
          <w:sz w:val="24"/>
          <w:szCs w:val="24"/>
        </w:rPr>
        <w:t>11.2</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排污总量控制分析</w:t>
      </w:r>
      <w:bookmarkEnd w:id="299"/>
      <w:bookmarkEnd w:id="300"/>
      <w:bookmarkEnd w:id="301"/>
    </w:p>
    <w:p w14:paraId="08C4FBD4" w14:textId="77777777" w:rsidR="003C7531" w:rsidRDefault="00223BC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企业排污许可证</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总量控制指标为</w:t>
      </w:r>
      <w:r>
        <w:rPr>
          <w:rFonts w:ascii="Times New Roman" w:eastAsia="宋体" w:hAnsi="Times New Roman" w:cs="Times New Roman" w:hint="eastAsia"/>
          <w:sz w:val="24"/>
          <w:szCs w:val="24"/>
        </w:rPr>
        <w:t>9</w:t>
      </w:r>
      <w:r>
        <w:rPr>
          <w:rFonts w:ascii="Times New Roman" w:eastAsia="宋体" w:hAnsi="Times New Roman" w:cs="Times New Roman"/>
          <w:sz w:val="24"/>
          <w:szCs w:val="24"/>
        </w:rPr>
        <w:t>.6 t</w:t>
      </w:r>
      <w:r>
        <w:rPr>
          <w:rFonts w:ascii="Times New Roman" w:eastAsia="宋体" w:hAnsi="Times New Roman" w:cs="Times New Roman" w:hint="eastAsia"/>
          <w:sz w:val="24"/>
          <w:szCs w:val="24"/>
        </w:rPr>
        <w:t>，企业原有</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 t/h</w:t>
      </w:r>
      <w:r>
        <w:rPr>
          <w:rFonts w:ascii="Times New Roman" w:eastAsia="宋体" w:hAnsi="Times New Roman" w:cs="Times New Roman" w:hint="eastAsia"/>
          <w:sz w:val="24"/>
          <w:szCs w:val="24"/>
        </w:rPr>
        <w:t>的燃煤锅炉目前采用电锅炉代替，</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排放总量削减量为</w:t>
      </w:r>
      <w:r>
        <w:rPr>
          <w:rFonts w:ascii="Times New Roman" w:eastAsia="宋体" w:hAnsi="Times New Roman" w:cs="Times New Roman"/>
          <w:sz w:val="24"/>
          <w:szCs w:val="24"/>
        </w:rPr>
        <w:t xml:space="preserve">0.756 </w:t>
      </w:r>
      <w:r>
        <w:rPr>
          <w:rFonts w:ascii="Times New Roman" w:eastAsia="宋体" w:hAnsi="Times New Roman" w:cs="Times New Roman" w:hint="eastAsia"/>
          <w:sz w:val="24"/>
          <w:szCs w:val="24"/>
        </w:rPr>
        <w:t>t</w:t>
      </w:r>
      <w:r>
        <w:rPr>
          <w:rFonts w:ascii="Times New Roman" w:eastAsia="宋体" w:hAnsi="Times New Roman" w:cs="Times New Roman"/>
          <w:sz w:val="24"/>
          <w:szCs w:val="24"/>
        </w:rPr>
        <w:t>/a</w:t>
      </w:r>
      <w:r>
        <w:rPr>
          <w:rFonts w:ascii="Times New Roman" w:eastAsia="宋体" w:hAnsi="Times New Roman" w:cs="Times New Roman" w:hint="eastAsia"/>
          <w:sz w:val="24"/>
          <w:szCs w:val="24"/>
        </w:rPr>
        <w:t>，大于优化项目</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排放量</w:t>
      </w:r>
      <w:r>
        <w:rPr>
          <w:rFonts w:ascii="Times New Roman" w:eastAsia="宋体" w:hAnsi="Times New Roman" w:cs="Times New Roman" w:hint="eastAsia"/>
          <w:sz w:val="24"/>
          <w:szCs w:val="24"/>
        </w:rPr>
        <w:t>0</w:t>
      </w:r>
      <w:r>
        <w:rPr>
          <w:rFonts w:ascii="Times New Roman" w:eastAsia="宋体" w:hAnsi="Times New Roman" w:cs="Times New Roman"/>
          <w:sz w:val="24"/>
          <w:szCs w:val="24"/>
        </w:rPr>
        <w:t>.0059</w:t>
      </w:r>
      <w:r>
        <w:rPr>
          <w:rFonts w:ascii="Times New Roman" w:eastAsia="宋体" w:hAnsi="Times New Roman" w:cs="Times New Roman" w:hint="eastAsia"/>
          <w:sz w:val="24"/>
          <w:szCs w:val="24"/>
        </w:rPr>
        <w:t>t</w:t>
      </w:r>
      <w:r>
        <w:rPr>
          <w:rFonts w:ascii="Times New Roman" w:eastAsia="宋体" w:hAnsi="Times New Roman" w:cs="Times New Roman"/>
          <w:sz w:val="24"/>
          <w:szCs w:val="24"/>
        </w:rPr>
        <w:t>/a</w:t>
      </w:r>
      <w:r>
        <w:rPr>
          <w:rFonts w:ascii="Times New Roman" w:eastAsia="宋体" w:hAnsi="Times New Roman" w:cs="Times New Roman" w:hint="eastAsia"/>
          <w:kern w:val="0"/>
          <w:sz w:val="24"/>
          <w:szCs w:val="24"/>
        </w:rPr>
        <w:t>，优化项目使用原有总量指标，不需重新申请</w:t>
      </w:r>
      <w:r>
        <w:rPr>
          <w:rFonts w:ascii="Times New Roman" w:eastAsia="宋体" w:hAnsi="Times New Roman" w:cs="Times New Roman" w:hint="eastAsia"/>
          <w:sz w:val="24"/>
          <w:szCs w:val="24"/>
        </w:rPr>
        <w:t>。</w:t>
      </w:r>
    </w:p>
    <w:p w14:paraId="07FD991C"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302" w:name="_Toc511569086"/>
      <w:bookmarkStart w:id="303" w:name="_Toc510366580"/>
      <w:bookmarkStart w:id="304" w:name="_Toc511207774"/>
      <w:bookmarkStart w:id="305" w:name="_Toc517706785"/>
      <w:r>
        <w:rPr>
          <w:rFonts w:ascii="Times New Roman" w:eastAsia="宋体" w:hAnsi="Times New Roman" w:cs="Times New Roman"/>
          <w:b/>
          <w:bCs/>
          <w:kern w:val="44"/>
          <w:sz w:val="24"/>
          <w:szCs w:val="24"/>
        </w:rPr>
        <w:lastRenderedPageBreak/>
        <w:t xml:space="preserve">12 </w:t>
      </w:r>
      <w:r>
        <w:rPr>
          <w:rFonts w:ascii="Times New Roman" w:eastAsia="宋体" w:hAnsi="Times New Roman" w:cs="Times New Roman"/>
          <w:b/>
          <w:bCs/>
          <w:kern w:val="44"/>
          <w:sz w:val="24"/>
          <w:szCs w:val="24"/>
        </w:rPr>
        <w:t>项目建设合理性分析</w:t>
      </w:r>
      <w:bookmarkEnd w:id="302"/>
      <w:bookmarkEnd w:id="303"/>
      <w:bookmarkEnd w:id="304"/>
      <w:bookmarkEnd w:id="305"/>
    </w:p>
    <w:p w14:paraId="26E77747"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06" w:name="_Toc511207775"/>
      <w:bookmarkStart w:id="307" w:name="_Toc510366581"/>
      <w:bookmarkStart w:id="308" w:name="_Toc511569087"/>
      <w:bookmarkStart w:id="309" w:name="_Toc517706786"/>
      <w:r>
        <w:rPr>
          <w:rFonts w:ascii="Times New Roman" w:eastAsia="宋体" w:hAnsi="Times New Roman" w:cs="Times New Roman"/>
          <w:b/>
          <w:bCs/>
          <w:sz w:val="24"/>
          <w:szCs w:val="24"/>
        </w:rPr>
        <w:t xml:space="preserve">12.1 </w:t>
      </w:r>
      <w:r>
        <w:rPr>
          <w:rFonts w:ascii="Times New Roman" w:eastAsia="宋体" w:hAnsi="Times New Roman" w:cs="Times New Roman"/>
          <w:b/>
          <w:bCs/>
          <w:sz w:val="24"/>
          <w:szCs w:val="24"/>
        </w:rPr>
        <w:t>产业政策、环保法规符合性分析</w:t>
      </w:r>
      <w:bookmarkEnd w:id="306"/>
      <w:bookmarkEnd w:id="307"/>
      <w:bookmarkEnd w:id="308"/>
      <w:bookmarkEnd w:id="309"/>
    </w:p>
    <w:p w14:paraId="18D7A9CD" w14:textId="77777777" w:rsidR="003C7531" w:rsidRDefault="00223BC9">
      <w:pPr>
        <w:pStyle w:val="3"/>
        <w:spacing w:before="120" w:after="120" w:line="360" w:lineRule="auto"/>
        <w:rPr>
          <w:rFonts w:ascii="Times New Roman" w:eastAsia="宋体" w:hAnsi="Times New Roman" w:cs="Times New Roman"/>
          <w:sz w:val="24"/>
          <w:szCs w:val="24"/>
        </w:rPr>
      </w:pPr>
      <w:bookmarkStart w:id="310" w:name="_Toc511207776"/>
      <w:r>
        <w:rPr>
          <w:rFonts w:ascii="Times New Roman" w:eastAsia="宋体" w:hAnsi="Times New Roman" w:cs="Times New Roman"/>
          <w:sz w:val="24"/>
          <w:szCs w:val="24"/>
        </w:rPr>
        <w:t xml:space="preserve">12.1.1 </w:t>
      </w:r>
      <w:r>
        <w:rPr>
          <w:rFonts w:ascii="Times New Roman" w:eastAsia="宋体" w:hAnsi="Times New Roman" w:cs="Times New Roman"/>
          <w:sz w:val="24"/>
          <w:szCs w:val="24"/>
        </w:rPr>
        <w:t>产业政策符合性</w:t>
      </w:r>
      <w:bookmarkEnd w:id="310"/>
    </w:p>
    <w:p w14:paraId="2499CA22" w14:textId="45977EEA" w:rsidR="003C7531" w:rsidRDefault="00223BC9">
      <w:pPr>
        <w:widowControl/>
        <w:spacing w:line="360" w:lineRule="auto"/>
        <w:ind w:firstLineChars="200" w:firstLine="480"/>
        <w:rPr>
          <w:rFonts w:ascii="Times New Roman" w:eastAsia="宋体" w:hAnsi="Times New Roman" w:cs="Times New Roman"/>
          <w:bCs/>
          <w:kern w:val="0"/>
          <w:sz w:val="24"/>
          <w:szCs w:val="24"/>
        </w:rPr>
      </w:pPr>
      <w:r>
        <w:rPr>
          <w:rFonts w:ascii="Times New Roman" w:eastAsia="宋体" w:hAnsi="Times New Roman" w:cs="Times New Roman" w:hint="eastAsia"/>
          <w:sz w:val="24"/>
          <w:szCs w:val="24"/>
        </w:rPr>
        <w:t>优化项目对氰化工艺进行优化，不仅回收了硫精矿中的金、银和氰化物，还大大降低了硫精矿中的氰化物含量，为硫精矿销售和运输创造了条件。根据《产业结构调整指导目录（</w:t>
      </w:r>
      <w:r>
        <w:rPr>
          <w:rFonts w:ascii="Times New Roman" w:eastAsia="宋体" w:hAnsi="Times New Roman" w:cs="Times New Roman"/>
          <w:sz w:val="24"/>
          <w:szCs w:val="24"/>
        </w:rPr>
        <w:t>2011</w:t>
      </w:r>
      <w:r>
        <w:rPr>
          <w:rFonts w:ascii="Times New Roman" w:eastAsia="宋体" w:hAnsi="Times New Roman" w:cs="Times New Roman"/>
          <w:sz w:val="24"/>
          <w:szCs w:val="24"/>
        </w:rPr>
        <w:t>年修正本）》</w:t>
      </w:r>
      <w:r>
        <w:rPr>
          <w:rFonts w:ascii="Times New Roman" w:eastAsia="宋体" w:hAnsi="Times New Roman" w:cs="Times New Roman" w:hint="eastAsia"/>
          <w:sz w:val="24"/>
          <w:szCs w:val="24"/>
        </w:rPr>
        <w:t>“</w:t>
      </w:r>
      <w:r>
        <w:rPr>
          <w:rFonts w:ascii="Times New Roman" w:eastAsia="宋体" w:hAnsi="Times New Roman" w:cs="Times New Roman"/>
          <w:sz w:val="24"/>
          <w:szCs w:val="24"/>
        </w:rPr>
        <w:t>第一类、鼓励类：九、有色金属</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条：高效、节能、低污染、规模化再生资源回收与综合利用。（</w:t>
      </w:r>
      <w:r>
        <w:rPr>
          <w:rFonts w:ascii="Times New Roman" w:eastAsia="宋体" w:hAnsi="Times New Roman" w:cs="Times New Roman"/>
          <w:sz w:val="24"/>
          <w:szCs w:val="24"/>
        </w:rPr>
        <w:t>1</w:t>
      </w:r>
      <w:r>
        <w:rPr>
          <w:rFonts w:ascii="Times New Roman" w:eastAsia="宋体" w:hAnsi="Times New Roman" w:cs="Times New Roman"/>
          <w:sz w:val="24"/>
          <w:szCs w:val="24"/>
        </w:rPr>
        <w:t>）废杂有色金属回收；（</w:t>
      </w:r>
      <w:r>
        <w:rPr>
          <w:rFonts w:ascii="Times New Roman" w:eastAsia="宋体" w:hAnsi="Times New Roman" w:cs="Times New Roman"/>
          <w:sz w:val="24"/>
          <w:szCs w:val="24"/>
        </w:rPr>
        <w:t>2</w:t>
      </w:r>
      <w:r>
        <w:rPr>
          <w:rFonts w:ascii="Times New Roman" w:eastAsia="宋体" w:hAnsi="Times New Roman" w:cs="Times New Roman"/>
          <w:sz w:val="24"/>
          <w:szCs w:val="24"/>
        </w:rPr>
        <w:t>）有价元素的综合利用。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十、黄金</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2</w:t>
      </w:r>
      <w:r>
        <w:rPr>
          <w:rFonts w:ascii="Times New Roman" w:eastAsia="宋体" w:hAnsi="Times New Roman" w:cs="Times New Roman"/>
          <w:sz w:val="24"/>
          <w:szCs w:val="24"/>
        </w:rPr>
        <w:t>条</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从尾矿及废石中回收黄金。</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符合</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）有价元素的综合利用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从尾矿及废石中回收黄金</w:t>
      </w:r>
      <w:r>
        <w:rPr>
          <w:rFonts w:ascii="Times New Roman" w:eastAsia="宋体" w:hAnsi="Times New Roman" w:cs="Times New Roman" w:hint="eastAsia"/>
          <w:sz w:val="24"/>
          <w:szCs w:val="24"/>
        </w:rPr>
        <w:t>”</w:t>
      </w:r>
      <w:r>
        <w:rPr>
          <w:rFonts w:ascii="Times New Roman" w:eastAsia="宋体" w:hAnsi="Times New Roman" w:cs="Times New Roman"/>
          <w:sz w:val="24"/>
          <w:szCs w:val="24"/>
        </w:rPr>
        <w:t>，因此</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属于国家产业政策</w:t>
      </w:r>
      <w:r>
        <w:rPr>
          <w:rFonts w:ascii="Times New Roman" w:eastAsia="宋体" w:hAnsi="Times New Roman" w:cs="Times New Roman" w:hint="eastAsia"/>
          <w:sz w:val="24"/>
          <w:szCs w:val="24"/>
        </w:rPr>
        <w:t>“</w:t>
      </w:r>
      <w:r>
        <w:rPr>
          <w:rFonts w:ascii="Times New Roman" w:eastAsia="宋体" w:hAnsi="Times New Roman" w:cs="Times New Roman"/>
          <w:sz w:val="24"/>
          <w:szCs w:val="24"/>
        </w:rPr>
        <w:t>鼓励类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项目，符合国家产业政策。</w:t>
      </w:r>
    </w:p>
    <w:p w14:paraId="3AEC37B8" w14:textId="77777777" w:rsidR="003C7531" w:rsidRDefault="00223BC9">
      <w:pPr>
        <w:pStyle w:val="3"/>
        <w:spacing w:before="120" w:after="120" w:line="360" w:lineRule="auto"/>
        <w:rPr>
          <w:rFonts w:ascii="Times New Roman" w:eastAsia="宋体" w:hAnsi="Times New Roman" w:cs="Times New Roman"/>
          <w:sz w:val="24"/>
          <w:szCs w:val="24"/>
        </w:rPr>
      </w:pPr>
      <w:bookmarkStart w:id="311" w:name="_Toc511207777"/>
      <w:r>
        <w:rPr>
          <w:rFonts w:ascii="Times New Roman" w:eastAsia="宋体" w:hAnsi="Times New Roman" w:cs="Times New Roman"/>
          <w:sz w:val="24"/>
          <w:szCs w:val="24"/>
        </w:rPr>
        <w:t xml:space="preserve">12.1.2 </w:t>
      </w:r>
      <w:r>
        <w:rPr>
          <w:rFonts w:ascii="Times New Roman" w:eastAsia="宋体" w:hAnsi="Times New Roman" w:cs="Times New Roman"/>
          <w:sz w:val="24"/>
          <w:szCs w:val="24"/>
        </w:rPr>
        <w:t>环保法规政策符合性</w:t>
      </w:r>
      <w:bookmarkEnd w:id="311"/>
    </w:p>
    <w:p w14:paraId="13225E9F"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12.1.2.1 </w:t>
      </w:r>
      <w:r>
        <w:rPr>
          <w:rFonts w:ascii="Times New Roman" w:eastAsia="宋体" w:hAnsi="Times New Roman" w:cs="Times New Roman"/>
          <w:sz w:val="24"/>
          <w:szCs w:val="24"/>
        </w:rPr>
        <w:t>国发</w:t>
      </w:r>
      <w:r>
        <w:rPr>
          <w:rFonts w:ascii="Times New Roman" w:eastAsia="宋体" w:hAnsi="Times New Roman" w:cs="Times New Roman"/>
          <w:sz w:val="24"/>
          <w:szCs w:val="24"/>
        </w:rPr>
        <w:t>[2013]37</w:t>
      </w:r>
      <w:r>
        <w:rPr>
          <w:rFonts w:ascii="Times New Roman" w:eastAsia="宋体" w:hAnsi="Times New Roman" w:cs="Times New Roman"/>
          <w:sz w:val="24"/>
          <w:szCs w:val="24"/>
        </w:rPr>
        <w:t>号、鲁政字</w:t>
      </w:r>
      <w:r>
        <w:rPr>
          <w:rFonts w:ascii="Times New Roman" w:eastAsia="宋体" w:hAnsi="Times New Roman" w:cs="Times New Roman"/>
          <w:sz w:val="24"/>
          <w:szCs w:val="24"/>
        </w:rPr>
        <w:t>[2016]111</w:t>
      </w:r>
      <w:r>
        <w:rPr>
          <w:rFonts w:ascii="Times New Roman" w:eastAsia="宋体" w:hAnsi="Times New Roman" w:cs="Times New Roman"/>
          <w:sz w:val="24"/>
          <w:szCs w:val="24"/>
        </w:rPr>
        <w:t>号</w:t>
      </w:r>
      <w:proofErr w:type="gramStart"/>
      <w:r>
        <w:rPr>
          <w:rFonts w:ascii="Times New Roman" w:eastAsia="宋体" w:hAnsi="Times New Roman" w:cs="Times New Roman"/>
          <w:sz w:val="24"/>
          <w:szCs w:val="24"/>
        </w:rPr>
        <w:t>文符合</w:t>
      </w:r>
      <w:proofErr w:type="gramEnd"/>
      <w:r>
        <w:rPr>
          <w:rFonts w:ascii="Times New Roman" w:eastAsia="宋体" w:hAnsi="Times New Roman" w:cs="Times New Roman"/>
          <w:sz w:val="24"/>
          <w:szCs w:val="24"/>
        </w:rPr>
        <w:t>性分析</w:t>
      </w:r>
    </w:p>
    <w:p w14:paraId="2894A5E5" w14:textId="5FECA528" w:rsidR="003C7531" w:rsidRDefault="00223BC9">
      <w:pPr>
        <w:adjustRightInd w:val="0"/>
        <w:spacing w:line="460" w:lineRule="exact"/>
        <w:ind w:firstLineChars="225" w:firstLine="540"/>
        <w:rPr>
          <w:rFonts w:ascii="Times New Roman" w:eastAsia="宋体" w:hAnsi="Times New Roman" w:cs="Times New Roman"/>
          <w:sz w:val="24"/>
          <w:szCs w:val="24"/>
        </w:rPr>
      </w:pPr>
      <w:r>
        <w:rPr>
          <w:rFonts w:ascii="Times New Roman" w:eastAsia="宋体" w:hAnsi="Times New Roman" w:cs="Times New Roman"/>
          <w:sz w:val="24"/>
          <w:szCs w:val="24"/>
        </w:rPr>
        <w:t>国务院于</w:t>
      </w:r>
      <w:r>
        <w:rPr>
          <w:rFonts w:ascii="Times New Roman" w:eastAsia="宋体" w:hAnsi="Times New Roman" w:cs="Times New Roman"/>
          <w:sz w:val="24"/>
          <w:szCs w:val="24"/>
        </w:rPr>
        <w:t>2013</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10</w:t>
      </w:r>
      <w:r>
        <w:rPr>
          <w:rFonts w:ascii="Times New Roman" w:eastAsia="宋体" w:hAnsi="Times New Roman" w:cs="Times New Roman"/>
          <w:sz w:val="24"/>
          <w:szCs w:val="24"/>
        </w:rPr>
        <w:t>日印发了《大气污染防治行动计划》（国发</w:t>
      </w:r>
      <w:r>
        <w:rPr>
          <w:rFonts w:ascii="Times New Roman" w:eastAsia="宋体" w:hAnsi="Times New Roman" w:cs="Times New Roman"/>
          <w:sz w:val="24"/>
          <w:szCs w:val="24"/>
        </w:rPr>
        <w:t>[2013]37</w:t>
      </w:r>
      <w:r>
        <w:rPr>
          <w:rFonts w:ascii="Times New Roman" w:eastAsia="宋体" w:hAnsi="Times New Roman" w:cs="Times New Roman"/>
          <w:sz w:val="24"/>
          <w:szCs w:val="24"/>
        </w:rPr>
        <w:t>号），山东省人民政府于</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5</w:t>
      </w:r>
      <w:r>
        <w:rPr>
          <w:rFonts w:ascii="Times New Roman" w:eastAsia="宋体" w:hAnsi="Times New Roman" w:cs="Times New Roman"/>
          <w:sz w:val="24"/>
          <w:szCs w:val="24"/>
        </w:rPr>
        <w:t>月</w:t>
      </w:r>
      <w:r>
        <w:rPr>
          <w:rFonts w:ascii="Times New Roman" w:eastAsia="宋体" w:hAnsi="Times New Roman" w:cs="Times New Roman"/>
          <w:sz w:val="24"/>
          <w:szCs w:val="24"/>
        </w:rPr>
        <w:t>19</w:t>
      </w:r>
      <w:r>
        <w:rPr>
          <w:rFonts w:ascii="Times New Roman" w:eastAsia="宋体" w:hAnsi="Times New Roman" w:cs="Times New Roman"/>
          <w:sz w:val="24"/>
          <w:szCs w:val="24"/>
        </w:rPr>
        <w:t>日印发了《山东省</w:t>
      </w:r>
      <w:r>
        <w:rPr>
          <w:rFonts w:ascii="Times New Roman" w:eastAsia="宋体" w:hAnsi="Times New Roman" w:cs="Times New Roman"/>
          <w:sz w:val="24"/>
          <w:szCs w:val="24"/>
        </w:rPr>
        <w:t>2013-2020</w:t>
      </w:r>
      <w:r>
        <w:rPr>
          <w:rFonts w:ascii="Times New Roman" w:eastAsia="宋体" w:hAnsi="Times New Roman" w:cs="Times New Roman"/>
          <w:sz w:val="24"/>
          <w:szCs w:val="24"/>
        </w:rPr>
        <w:t>年大气污染防治规划二期行动计划》（鲁政字</w:t>
      </w:r>
      <w:r>
        <w:rPr>
          <w:rFonts w:ascii="Times New Roman" w:eastAsia="宋体" w:hAnsi="Times New Roman" w:cs="Times New Roman"/>
          <w:sz w:val="24"/>
          <w:szCs w:val="24"/>
        </w:rPr>
        <w:t>[2016]111</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与国发</w:t>
      </w:r>
      <w:r>
        <w:rPr>
          <w:rFonts w:ascii="Times New Roman" w:eastAsia="宋体" w:hAnsi="Times New Roman" w:cs="Times New Roman"/>
          <w:sz w:val="24"/>
          <w:szCs w:val="24"/>
        </w:rPr>
        <w:t>[2013]37</w:t>
      </w:r>
      <w:r>
        <w:rPr>
          <w:rFonts w:ascii="Times New Roman" w:eastAsia="宋体" w:hAnsi="Times New Roman" w:cs="Times New Roman"/>
          <w:sz w:val="24"/>
          <w:szCs w:val="24"/>
        </w:rPr>
        <w:t>号、鲁政字</w:t>
      </w:r>
      <w:r>
        <w:rPr>
          <w:rFonts w:ascii="Times New Roman" w:eastAsia="宋体" w:hAnsi="Times New Roman" w:cs="Times New Roman"/>
          <w:sz w:val="24"/>
          <w:szCs w:val="24"/>
        </w:rPr>
        <w:t>[2016]111</w:t>
      </w:r>
      <w:r>
        <w:rPr>
          <w:rFonts w:ascii="Times New Roman" w:eastAsia="宋体" w:hAnsi="Times New Roman" w:cs="Times New Roman"/>
          <w:sz w:val="24"/>
          <w:szCs w:val="24"/>
        </w:rPr>
        <w:t>号</w:t>
      </w:r>
      <w:proofErr w:type="gramStart"/>
      <w:r>
        <w:rPr>
          <w:rFonts w:ascii="Times New Roman" w:eastAsia="宋体" w:hAnsi="Times New Roman" w:cs="Times New Roman"/>
          <w:sz w:val="24"/>
          <w:szCs w:val="24"/>
        </w:rPr>
        <w:t>文符合</w:t>
      </w:r>
      <w:proofErr w:type="gramEnd"/>
      <w:r>
        <w:rPr>
          <w:rFonts w:ascii="Times New Roman" w:eastAsia="宋体" w:hAnsi="Times New Roman" w:cs="Times New Roman"/>
          <w:sz w:val="24"/>
          <w:szCs w:val="24"/>
        </w:rPr>
        <w:t>性分析详见表</w:t>
      </w:r>
      <w:r>
        <w:rPr>
          <w:rFonts w:ascii="Times New Roman" w:eastAsia="宋体" w:hAnsi="Times New Roman" w:cs="Times New Roman"/>
          <w:sz w:val="24"/>
          <w:szCs w:val="24"/>
        </w:rPr>
        <w:t>12.1-1</w:t>
      </w:r>
      <w:r>
        <w:rPr>
          <w:rFonts w:ascii="Times New Roman" w:eastAsia="宋体" w:hAnsi="Times New Roman" w:cs="Times New Roman"/>
          <w:sz w:val="24"/>
          <w:szCs w:val="24"/>
        </w:rPr>
        <w:t>。</w:t>
      </w:r>
    </w:p>
    <w:p w14:paraId="69AD1B81"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12.1-1  </w:t>
      </w:r>
      <w:r>
        <w:rPr>
          <w:rFonts w:ascii="Times New Roman" w:eastAsia="宋体" w:hAnsi="Times New Roman" w:cs="Times New Roman"/>
          <w:b/>
          <w:bCs/>
          <w:sz w:val="24"/>
          <w:szCs w:val="24"/>
        </w:rPr>
        <w:t>国发</w:t>
      </w:r>
      <w:r>
        <w:rPr>
          <w:rFonts w:ascii="Times New Roman" w:eastAsia="宋体" w:hAnsi="Times New Roman" w:cs="Times New Roman"/>
          <w:b/>
          <w:bCs/>
          <w:sz w:val="24"/>
          <w:szCs w:val="24"/>
        </w:rPr>
        <w:t>[2013]37</w:t>
      </w:r>
      <w:r>
        <w:rPr>
          <w:rFonts w:ascii="Times New Roman" w:eastAsia="宋体" w:hAnsi="Times New Roman" w:cs="Times New Roman"/>
          <w:b/>
          <w:bCs/>
          <w:sz w:val="24"/>
          <w:szCs w:val="24"/>
        </w:rPr>
        <w:t>号、鲁政字</w:t>
      </w:r>
      <w:r>
        <w:rPr>
          <w:rFonts w:ascii="Times New Roman" w:eastAsia="宋体" w:hAnsi="Times New Roman" w:cs="Times New Roman"/>
          <w:b/>
          <w:bCs/>
          <w:sz w:val="24"/>
          <w:szCs w:val="24"/>
        </w:rPr>
        <w:t>[2016]111</w:t>
      </w:r>
      <w:r>
        <w:rPr>
          <w:rFonts w:ascii="Times New Roman" w:eastAsia="宋体" w:hAnsi="Times New Roman" w:cs="Times New Roman"/>
          <w:b/>
          <w:bCs/>
          <w:sz w:val="24"/>
          <w:szCs w:val="24"/>
        </w:rPr>
        <w:t>号</w:t>
      </w:r>
      <w:proofErr w:type="gramStart"/>
      <w:r>
        <w:rPr>
          <w:rFonts w:ascii="Times New Roman" w:eastAsia="宋体" w:hAnsi="Times New Roman" w:cs="Times New Roman"/>
          <w:b/>
          <w:bCs/>
          <w:sz w:val="24"/>
          <w:szCs w:val="24"/>
        </w:rPr>
        <w:t>文符合</w:t>
      </w:r>
      <w:proofErr w:type="gramEnd"/>
      <w:r>
        <w:rPr>
          <w:rFonts w:ascii="Times New Roman" w:eastAsia="宋体" w:hAnsi="Times New Roman" w:cs="Times New Roman"/>
          <w:b/>
          <w:bCs/>
          <w:sz w:val="24"/>
          <w:szCs w:val="24"/>
        </w:rPr>
        <w:t>性分析</w:t>
      </w:r>
    </w:p>
    <w:tbl>
      <w:tblPr>
        <w:tblW w:w="8522" w:type="dxa"/>
        <w:jc w:val="center"/>
        <w:tblBorders>
          <w:top w:val="single" w:sz="12" w:space="0" w:color="000000"/>
          <w:bottom w:val="single" w:sz="12" w:space="0" w:color="000000"/>
          <w:insideH w:val="single" w:sz="4"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4837"/>
        <w:gridCol w:w="2800"/>
        <w:gridCol w:w="885"/>
      </w:tblGrid>
      <w:tr w:rsidR="003C7531" w14:paraId="238985A6" w14:textId="77777777">
        <w:trPr>
          <w:trHeight w:val="340"/>
          <w:jc w:val="center"/>
        </w:trPr>
        <w:tc>
          <w:tcPr>
            <w:tcW w:w="4837" w:type="dxa"/>
            <w:shd w:val="clear" w:color="auto" w:fill="auto"/>
            <w:vAlign w:val="center"/>
          </w:tcPr>
          <w:p w14:paraId="3105117C" w14:textId="77777777" w:rsidR="003C7531" w:rsidRDefault="00223BC9">
            <w:pPr>
              <w:ind w:left="10"/>
              <w:jc w:val="center"/>
              <w:rPr>
                <w:rFonts w:ascii="Times New Roman" w:eastAsia="宋体" w:hAnsi="Times New Roman" w:cs="Times New Roman"/>
                <w:szCs w:val="24"/>
              </w:rPr>
            </w:pPr>
            <w:r>
              <w:rPr>
                <w:rFonts w:ascii="Times New Roman" w:eastAsia="宋体" w:hAnsi="Times New Roman" w:cs="Times New Roman"/>
                <w:szCs w:val="24"/>
              </w:rPr>
              <w:t>条例要求</w:t>
            </w:r>
          </w:p>
        </w:tc>
        <w:tc>
          <w:tcPr>
            <w:tcW w:w="2800" w:type="dxa"/>
            <w:shd w:val="clear" w:color="auto" w:fill="auto"/>
            <w:vAlign w:val="center"/>
          </w:tcPr>
          <w:p w14:paraId="2A7C91EC" w14:textId="77777777" w:rsidR="003C7531" w:rsidRDefault="00223BC9">
            <w:pPr>
              <w:ind w:left="1"/>
              <w:jc w:val="center"/>
              <w:rPr>
                <w:rFonts w:ascii="Times New Roman" w:eastAsia="宋体" w:hAnsi="Times New Roman" w:cs="Times New Roman"/>
                <w:szCs w:val="24"/>
              </w:rPr>
            </w:pPr>
            <w:r>
              <w:rPr>
                <w:rFonts w:ascii="Times New Roman" w:eastAsia="宋体" w:hAnsi="Times New Roman" w:cs="Times New Roman"/>
                <w:szCs w:val="24"/>
              </w:rPr>
              <w:t>企业实施内容</w:t>
            </w:r>
          </w:p>
        </w:tc>
        <w:tc>
          <w:tcPr>
            <w:tcW w:w="885" w:type="dxa"/>
            <w:shd w:val="clear" w:color="auto" w:fill="auto"/>
            <w:vAlign w:val="center"/>
          </w:tcPr>
          <w:p w14:paraId="07F6D657" w14:textId="77777777" w:rsidR="003C7531" w:rsidRDefault="00223BC9">
            <w:pPr>
              <w:ind w:left="44"/>
              <w:jc w:val="center"/>
              <w:rPr>
                <w:rFonts w:ascii="Times New Roman" w:eastAsia="宋体" w:hAnsi="Times New Roman" w:cs="Times New Roman"/>
                <w:szCs w:val="24"/>
              </w:rPr>
            </w:pPr>
            <w:r>
              <w:rPr>
                <w:rFonts w:ascii="Times New Roman" w:eastAsia="宋体" w:hAnsi="Times New Roman" w:cs="Times New Roman"/>
                <w:szCs w:val="24"/>
              </w:rPr>
              <w:t>符合性</w:t>
            </w:r>
          </w:p>
        </w:tc>
      </w:tr>
      <w:tr w:rsidR="003C7531" w14:paraId="7FD39C9C" w14:textId="77777777">
        <w:trPr>
          <w:trHeight w:val="340"/>
          <w:jc w:val="center"/>
        </w:trPr>
        <w:tc>
          <w:tcPr>
            <w:tcW w:w="4837" w:type="dxa"/>
            <w:shd w:val="clear" w:color="auto" w:fill="auto"/>
            <w:vAlign w:val="center"/>
          </w:tcPr>
          <w:p w14:paraId="6DD8F410" w14:textId="77777777" w:rsidR="003C7531" w:rsidRDefault="00223BC9">
            <w:pPr>
              <w:ind w:leftChars="5" w:left="10" w:firstLineChars="200" w:firstLine="420"/>
              <w:rPr>
                <w:rFonts w:ascii="Times New Roman" w:eastAsia="宋体" w:hAnsi="Times New Roman" w:cs="Times New Roman"/>
                <w:szCs w:val="24"/>
              </w:rPr>
            </w:pPr>
            <w:r>
              <w:rPr>
                <w:rFonts w:ascii="Times New Roman" w:eastAsia="宋体" w:hAnsi="Times New Roman" w:cs="Times New Roman"/>
                <w:szCs w:val="24"/>
              </w:rPr>
              <w:t>大型煤堆、料堆要实现封闭储存或建设防风</w:t>
            </w:r>
            <w:proofErr w:type="gramStart"/>
            <w:r>
              <w:rPr>
                <w:rFonts w:ascii="Times New Roman" w:eastAsia="宋体" w:hAnsi="Times New Roman" w:cs="Times New Roman"/>
                <w:szCs w:val="24"/>
              </w:rPr>
              <w:t>抑尘设施</w:t>
            </w:r>
            <w:proofErr w:type="gramEnd"/>
          </w:p>
        </w:tc>
        <w:tc>
          <w:tcPr>
            <w:tcW w:w="2800" w:type="dxa"/>
            <w:shd w:val="clear" w:color="auto" w:fill="auto"/>
            <w:vAlign w:val="center"/>
          </w:tcPr>
          <w:p w14:paraId="371803F2" w14:textId="1488DAAF" w:rsidR="003C7531" w:rsidRDefault="00223BC9">
            <w:pPr>
              <w:ind w:left="1" w:firstLineChars="200" w:firstLine="420"/>
              <w:rPr>
                <w:rFonts w:ascii="Times New Roman" w:eastAsia="宋体" w:hAnsi="Times New Roman" w:cs="Times New Roman"/>
                <w:szCs w:val="24"/>
              </w:rPr>
            </w:pPr>
            <w:r>
              <w:rPr>
                <w:rFonts w:ascii="Times New Roman" w:eastAsia="宋体" w:hAnsi="宋体" w:cs="微软雅黑" w:hint="eastAsia"/>
                <w:szCs w:val="24"/>
              </w:rPr>
              <w:t>优化项目原料和尾渣（硫精矿）和</w:t>
            </w:r>
            <w:proofErr w:type="gramStart"/>
            <w:r>
              <w:rPr>
                <w:rFonts w:ascii="Times New Roman" w:eastAsia="宋体" w:hAnsi="宋体" w:cs="微软雅黑" w:hint="eastAsia"/>
                <w:szCs w:val="24"/>
              </w:rPr>
              <w:t>金属渣均在</w:t>
            </w:r>
            <w:proofErr w:type="gramEnd"/>
            <w:r>
              <w:rPr>
                <w:rFonts w:ascii="Times New Roman" w:eastAsia="宋体" w:hAnsi="宋体" w:cs="微软雅黑" w:hint="eastAsia"/>
                <w:szCs w:val="24"/>
              </w:rPr>
              <w:t>设有防晒、防风、</w:t>
            </w:r>
            <w:r>
              <w:rPr>
                <w:rFonts w:ascii="Times New Roman" w:eastAsia="宋体" w:hAnsi="宋体" w:cs="微软雅黑"/>
                <w:szCs w:val="24"/>
              </w:rPr>
              <w:t>防雨、</w:t>
            </w:r>
            <w:r>
              <w:rPr>
                <w:rFonts w:ascii="Times New Roman" w:eastAsia="宋体" w:hAnsi="宋体" w:cs="微软雅黑" w:hint="eastAsia"/>
                <w:szCs w:val="24"/>
              </w:rPr>
              <w:t>防渗、</w:t>
            </w:r>
            <w:r>
              <w:rPr>
                <w:rFonts w:ascii="Times New Roman" w:eastAsia="宋体" w:hAnsi="宋体" w:cs="微软雅黑"/>
                <w:szCs w:val="24"/>
              </w:rPr>
              <w:t>防尘</w:t>
            </w:r>
            <w:r>
              <w:rPr>
                <w:rFonts w:ascii="Times New Roman" w:eastAsia="宋体" w:hAnsi="宋体" w:cs="微软雅黑" w:hint="eastAsia"/>
                <w:szCs w:val="24"/>
              </w:rPr>
              <w:t>、</w:t>
            </w:r>
            <w:r>
              <w:rPr>
                <w:rFonts w:ascii="Times New Roman" w:eastAsia="宋体" w:hAnsi="宋体" w:cs="微软雅黑"/>
                <w:szCs w:val="24"/>
              </w:rPr>
              <w:t>导排集水</w:t>
            </w:r>
            <w:r>
              <w:rPr>
                <w:rFonts w:ascii="Times New Roman" w:eastAsia="宋体" w:hAnsi="宋体" w:cs="微软雅黑" w:hint="eastAsia"/>
                <w:szCs w:val="24"/>
              </w:rPr>
              <w:t>的大棚中临时堆存</w:t>
            </w:r>
          </w:p>
        </w:tc>
        <w:tc>
          <w:tcPr>
            <w:tcW w:w="885" w:type="dxa"/>
            <w:shd w:val="clear" w:color="auto" w:fill="auto"/>
            <w:vAlign w:val="center"/>
          </w:tcPr>
          <w:p w14:paraId="2F5C37C0" w14:textId="77777777" w:rsidR="003C7531" w:rsidRDefault="00223BC9">
            <w:pPr>
              <w:ind w:left="44"/>
              <w:jc w:val="center"/>
              <w:rPr>
                <w:rFonts w:ascii="Times New Roman" w:eastAsia="宋体" w:hAnsi="Times New Roman" w:cs="Times New Roman"/>
                <w:szCs w:val="24"/>
              </w:rPr>
            </w:pPr>
            <w:r>
              <w:rPr>
                <w:rFonts w:ascii="Times New Roman" w:eastAsia="宋体" w:hAnsi="Times New Roman" w:cs="Times New Roman"/>
                <w:szCs w:val="24"/>
              </w:rPr>
              <w:t>符合</w:t>
            </w:r>
          </w:p>
        </w:tc>
      </w:tr>
      <w:tr w:rsidR="003C7531" w14:paraId="06E845B4" w14:textId="77777777">
        <w:trPr>
          <w:trHeight w:val="340"/>
          <w:jc w:val="center"/>
        </w:trPr>
        <w:tc>
          <w:tcPr>
            <w:tcW w:w="4837" w:type="dxa"/>
            <w:shd w:val="clear" w:color="auto" w:fill="auto"/>
            <w:vAlign w:val="center"/>
          </w:tcPr>
          <w:p w14:paraId="742C0108" w14:textId="77777777" w:rsidR="003C7531" w:rsidRDefault="00223BC9">
            <w:pPr>
              <w:ind w:firstLineChars="200" w:firstLine="420"/>
              <w:rPr>
                <w:rFonts w:ascii="Times New Roman" w:eastAsia="宋体" w:hAnsi="Times New Roman" w:cs="Times New Roman"/>
                <w:szCs w:val="21"/>
              </w:rPr>
            </w:pPr>
            <w:r>
              <w:rPr>
                <w:rFonts w:ascii="Times New Roman" w:eastAsia="宋体" w:hAnsi="Times New Roman" w:cs="Times New Roman"/>
                <w:szCs w:val="21"/>
              </w:rPr>
              <w:t>对不经过排气筒集中放的大气污染物，排污单位应当采取密闭、封闭、集中收集、吸附、分解等处理措施，严格控制生产过程以及内部物料堆存、传输、装卸等环节产生的粉尘和气态污染物的排放。</w:t>
            </w:r>
          </w:p>
        </w:tc>
        <w:tc>
          <w:tcPr>
            <w:tcW w:w="2800" w:type="dxa"/>
            <w:shd w:val="clear" w:color="auto" w:fill="auto"/>
            <w:vAlign w:val="center"/>
          </w:tcPr>
          <w:p w14:paraId="5730938E" w14:textId="613A154F" w:rsidR="003C7531" w:rsidRDefault="00223BC9">
            <w:pPr>
              <w:ind w:firstLineChars="200" w:firstLine="420"/>
              <w:rPr>
                <w:rFonts w:ascii="Times New Roman" w:eastAsia="宋体" w:hAnsi="Times New Roman" w:cs="Times New Roman"/>
                <w:szCs w:val="21"/>
              </w:rPr>
            </w:pPr>
            <w:r>
              <w:rPr>
                <w:rFonts w:ascii="Times New Roman" w:eastAsia="宋体" w:hAnsi="宋体" w:cs="微软雅黑" w:hint="eastAsia"/>
                <w:szCs w:val="21"/>
              </w:rPr>
              <w:t>优化项目原料和尾渣在</w:t>
            </w:r>
            <w:r>
              <w:rPr>
                <w:rFonts w:ascii="Times New Roman" w:eastAsia="宋体" w:hAnsi="宋体" w:cs="微软雅黑" w:hint="eastAsia"/>
                <w:szCs w:val="24"/>
              </w:rPr>
              <w:t>防风、</w:t>
            </w:r>
            <w:r>
              <w:rPr>
                <w:rFonts w:ascii="Times New Roman" w:eastAsia="宋体" w:hAnsi="宋体" w:cs="微软雅黑"/>
                <w:szCs w:val="24"/>
              </w:rPr>
              <w:t>防尘</w:t>
            </w:r>
            <w:r>
              <w:rPr>
                <w:rFonts w:ascii="Times New Roman" w:eastAsia="宋体" w:hAnsi="宋体" w:cs="微软雅黑" w:hint="eastAsia"/>
                <w:szCs w:val="24"/>
              </w:rPr>
              <w:t>大棚中临时堆存，</w:t>
            </w:r>
            <w:r>
              <w:rPr>
                <w:rFonts w:ascii="Times New Roman" w:eastAsia="宋体" w:hAnsi="宋体" w:cs="微软雅黑"/>
                <w:szCs w:val="21"/>
              </w:rPr>
              <w:t>并对转运、装卸环节采取喷淋降尘。</w:t>
            </w:r>
          </w:p>
        </w:tc>
        <w:tc>
          <w:tcPr>
            <w:tcW w:w="885" w:type="dxa"/>
            <w:shd w:val="clear" w:color="auto" w:fill="auto"/>
            <w:vAlign w:val="center"/>
          </w:tcPr>
          <w:p w14:paraId="7D998D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bCs/>
                <w:szCs w:val="18"/>
              </w:rPr>
              <w:t>符合</w:t>
            </w:r>
          </w:p>
        </w:tc>
      </w:tr>
      <w:tr w:rsidR="003C7531" w14:paraId="3954A4FE" w14:textId="77777777">
        <w:trPr>
          <w:trHeight w:val="340"/>
          <w:jc w:val="center"/>
        </w:trPr>
        <w:tc>
          <w:tcPr>
            <w:tcW w:w="4837" w:type="dxa"/>
            <w:shd w:val="clear" w:color="auto" w:fill="auto"/>
            <w:vAlign w:val="center"/>
          </w:tcPr>
          <w:p w14:paraId="17C6BF5E" w14:textId="77777777" w:rsidR="003C7531" w:rsidRDefault="00223BC9">
            <w:pPr>
              <w:ind w:firstLineChars="216" w:firstLine="454"/>
              <w:rPr>
                <w:rFonts w:ascii="Times New Roman" w:eastAsia="宋体" w:hAnsi="Times New Roman" w:cs="Times New Roman"/>
                <w:szCs w:val="24"/>
              </w:rPr>
            </w:pPr>
            <w:r>
              <w:rPr>
                <w:rFonts w:ascii="Times New Roman" w:eastAsia="宋体" w:hAnsi="Times New Roman" w:cs="Times New Roman"/>
                <w:szCs w:val="24"/>
              </w:rPr>
              <w:t>以区域性大气污染物排放标准引导产业布局优化。加快《山东省区域性大气污染物综合排放标准》中提出的</w:t>
            </w:r>
            <w:r>
              <w:rPr>
                <w:rFonts w:ascii="Times New Roman" w:eastAsia="宋体" w:hAnsi="Times New Roman" w:cs="Times New Roman"/>
                <w:szCs w:val="24"/>
              </w:rPr>
              <w:t>“</w:t>
            </w:r>
            <w:r>
              <w:rPr>
                <w:rFonts w:ascii="Times New Roman" w:eastAsia="宋体" w:hAnsi="Times New Roman" w:cs="Times New Roman"/>
                <w:szCs w:val="24"/>
              </w:rPr>
              <w:t>核心控制区、重点控制区、一般控制区</w:t>
            </w:r>
            <w:r>
              <w:rPr>
                <w:rFonts w:ascii="Times New Roman" w:eastAsia="宋体" w:hAnsi="Times New Roman" w:cs="Times New Roman"/>
                <w:szCs w:val="24"/>
              </w:rPr>
              <w:t>”</w:t>
            </w:r>
            <w:r>
              <w:rPr>
                <w:rFonts w:ascii="Times New Roman" w:eastAsia="宋体" w:hAnsi="Times New Roman" w:cs="Times New Roman"/>
                <w:szCs w:val="24"/>
              </w:rPr>
              <w:t>三类区域的划分工作。核心控制区内禁止新建污染大气环境的生产项目，已建项目应逐步搬迁；建设其他设施，其污染物排放应满足标准中核心控制区排放</w:t>
            </w:r>
            <w:r>
              <w:rPr>
                <w:rFonts w:ascii="Times New Roman" w:eastAsia="宋体" w:hAnsi="Times New Roman" w:cs="Times New Roman"/>
                <w:szCs w:val="24"/>
              </w:rPr>
              <w:lastRenderedPageBreak/>
              <w:t>限值要求；重点</w:t>
            </w:r>
            <w:proofErr w:type="gramStart"/>
            <w:r>
              <w:rPr>
                <w:rFonts w:ascii="Times New Roman" w:eastAsia="宋体" w:hAnsi="Times New Roman" w:cs="Times New Roman"/>
                <w:szCs w:val="24"/>
              </w:rPr>
              <w:t>控制区</w:t>
            </w:r>
            <w:proofErr w:type="gramEnd"/>
            <w:r>
              <w:rPr>
                <w:rFonts w:ascii="Times New Roman" w:eastAsia="宋体" w:hAnsi="Times New Roman" w:cs="Times New Roman"/>
                <w:szCs w:val="24"/>
              </w:rPr>
              <w:t>新建大气污染物排放项目必须满足重点</w:t>
            </w:r>
            <w:proofErr w:type="gramStart"/>
            <w:r>
              <w:rPr>
                <w:rFonts w:ascii="Times New Roman" w:eastAsia="宋体" w:hAnsi="Times New Roman" w:cs="Times New Roman"/>
                <w:szCs w:val="24"/>
              </w:rPr>
              <w:t>控制</w:t>
            </w:r>
            <w:proofErr w:type="gramEnd"/>
            <w:r>
              <w:rPr>
                <w:rFonts w:ascii="Times New Roman" w:eastAsia="宋体" w:hAnsi="Times New Roman" w:cs="Times New Roman"/>
                <w:szCs w:val="24"/>
              </w:rPr>
              <w:t>区排放限值要求。</w:t>
            </w:r>
          </w:p>
        </w:tc>
        <w:tc>
          <w:tcPr>
            <w:tcW w:w="2800" w:type="dxa"/>
            <w:shd w:val="clear" w:color="auto" w:fill="auto"/>
            <w:vAlign w:val="center"/>
          </w:tcPr>
          <w:p w14:paraId="3EA83CBC" w14:textId="600C6AAF" w:rsidR="003C7531" w:rsidRDefault="00223BC9">
            <w:pPr>
              <w:ind w:leftChars="25" w:left="53" w:right="56" w:firstLineChars="200" w:firstLine="420"/>
              <w:rPr>
                <w:rFonts w:ascii="Times New Roman" w:eastAsia="宋体" w:hAnsi="Times New Roman" w:cs="Times New Roman"/>
                <w:szCs w:val="24"/>
              </w:rPr>
            </w:pPr>
            <w:r>
              <w:rPr>
                <w:rFonts w:ascii="Times New Roman" w:eastAsia="宋体" w:hAnsi="Times New Roman" w:cs="Times New Roman"/>
                <w:szCs w:val="24"/>
              </w:rPr>
              <w:lastRenderedPageBreak/>
              <w:t>根据烟环发</w:t>
            </w:r>
            <w:r>
              <w:rPr>
                <w:rFonts w:ascii="Times New Roman" w:eastAsia="宋体" w:hAnsi="Times New Roman" w:cs="Times New Roman"/>
                <w:szCs w:val="24"/>
              </w:rPr>
              <w:t>[2016]122</w:t>
            </w:r>
            <w:r>
              <w:rPr>
                <w:rFonts w:ascii="Times New Roman" w:eastAsia="宋体" w:hAnsi="Times New Roman" w:cs="Times New Roman"/>
                <w:szCs w:val="24"/>
              </w:rPr>
              <w:t>号，</w:t>
            </w:r>
            <w:r>
              <w:rPr>
                <w:rFonts w:ascii="Times New Roman" w:eastAsia="宋体" w:hAnsi="Times New Roman" w:cs="Times New Roman" w:hint="eastAsia"/>
                <w:szCs w:val="24"/>
              </w:rPr>
              <w:t>优化项目</w:t>
            </w:r>
            <w:proofErr w:type="gramStart"/>
            <w:r>
              <w:rPr>
                <w:rFonts w:ascii="Times New Roman" w:eastAsia="宋体" w:hAnsi="Times New Roman" w:cs="Times New Roman"/>
                <w:szCs w:val="24"/>
              </w:rPr>
              <w:t>不</w:t>
            </w:r>
            <w:proofErr w:type="gramEnd"/>
            <w:r>
              <w:rPr>
                <w:rFonts w:ascii="Times New Roman" w:eastAsia="宋体" w:hAnsi="Times New Roman" w:cs="Times New Roman"/>
                <w:szCs w:val="24"/>
              </w:rPr>
              <w:t>位于核心控制区，位于重点控制区，</w:t>
            </w:r>
            <w:r>
              <w:rPr>
                <w:rFonts w:ascii="Times New Roman" w:eastAsia="宋体" w:hAnsi="Times New Roman" w:cs="Times New Roman" w:hint="eastAsia"/>
                <w:szCs w:val="24"/>
              </w:rPr>
              <w:t>优化项目</w:t>
            </w:r>
            <w:r>
              <w:rPr>
                <w:rFonts w:ascii="Times New Roman" w:eastAsia="宋体" w:hAnsi="Times New Roman" w:cs="Times New Roman"/>
                <w:szCs w:val="24"/>
              </w:rPr>
              <w:t>大气污染物排放满足《山东省区域性大气污染物综合排放标准》中重点</w:t>
            </w:r>
            <w:proofErr w:type="gramStart"/>
            <w:r>
              <w:rPr>
                <w:rFonts w:ascii="Times New Roman" w:eastAsia="宋体" w:hAnsi="Times New Roman" w:cs="Times New Roman"/>
                <w:szCs w:val="24"/>
              </w:rPr>
              <w:t>控制</w:t>
            </w:r>
            <w:proofErr w:type="gramEnd"/>
            <w:r>
              <w:rPr>
                <w:rFonts w:ascii="Times New Roman" w:eastAsia="宋体" w:hAnsi="Times New Roman" w:cs="Times New Roman"/>
                <w:szCs w:val="24"/>
              </w:rPr>
              <w:lastRenderedPageBreak/>
              <w:t>区排放限值要求</w:t>
            </w:r>
          </w:p>
        </w:tc>
        <w:tc>
          <w:tcPr>
            <w:tcW w:w="885" w:type="dxa"/>
            <w:shd w:val="clear" w:color="auto" w:fill="auto"/>
            <w:vAlign w:val="center"/>
          </w:tcPr>
          <w:p w14:paraId="572ECBFE"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lastRenderedPageBreak/>
              <w:t>符合</w:t>
            </w:r>
          </w:p>
        </w:tc>
      </w:tr>
      <w:tr w:rsidR="003C7531" w14:paraId="7C1484D1" w14:textId="77777777">
        <w:trPr>
          <w:trHeight w:val="340"/>
          <w:jc w:val="center"/>
        </w:trPr>
        <w:tc>
          <w:tcPr>
            <w:tcW w:w="4837" w:type="dxa"/>
            <w:shd w:val="clear" w:color="auto" w:fill="auto"/>
            <w:vAlign w:val="center"/>
          </w:tcPr>
          <w:p w14:paraId="7F4A7651" w14:textId="77777777" w:rsidR="003C7531" w:rsidRDefault="00223BC9">
            <w:pPr>
              <w:ind w:firstLineChars="200" w:firstLine="420"/>
              <w:rPr>
                <w:rFonts w:ascii="Times New Roman" w:eastAsia="宋体" w:hAnsi="Times New Roman" w:cs="Times New Roman"/>
                <w:szCs w:val="24"/>
              </w:rPr>
            </w:pPr>
            <w:r>
              <w:rPr>
                <w:rFonts w:ascii="Times New Roman" w:eastAsia="宋体" w:hAnsi="Times New Roman" w:cs="Times New Roman"/>
                <w:szCs w:val="24"/>
              </w:rPr>
              <w:t>堆（料）</w:t>
            </w:r>
            <w:proofErr w:type="gramStart"/>
            <w:r>
              <w:rPr>
                <w:rFonts w:ascii="Times New Roman" w:eastAsia="宋体" w:hAnsi="Times New Roman" w:cs="Times New Roman"/>
                <w:szCs w:val="24"/>
              </w:rPr>
              <w:t>场配套</w:t>
            </w:r>
            <w:proofErr w:type="gramEnd"/>
            <w:r>
              <w:rPr>
                <w:rFonts w:ascii="Times New Roman" w:eastAsia="宋体" w:hAnsi="Times New Roman" w:cs="Times New Roman"/>
                <w:szCs w:val="24"/>
              </w:rPr>
              <w:t>建设</w:t>
            </w:r>
            <w:proofErr w:type="gramStart"/>
            <w:r>
              <w:rPr>
                <w:rFonts w:ascii="Times New Roman" w:eastAsia="宋体" w:hAnsi="Times New Roman" w:cs="Times New Roman"/>
                <w:szCs w:val="24"/>
              </w:rPr>
              <w:t>密闭料仓</w:t>
            </w:r>
            <w:proofErr w:type="gramEnd"/>
            <w:r>
              <w:rPr>
                <w:rFonts w:ascii="Times New Roman" w:eastAsia="宋体" w:hAnsi="Times New Roman" w:cs="Times New Roman"/>
                <w:szCs w:val="24"/>
              </w:rPr>
              <w:t>与传送装置，不能密闭的配备围挡、覆盖、洒水喷淋等设施，并安装视频监控；不得长期堆放粉状废弃物，确需临时堆存的，应采取覆绿、铺装、硬化等措施；积极推进粉煤灰、炉渣、矿渣的综合利用，减少堆放量。</w:t>
            </w:r>
          </w:p>
        </w:tc>
        <w:tc>
          <w:tcPr>
            <w:tcW w:w="2800" w:type="dxa"/>
            <w:shd w:val="clear" w:color="auto" w:fill="auto"/>
            <w:vAlign w:val="center"/>
          </w:tcPr>
          <w:p w14:paraId="66A9FDA8" w14:textId="3CF84127" w:rsidR="003C7531" w:rsidRDefault="00223BC9">
            <w:pPr>
              <w:ind w:left="1" w:firstLineChars="200" w:firstLine="420"/>
              <w:rPr>
                <w:rFonts w:ascii="Times New Roman" w:eastAsia="宋体" w:hAnsi="Times New Roman" w:cs="Times New Roman"/>
                <w:szCs w:val="24"/>
              </w:rPr>
            </w:pPr>
            <w:r>
              <w:rPr>
                <w:rFonts w:ascii="Times New Roman" w:eastAsia="宋体" w:hAnsi="宋体" w:cs="微软雅黑" w:hint="eastAsia"/>
                <w:szCs w:val="24"/>
              </w:rPr>
              <w:t>优化项目原料和尾渣均在设有防晒、防风、</w:t>
            </w:r>
            <w:r>
              <w:rPr>
                <w:rFonts w:ascii="Times New Roman" w:eastAsia="宋体" w:hAnsi="宋体" w:cs="微软雅黑"/>
                <w:szCs w:val="24"/>
              </w:rPr>
              <w:t>防雨、</w:t>
            </w:r>
            <w:r>
              <w:rPr>
                <w:rFonts w:ascii="Times New Roman" w:eastAsia="宋体" w:hAnsi="宋体" w:cs="微软雅黑" w:hint="eastAsia"/>
                <w:szCs w:val="24"/>
              </w:rPr>
              <w:t>防渗、</w:t>
            </w:r>
            <w:r>
              <w:rPr>
                <w:rFonts w:ascii="Times New Roman" w:eastAsia="宋体" w:hAnsi="宋体" w:cs="微软雅黑"/>
                <w:szCs w:val="24"/>
              </w:rPr>
              <w:t>防尘</w:t>
            </w:r>
            <w:r>
              <w:rPr>
                <w:rFonts w:ascii="Times New Roman" w:eastAsia="宋体" w:hAnsi="宋体" w:cs="微软雅黑" w:hint="eastAsia"/>
                <w:szCs w:val="24"/>
              </w:rPr>
              <w:t>、</w:t>
            </w:r>
            <w:r>
              <w:rPr>
                <w:rFonts w:ascii="Times New Roman" w:eastAsia="宋体" w:hAnsi="宋体" w:cs="微软雅黑"/>
                <w:szCs w:val="24"/>
              </w:rPr>
              <w:t>导排集水</w:t>
            </w:r>
            <w:r>
              <w:rPr>
                <w:rFonts w:ascii="Times New Roman" w:eastAsia="宋体" w:hAnsi="宋体" w:cs="微软雅黑" w:hint="eastAsia"/>
                <w:szCs w:val="24"/>
              </w:rPr>
              <w:t>的大棚中临时堆存，尾渣全部综合利用</w:t>
            </w:r>
          </w:p>
        </w:tc>
        <w:tc>
          <w:tcPr>
            <w:tcW w:w="885" w:type="dxa"/>
            <w:shd w:val="clear" w:color="auto" w:fill="auto"/>
            <w:vAlign w:val="center"/>
          </w:tcPr>
          <w:p w14:paraId="2274F62B"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w:t>
            </w:r>
          </w:p>
        </w:tc>
      </w:tr>
      <w:tr w:rsidR="003C7531" w14:paraId="451A0233" w14:textId="77777777">
        <w:trPr>
          <w:trHeight w:val="340"/>
          <w:jc w:val="center"/>
        </w:trPr>
        <w:tc>
          <w:tcPr>
            <w:tcW w:w="4837" w:type="dxa"/>
            <w:shd w:val="clear" w:color="auto" w:fill="auto"/>
            <w:vAlign w:val="center"/>
          </w:tcPr>
          <w:p w14:paraId="3A3844C8" w14:textId="77777777" w:rsidR="003C7531" w:rsidRDefault="00223BC9">
            <w:pPr>
              <w:ind w:firstLineChars="200" w:firstLine="420"/>
              <w:rPr>
                <w:rFonts w:ascii="Times New Roman" w:eastAsia="宋体" w:hAnsi="Times New Roman" w:cs="Times New Roman"/>
                <w:szCs w:val="21"/>
              </w:rPr>
            </w:pPr>
            <w:r>
              <w:rPr>
                <w:rFonts w:ascii="Times New Roman" w:eastAsia="宋体" w:hAnsi="Times New Roman" w:cs="Times New Roman"/>
                <w:szCs w:val="21"/>
              </w:rPr>
              <w:t>生产建设活动中产生的砂石、土方、矸石、尾矿、废渣等，应当进行资源化处理或者综合利用；不能进行资源化处理或者综合利用的，应当运至专门存放地，并不得向专门存放地以外的地方倾倒。</w:t>
            </w:r>
          </w:p>
        </w:tc>
        <w:tc>
          <w:tcPr>
            <w:tcW w:w="2800" w:type="dxa"/>
            <w:shd w:val="clear" w:color="auto" w:fill="auto"/>
            <w:vAlign w:val="center"/>
          </w:tcPr>
          <w:p w14:paraId="1BB37411" w14:textId="77777777" w:rsidR="003C7531" w:rsidRDefault="00223BC9">
            <w:pPr>
              <w:ind w:firstLine="248"/>
              <w:rPr>
                <w:rFonts w:ascii="Times New Roman" w:eastAsia="宋体" w:hAnsi="宋体" w:cs="微软雅黑"/>
                <w:szCs w:val="21"/>
              </w:rPr>
            </w:pPr>
            <w:r>
              <w:rPr>
                <w:rFonts w:ascii="Times New Roman" w:eastAsia="宋体" w:hAnsi="宋体" w:cs="微软雅黑"/>
                <w:szCs w:val="21"/>
              </w:rPr>
              <w:t>建筑垃圾及时清理，废钢材等有价废物送废品回收站；生活垃圾</w:t>
            </w:r>
            <w:r>
              <w:rPr>
                <w:rFonts w:ascii="Times New Roman" w:eastAsia="宋体" w:hAnsi="宋体" w:cs="微软雅黑" w:hint="eastAsia"/>
                <w:szCs w:val="21"/>
              </w:rPr>
              <w:t>交</w:t>
            </w:r>
            <w:r>
              <w:rPr>
                <w:rFonts w:ascii="Times New Roman" w:eastAsia="宋体" w:hAnsi="宋体" w:cs="微软雅黑"/>
                <w:szCs w:val="21"/>
              </w:rPr>
              <w:t>环卫部门处理。</w:t>
            </w:r>
          </w:p>
          <w:p w14:paraId="4E78679F" w14:textId="1AE83A54" w:rsidR="003C7531" w:rsidRDefault="00223BC9">
            <w:pPr>
              <w:ind w:firstLine="248"/>
              <w:rPr>
                <w:rFonts w:ascii="Times New Roman" w:eastAsia="宋体" w:hAnsi="Times New Roman" w:cs="Times New Roman"/>
                <w:szCs w:val="21"/>
              </w:rPr>
            </w:pPr>
            <w:r>
              <w:rPr>
                <w:rFonts w:ascii="Times New Roman" w:eastAsia="宋体" w:hAnsi="宋体" w:cs="微软雅黑" w:hint="eastAsia"/>
                <w:szCs w:val="21"/>
              </w:rPr>
              <w:t>优化项目尾矿（硫精矿）和金属渣出售，进行综合利用</w:t>
            </w:r>
          </w:p>
        </w:tc>
        <w:tc>
          <w:tcPr>
            <w:tcW w:w="885" w:type="dxa"/>
            <w:shd w:val="clear" w:color="auto" w:fill="auto"/>
            <w:vAlign w:val="center"/>
          </w:tcPr>
          <w:p w14:paraId="7C2C287B" w14:textId="77777777" w:rsidR="003C7531" w:rsidRDefault="00223BC9">
            <w:pPr>
              <w:jc w:val="center"/>
              <w:rPr>
                <w:rFonts w:ascii="Times New Roman" w:eastAsia="宋体" w:hAnsi="Times New Roman" w:cs="Times New Roman"/>
                <w:bCs/>
                <w:szCs w:val="18"/>
              </w:rPr>
            </w:pPr>
            <w:r>
              <w:rPr>
                <w:rFonts w:ascii="Times New Roman" w:eastAsia="宋体" w:hAnsi="Times New Roman" w:cs="Times New Roman"/>
                <w:bCs/>
                <w:szCs w:val="18"/>
              </w:rPr>
              <w:t>符合</w:t>
            </w:r>
          </w:p>
        </w:tc>
      </w:tr>
    </w:tbl>
    <w:p w14:paraId="11D340C3"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12.1.2.2 </w:t>
      </w:r>
      <w:r>
        <w:rPr>
          <w:rFonts w:ascii="Times New Roman" w:eastAsia="宋体" w:hAnsi="Times New Roman" w:cs="Times New Roman"/>
          <w:sz w:val="24"/>
          <w:szCs w:val="24"/>
        </w:rPr>
        <w:t>国发</w:t>
      </w:r>
      <w:r>
        <w:rPr>
          <w:rFonts w:ascii="Times New Roman" w:eastAsia="宋体" w:hAnsi="Times New Roman" w:cs="Times New Roman"/>
          <w:sz w:val="24"/>
          <w:szCs w:val="24"/>
        </w:rPr>
        <w:t>[2015]17</w:t>
      </w:r>
      <w:r>
        <w:rPr>
          <w:rFonts w:ascii="Times New Roman" w:eastAsia="宋体" w:hAnsi="Times New Roman" w:cs="Times New Roman"/>
          <w:sz w:val="24"/>
          <w:szCs w:val="24"/>
        </w:rPr>
        <w:t>号、鲁政发</w:t>
      </w:r>
      <w:r>
        <w:rPr>
          <w:rFonts w:ascii="Times New Roman" w:eastAsia="宋体" w:hAnsi="Times New Roman" w:cs="Times New Roman"/>
          <w:sz w:val="24"/>
          <w:szCs w:val="24"/>
        </w:rPr>
        <w:t>[2015]31</w:t>
      </w:r>
      <w:r>
        <w:rPr>
          <w:rFonts w:ascii="Times New Roman" w:eastAsia="宋体" w:hAnsi="Times New Roman" w:cs="Times New Roman"/>
          <w:sz w:val="24"/>
          <w:szCs w:val="24"/>
        </w:rPr>
        <w:t>号</w:t>
      </w:r>
      <w:proofErr w:type="gramStart"/>
      <w:r>
        <w:rPr>
          <w:rFonts w:ascii="Times New Roman" w:eastAsia="宋体" w:hAnsi="Times New Roman" w:cs="Times New Roman"/>
          <w:sz w:val="24"/>
          <w:szCs w:val="24"/>
        </w:rPr>
        <w:t>文符合</w:t>
      </w:r>
      <w:proofErr w:type="gramEnd"/>
      <w:r>
        <w:rPr>
          <w:rFonts w:ascii="Times New Roman" w:eastAsia="宋体" w:hAnsi="Times New Roman" w:cs="Times New Roman"/>
          <w:sz w:val="24"/>
          <w:szCs w:val="24"/>
        </w:rPr>
        <w:t>性分析</w:t>
      </w:r>
    </w:p>
    <w:p w14:paraId="70683155" w14:textId="5A127517"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与国发</w:t>
      </w:r>
      <w:r>
        <w:rPr>
          <w:rFonts w:ascii="Times New Roman" w:eastAsia="宋体" w:hAnsi="Times New Roman" w:cs="Times New Roman"/>
          <w:sz w:val="24"/>
          <w:szCs w:val="24"/>
        </w:rPr>
        <w:t>[2015]17</w:t>
      </w:r>
      <w:r>
        <w:rPr>
          <w:rFonts w:ascii="Times New Roman" w:eastAsia="宋体" w:hAnsi="Times New Roman" w:cs="Times New Roman"/>
          <w:sz w:val="24"/>
          <w:szCs w:val="24"/>
        </w:rPr>
        <w:t>号《水污染防治行动计划》、鲁政发</w:t>
      </w:r>
      <w:r>
        <w:rPr>
          <w:rFonts w:ascii="Times New Roman" w:eastAsia="宋体" w:hAnsi="Times New Roman" w:cs="Times New Roman"/>
          <w:sz w:val="24"/>
          <w:szCs w:val="24"/>
        </w:rPr>
        <w:t>[2015]31</w:t>
      </w:r>
      <w:r>
        <w:rPr>
          <w:rFonts w:ascii="Times New Roman" w:eastAsia="宋体" w:hAnsi="Times New Roman" w:cs="Times New Roman"/>
          <w:sz w:val="24"/>
          <w:szCs w:val="24"/>
        </w:rPr>
        <w:t>号</w:t>
      </w:r>
      <w:r>
        <w:rPr>
          <w:rFonts w:ascii="Times New Roman" w:eastAsia="宋体" w:hAnsi="Times New Roman" w:cs="Times New Roman"/>
          <w:sz w:val="24"/>
          <w:szCs w:val="24"/>
        </w:rPr>
        <w:t>“</w:t>
      </w:r>
      <w:r>
        <w:rPr>
          <w:rFonts w:ascii="Times New Roman" w:eastAsia="宋体" w:hAnsi="Times New Roman" w:cs="Times New Roman"/>
          <w:sz w:val="24"/>
          <w:szCs w:val="24"/>
        </w:rPr>
        <w:t>山东省人民政府关于印发山东省落实《水污染防治行动计划》实施方案的通知</w:t>
      </w:r>
      <w:r>
        <w:rPr>
          <w:rFonts w:ascii="Times New Roman" w:eastAsia="宋体" w:hAnsi="Times New Roman" w:cs="Times New Roman"/>
          <w:sz w:val="24"/>
          <w:szCs w:val="24"/>
        </w:rPr>
        <w:t>”</w:t>
      </w:r>
      <w:r>
        <w:rPr>
          <w:rFonts w:ascii="Times New Roman" w:eastAsia="宋体" w:hAnsi="Times New Roman" w:cs="Times New Roman"/>
          <w:sz w:val="24"/>
          <w:szCs w:val="24"/>
        </w:rPr>
        <w:t>的符合性分析详见表</w:t>
      </w:r>
      <w:r>
        <w:rPr>
          <w:rFonts w:ascii="Times New Roman" w:eastAsia="宋体" w:hAnsi="Times New Roman" w:cs="Times New Roman"/>
          <w:sz w:val="24"/>
          <w:szCs w:val="24"/>
        </w:rPr>
        <w:t>12.1-2</w:t>
      </w:r>
      <w:r>
        <w:rPr>
          <w:rFonts w:ascii="Times New Roman" w:eastAsia="宋体" w:hAnsi="Times New Roman" w:cs="Times New Roman"/>
          <w:sz w:val="24"/>
          <w:szCs w:val="24"/>
        </w:rPr>
        <w:t>。</w:t>
      </w:r>
    </w:p>
    <w:p w14:paraId="6839886E"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12.1-2  </w:t>
      </w:r>
      <w:r>
        <w:rPr>
          <w:rFonts w:ascii="Times New Roman" w:eastAsia="宋体" w:hAnsi="Times New Roman" w:cs="Times New Roman"/>
          <w:b/>
          <w:bCs/>
          <w:sz w:val="24"/>
          <w:szCs w:val="24"/>
        </w:rPr>
        <w:t>国发</w:t>
      </w:r>
      <w:r>
        <w:rPr>
          <w:rFonts w:ascii="Times New Roman" w:eastAsia="宋体" w:hAnsi="Times New Roman" w:cs="Times New Roman"/>
          <w:b/>
          <w:bCs/>
          <w:sz w:val="24"/>
          <w:szCs w:val="24"/>
        </w:rPr>
        <w:t>[2015]17</w:t>
      </w:r>
      <w:r>
        <w:rPr>
          <w:rFonts w:ascii="Times New Roman" w:eastAsia="宋体" w:hAnsi="Times New Roman" w:cs="Times New Roman"/>
          <w:b/>
          <w:bCs/>
          <w:sz w:val="24"/>
          <w:szCs w:val="24"/>
        </w:rPr>
        <w:t>号、鲁政发</w:t>
      </w:r>
      <w:r>
        <w:rPr>
          <w:rFonts w:ascii="Times New Roman" w:eastAsia="宋体" w:hAnsi="Times New Roman" w:cs="Times New Roman"/>
          <w:b/>
          <w:bCs/>
          <w:sz w:val="24"/>
          <w:szCs w:val="24"/>
        </w:rPr>
        <w:t>[2015]31</w:t>
      </w:r>
      <w:r>
        <w:rPr>
          <w:rFonts w:ascii="Times New Roman" w:eastAsia="宋体" w:hAnsi="Times New Roman" w:cs="Times New Roman"/>
          <w:b/>
          <w:bCs/>
          <w:sz w:val="24"/>
          <w:szCs w:val="24"/>
        </w:rPr>
        <w:t>号文相符性分析</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364"/>
        <w:gridCol w:w="5204"/>
        <w:gridCol w:w="954"/>
      </w:tblGrid>
      <w:tr w:rsidR="003C7531" w14:paraId="147661EF" w14:textId="77777777">
        <w:trPr>
          <w:trHeight w:val="340"/>
          <w:jc w:val="center"/>
        </w:trPr>
        <w:tc>
          <w:tcPr>
            <w:tcW w:w="2364" w:type="dxa"/>
            <w:shd w:val="clear" w:color="auto" w:fill="auto"/>
            <w:vAlign w:val="center"/>
          </w:tcPr>
          <w:p w14:paraId="0233DC3A"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计划要求</w:t>
            </w:r>
          </w:p>
        </w:tc>
        <w:tc>
          <w:tcPr>
            <w:tcW w:w="5204" w:type="dxa"/>
            <w:shd w:val="clear" w:color="auto" w:fill="auto"/>
            <w:vAlign w:val="center"/>
          </w:tcPr>
          <w:p w14:paraId="1A943EA4"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企业实施内容</w:t>
            </w:r>
          </w:p>
        </w:tc>
        <w:tc>
          <w:tcPr>
            <w:tcW w:w="954" w:type="dxa"/>
            <w:shd w:val="clear" w:color="auto" w:fill="auto"/>
            <w:vAlign w:val="center"/>
          </w:tcPr>
          <w:p w14:paraId="4433DB71"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符合性</w:t>
            </w:r>
          </w:p>
        </w:tc>
      </w:tr>
      <w:tr w:rsidR="003C7531" w14:paraId="38FF8749" w14:textId="77777777">
        <w:trPr>
          <w:trHeight w:val="340"/>
          <w:jc w:val="center"/>
        </w:trPr>
        <w:tc>
          <w:tcPr>
            <w:tcW w:w="2364" w:type="dxa"/>
            <w:shd w:val="clear" w:color="auto" w:fill="auto"/>
            <w:vAlign w:val="center"/>
          </w:tcPr>
          <w:p w14:paraId="1C97C62C" w14:textId="77777777" w:rsidR="003C7531" w:rsidRDefault="00223BC9">
            <w:pPr>
              <w:rPr>
                <w:rFonts w:ascii="Times New Roman" w:eastAsia="宋体" w:hAnsi="Times New Roman" w:cs="Times New Roman"/>
                <w:szCs w:val="24"/>
              </w:rPr>
            </w:pPr>
            <w:r>
              <w:rPr>
                <w:rFonts w:ascii="Times New Roman" w:eastAsia="宋体" w:hAnsi="Times New Roman" w:cs="Times New Roman"/>
                <w:szCs w:val="24"/>
              </w:rPr>
              <w:t xml:space="preserve">    </w:t>
            </w:r>
            <w:r>
              <w:rPr>
                <w:rFonts w:ascii="Times New Roman" w:eastAsia="宋体" w:hAnsi="Times New Roman" w:cs="Times New Roman"/>
                <w:szCs w:val="24"/>
              </w:rPr>
              <w:t>提高用水效率，加强工业水循环利用，排进矿井水综合利用</w:t>
            </w:r>
          </w:p>
        </w:tc>
        <w:tc>
          <w:tcPr>
            <w:tcW w:w="5204" w:type="dxa"/>
            <w:shd w:val="clear" w:color="auto" w:fill="auto"/>
            <w:vAlign w:val="center"/>
          </w:tcPr>
          <w:p w14:paraId="059A503E" w14:textId="07A204FE" w:rsidR="003C7531" w:rsidRDefault="00223BC9">
            <w:pPr>
              <w:ind w:firstLineChars="200" w:firstLine="420"/>
              <w:rPr>
                <w:rFonts w:ascii="Times New Roman" w:eastAsia="宋体" w:hAnsi="Times New Roman" w:cs="Times New Roman"/>
                <w:szCs w:val="24"/>
              </w:rPr>
            </w:pPr>
            <w:r>
              <w:rPr>
                <w:rFonts w:ascii="Times New Roman" w:eastAsia="宋体" w:hAnsi="宋体" w:cs="微软雅黑" w:hint="eastAsia"/>
                <w:szCs w:val="24"/>
              </w:rPr>
              <w:t>优化项目生产用水全部循环使用，全部取自工艺循环水，不外排；优化项目生活污水经一体化生活污水处理装置处理后，用于洒水降尘、绿化用水等，不外排</w:t>
            </w:r>
          </w:p>
        </w:tc>
        <w:tc>
          <w:tcPr>
            <w:tcW w:w="954" w:type="dxa"/>
            <w:shd w:val="clear" w:color="auto" w:fill="auto"/>
            <w:vAlign w:val="center"/>
          </w:tcPr>
          <w:p w14:paraId="0C050E3A"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w:t>
            </w:r>
          </w:p>
        </w:tc>
      </w:tr>
      <w:tr w:rsidR="003C7531" w14:paraId="1184B3BA" w14:textId="77777777">
        <w:trPr>
          <w:trHeight w:val="340"/>
          <w:jc w:val="center"/>
        </w:trPr>
        <w:tc>
          <w:tcPr>
            <w:tcW w:w="2364" w:type="dxa"/>
            <w:shd w:val="clear" w:color="auto" w:fill="auto"/>
            <w:vAlign w:val="center"/>
          </w:tcPr>
          <w:p w14:paraId="3DF5C88C" w14:textId="77777777" w:rsidR="003C7531" w:rsidRDefault="00223BC9">
            <w:pPr>
              <w:ind w:firstLineChars="200" w:firstLine="420"/>
              <w:rPr>
                <w:rFonts w:ascii="Times New Roman" w:eastAsia="宋体" w:hAnsi="Times New Roman" w:cs="Times New Roman"/>
                <w:szCs w:val="24"/>
              </w:rPr>
            </w:pPr>
            <w:r>
              <w:rPr>
                <w:rFonts w:ascii="Times New Roman" w:eastAsia="宋体" w:hAnsi="Times New Roman" w:cs="Times New Roman"/>
                <w:szCs w:val="24"/>
              </w:rPr>
              <w:t>保障饮用水水质安全；保障重要饮用水水源及南水北调水质安全</w:t>
            </w:r>
          </w:p>
        </w:tc>
        <w:tc>
          <w:tcPr>
            <w:tcW w:w="5204" w:type="dxa"/>
            <w:shd w:val="clear" w:color="auto" w:fill="auto"/>
            <w:vAlign w:val="center"/>
          </w:tcPr>
          <w:p w14:paraId="191B7236" w14:textId="1A262FE9" w:rsidR="003C7531" w:rsidRDefault="00223BC9">
            <w:pPr>
              <w:ind w:firstLineChars="200" w:firstLine="420"/>
              <w:rPr>
                <w:rFonts w:ascii="Times New Roman" w:eastAsia="宋体" w:hAnsi="Times New Roman" w:cs="Times New Roman"/>
                <w:szCs w:val="24"/>
              </w:rPr>
            </w:pPr>
            <w:r>
              <w:rPr>
                <w:rFonts w:ascii="Times New Roman" w:eastAsia="宋体" w:hAnsi="宋体" w:cs="微软雅黑" w:hint="eastAsia"/>
                <w:szCs w:val="24"/>
              </w:rPr>
              <w:t>优化项目周围无饮用水源保护区，不向外排水，车间（大棚）防渗性能良好，优化项目建设不会导致饮用水源等污染</w:t>
            </w:r>
          </w:p>
        </w:tc>
        <w:tc>
          <w:tcPr>
            <w:tcW w:w="954" w:type="dxa"/>
            <w:shd w:val="clear" w:color="auto" w:fill="auto"/>
            <w:vAlign w:val="center"/>
          </w:tcPr>
          <w:p w14:paraId="4CF942CE"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w:t>
            </w:r>
          </w:p>
        </w:tc>
      </w:tr>
      <w:tr w:rsidR="003C7531" w14:paraId="1279901B" w14:textId="77777777">
        <w:trPr>
          <w:trHeight w:val="340"/>
          <w:jc w:val="center"/>
        </w:trPr>
        <w:tc>
          <w:tcPr>
            <w:tcW w:w="2364" w:type="dxa"/>
            <w:shd w:val="clear" w:color="auto" w:fill="auto"/>
            <w:vAlign w:val="center"/>
          </w:tcPr>
          <w:p w14:paraId="2AEFA6B6" w14:textId="77777777" w:rsidR="003C7531" w:rsidRDefault="00223BC9">
            <w:pPr>
              <w:ind w:firstLineChars="100" w:firstLine="210"/>
              <w:rPr>
                <w:rFonts w:ascii="Times New Roman" w:eastAsia="宋体" w:hAnsi="Times New Roman" w:cs="Times New Roman"/>
                <w:szCs w:val="24"/>
              </w:rPr>
            </w:pPr>
            <w:r>
              <w:rPr>
                <w:rFonts w:ascii="Times New Roman" w:eastAsia="宋体" w:hAnsi="Times New Roman" w:cs="Times New Roman"/>
                <w:szCs w:val="24"/>
              </w:rPr>
              <w:t>开展地下水污染防控</w:t>
            </w:r>
          </w:p>
        </w:tc>
        <w:tc>
          <w:tcPr>
            <w:tcW w:w="5204" w:type="dxa"/>
            <w:shd w:val="clear" w:color="auto" w:fill="auto"/>
            <w:vAlign w:val="center"/>
          </w:tcPr>
          <w:p w14:paraId="46DB5A2D" w14:textId="4608C3B4" w:rsidR="003C7531" w:rsidRDefault="00223BC9">
            <w:pPr>
              <w:ind w:firstLineChars="200" w:firstLine="420"/>
              <w:rPr>
                <w:rFonts w:ascii="Times New Roman" w:eastAsia="宋体" w:hAnsi="Times New Roman" w:cs="Times New Roman"/>
                <w:szCs w:val="24"/>
              </w:rPr>
            </w:pPr>
            <w:r>
              <w:rPr>
                <w:rFonts w:ascii="Times New Roman" w:eastAsia="宋体" w:hAnsi="宋体" w:cs="微软雅黑" w:hint="eastAsia"/>
                <w:szCs w:val="24"/>
              </w:rPr>
              <w:t>优化项目车间（大棚）均为硬化地面并采取防渗措施</w:t>
            </w:r>
          </w:p>
        </w:tc>
        <w:tc>
          <w:tcPr>
            <w:tcW w:w="954" w:type="dxa"/>
            <w:shd w:val="clear" w:color="auto" w:fill="auto"/>
            <w:vAlign w:val="center"/>
          </w:tcPr>
          <w:p w14:paraId="681F43D1"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w:t>
            </w:r>
          </w:p>
        </w:tc>
      </w:tr>
    </w:tbl>
    <w:p w14:paraId="5C9A13DB"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12.1.2.3 </w:t>
      </w:r>
      <w:r>
        <w:rPr>
          <w:rFonts w:ascii="Times New Roman" w:eastAsia="宋体" w:hAnsi="Times New Roman" w:cs="Times New Roman"/>
          <w:sz w:val="24"/>
          <w:szCs w:val="24"/>
        </w:rPr>
        <w:t>国发</w:t>
      </w:r>
      <w:r>
        <w:rPr>
          <w:rFonts w:ascii="Times New Roman" w:eastAsia="宋体" w:hAnsi="Times New Roman" w:cs="Times New Roman"/>
          <w:sz w:val="24"/>
          <w:szCs w:val="24"/>
        </w:rPr>
        <w:t>[2016]31</w:t>
      </w:r>
      <w:r>
        <w:rPr>
          <w:rFonts w:ascii="Times New Roman" w:eastAsia="宋体" w:hAnsi="Times New Roman" w:cs="Times New Roman"/>
          <w:sz w:val="24"/>
          <w:szCs w:val="24"/>
        </w:rPr>
        <w:t>号、鲁政发</w:t>
      </w:r>
      <w:r>
        <w:rPr>
          <w:rFonts w:ascii="Times New Roman" w:eastAsia="宋体" w:hAnsi="Times New Roman" w:cs="Times New Roman"/>
          <w:sz w:val="24"/>
          <w:szCs w:val="24"/>
        </w:rPr>
        <w:t>[2016]37</w:t>
      </w:r>
      <w:r>
        <w:rPr>
          <w:rFonts w:ascii="Times New Roman" w:eastAsia="宋体" w:hAnsi="Times New Roman" w:cs="Times New Roman"/>
          <w:sz w:val="24"/>
          <w:szCs w:val="24"/>
        </w:rPr>
        <w:t>号</w:t>
      </w:r>
      <w:proofErr w:type="gramStart"/>
      <w:r>
        <w:rPr>
          <w:rFonts w:ascii="Times New Roman" w:eastAsia="宋体" w:hAnsi="Times New Roman" w:cs="Times New Roman"/>
          <w:sz w:val="24"/>
          <w:szCs w:val="24"/>
        </w:rPr>
        <w:t>文符合</w:t>
      </w:r>
      <w:proofErr w:type="gramEnd"/>
      <w:r>
        <w:rPr>
          <w:rFonts w:ascii="Times New Roman" w:eastAsia="宋体" w:hAnsi="Times New Roman" w:cs="Times New Roman"/>
          <w:sz w:val="24"/>
          <w:szCs w:val="24"/>
        </w:rPr>
        <w:t>性分析</w:t>
      </w:r>
    </w:p>
    <w:p w14:paraId="1DF88D4E" w14:textId="5948A3DC"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与国务院关于印发《土壤污染防治行动计划》的通知（国发</w:t>
      </w:r>
      <w:r>
        <w:rPr>
          <w:rFonts w:ascii="Times New Roman" w:eastAsia="宋体" w:hAnsi="Times New Roman" w:cs="Times New Roman"/>
          <w:sz w:val="24"/>
          <w:szCs w:val="24"/>
        </w:rPr>
        <w:t>[2016]31</w:t>
      </w:r>
      <w:r>
        <w:rPr>
          <w:rFonts w:ascii="Times New Roman" w:eastAsia="宋体" w:hAnsi="Times New Roman" w:cs="Times New Roman"/>
          <w:sz w:val="24"/>
          <w:szCs w:val="24"/>
        </w:rPr>
        <w:t>号）和山东省人民政府关于印发《山东省土壤污染防治工作方案》的通知（鲁政发</w:t>
      </w:r>
      <w:r>
        <w:rPr>
          <w:rFonts w:ascii="Times New Roman" w:eastAsia="宋体" w:hAnsi="Times New Roman" w:cs="Times New Roman"/>
          <w:sz w:val="24"/>
          <w:szCs w:val="24"/>
        </w:rPr>
        <w:t>[2016]37</w:t>
      </w:r>
      <w:r>
        <w:rPr>
          <w:rFonts w:ascii="Times New Roman" w:eastAsia="宋体" w:hAnsi="Times New Roman" w:cs="Times New Roman"/>
          <w:sz w:val="24"/>
          <w:szCs w:val="24"/>
        </w:rPr>
        <w:t>号）符合性分析见下表</w:t>
      </w:r>
      <w:r>
        <w:rPr>
          <w:rFonts w:ascii="Times New Roman" w:eastAsia="宋体" w:hAnsi="Times New Roman" w:cs="Times New Roman"/>
          <w:sz w:val="24"/>
          <w:szCs w:val="24"/>
        </w:rPr>
        <w:t>12.1-3</w:t>
      </w:r>
      <w:r>
        <w:rPr>
          <w:rFonts w:ascii="Times New Roman" w:eastAsia="宋体" w:hAnsi="Times New Roman" w:cs="Times New Roman"/>
          <w:sz w:val="24"/>
          <w:szCs w:val="24"/>
        </w:rPr>
        <w:t>。</w:t>
      </w:r>
    </w:p>
    <w:p w14:paraId="6351AD85"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12.1-3   </w:t>
      </w:r>
      <w:r>
        <w:rPr>
          <w:rFonts w:ascii="Times New Roman" w:eastAsia="宋体" w:hAnsi="Times New Roman" w:cs="Times New Roman"/>
          <w:b/>
          <w:bCs/>
          <w:sz w:val="24"/>
          <w:szCs w:val="24"/>
        </w:rPr>
        <w:t>国发</w:t>
      </w:r>
      <w:r>
        <w:rPr>
          <w:rFonts w:ascii="Times New Roman" w:eastAsia="宋体" w:hAnsi="Times New Roman" w:cs="Times New Roman"/>
          <w:b/>
          <w:bCs/>
          <w:sz w:val="24"/>
          <w:szCs w:val="24"/>
        </w:rPr>
        <w:t>[2016]31</w:t>
      </w:r>
      <w:r>
        <w:rPr>
          <w:rFonts w:ascii="Times New Roman" w:eastAsia="宋体" w:hAnsi="Times New Roman" w:cs="Times New Roman"/>
          <w:b/>
          <w:bCs/>
          <w:sz w:val="24"/>
          <w:szCs w:val="24"/>
        </w:rPr>
        <w:t>号、鲁政发</w:t>
      </w:r>
      <w:r>
        <w:rPr>
          <w:rFonts w:ascii="Times New Roman" w:eastAsia="宋体" w:hAnsi="Times New Roman" w:cs="Times New Roman"/>
          <w:b/>
          <w:bCs/>
          <w:sz w:val="24"/>
          <w:szCs w:val="24"/>
        </w:rPr>
        <w:t>[2016]37</w:t>
      </w:r>
      <w:r>
        <w:rPr>
          <w:rFonts w:ascii="Times New Roman" w:eastAsia="宋体" w:hAnsi="Times New Roman" w:cs="Times New Roman"/>
          <w:b/>
          <w:bCs/>
          <w:sz w:val="24"/>
          <w:szCs w:val="24"/>
        </w:rPr>
        <w:t>号</w:t>
      </w:r>
      <w:proofErr w:type="gramStart"/>
      <w:r>
        <w:rPr>
          <w:rFonts w:ascii="Times New Roman" w:eastAsia="宋体" w:hAnsi="Times New Roman" w:cs="Times New Roman"/>
          <w:b/>
          <w:bCs/>
          <w:sz w:val="24"/>
          <w:szCs w:val="24"/>
        </w:rPr>
        <w:t>文符合</w:t>
      </w:r>
      <w:proofErr w:type="gramEnd"/>
      <w:r>
        <w:rPr>
          <w:rFonts w:ascii="Times New Roman" w:eastAsia="宋体" w:hAnsi="Times New Roman" w:cs="Times New Roman"/>
          <w:b/>
          <w:bCs/>
          <w:sz w:val="24"/>
          <w:szCs w:val="24"/>
        </w:rPr>
        <w:t>性分析</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5432"/>
        <w:gridCol w:w="2209"/>
        <w:gridCol w:w="881"/>
      </w:tblGrid>
      <w:tr w:rsidR="003C7531" w14:paraId="54289FCC" w14:textId="77777777">
        <w:trPr>
          <w:trHeight w:val="340"/>
          <w:jc w:val="center"/>
        </w:trPr>
        <w:tc>
          <w:tcPr>
            <w:tcW w:w="5432" w:type="dxa"/>
            <w:shd w:val="clear" w:color="auto" w:fill="auto"/>
            <w:vAlign w:val="center"/>
          </w:tcPr>
          <w:p w14:paraId="4F7AAC65" w14:textId="77777777" w:rsidR="003C7531" w:rsidRDefault="00223BC9">
            <w:pPr>
              <w:ind w:left="398"/>
              <w:jc w:val="center"/>
              <w:rPr>
                <w:rFonts w:ascii="Times New Roman" w:eastAsia="宋体" w:hAnsi="Times New Roman" w:cs="Times New Roman"/>
                <w:b/>
                <w:szCs w:val="24"/>
              </w:rPr>
            </w:pPr>
            <w:r>
              <w:rPr>
                <w:rFonts w:ascii="Times New Roman" w:eastAsia="宋体" w:hAnsi="Times New Roman" w:cs="Times New Roman"/>
                <w:b/>
                <w:szCs w:val="24"/>
              </w:rPr>
              <w:t>计划要求</w:t>
            </w:r>
          </w:p>
        </w:tc>
        <w:tc>
          <w:tcPr>
            <w:tcW w:w="2209" w:type="dxa"/>
            <w:shd w:val="clear" w:color="auto" w:fill="auto"/>
            <w:vAlign w:val="center"/>
          </w:tcPr>
          <w:p w14:paraId="303479CE" w14:textId="77777777" w:rsidR="003C7531" w:rsidRDefault="00223BC9">
            <w:pPr>
              <w:ind w:right="7"/>
              <w:jc w:val="center"/>
              <w:rPr>
                <w:rFonts w:ascii="Times New Roman" w:eastAsia="宋体" w:hAnsi="Times New Roman" w:cs="Times New Roman"/>
                <w:b/>
                <w:szCs w:val="24"/>
              </w:rPr>
            </w:pPr>
            <w:r>
              <w:rPr>
                <w:rFonts w:ascii="Times New Roman" w:eastAsia="宋体" w:hAnsi="Times New Roman" w:cs="Times New Roman"/>
                <w:b/>
                <w:szCs w:val="24"/>
              </w:rPr>
              <w:t>企业实施内容</w:t>
            </w:r>
          </w:p>
        </w:tc>
        <w:tc>
          <w:tcPr>
            <w:tcW w:w="881" w:type="dxa"/>
            <w:shd w:val="clear" w:color="auto" w:fill="auto"/>
            <w:vAlign w:val="center"/>
          </w:tcPr>
          <w:p w14:paraId="6831A8E1" w14:textId="77777777" w:rsidR="003C7531" w:rsidRDefault="00223BC9">
            <w:pPr>
              <w:ind w:left="41"/>
              <w:jc w:val="center"/>
              <w:rPr>
                <w:rFonts w:ascii="Times New Roman" w:eastAsia="宋体" w:hAnsi="Times New Roman" w:cs="Times New Roman"/>
                <w:b/>
                <w:szCs w:val="24"/>
              </w:rPr>
            </w:pPr>
            <w:r>
              <w:rPr>
                <w:rFonts w:ascii="Times New Roman" w:eastAsia="宋体" w:hAnsi="Times New Roman" w:cs="Times New Roman"/>
                <w:b/>
                <w:szCs w:val="24"/>
              </w:rPr>
              <w:t>符合性</w:t>
            </w:r>
          </w:p>
        </w:tc>
      </w:tr>
      <w:tr w:rsidR="003C7531" w14:paraId="2DEA1027" w14:textId="77777777">
        <w:trPr>
          <w:trHeight w:val="340"/>
          <w:jc w:val="center"/>
        </w:trPr>
        <w:tc>
          <w:tcPr>
            <w:tcW w:w="5432" w:type="dxa"/>
            <w:shd w:val="clear" w:color="auto" w:fill="auto"/>
            <w:vAlign w:val="center"/>
          </w:tcPr>
          <w:p w14:paraId="358729B4" w14:textId="77777777" w:rsidR="003C7531" w:rsidRDefault="00223BC9">
            <w:pPr>
              <w:ind w:firstLine="408"/>
              <w:rPr>
                <w:rFonts w:ascii="Times New Roman" w:eastAsia="宋体" w:hAnsi="Times New Roman" w:cs="Times New Roman"/>
                <w:szCs w:val="24"/>
              </w:rPr>
            </w:pPr>
            <w:r>
              <w:rPr>
                <w:rFonts w:ascii="Times New Roman" w:eastAsia="宋体" w:hAnsi="Times New Roman" w:cs="Times New Roman"/>
                <w:szCs w:val="24"/>
              </w:rPr>
              <w:t>加强对矿山、油田等矿产资源开采后动影响区域内未利用地的环境监管，发现土壤污染问題的，要及时督促有关企业采取防治措施</w:t>
            </w:r>
          </w:p>
        </w:tc>
        <w:tc>
          <w:tcPr>
            <w:tcW w:w="2209" w:type="dxa"/>
            <w:shd w:val="clear" w:color="auto" w:fill="auto"/>
            <w:vAlign w:val="center"/>
          </w:tcPr>
          <w:p w14:paraId="1D57BB01" w14:textId="77777777" w:rsidR="003C7531" w:rsidRDefault="00223BC9">
            <w:pPr>
              <w:ind w:firstLineChars="200" w:firstLine="420"/>
              <w:rPr>
                <w:rFonts w:ascii="Times New Roman" w:eastAsia="宋体" w:hAnsi="Times New Roman" w:cs="Times New Roman"/>
                <w:szCs w:val="24"/>
              </w:rPr>
            </w:pPr>
            <w:r>
              <w:rPr>
                <w:rFonts w:ascii="Times New Roman" w:eastAsia="宋体" w:hAnsi="宋体" w:cs="微软雅黑" w:hint="eastAsia"/>
                <w:szCs w:val="24"/>
              </w:rPr>
              <w:t>项目</w:t>
            </w:r>
            <w:r>
              <w:rPr>
                <w:rFonts w:ascii="Times New Roman" w:eastAsia="宋体" w:hAnsi="宋体" w:cs="微软雅黑"/>
                <w:szCs w:val="24"/>
              </w:rPr>
              <w:t>制定</w:t>
            </w:r>
            <w:r>
              <w:rPr>
                <w:rFonts w:ascii="Times New Roman" w:eastAsia="宋体" w:hAnsi="宋体" w:cs="微软雅黑" w:hint="eastAsia"/>
                <w:szCs w:val="24"/>
              </w:rPr>
              <w:t>了土壤</w:t>
            </w:r>
            <w:r>
              <w:rPr>
                <w:rFonts w:ascii="Times New Roman" w:eastAsia="宋体" w:hAnsi="宋体" w:cs="微软雅黑"/>
                <w:szCs w:val="24"/>
              </w:rPr>
              <w:t>监测计划</w:t>
            </w:r>
          </w:p>
        </w:tc>
        <w:tc>
          <w:tcPr>
            <w:tcW w:w="881" w:type="dxa"/>
            <w:shd w:val="clear" w:color="auto" w:fill="auto"/>
            <w:vAlign w:val="center"/>
          </w:tcPr>
          <w:p w14:paraId="49ADDC52"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w:t>
            </w:r>
          </w:p>
        </w:tc>
      </w:tr>
      <w:tr w:rsidR="003C7531" w14:paraId="53BABBB9" w14:textId="77777777">
        <w:trPr>
          <w:trHeight w:val="340"/>
          <w:jc w:val="center"/>
        </w:trPr>
        <w:tc>
          <w:tcPr>
            <w:tcW w:w="5432" w:type="dxa"/>
            <w:shd w:val="clear" w:color="auto" w:fill="auto"/>
            <w:vAlign w:val="center"/>
          </w:tcPr>
          <w:p w14:paraId="077A8442" w14:textId="77777777" w:rsidR="003C7531" w:rsidRDefault="00223BC9">
            <w:pPr>
              <w:ind w:firstLineChars="200" w:firstLine="420"/>
              <w:rPr>
                <w:rFonts w:ascii="Times New Roman" w:eastAsia="宋体" w:hAnsi="Times New Roman" w:cs="Times New Roman"/>
                <w:szCs w:val="24"/>
              </w:rPr>
            </w:pPr>
            <w:r>
              <w:rPr>
                <w:rFonts w:ascii="Times New Roman" w:eastAsia="宋体" w:hAnsi="Times New Roman" w:cs="Times New Roman"/>
                <w:szCs w:val="24"/>
              </w:rPr>
              <w:t>排放重点污染物的建设项目，在开展环境影响评价时，要增加对土壤环境影响的评价内容，并提出防范土壤污染</w:t>
            </w:r>
            <w:r>
              <w:rPr>
                <w:rFonts w:ascii="Times New Roman" w:eastAsia="宋体" w:hAnsi="Times New Roman" w:cs="Times New Roman"/>
                <w:szCs w:val="24"/>
              </w:rPr>
              <w:lastRenderedPageBreak/>
              <w:t>的具体措施</w:t>
            </w:r>
          </w:p>
        </w:tc>
        <w:tc>
          <w:tcPr>
            <w:tcW w:w="2209" w:type="dxa"/>
            <w:shd w:val="clear" w:color="auto" w:fill="auto"/>
            <w:vAlign w:val="center"/>
          </w:tcPr>
          <w:p w14:paraId="02309486" w14:textId="77777777" w:rsidR="003C7531" w:rsidRDefault="00223BC9">
            <w:pPr>
              <w:ind w:right="41" w:firstLineChars="200" w:firstLine="420"/>
              <w:rPr>
                <w:rFonts w:ascii="Times New Roman" w:eastAsia="宋体" w:hAnsi="Times New Roman" w:cs="Times New Roman"/>
                <w:szCs w:val="24"/>
              </w:rPr>
            </w:pPr>
            <w:r>
              <w:rPr>
                <w:rFonts w:ascii="Times New Roman" w:eastAsia="宋体" w:hAnsi="宋体" w:cs="微软雅黑"/>
                <w:szCs w:val="24"/>
              </w:rPr>
              <w:lastRenderedPageBreak/>
              <w:t>制定</w:t>
            </w:r>
            <w:r>
              <w:rPr>
                <w:rFonts w:ascii="Times New Roman" w:eastAsia="宋体" w:hAnsi="宋体" w:cs="微软雅黑" w:hint="eastAsia"/>
                <w:szCs w:val="24"/>
              </w:rPr>
              <w:t>了土壤</w:t>
            </w:r>
            <w:r>
              <w:rPr>
                <w:rFonts w:ascii="Times New Roman" w:eastAsia="宋体" w:hAnsi="宋体" w:cs="微软雅黑"/>
                <w:szCs w:val="24"/>
              </w:rPr>
              <w:t>监测计划</w:t>
            </w:r>
            <w:r>
              <w:rPr>
                <w:rFonts w:ascii="Times New Roman" w:eastAsia="宋体" w:hAnsi="宋体" w:cs="微软雅黑" w:hint="eastAsia"/>
                <w:szCs w:val="24"/>
              </w:rPr>
              <w:t>，考虑了对土壤环</w:t>
            </w:r>
            <w:r>
              <w:rPr>
                <w:rFonts w:ascii="Times New Roman" w:eastAsia="宋体" w:hAnsi="宋体" w:cs="微软雅黑" w:hint="eastAsia"/>
                <w:szCs w:val="24"/>
              </w:rPr>
              <w:lastRenderedPageBreak/>
              <w:t>境影响</w:t>
            </w:r>
          </w:p>
        </w:tc>
        <w:tc>
          <w:tcPr>
            <w:tcW w:w="881" w:type="dxa"/>
            <w:shd w:val="clear" w:color="auto" w:fill="auto"/>
            <w:vAlign w:val="center"/>
          </w:tcPr>
          <w:p w14:paraId="1CBE832B"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lastRenderedPageBreak/>
              <w:t>符合</w:t>
            </w:r>
          </w:p>
        </w:tc>
      </w:tr>
      <w:tr w:rsidR="003C7531" w14:paraId="5875E783" w14:textId="77777777">
        <w:trPr>
          <w:trHeight w:val="340"/>
          <w:jc w:val="center"/>
        </w:trPr>
        <w:tc>
          <w:tcPr>
            <w:tcW w:w="5432" w:type="dxa"/>
            <w:shd w:val="clear" w:color="auto" w:fill="auto"/>
            <w:vAlign w:val="center"/>
          </w:tcPr>
          <w:p w14:paraId="3DC09467" w14:textId="77777777" w:rsidR="003C7531" w:rsidRDefault="00223BC9">
            <w:pPr>
              <w:ind w:leftChars="9" w:left="19" w:firstLineChars="200" w:firstLine="420"/>
              <w:rPr>
                <w:rFonts w:ascii="Times New Roman" w:eastAsia="宋体" w:hAnsi="Times New Roman" w:cs="Times New Roman"/>
                <w:szCs w:val="24"/>
              </w:rPr>
            </w:pPr>
            <w:r>
              <w:rPr>
                <w:rFonts w:ascii="Times New Roman" w:eastAsia="宋体" w:hAnsi="Times New Roman" w:cs="Times New Roman"/>
                <w:szCs w:val="24"/>
              </w:rPr>
              <w:t>严防矿产资源开发污染土壤。全面整治历史遗留尾矿库，完善覆膜、压土、排洪、堤坝加固等隐患治理</w:t>
            </w:r>
            <w:proofErr w:type="gramStart"/>
            <w:r>
              <w:rPr>
                <w:rFonts w:ascii="Times New Roman" w:eastAsia="宋体" w:hAnsi="Times New Roman" w:cs="Times New Roman"/>
                <w:szCs w:val="24"/>
              </w:rPr>
              <w:t>和闭库措施</w:t>
            </w:r>
            <w:proofErr w:type="gramEnd"/>
            <w:r>
              <w:rPr>
                <w:rFonts w:ascii="Times New Roman" w:eastAsia="宋体" w:hAnsi="Times New Roman" w:cs="Times New Roman"/>
                <w:szCs w:val="24"/>
              </w:rPr>
              <w:t>。有重点监管尾矿库的企业要开展环境风险评估，完善污染治理设施，储备应急物资。</w:t>
            </w:r>
          </w:p>
        </w:tc>
        <w:tc>
          <w:tcPr>
            <w:tcW w:w="2209" w:type="dxa"/>
            <w:shd w:val="clear" w:color="auto" w:fill="auto"/>
            <w:vAlign w:val="center"/>
          </w:tcPr>
          <w:p w14:paraId="200A1859" w14:textId="52C31619" w:rsidR="003C7531" w:rsidRDefault="00223BC9">
            <w:pPr>
              <w:ind w:firstLineChars="100" w:firstLine="210"/>
              <w:rPr>
                <w:rFonts w:ascii="Times New Roman" w:eastAsia="宋体" w:hAnsi="Times New Roman" w:cs="Times New Roman"/>
                <w:szCs w:val="24"/>
              </w:rPr>
            </w:pPr>
            <w:r>
              <w:rPr>
                <w:rFonts w:ascii="Times New Roman" w:eastAsia="宋体" w:hAnsi="宋体" w:cs="微软雅黑" w:hint="eastAsia"/>
                <w:szCs w:val="24"/>
              </w:rPr>
              <w:t>优化项目</w:t>
            </w:r>
            <w:r>
              <w:rPr>
                <w:rFonts w:ascii="Times New Roman" w:eastAsia="宋体" w:hAnsi="宋体" w:cs="微软雅黑"/>
                <w:szCs w:val="24"/>
              </w:rPr>
              <w:t>没有尾矿库</w:t>
            </w:r>
            <w:r>
              <w:rPr>
                <w:rFonts w:ascii="Times New Roman" w:eastAsia="宋体" w:hAnsi="宋体" w:cs="微软雅黑" w:hint="eastAsia"/>
                <w:szCs w:val="24"/>
              </w:rPr>
              <w:t>，硫精矿和金属渣贮存</w:t>
            </w:r>
            <w:proofErr w:type="gramStart"/>
            <w:r>
              <w:rPr>
                <w:rFonts w:ascii="Times New Roman" w:eastAsia="宋体" w:hAnsi="宋体" w:cs="微软雅黑" w:hint="eastAsia"/>
                <w:szCs w:val="24"/>
              </w:rPr>
              <w:t>场</w:t>
            </w:r>
            <w:r>
              <w:rPr>
                <w:rFonts w:ascii="Times New Roman" w:eastAsia="宋体" w:hAnsi="宋体" w:cs="微软雅黑"/>
                <w:szCs w:val="24"/>
              </w:rPr>
              <w:t>采取</w:t>
            </w:r>
            <w:proofErr w:type="gramEnd"/>
            <w:r>
              <w:rPr>
                <w:rFonts w:ascii="Times New Roman" w:eastAsia="宋体" w:hAnsi="宋体" w:cs="微软雅黑"/>
                <w:szCs w:val="24"/>
              </w:rPr>
              <w:t>了防风</w:t>
            </w:r>
            <w:r>
              <w:rPr>
                <w:rFonts w:ascii="Times New Roman" w:eastAsia="宋体" w:hAnsi="宋体" w:cs="微软雅黑" w:hint="eastAsia"/>
                <w:szCs w:val="24"/>
              </w:rPr>
              <w:t>、</w:t>
            </w:r>
            <w:r>
              <w:rPr>
                <w:rFonts w:ascii="Times New Roman" w:eastAsia="宋体" w:hAnsi="宋体" w:cs="微软雅黑"/>
                <w:szCs w:val="24"/>
              </w:rPr>
              <w:t>防渗</w:t>
            </w:r>
            <w:r>
              <w:rPr>
                <w:rFonts w:ascii="Times New Roman" w:eastAsia="宋体" w:hAnsi="宋体" w:cs="微软雅黑" w:hint="eastAsia"/>
                <w:szCs w:val="24"/>
              </w:rPr>
              <w:t>污染土壤防治措施</w:t>
            </w:r>
          </w:p>
        </w:tc>
        <w:tc>
          <w:tcPr>
            <w:tcW w:w="881" w:type="dxa"/>
            <w:shd w:val="clear" w:color="auto" w:fill="auto"/>
            <w:vAlign w:val="center"/>
          </w:tcPr>
          <w:p w14:paraId="3E54DB82"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w:t>
            </w:r>
          </w:p>
        </w:tc>
      </w:tr>
      <w:tr w:rsidR="003C7531" w14:paraId="1ADD0A8E" w14:textId="77777777">
        <w:trPr>
          <w:trHeight w:val="340"/>
          <w:jc w:val="center"/>
        </w:trPr>
        <w:tc>
          <w:tcPr>
            <w:tcW w:w="5432" w:type="dxa"/>
            <w:shd w:val="clear" w:color="auto" w:fill="auto"/>
            <w:vAlign w:val="center"/>
          </w:tcPr>
          <w:p w14:paraId="3E3F6BE6" w14:textId="77777777" w:rsidR="003C7531" w:rsidRDefault="00223BC9">
            <w:pPr>
              <w:ind w:firstLineChars="200" w:firstLine="420"/>
              <w:rPr>
                <w:rFonts w:ascii="Times New Roman" w:eastAsia="宋体" w:hAnsi="Times New Roman" w:cs="Times New Roman"/>
                <w:szCs w:val="24"/>
              </w:rPr>
            </w:pPr>
            <w:r>
              <w:rPr>
                <w:rFonts w:ascii="Times New Roman" w:eastAsia="宋体" w:hAnsi="Times New Roman" w:cs="Times New Roman"/>
                <w:szCs w:val="24"/>
              </w:rPr>
              <w:t>加强工业废物处理处置。全面整治尾矿、煤矸石、工业副产石膏、粉煤灰、赤泥、冶炼渣、电石渣、铬渣、</w:t>
            </w:r>
            <w:proofErr w:type="gramStart"/>
            <w:r>
              <w:rPr>
                <w:rFonts w:ascii="Times New Roman" w:eastAsia="宋体" w:hAnsi="Times New Roman" w:cs="Times New Roman"/>
                <w:szCs w:val="24"/>
              </w:rPr>
              <w:t>砷渣以及</w:t>
            </w:r>
            <w:proofErr w:type="gramEnd"/>
            <w:r>
              <w:rPr>
                <w:rFonts w:ascii="Times New Roman" w:eastAsia="宋体" w:hAnsi="Times New Roman" w:cs="Times New Roman"/>
                <w:szCs w:val="24"/>
              </w:rPr>
              <w:t>脱硫、脱硝、除尘产生固体废物的堆存场所，</w:t>
            </w:r>
            <w:proofErr w:type="gramStart"/>
            <w:r>
              <w:rPr>
                <w:rFonts w:ascii="Times New Roman" w:eastAsia="宋体" w:hAnsi="Times New Roman" w:cs="Times New Roman"/>
                <w:szCs w:val="24"/>
              </w:rPr>
              <w:t>完善</w:t>
            </w:r>
            <w:proofErr w:type="gramEnd"/>
            <w:r>
              <w:rPr>
                <w:rFonts w:ascii="Times New Roman" w:eastAsia="宋体" w:hAnsi="Times New Roman" w:cs="Times New Roman"/>
                <w:szCs w:val="24"/>
              </w:rPr>
              <w:t>防扬散、防流失、防渗漏等设施，制定整治方案并有序实施。</w:t>
            </w:r>
          </w:p>
        </w:tc>
        <w:tc>
          <w:tcPr>
            <w:tcW w:w="2209" w:type="dxa"/>
            <w:shd w:val="clear" w:color="auto" w:fill="auto"/>
            <w:vAlign w:val="center"/>
          </w:tcPr>
          <w:p w14:paraId="221B3232" w14:textId="21339B7E" w:rsidR="003C7531" w:rsidRDefault="00223BC9">
            <w:pPr>
              <w:ind w:firstLineChars="200" w:firstLine="420"/>
              <w:rPr>
                <w:rFonts w:ascii="Times New Roman" w:eastAsia="宋体" w:hAnsi="Times New Roman" w:cs="Times New Roman"/>
                <w:szCs w:val="24"/>
              </w:rPr>
            </w:pPr>
            <w:r>
              <w:rPr>
                <w:rFonts w:ascii="Times New Roman" w:eastAsia="宋体" w:hAnsi="宋体" w:cs="微软雅黑" w:hint="eastAsia"/>
                <w:szCs w:val="24"/>
              </w:rPr>
              <w:t>优化项目原料和尾渣、金属渣等均在设有防晒、防风、</w:t>
            </w:r>
            <w:r>
              <w:rPr>
                <w:rFonts w:ascii="Times New Roman" w:eastAsia="宋体" w:hAnsi="宋体" w:cs="微软雅黑"/>
                <w:szCs w:val="24"/>
              </w:rPr>
              <w:t>防雨、</w:t>
            </w:r>
            <w:r>
              <w:rPr>
                <w:rFonts w:ascii="Times New Roman" w:eastAsia="宋体" w:hAnsi="宋体" w:cs="微软雅黑" w:hint="eastAsia"/>
                <w:szCs w:val="24"/>
              </w:rPr>
              <w:t>防渗、</w:t>
            </w:r>
            <w:r>
              <w:rPr>
                <w:rFonts w:ascii="Times New Roman" w:eastAsia="宋体" w:hAnsi="宋体" w:cs="微软雅黑"/>
                <w:szCs w:val="24"/>
              </w:rPr>
              <w:t>防尘</w:t>
            </w:r>
            <w:r>
              <w:rPr>
                <w:rFonts w:ascii="Times New Roman" w:eastAsia="宋体" w:hAnsi="宋体" w:cs="微软雅黑" w:hint="eastAsia"/>
                <w:szCs w:val="24"/>
              </w:rPr>
              <w:t>、</w:t>
            </w:r>
            <w:r>
              <w:rPr>
                <w:rFonts w:ascii="Times New Roman" w:eastAsia="宋体" w:hAnsi="宋体" w:cs="微软雅黑"/>
                <w:szCs w:val="24"/>
              </w:rPr>
              <w:t>导排集水</w:t>
            </w:r>
            <w:r>
              <w:rPr>
                <w:rFonts w:ascii="Times New Roman" w:eastAsia="宋体" w:hAnsi="宋体" w:cs="微软雅黑" w:hint="eastAsia"/>
                <w:szCs w:val="24"/>
              </w:rPr>
              <w:t>的大棚中临时堆存</w:t>
            </w:r>
          </w:p>
        </w:tc>
        <w:tc>
          <w:tcPr>
            <w:tcW w:w="881" w:type="dxa"/>
            <w:shd w:val="clear" w:color="auto" w:fill="auto"/>
            <w:vAlign w:val="center"/>
          </w:tcPr>
          <w:p w14:paraId="08616143"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szCs w:val="24"/>
              </w:rPr>
              <w:t>符合</w:t>
            </w:r>
          </w:p>
        </w:tc>
      </w:tr>
    </w:tbl>
    <w:p w14:paraId="2CEA9A71" w14:textId="77777777" w:rsidR="003C7531" w:rsidRDefault="003C7531">
      <w:pPr>
        <w:adjustRightInd w:val="0"/>
        <w:spacing w:line="460" w:lineRule="exact"/>
        <w:ind w:firstLineChars="225" w:firstLine="540"/>
        <w:rPr>
          <w:rFonts w:ascii="Times New Roman" w:eastAsia="宋体" w:hAnsi="Times New Roman" w:cs="Times New Roman"/>
          <w:sz w:val="24"/>
          <w:szCs w:val="24"/>
        </w:rPr>
      </w:pPr>
    </w:p>
    <w:p w14:paraId="3F33A503"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12.1.2.4 </w:t>
      </w:r>
      <w:proofErr w:type="gramStart"/>
      <w:r>
        <w:rPr>
          <w:rFonts w:ascii="Times New Roman" w:eastAsia="宋体" w:hAnsi="Times New Roman" w:cs="Times New Roman"/>
          <w:sz w:val="24"/>
          <w:szCs w:val="24"/>
        </w:rPr>
        <w:t>鲁环评函</w:t>
      </w:r>
      <w:proofErr w:type="gramEnd"/>
      <w:r>
        <w:rPr>
          <w:rFonts w:ascii="Times New Roman" w:eastAsia="宋体" w:hAnsi="Times New Roman" w:cs="Times New Roman"/>
          <w:sz w:val="24"/>
          <w:szCs w:val="24"/>
        </w:rPr>
        <w:t>[2013] 138</w:t>
      </w:r>
      <w:r>
        <w:rPr>
          <w:rFonts w:ascii="Times New Roman" w:eastAsia="宋体" w:hAnsi="Times New Roman" w:cs="Times New Roman"/>
          <w:sz w:val="24"/>
          <w:szCs w:val="24"/>
        </w:rPr>
        <w:t>号</w:t>
      </w:r>
      <w:proofErr w:type="gramStart"/>
      <w:r>
        <w:rPr>
          <w:rFonts w:ascii="Times New Roman" w:eastAsia="宋体" w:hAnsi="Times New Roman" w:cs="Times New Roman"/>
          <w:sz w:val="24"/>
          <w:szCs w:val="24"/>
        </w:rPr>
        <w:t>文符</w:t>
      </w:r>
      <w:proofErr w:type="gramEnd"/>
      <w:r>
        <w:rPr>
          <w:rFonts w:ascii="Times New Roman" w:eastAsia="宋体" w:hAnsi="Times New Roman" w:cs="Times New Roman"/>
          <w:sz w:val="24"/>
          <w:szCs w:val="24"/>
        </w:rPr>
        <w:t>合性</w:t>
      </w:r>
    </w:p>
    <w:p w14:paraId="3B4E3444" w14:textId="77777777" w:rsidR="003C7531" w:rsidRDefault="00223BC9">
      <w:pPr>
        <w:tabs>
          <w:tab w:val="left" w:pos="525"/>
        </w:tabs>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山东省环境保护厅以</w:t>
      </w:r>
      <w:r>
        <w:rPr>
          <w:rFonts w:ascii="Times New Roman" w:eastAsia="宋体" w:hAnsi="Times New Roman" w:cs="Times New Roman" w:hint="eastAsia"/>
          <w:sz w:val="24"/>
          <w:szCs w:val="24"/>
        </w:rPr>
        <w:t>“</w:t>
      </w:r>
      <w:r>
        <w:rPr>
          <w:rFonts w:ascii="Times New Roman" w:eastAsia="宋体" w:hAnsi="Times New Roman" w:cs="Times New Roman"/>
          <w:sz w:val="24"/>
          <w:szCs w:val="24"/>
        </w:rPr>
        <w:t>鲁环评函</w:t>
      </w:r>
      <w:r>
        <w:rPr>
          <w:rFonts w:ascii="Times New Roman" w:eastAsia="宋体" w:hAnsi="Times New Roman" w:cs="Times New Roman"/>
          <w:sz w:val="24"/>
          <w:szCs w:val="24"/>
        </w:rPr>
        <w:t>[2013] 138</w:t>
      </w:r>
      <w:r>
        <w:rPr>
          <w:rFonts w:ascii="Times New Roman" w:eastAsia="宋体" w:hAnsi="Times New Roman" w:cs="Times New Roman"/>
          <w:sz w:val="24"/>
          <w:szCs w:val="24"/>
        </w:rPr>
        <w:t>号文</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的形式发布了《关于加强建设项目特征污染物监管和</w:t>
      </w:r>
      <w:r>
        <w:rPr>
          <w:rFonts w:ascii="Times New Roman" w:eastAsia="宋体" w:hAnsi="Times New Roman" w:cs="Times New Roman" w:hint="eastAsia"/>
          <w:sz w:val="24"/>
          <w:szCs w:val="24"/>
        </w:rPr>
        <w:t>绿色生态</w:t>
      </w:r>
      <w:r>
        <w:rPr>
          <w:rFonts w:ascii="Times New Roman" w:eastAsia="宋体" w:hAnsi="Times New Roman" w:cs="Times New Roman"/>
          <w:sz w:val="24"/>
          <w:szCs w:val="24"/>
        </w:rPr>
        <w:t>屏障建设的通知》，根据该文件，建设项目在环</w:t>
      </w:r>
      <w:proofErr w:type="gramStart"/>
      <w:r>
        <w:rPr>
          <w:rFonts w:ascii="Times New Roman" w:eastAsia="宋体" w:hAnsi="Times New Roman" w:cs="Times New Roman"/>
          <w:sz w:val="24"/>
          <w:szCs w:val="24"/>
        </w:rPr>
        <w:t>评文件</w:t>
      </w:r>
      <w:proofErr w:type="gramEnd"/>
      <w:r>
        <w:rPr>
          <w:rFonts w:ascii="Times New Roman" w:eastAsia="宋体" w:hAnsi="Times New Roman" w:cs="Times New Roman"/>
          <w:sz w:val="24"/>
          <w:szCs w:val="24"/>
        </w:rPr>
        <w:t>编制过程中，对建设项目可能产生的污染物进行全面分析、预测和评价，根据项目的实际情况，研究确定该项目的常规以及特征污染物排放清单，在</w:t>
      </w:r>
      <w:r>
        <w:rPr>
          <w:rFonts w:ascii="Times New Roman" w:eastAsia="宋体" w:hAnsi="Times New Roman" w:cs="Times New Roman"/>
          <w:sz w:val="24"/>
          <w:szCs w:val="24"/>
        </w:rPr>
        <w:t>22</w:t>
      </w:r>
      <w:r>
        <w:rPr>
          <w:rFonts w:ascii="Times New Roman" w:eastAsia="宋体" w:hAnsi="Times New Roman" w:cs="Times New Roman"/>
          <w:sz w:val="24"/>
          <w:szCs w:val="24"/>
        </w:rPr>
        <w:t>项水环境、</w:t>
      </w:r>
      <w:r>
        <w:rPr>
          <w:rFonts w:ascii="Times New Roman" w:eastAsia="宋体" w:hAnsi="Times New Roman" w:cs="Times New Roman"/>
          <w:sz w:val="24"/>
          <w:szCs w:val="24"/>
        </w:rPr>
        <w:t>6</w:t>
      </w:r>
      <w:r>
        <w:rPr>
          <w:rFonts w:ascii="Times New Roman" w:eastAsia="宋体" w:hAnsi="Times New Roman" w:cs="Times New Roman"/>
          <w:sz w:val="24"/>
          <w:szCs w:val="24"/>
        </w:rPr>
        <w:t>项大气环境监测指标范围内，对照建设项目污染物排放清单进行常规指标现状监测，同时对特征污染物现状背景值进行监测，分析区域环境特征污染物占标率，预测特征污染物环境影响，分析与所在区域环境功能区划要求的差距及主要原因，提出保护区域环境质量的措施。</w:t>
      </w:r>
    </w:p>
    <w:p w14:paraId="4237D5D1" w14:textId="7A9D837F" w:rsidR="003C7531" w:rsidRDefault="00223BC9">
      <w:pPr>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z w:val="24"/>
          <w:szCs w:val="24"/>
        </w:rPr>
        <w:t>根据</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的实际情况，</w:t>
      </w:r>
      <w:r>
        <w:rPr>
          <w:rFonts w:ascii="Times New Roman" w:eastAsia="宋体" w:hAnsi="Times New Roman" w:cs="Times New Roman" w:hint="eastAsia"/>
          <w:sz w:val="24"/>
          <w:szCs w:val="24"/>
        </w:rPr>
        <w:t>优化项目</w:t>
      </w:r>
      <w:r>
        <w:rPr>
          <w:rFonts w:ascii="Times New Roman" w:eastAsia="宋体" w:hAnsi="Times New Roman" w:cs="Times New Roman"/>
          <w:snapToGrid w:val="0"/>
          <w:sz w:val="24"/>
          <w:szCs w:val="24"/>
        </w:rPr>
        <w:t>监测因子包含了项目确定的常规污染物及特征污染物，且在</w:t>
      </w: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22</w:t>
      </w:r>
      <w:r>
        <w:rPr>
          <w:rFonts w:ascii="Times New Roman" w:eastAsia="宋体" w:hAnsi="Times New Roman" w:cs="Times New Roman"/>
          <w:snapToGrid w:val="0"/>
          <w:sz w:val="24"/>
          <w:szCs w:val="24"/>
        </w:rPr>
        <w:t>项水环境、</w:t>
      </w:r>
      <w:r>
        <w:rPr>
          <w:rFonts w:ascii="Times New Roman" w:eastAsia="宋体" w:hAnsi="Times New Roman" w:cs="Times New Roman"/>
          <w:snapToGrid w:val="0"/>
          <w:sz w:val="24"/>
          <w:szCs w:val="24"/>
        </w:rPr>
        <w:t>6</w:t>
      </w:r>
      <w:r>
        <w:rPr>
          <w:rFonts w:ascii="Times New Roman" w:eastAsia="宋体" w:hAnsi="Times New Roman" w:cs="Times New Roman"/>
          <w:snapToGrid w:val="0"/>
          <w:sz w:val="24"/>
          <w:szCs w:val="24"/>
        </w:rPr>
        <w:t>项大气环境监测指标范围内</w:t>
      </w: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，符合</w:t>
      </w: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鲁环评函</w:t>
      </w:r>
      <w:r>
        <w:rPr>
          <w:rFonts w:ascii="Times New Roman" w:eastAsia="宋体" w:hAnsi="Times New Roman" w:cs="Times New Roman"/>
          <w:snapToGrid w:val="0"/>
          <w:sz w:val="24"/>
          <w:szCs w:val="24"/>
        </w:rPr>
        <w:t>[2013]138</w:t>
      </w:r>
      <w:r>
        <w:rPr>
          <w:rFonts w:ascii="Times New Roman" w:eastAsia="宋体" w:hAnsi="Times New Roman" w:cs="Times New Roman"/>
          <w:snapToGrid w:val="0"/>
          <w:sz w:val="24"/>
          <w:szCs w:val="24"/>
        </w:rPr>
        <w:t>号文</w:t>
      </w: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的要求。</w:t>
      </w:r>
    </w:p>
    <w:p w14:paraId="731286D8" w14:textId="77777777" w:rsidR="003C7531" w:rsidRDefault="00223BC9">
      <w:pPr>
        <w:pStyle w:val="4"/>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12.1.2.5 </w:t>
      </w:r>
      <w:r>
        <w:rPr>
          <w:rFonts w:ascii="Times New Roman" w:eastAsia="宋体" w:hAnsi="Times New Roman" w:cs="Times New Roman"/>
          <w:sz w:val="24"/>
          <w:szCs w:val="24"/>
        </w:rPr>
        <w:t>环环评</w:t>
      </w:r>
      <w:r>
        <w:rPr>
          <w:rFonts w:ascii="Times New Roman" w:eastAsia="宋体" w:hAnsi="Times New Roman" w:cs="Times New Roman"/>
          <w:sz w:val="24"/>
          <w:szCs w:val="24"/>
        </w:rPr>
        <w:t>[2016]150</w:t>
      </w:r>
      <w:r>
        <w:rPr>
          <w:rFonts w:ascii="Times New Roman" w:eastAsia="宋体" w:hAnsi="Times New Roman" w:cs="Times New Roman"/>
          <w:sz w:val="24"/>
          <w:szCs w:val="24"/>
        </w:rPr>
        <w:t>号</w:t>
      </w:r>
      <w:proofErr w:type="gramStart"/>
      <w:r>
        <w:rPr>
          <w:rFonts w:ascii="Times New Roman" w:eastAsia="宋体" w:hAnsi="Times New Roman" w:cs="Times New Roman"/>
          <w:sz w:val="24"/>
          <w:szCs w:val="24"/>
        </w:rPr>
        <w:t>文符合</w:t>
      </w:r>
      <w:proofErr w:type="gramEnd"/>
      <w:r>
        <w:rPr>
          <w:rFonts w:ascii="Times New Roman" w:eastAsia="宋体" w:hAnsi="Times New Roman" w:cs="Times New Roman"/>
          <w:sz w:val="24"/>
          <w:szCs w:val="24"/>
        </w:rPr>
        <w:t>性分析</w:t>
      </w:r>
    </w:p>
    <w:p w14:paraId="28CBF718" w14:textId="7F2A38E8" w:rsidR="003C7531" w:rsidRDefault="00223BC9">
      <w:pPr>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根据《山东省生态保护红线规划》（</w:t>
      </w:r>
      <w:r>
        <w:rPr>
          <w:rFonts w:ascii="Times New Roman" w:eastAsia="宋体" w:hAnsi="Times New Roman" w:cs="Times New Roman"/>
          <w:sz w:val="24"/>
          <w:szCs w:val="24"/>
        </w:rPr>
        <w:t>2016~2020</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不在烟台市省级生态保护红线区内；</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废水全部回用、不外排，排放废气为</w:t>
      </w:r>
      <w:r>
        <w:rPr>
          <w:rFonts w:ascii="Times New Roman" w:eastAsia="宋体" w:hAnsi="Times New Roman" w:cs="Times New Roman" w:hint="eastAsia"/>
          <w:sz w:val="24"/>
          <w:szCs w:val="24"/>
        </w:rPr>
        <w:t>HC</w:t>
      </w:r>
      <w:r>
        <w:rPr>
          <w:rFonts w:ascii="Times New Roman" w:eastAsia="宋体" w:hAnsi="Times New Roman" w:cs="Times New Roman"/>
          <w:sz w:val="24"/>
          <w:szCs w:val="24"/>
        </w:rPr>
        <w:t>N</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，根据区域环境质量现状的监测结果，区域环</w:t>
      </w:r>
      <w:bookmarkStart w:id="312" w:name="_GoBack"/>
      <w:bookmarkEnd w:id="312"/>
      <w:r>
        <w:rPr>
          <w:rFonts w:ascii="Times New Roman" w:eastAsia="宋体" w:hAnsi="Times New Roman" w:cs="Times New Roman"/>
          <w:sz w:val="24"/>
          <w:szCs w:val="24"/>
        </w:rPr>
        <w:t>境质量尚未达到底线要求，有足够的环境容量；项目年用水量仅</w:t>
      </w:r>
      <w:r>
        <w:rPr>
          <w:rFonts w:ascii="Times New Roman" w:eastAsia="宋体" w:hAnsi="Times New Roman" w:cs="Times New Roman" w:hint="eastAsia"/>
          <w:sz w:val="24"/>
          <w:szCs w:val="24"/>
        </w:rPr>
        <w:t>321</w:t>
      </w:r>
      <w:r>
        <w:rPr>
          <w:rFonts w:ascii="Times New Roman" w:eastAsia="宋体" w:hAnsi="Times New Roman" w:cs="Times New Roman"/>
          <w:sz w:val="24"/>
          <w:szCs w:val="24"/>
        </w:rPr>
        <w:t>2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其中</w:t>
      </w:r>
      <w:r>
        <w:rPr>
          <w:rFonts w:ascii="Times New Roman" w:eastAsia="宋体" w:hAnsi="Times New Roman" w:cs="Times New Roman" w:hint="eastAsia"/>
          <w:sz w:val="24"/>
          <w:szCs w:val="24"/>
        </w:rPr>
        <w:t>2937</w:t>
      </w:r>
      <w:r>
        <w:rPr>
          <w:rFonts w:ascii="Times New Roman" w:eastAsia="宋体" w:hAnsi="Times New Roman" w:cs="Times New Roman"/>
          <w:sz w:val="24"/>
          <w:szCs w:val="24"/>
        </w:rPr>
        <w:t xml:space="preserve"> 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取自厂内生产</w:t>
      </w:r>
      <w:proofErr w:type="gramStart"/>
      <w:r>
        <w:rPr>
          <w:rFonts w:ascii="Times New Roman" w:eastAsia="宋体" w:hAnsi="Times New Roman" w:cs="Times New Roman" w:hint="eastAsia"/>
          <w:sz w:val="24"/>
          <w:szCs w:val="24"/>
        </w:rPr>
        <w:t>用水回</w:t>
      </w:r>
      <w:proofErr w:type="gramEnd"/>
      <w:r>
        <w:rPr>
          <w:rFonts w:ascii="Times New Roman" w:eastAsia="宋体" w:hAnsi="Times New Roman" w:cs="Times New Roman" w:hint="eastAsia"/>
          <w:sz w:val="24"/>
          <w:szCs w:val="24"/>
        </w:rPr>
        <w:t>用，</w:t>
      </w:r>
      <w:r>
        <w:rPr>
          <w:rFonts w:ascii="Times New Roman" w:eastAsia="宋体" w:hAnsi="Times New Roman" w:cs="Times New Roman" w:hint="eastAsia"/>
          <w:sz w:val="24"/>
          <w:szCs w:val="24"/>
        </w:rPr>
        <w:t>2</w:t>
      </w:r>
      <w:r>
        <w:rPr>
          <w:rFonts w:ascii="Times New Roman" w:eastAsia="宋体" w:hAnsi="Times New Roman" w:cs="Times New Roman"/>
          <w:sz w:val="24"/>
          <w:szCs w:val="24"/>
        </w:rPr>
        <w:t>75 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取自</w:t>
      </w:r>
      <w:r w:rsidR="00891A96">
        <w:rPr>
          <w:rFonts w:ascii="Times New Roman" w:eastAsia="宋体" w:hAnsi="Times New Roman" w:cs="Times New Roman" w:hint="eastAsia"/>
          <w:sz w:val="24"/>
          <w:szCs w:val="24"/>
        </w:rPr>
        <w:t>自来水管网</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不会对当地水资源储量造成影响；根据</w:t>
      </w:r>
      <w:r>
        <w:rPr>
          <w:rFonts w:ascii="Times New Roman" w:eastAsia="宋体" w:hAnsi="Times New Roman" w:cs="Times New Roman"/>
          <w:kern w:val="0"/>
          <w:sz w:val="24"/>
          <w:szCs w:val="24"/>
        </w:rPr>
        <w:t>《产业结构调整指导目录（</w:t>
      </w:r>
      <w:r>
        <w:rPr>
          <w:rFonts w:ascii="Times New Roman" w:eastAsia="宋体" w:hAnsi="Times New Roman" w:cs="Times New Roman"/>
          <w:kern w:val="0"/>
          <w:sz w:val="24"/>
          <w:szCs w:val="24"/>
        </w:rPr>
        <w:t>2011</w:t>
      </w:r>
      <w:r>
        <w:rPr>
          <w:rFonts w:ascii="Times New Roman" w:eastAsia="宋体" w:hAnsi="Times New Roman" w:cs="Times New Roman"/>
          <w:kern w:val="0"/>
          <w:sz w:val="24"/>
          <w:szCs w:val="24"/>
        </w:rPr>
        <w:t>年本）》（</w:t>
      </w:r>
      <w:r>
        <w:rPr>
          <w:rFonts w:ascii="Times New Roman" w:eastAsia="宋体" w:hAnsi="Times New Roman" w:cs="Times New Roman"/>
          <w:kern w:val="0"/>
          <w:sz w:val="24"/>
          <w:szCs w:val="24"/>
        </w:rPr>
        <w:t>2013</w:t>
      </w:r>
      <w:r>
        <w:rPr>
          <w:rFonts w:ascii="Times New Roman" w:eastAsia="宋体" w:hAnsi="Times New Roman" w:cs="Times New Roman"/>
          <w:kern w:val="0"/>
          <w:sz w:val="24"/>
          <w:szCs w:val="24"/>
        </w:rPr>
        <w:t>修正版），</w:t>
      </w:r>
      <w:r>
        <w:rPr>
          <w:rFonts w:ascii="Times New Roman" w:eastAsia="宋体" w:hAnsi="Times New Roman" w:cs="Times New Roman" w:hint="eastAsia"/>
          <w:kern w:val="0"/>
          <w:sz w:val="24"/>
          <w:szCs w:val="24"/>
        </w:rPr>
        <w:t>优化项目</w:t>
      </w:r>
      <w:r>
        <w:rPr>
          <w:rFonts w:ascii="Times New Roman" w:eastAsia="宋体" w:hAnsi="Times New Roman" w:cs="Times New Roman"/>
          <w:kern w:val="0"/>
          <w:sz w:val="24"/>
          <w:szCs w:val="24"/>
        </w:rPr>
        <w:t>不属于</w:t>
      </w:r>
      <w:r>
        <w:rPr>
          <w:rFonts w:ascii="Times New Roman" w:eastAsia="宋体" w:hAnsi="Times New Roman" w:cs="Times New Roman"/>
          <w:sz w:val="24"/>
          <w:szCs w:val="24"/>
        </w:rPr>
        <w:t>第二类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限制类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和第三类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淘汰类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，不在环境</w:t>
      </w:r>
      <w:r>
        <w:rPr>
          <w:rFonts w:ascii="Times New Roman" w:eastAsia="宋体" w:hAnsi="Times New Roman" w:cs="Times New Roman"/>
          <w:sz w:val="24"/>
          <w:szCs w:val="24"/>
        </w:rPr>
        <w:lastRenderedPageBreak/>
        <w:t>准入负面清单内。</w:t>
      </w:r>
    </w:p>
    <w:p w14:paraId="33D3197A" w14:textId="0F50B89C" w:rsidR="003C7531" w:rsidRDefault="00223BC9">
      <w:pPr>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建设满足《关于以改善环境质量为核心加强环境影响评价管理的通知》（环环评</w:t>
      </w:r>
      <w:r>
        <w:rPr>
          <w:rFonts w:ascii="Times New Roman" w:eastAsia="宋体" w:hAnsi="Times New Roman" w:cs="Times New Roman"/>
          <w:sz w:val="24"/>
          <w:szCs w:val="24"/>
        </w:rPr>
        <w:t>[2016]150</w:t>
      </w:r>
      <w:r>
        <w:rPr>
          <w:rFonts w:ascii="Times New Roman" w:eastAsia="宋体" w:hAnsi="Times New Roman" w:cs="Times New Roman"/>
          <w:sz w:val="24"/>
          <w:szCs w:val="24"/>
        </w:rPr>
        <w:t>号）中关于</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三线一单</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的要求。</w:t>
      </w:r>
    </w:p>
    <w:p w14:paraId="44853B48" w14:textId="26C6E747"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10</w:t>
      </w:r>
      <w:r>
        <w:rPr>
          <w:rFonts w:ascii="Times New Roman" w:eastAsia="宋体" w:hAnsi="Times New Roman" w:cs="Times New Roman"/>
          <w:sz w:val="24"/>
          <w:szCs w:val="24"/>
        </w:rPr>
        <w:t>月</w:t>
      </w:r>
      <w:r>
        <w:rPr>
          <w:rFonts w:ascii="Times New Roman" w:eastAsia="宋体" w:hAnsi="Times New Roman" w:cs="Times New Roman"/>
          <w:sz w:val="24"/>
          <w:szCs w:val="24"/>
        </w:rPr>
        <w:t>26</w:t>
      </w:r>
      <w:r>
        <w:rPr>
          <w:rFonts w:ascii="Times New Roman" w:eastAsia="宋体" w:hAnsi="Times New Roman" w:cs="Times New Roman"/>
          <w:sz w:val="24"/>
          <w:szCs w:val="24"/>
        </w:rPr>
        <w:t>日，环境保护部印发了《关于以改善环境质量为核心加强环境影响评价管理的通知》（环环评</w:t>
      </w:r>
      <w:r>
        <w:rPr>
          <w:rFonts w:ascii="Times New Roman" w:eastAsia="宋体" w:hAnsi="Times New Roman" w:cs="Times New Roman"/>
          <w:sz w:val="24"/>
          <w:szCs w:val="24"/>
        </w:rPr>
        <w:t>[2016]150</w:t>
      </w:r>
      <w:r>
        <w:rPr>
          <w:rFonts w:ascii="Times New Roman" w:eastAsia="宋体" w:hAnsi="Times New Roman" w:cs="Times New Roman"/>
          <w:sz w:val="24"/>
          <w:szCs w:val="24"/>
        </w:rPr>
        <w:t>号），通知要求切实加强环境影响评价管理，落实</w:t>
      </w:r>
      <w:r>
        <w:rPr>
          <w:rFonts w:ascii="Times New Roman" w:eastAsia="宋体" w:hAnsi="Times New Roman" w:cs="Times New Roman" w:hint="eastAsia"/>
          <w:sz w:val="24"/>
          <w:szCs w:val="24"/>
        </w:rPr>
        <w:t>“</w:t>
      </w:r>
      <w:r>
        <w:rPr>
          <w:rFonts w:ascii="Times New Roman" w:eastAsia="宋体" w:hAnsi="Times New Roman" w:cs="Times New Roman"/>
          <w:sz w:val="24"/>
          <w:szCs w:val="24"/>
        </w:rPr>
        <w:t>生态保护红线、环境质量底线、资源利用上线和环境准入负面清单</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（以下简称</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三线一单</w:t>
      </w:r>
      <w:r>
        <w:rPr>
          <w:rFonts w:ascii="Times New Roman" w:eastAsia="宋体" w:hAnsi="Times New Roman" w:cs="Times New Roman" w:hint="eastAsia"/>
          <w:sz w:val="24"/>
          <w:szCs w:val="24"/>
        </w:rPr>
        <w:t>”</w:t>
      </w:r>
      <w:r>
        <w:rPr>
          <w:rFonts w:ascii="Times New Roman" w:eastAsia="宋体" w:hAnsi="Times New Roman" w:cs="Times New Roman"/>
          <w:sz w:val="24"/>
          <w:szCs w:val="24"/>
        </w:rPr>
        <w:t>）约束。</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三线一单</w:t>
      </w:r>
      <w:r>
        <w:rPr>
          <w:rFonts w:ascii="Times New Roman" w:eastAsia="宋体" w:hAnsi="Times New Roman" w:cs="Times New Roman" w:hint="eastAsia"/>
          <w:sz w:val="24"/>
          <w:szCs w:val="24"/>
        </w:rPr>
        <w:t>”</w:t>
      </w:r>
      <w:r>
        <w:rPr>
          <w:rFonts w:ascii="Times New Roman" w:eastAsia="宋体" w:hAnsi="Times New Roman" w:cs="Times New Roman"/>
          <w:sz w:val="24"/>
          <w:szCs w:val="24"/>
        </w:rPr>
        <w:t>分析如下：</w:t>
      </w:r>
    </w:p>
    <w:p w14:paraId="46400A74" w14:textId="77777777" w:rsidR="003C7531" w:rsidRDefault="00223BC9">
      <w:pPr>
        <w:adjustRightInd w:val="0"/>
        <w:spacing w:line="360" w:lineRule="auto"/>
        <w:ind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生态保护红线</w:t>
      </w:r>
    </w:p>
    <w:p w14:paraId="21DDE10E" w14:textId="12D521D2"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根据《山东省生态保护红线规划》（</w:t>
      </w:r>
      <w:r>
        <w:rPr>
          <w:rFonts w:ascii="Times New Roman" w:eastAsia="宋体" w:hAnsi="Times New Roman" w:cs="Times New Roman"/>
          <w:sz w:val="24"/>
          <w:szCs w:val="24"/>
        </w:rPr>
        <w:t>2016-2020</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距离最近的生态保护红线为烟台莱州、招远北部沿海防风固沙生态保护红线区，编号</w:t>
      </w:r>
      <w:r>
        <w:rPr>
          <w:rFonts w:ascii="Times New Roman" w:eastAsia="宋体" w:hAnsi="Times New Roman" w:cs="Times New Roman"/>
          <w:sz w:val="24"/>
          <w:szCs w:val="24"/>
        </w:rPr>
        <w:t>SD-06-B3-01</w:t>
      </w:r>
      <w:r>
        <w:rPr>
          <w:rFonts w:ascii="Times New Roman" w:eastAsia="宋体" w:hAnsi="Times New Roman" w:cs="Times New Roman"/>
          <w:sz w:val="24"/>
          <w:szCs w:val="24"/>
        </w:rPr>
        <w:t>，最近距离约</w:t>
      </w:r>
      <w:r>
        <w:rPr>
          <w:rFonts w:ascii="Times New Roman" w:eastAsia="宋体" w:hAnsi="Times New Roman" w:cs="Times New Roman"/>
          <w:sz w:val="24"/>
          <w:szCs w:val="24"/>
        </w:rPr>
        <w:t>5km</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符合《山东省生态保护红线规划》（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w:t>
      </w:r>
      <w:proofErr w:type="gramStart"/>
      <w:r>
        <w:rPr>
          <w:rFonts w:ascii="Times New Roman" w:eastAsia="宋体" w:hAnsi="Times New Roman" w:cs="Times New Roman"/>
          <w:sz w:val="24"/>
          <w:szCs w:val="24"/>
        </w:rPr>
        <w:t>》</w:t>
      </w:r>
      <w:proofErr w:type="gramEnd"/>
      <w:r>
        <w:rPr>
          <w:rFonts w:ascii="Times New Roman" w:eastAsia="宋体" w:hAnsi="Times New Roman" w:cs="Times New Roman" w:hint="eastAsia"/>
          <w:sz w:val="24"/>
          <w:szCs w:val="24"/>
        </w:rPr>
        <w:t>。</w:t>
      </w:r>
    </w:p>
    <w:p w14:paraId="580F928D" w14:textId="77777777"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w:t>
      </w:r>
      <w:r>
        <w:rPr>
          <w:rFonts w:ascii="Times New Roman" w:eastAsia="宋体" w:hAnsi="Times New Roman" w:cs="Times New Roman"/>
          <w:sz w:val="24"/>
          <w:szCs w:val="24"/>
        </w:rPr>
        <w:t>环境质量底线</w:t>
      </w:r>
    </w:p>
    <w:p w14:paraId="68761B77" w14:textId="4C982DEB"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根据现状监测数据，项目区域部分监测因子超标，但超标不严重，超标原因均非</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造成，且</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特征污染因子</w:t>
      </w:r>
      <w:r>
        <w:rPr>
          <w:rFonts w:ascii="Times New Roman" w:eastAsia="宋体" w:hAnsi="Times New Roman" w:cs="Times New Roman" w:hint="eastAsia"/>
          <w:sz w:val="24"/>
          <w:szCs w:val="24"/>
        </w:rPr>
        <w:t>HCN</w:t>
      </w:r>
      <w:r>
        <w:rPr>
          <w:rFonts w:ascii="Times New Roman" w:eastAsia="宋体" w:hAnsi="Times New Roman" w:cs="Times New Roman" w:hint="eastAsia"/>
          <w:sz w:val="24"/>
          <w:szCs w:val="24"/>
        </w:rPr>
        <w:t>、</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等均不超标，项目采取了相应</w:t>
      </w:r>
      <w:r>
        <w:rPr>
          <w:rFonts w:ascii="Times New Roman" w:eastAsia="宋体" w:hAnsi="Times New Roman" w:cs="Times New Roman" w:hint="eastAsia"/>
          <w:sz w:val="24"/>
          <w:szCs w:val="24"/>
        </w:rPr>
        <w:t>污染</w:t>
      </w:r>
      <w:r>
        <w:rPr>
          <w:rFonts w:ascii="Times New Roman" w:eastAsia="宋体" w:hAnsi="Times New Roman" w:cs="Times New Roman"/>
          <w:sz w:val="24"/>
          <w:szCs w:val="24"/>
        </w:rPr>
        <w:t>防治措施，结合环境影响预测章节，</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建设后不会突破环境质量底线。</w:t>
      </w:r>
    </w:p>
    <w:p w14:paraId="160881D2" w14:textId="77777777" w:rsidR="003C7531" w:rsidRDefault="00223BC9">
      <w:pPr>
        <w:adjustRightInd w:val="0"/>
        <w:spacing w:line="360" w:lineRule="auto"/>
        <w:ind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资源利用上限</w:t>
      </w:r>
    </w:p>
    <w:p w14:paraId="5F6903BE" w14:textId="2C04FF77"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工程符合山东省、烟台市、莱州市的矿产资源规划，产生的废水和</w:t>
      </w:r>
      <w:proofErr w:type="gramStart"/>
      <w:r>
        <w:rPr>
          <w:rFonts w:ascii="Times New Roman" w:eastAsia="宋体" w:hAnsi="Times New Roman" w:cs="Times New Roman"/>
          <w:sz w:val="24"/>
          <w:szCs w:val="24"/>
        </w:rPr>
        <w:t>固废</w:t>
      </w:r>
      <w:proofErr w:type="gramEnd"/>
      <w:r>
        <w:rPr>
          <w:rFonts w:ascii="Times New Roman" w:eastAsia="宋体" w:hAnsi="Times New Roman" w:cs="Times New Roman"/>
          <w:sz w:val="24"/>
          <w:szCs w:val="24"/>
        </w:rPr>
        <w:t>均进行回用或综合利用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因此</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建设满足矿产资源利用上限。</w:t>
      </w:r>
    </w:p>
    <w:p w14:paraId="5AC1818A" w14:textId="77777777" w:rsidR="003C7531" w:rsidRDefault="00223BC9">
      <w:pPr>
        <w:adjustRightInd w:val="0"/>
        <w:spacing w:line="360" w:lineRule="auto"/>
        <w:ind w:firstLine="480"/>
        <w:rPr>
          <w:rFonts w:ascii="Times New Roman" w:eastAsia="宋体" w:hAnsi="Times New Roman" w:cs="Times New Roman"/>
          <w:sz w:val="24"/>
          <w:szCs w:val="24"/>
        </w:rPr>
      </w:pPr>
      <w:r>
        <w:rPr>
          <w:rFonts w:ascii="宋体" w:eastAsia="宋体" w:hAnsi="宋体" w:cs="宋体" w:hint="eastAsia"/>
          <w:sz w:val="24"/>
          <w:szCs w:val="24"/>
        </w:rPr>
        <w:t>④</w:t>
      </w:r>
      <w:r>
        <w:rPr>
          <w:rFonts w:ascii="Times New Roman" w:eastAsia="宋体" w:hAnsi="Times New Roman" w:cs="Times New Roman"/>
          <w:sz w:val="24"/>
          <w:szCs w:val="24"/>
        </w:rPr>
        <w:t>环境准入负面清单</w:t>
      </w:r>
    </w:p>
    <w:p w14:paraId="4C936C17" w14:textId="1848466E"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建设符合山东省、烟台市、莱州市的矿产资源规划</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根据</w:t>
      </w:r>
      <w:r>
        <w:rPr>
          <w:rFonts w:ascii="Times New Roman" w:eastAsia="宋体" w:hAnsi="Times New Roman" w:cs="Times New Roman"/>
          <w:kern w:val="0"/>
          <w:sz w:val="24"/>
          <w:szCs w:val="24"/>
        </w:rPr>
        <w:t>《产业结构调整指导目录（</w:t>
      </w:r>
      <w:r>
        <w:rPr>
          <w:rFonts w:ascii="Times New Roman" w:eastAsia="宋体" w:hAnsi="Times New Roman" w:cs="Times New Roman"/>
          <w:kern w:val="0"/>
          <w:sz w:val="24"/>
          <w:szCs w:val="24"/>
        </w:rPr>
        <w:t>2011</w:t>
      </w:r>
      <w:r>
        <w:rPr>
          <w:rFonts w:ascii="Times New Roman" w:eastAsia="宋体" w:hAnsi="Times New Roman" w:cs="Times New Roman"/>
          <w:kern w:val="0"/>
          <w:sz w:val="24"/>
          <w:szCs w:val="24"/>
        </w:rPr>
        <w:t>年本）》（</w:t>
      </w:r>
      <w:r>
        <w:rPr>
          <w:rFonts w:ascii="Times New Roman" w:eastAsia="宋体" w:hAnsi="Times New Roman" w:cs="Times New Roman"/>
          <w:kern w:val="0"/>
          <w:sz w:val="24"/>
          <w:szCs w:val="24"/>
        </w:rPr>
        <w:t>2013</w:t>
      </w:r>
      <w:r>
        <w:rPr>
          <w:rFonts w:ascii="Times New Roman" w:eastAsia="宋体" w:hAnsi="Times New Roman" w:cs="Times New Roman"/>
          <w:kern w:val="0"/>
          <w:sz w:val="24"/>
          <w:szCs w:val="24"/>
        </w:rPr>
        <w:t>修正版），</w:t>
      </w:r>
      <w:r>
        <w:rPr>
          <w:rFonts w:ascii="Times New Roman" w:eastAsia="宋体" w:hAnsi="Times New Roman" w:cs="Times New Roman" w:hint="eastAsia"/>
          <w:kern w:val="0"/>
          <w:sz w:val="24"/>
          <w:szCs w:val="24"/>
        </w:rPr>
        <w:t>优化项目</w:t>
      </w:r>
      <w:r>
        <w:rPr>
          <w:rFonts w:ascii="Times New Roman" w:eastAsia="宋体" w:hAnsi="Times New Roman" w:cs="Times New Roman"/>
          <w:kern w:val="0"/>
          <w:sz w:val="24"/>
          <w:szCs w:val="24"/>
        </w:rPr>
        <w:t>不属于</w:t>
      </w:r>
      <w:r>
        <w:rPr>
          <w:rFonts w:ascii="Times New Roman" w:eastAsia="宋体" w:hAnsi="Times New Roman" w:cs="Times New Roman"/>
          <w:sz w:val="24"/>
          <w:szCs w:val="24"/>
        </w:rPr>
        <w:t>第二类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限制类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和第三类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淘汰类</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环保措施</w:t>
      </w:r>
      <w:r>
        <w:rPr>
          <w:rFonts w:ascii="Times New Roman" w:eastAsia="宋体" w:hAnsi="Times New Roman" w:cs="Times New Roman" w:hint="eastAsia"/>
          <w:sz w:val="24"/>
          <w:szCs w:val="24"/>
        </w:rPr>
        <w:t>完善</w:t>
      </w:r>
      <w:r>
        <w:rPr>
          <w:rFonts w:ascii="Times New Roman" w:eastAsia="宋体" w:hAnsi="Times New Roman" w:cs="Times New Roman"/>
          <w:sz w:val="24"/>
          <w:szCs w:val="24"/>
        </w:rPr>
        <w:t>，符合规划环评的环境准入条件；项目建设对周边环境不会造成明显不利影响，因此评价认为</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不在负面清单中。</w:t>
      </w:r>
    </w:p>
    <w:p w14:paraId="4EA689D8" w14:textId="27C2A621"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综上所述，</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符合</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三线一单</w:t>
      </w:r>
      <w:r>
        <w:rPr>
          <w:rFonts w:ascii="Times New Roman" w:eastAsia="宋体" w:hAnsi="Times New Roman" w:cs="Times New Roman" w:hint="eastAsia"/>
          <w:sz w:val="24"/>
          <w:szCs w:val="24"/>
        </w:rPr>
        <w:t>”</w:t>
      </w:r>
      <w:r>
        <w:rPr>
          <w:rFonts w:ascii="Times New Roman" w:eastAsia="宋体" w:hAnsi="Times New Roman" w:cs="Times New Roman"/>
          <w:sz w:val="24"/>
          <w:szCs w:val="24"/>
        </w:rPr>
        <w:t>管控要求。</w:t>
      </w:r>
    </w:p>
    <w:p w14:paraId="6602F4FD" w14:textId="77777777" w:rsidR="003C7531" w:rsidRDefault="003C7531">
      <w:pPr>
        <w:rPr>
          <w:rFonts w:ascii="Times New Roman" w:eastAsia="宋体" w:hAnsi="Times New Roman" w:cs="Times New Roman"/>
          <w:sz w:val="24"/>
          <w:szCs w:val="24"/>
        </w:rPr>
      </w:pPr>
    </w:p>
    <w:p w14:paraId="1A7D7FBB"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13" w:name="_Toc511569088"/>
      <w:bookmarkStart w:id="314" w:name="_Toc510366582"/>
      <w:bookmarkStart w:id="315" w:name="_Toc511207778"/>
      <w:bookmarkStart w:id="316" w:name="_Toc517706787"/>
      <w:r>
        <w:rPr>
          <w:rFonts w:ascii="Times New Roman" w:eastAsia="宋体" w:hAnsi="Times New Roman" w:cs="Times New Roman"/>
          <w:b/>
          <w:bCs/>
          <w:sz w:val="24"/>
          <w:szCs w:val="24"/>
        </w:rPr>
        <w:lastRenderedPageBreak/>
        <w:t xml:space="preserve">12.2 </w:t>
      </w:r>
      <w:r>
        <w:rPr>
          <w:rFonts w:ascii="Times New Roman" w:eastAsia="宋体" w:hAnsi="Times New Roman" w:cs="Times New Roman"/>
          <w:b/>
          <w:bCs/>
          <w:sz w:val="24"/>
          <w:szCs w:val="24"/>
        </w:rPr>
        <w:t>规划符合性分析</w:t>
      </w:r>
      <w:bookmarkEnd w:id="313"/>
      <w:bookmarkEnd w:id="314"/>
      <w:bookmarkEnd w:id="315"/>
      <w:bookmarkEnd w:id="316"/>
    </w:p>
    <w:p w14:paraId="5B99D909" w14:textId="77777777" w:rsidR="003C7531" w:rsidRDefault="00223BC9">
      <w:pPr>
        <w:pStyle w:val="3"/>
        <w:spacing w:before="120" w:after="120" w:line="360" w:lineRule="auto"/>
        <w:rPr>
          <w:rFonts w:ascii="Times New Roman" w:eastAsia="宋体" w:hAnsi="Times New Roman" w:cs="Times New Roman"/>
          <w:sz w:val="24"/>
          <w:szCs w:val="24"/>
        </w:rPr>
      </w:pPr>
      <w:bookmarkStart w:id="317" w:name="_Toc511207779"/>
      <w:r>
        <w:rPr>
          <w:rFonts w:ascii="Times New Roman" w:eastAsia="宋体" w:hAnsi="Times New Roman" w:cs="Times New Roman"/>
          <w:sz w:val="24"/>
          <w:szCs w:val="24"/>
        </w:rPr>
        <w:t xml:space="preserve">12.2.1 </w:t>
      </w:r>
      <w:r>
        <w:rPr>
          <w:rFonts w:ascii="Times New Roman" w:eastAsia="宋体" w:hAnsi="Times New Roman" w:cs="Times New Roman"/>
          <w:sz w:val="24"/>
          <w:szCs w:val="24"/>
        </w:rPr>
        <w:t>《山东省生态保护红线规划（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w:t>
      </w:r>
      <w:bookmarkEnd w:id="317"/>
    </w:p>
    <w:p w14:paraId="38281FA3"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根据《山东省生态保护红线规划（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年）》，山东省对生态保护红线区实行分类管控。</w:t>
      </w:r>
      <w:r>
        <w:rPr>
          <w:rFonts w:ascii="Times New Roman" w:eastAsia="宋体" w:hAnsi="Times New Roman" w:cs="Times New Roman"/>
          <w:sz w:val="24"/>
          <w:szCs w:val="24"/>
        </w:rPr>
        <w:t>I</w:t>
      </w:r>
      <w:proofErr w:type="gramStart"/>
      <w:r>
        <w:rPr>
          <w:rFonts w:ascii="Times New Roman" w:eastAsia="宋体" w:hAnsi="Times New Roman" w:cs="Times New Roman"/>
          <w:sz w:val="24"/>
          <w:szCs w:val="24"/>
        </w:rPr>
        <w:t>类红线</w:t>
      </w:r>
      <w:proofErr w:type="gramEnd"/>
      <w:r>
        <w:rPr>
          <w:rFonts w:ascii="Times New Roman" w:eastAsia="宋体" w:hAnsi="Times New Roman" w:cs="Times New Roman"/>
          <w:sz w:val="24"/>
          <w:szCs w:val="24"/>
        </w:rPr>
        <w:t>区是生态保护红线区的核心，实行最严格的管控措施，除必要的科学研究、保护活动外，需按相关法律、法规严格控制其它开发建设活动；</w:t>
      </w:r>
      <w:r>
        <w:rPr>
          <w:rFonts w:ascii="Times New Roman" w:eastAsia="宋体" w:hAnsi="Times New Roman" w:cs="Times New Roman"/>
          <w:sz w:val="24"/>
          <w:szCs w:val="24"/>
        </w:rPr>
        <w:t>Ⅱ</w:t>
      </w:r>
      <w:proofErr w:type="gramStart"/>
      <w:r>
        <w:rPr>
          <w:rFonts w:ascii="Times New Roman" w:eastAsia="宋体" w:hAnsi="Times New Roman" w:cs="Times New Roman"/>
          <w:sz w:val="24"/>
          <w:szCs w:val="24"/>
        </w:rPr>
        <w:t>类红线</w:t>
      </w:r>
      <w:proofErr w:type="gramEnd"/>
      <w:r>
        <w:rPr>
          <w:rFonts w:ascii="Times New Roman" w:eastAsia="宋体" w:hAnsi="Times New Roman" w:cs="Times New Roman"/>
          <w:sz w:val="24"/>
          <w:szCs w:val="24"/>
        </w:rPr>
        <w:t>区按照生物多样性维护、水源涵养、土壤保持和防风固沙等主导生态功能，结合现有各类禁止开发区域现行相关法律法规及管理规定，实行负面清单管理制度，严禁有损主导生态系统服务功能的开发建设项目。</w:t>
      </w:r>
    </w:p>
    <w:p w14:paraId="7652833B" w14:textId="5A55D52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不在生态保护红线范围内，距离最近的生态保护红线为烟台莱州、招远北部沿海防风固沙生态保护红线区，编号</w:t>
      </w:r>
      <w:r>
        <w:rPr>
          <w:rFonts w:ascii="Times New Roman" w:eastAsia="宋体" w:hAnsi="Times New Roman" w:cs="Times New Roman"/>
          <w:sz w:val="24"/>
          <w:szCs w:val="24"/>
        </w:rPr>
        <w:t>SD-06-B3-01</w:t>
      </w:r>
      <w:r>
        <w:rPr>
          <w:rFonts w:ascii="Times New Roman" w:eastAsia="宋体" w:hAnsi="Times New Roman" w:cs="Times New Roman"/>
          <w:sz w:val="24"/>
          <w:szCs w:val="24"/>
        </w:rPr>
        <w:t>，最近距离约</w:t>
      </w:r>
      <w:r>
        <w:rPr>
          <w:rFonts w:ascii="Times New Roman" w:eastAsia="宋体" w:hAnsi="Times New Roman" w:cs="Times New Roman"/>
          <w:sz w:val="24"/>
          <w:szCs w:val="24"/>
        </w:rPr>
        <w:t>5 km</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符合《山东省生态保护红线规划</w:t>
      </w:r>
      <w:r>
        <w:rPr>
          <w:rFonts w:cs="Times New Roman" w:hint="eastAsia"/>
        </w:rPr>
        <w:t>（</w:t>
      </w:r>
      <w:r>
        <w:rPr>
          <w:rFonts w:ascii="Times New Roman" w:eastAsia="宋体" w:hAnsi="Times New Roman" w:cs="Times New Roman"/>
          <w:sz w:val="24"/>
          <w:szCs w:val="24"/>
        </w:rPr>
        <w:t>2016-2020</w:t>
      </w:r>
      <w:r>
        <w:rPr>
          <w:rFonts w:ascii="Times New Roman" w:eastAsia="宋体" w:hAnsi="Times New Roman" w:cs="Times New Roman"/>
          <w:sz w:val="24"/>
          <w:szCs w:val="24"/>
        </w:rPr>
        <w:t>年</w:t>
      </w:r>
      <w:r>
        <w:rPr>
          <w:rFonts w:cs="Times New Roman" w:hint="eastAsia"/>
        </w:rPr>
        <w:t>）</w:t>
      </w:r>
      <w:r>
        <w:rPr>
          <w:rFonts w:ascii="Times New Roman" w:eastAsia="宋体" w:hAnsi="Times New Roman" w:cs="Times New Roman"/>
          <w:sz w:val="24"/>
          <w:szCs w:val="24"/>
        </w:rPr>
        <w:t>》，具体见图</w:t>
      </w:r>
      <w:r>
        <w:rPr>
          <w:rFonts w:ascii="Times New Roman" w:eastAsia="宋体" w:hAnsi="Times New Roman" w:cs="Times New Roman"/>
          <w:sz w:val="24"/>
          <w:szCs w:val="24"/>
        </w:rPr>
        <w:t>12.2-1</w:t>
      </w:r>
      <w:r>
        <w:rPr>
          <w:rFonts w:ascii="Times New Roman" w:eastAsia="宋体" w:hAnsi="Times New Roman" w:cs="Times New Roman"/>
          <w:sz w:val="24"/>
          <w:szCs w:val="24"/>
        </w:rPr>
        <w:t>。</w:t>
      </w:r>
    </w:p>
    <w:p w14:paraId="56817886" w14:textId="77777777" w:rsidR="003C7531" w:rsidRDefault="00223BC9">
      <w:pPr>
        <w:spacing w:line="360" w:lineRule="auto"/>
        <w:ind w:leftChars="-67" w:left="-1" w:hangingChars="58" w:hanging="140"/>
        <w:rPr>
          <w:rFonts w:ascii="Times New Roman" w:eastAsia="宋体" w:hAnsi="Times New Roman" w:cs="Times New Roman"/>
          <w:b/>
          <w:sz w:val="24"/>
          <w:szCs w:val="24"/>
        </w:rPr>
      </w:pPr>
      <w:r>
        <w:rPr>
          <w:rFonts w:ascii="Times New Roman" w:eastAsia="宋体" w:hAnsi="Times New Roman" w:cs="Times New Roman"/>
          <w:b/>
          <w:noProof/>
          <w:sz w:val="24"/>
          <w:szCs w:val="24"/>
        </w:rPr>
        <mc:AlternateContent>
          <mc:Choice Requires="wps">
            <w:drawing>
              <wp:anchor distT="0" distB="0" distL="114300" distR="114300" simplePos="0" relativeHeight="251667456" behindDoc="0" locked="0" layoutInCell="1" allowOverlap="1" wp14:anchorId="24B82DE9" wp14:editId="48C60BCD">
                <wp:simplePos x="0" y="0"/>
                <wp:positionH relativeFrom="column">
                  <wp:posOffset>969645</wp:posOffset>
                </wp:positionH>
                <wp:positionV relativeFrom="paragraph">
                  <wp:posOffset>2263775</wp:posOffset>
                </wp:positionV>
                <wp:extent cx="914400" cy="229235"/>
                <wp:effectExtent l="6350" t="221615" r="12700" b="6350"/>
                <wp:wrapNone/>
                <wp:docPr id="1" name="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9235"/>
                        </a:xfrm>
                        <a:prstGeom prst="wedgeRectCallout">
                          <a:avLst>
                            <a:gd name="adj1" fmla="val 47292"/>
                            <a:gd name="adj2" fmla="val -138366"/>
                          </a:avLst>
                        </a:prstGeom>
                        <a:solidFill>
                          <a:srgbClr val="FFFFFF"/>
                        </a:solidFill>
                        <a:ln w="3175" algn="ctr">
                          <a:solidFill>
                            <a:srgbClr val="000000"/>
                          </a:solidFill>
                          <a:miter lim="800000"/>
                        </a:ln>
                        <a:effectLst/>
                      </wps:spPr>
                      <wps:txbx>
                        <w:txbxContent>
                          <w:p w14:paraId="6AC89A55" w14:textId="77777777" w:rsidR="00AB4E1F" w:rsidRDefault="00AB4E1F">
                            <w:pPr>
                              <w:ind w:firstLineChars="50" w:firstLine="105"/>
                            </w:pPr>
                            <w:r>
                              <w:rPr>
                                <w:rFonts w:hint="eastAsia"/>
                              </w:rPr>
                              <w:t>拟建项目位置</w:t>
                            </w:r>
                          </w:p>
                        </w:txbxContent>
                      </wps:txbx>
                      <wps:bodyPr rot="0" vert="horz" wrap="square" lIns="0" tIns="0" rIns="0" bIns="0" anchor="t" anchorCtr="0" upright="1">
                        <a:noAutofit/>
                      </wps:bodyPr>
                    </wps:wsp>
                  </a:graphicData>
                </a:graphic>
              </wp:anchor>
            </w:drawing>
          </mc:Choice>
          <mc:Fallback>
            <w:pict>
              <v:shapetype w14:anchorId="24B82DE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7" o:spid="_x0000_s1027" type="#_x0000_t61" style="position:absolute;left:0;text-align:left;margin-left:76.35pt;margin-top:178.25pt;width:1in;height:18.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" adj="21015,-19087" strokeweight=".25pt">
                <v:textbox inset="0,0,0,0">
                  <w:txbxContent>
                    <w:p w14:paraId="6AC89A55" w14:textId="77777777" w:rsidR="00AB4E1F" w:rsidRDefault="00AB4E1F">
                      <w:pPr>
                        <w:ind w:firstLineChars="50" w:firstLine="105"/>
                      </w:pPr>
                      <w:r>
                        <w:rPr>
                          <w:rFonts w:hint="eastAsia"/>
                        </w:rPr>
                        <w:t>拟建项目位置</w:t>
                      </w:r>
                    </w:p>
                  </w:txbxContent>
                </v:textbox>
              </v:shape>
            </w:pict>
          </mc:Fallback>
        </mc:AlternateContent>
      </w:r>
      <w:r>
        <w:rPr>
          <w:rFonts w:ascii="Times New Roman" w:eastAsia="宋体" w:hAnsi="Times New Roman" w:cs="Times New Roman"/>
          <w:b/>
          <w:noProof/>
          <w:sz w:val="24"/>
          <w:szCs w:val="24"/>
        </w:rPr>
        <mc:AlternateContent>
          <mc:Choice Requires="wps">
            <w:drawing>
              <wp:anchor distT="0" distB="0" distL="114300" distR="114300" simplePos="0" relativeHeight="251668480" behindDoc="0" locked="0" layoutInCell="1" allowOverlap="1" wp14:anchorId="70BF8E3D" wp14:editId="7FC0A108">
                <wp:simplePos x="0" y="0"/>
                <wp:positionH relativeFrom="column">
                  <wp:posOffset>1849120</wp:posOffset>
                </wp:positionH>
                <wp:positionV relativeFrom="paragraph">
                  <wp:posOffset>2035810</wp:posOffset>
                </wp:positionV>
                <wp:extent cx="56515" cy="48895"/>
                <wp:effectExtent l="9525" t="12700" r="10160" b="508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48895"/>
                        </a:xfrm>
                        <a:prstGeom prst="rect">
                          <a:avLst/>
                        </a:prstGeom>
                        <a:solidFill>
                          <a:srgbClr val="4472C4"/>
                        </a:solidFill>
                        <a:ln w="3175" algn="ctr">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5.6pt;margin-top:160.3pt;height:3.85pt;width:4.45pt;z-index:251668480;mso-width-relative:page;mso-height-relative:page;" fillcolor="#4472C4" filled="t" stroked="t" coordsize="21600,21600" o:gfxdata="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jXvXE2wAAAAsBAAAPAAAAAAAAAAEAIAAAACIAAABkcnMvZG93bnJldi54bWxQSwECFAAUAAAA&#10;CACHTuJAAuyQhCQCAAA5BAAADgAAAAAAAAABACAAAAAqAQAAZHJzL2Uyb0RvYy54bWxQSwUGAAAA&#10;AAYABgBZAQAAwAUAAAAA&#10;">
                <v:fill on="t" focussize="0,0"/>
                <v:stroke weight="0.25pt" color="#000000" miterlimit="8" joinstyle="miter"/>
                <v:imagedata o:title=""/>
                <o:lock v:ext="edit" aspectratio="f"/>
              </v:rect>
            </w:pict>
          </mc:Fallback>
        </mc:AlternateContent>
      </w:r>
      <w:r>
        <w:rPr>
          <w:rFonts w:ascii="Times New Roman" w:eastAsia="宋体" w:hAnsi="Times New Roman" w:cs="Times New Roman"/>
          <w:b/>
          <w:noProof/>
          <w:sz w:val="24"/>
          <w:szCs w:val="24"/>
        </w:rPr>
        <w:drawing>
          <wp:inline distT="0" distB="0" distL="0" distR="0" wp14:anchorId="1BEEBF3F" wp14:editId="312B99CC">
            <wp:extent cx="5759450" cy="3676650"/>
            <wp:effectExtent l="0" t="0" r="0" b="0"/>
            <wp:docPr id="18" name="图片 18" descr="P02016102064181053882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0201610206418105388260000"/>
                    <pic:cNvPicPr>
                      <a:picLocks noChangeAspect="1" noChangeArrowheads="1"/>
                    </pic:cNvPicPr>
                  </pic:nvPicPr>
                  <pic:blipFill>
                    <a:blip r:embed="rId153" cstate="print">
                      <a:extLst>
                        <a:ext uri="{28A0092B-C50C-407E-A947-70E740481C1C}">
                          <a14:useLocalDpi xmlns:a14="http://schemas.microsoft.com/office/drawing/2010/main" val="0"/>
                        </a:ext>
                      </a:extLst>
                    </a:blip>
                    <a:srcRect l="5412" t="14169" r="6329" b="6105"/>
                    <a:stretch>
                      <a:fillRect/>
                    </a:stretch>
                  </pic:blipFill>
                  <pic:spPr>
                    <a:xfrm>
                      <a:off x="0" y="0"/>
                      <a:ext cx="5759450" cy="3676650"/>
                    </a:xfrm>
                    <a:prstGeom prst="rect">
                      <a:avLst/>
                    </a:prstGeom>
                    <a:noFill/>
                    <a:ln>
                      <a:noFill/>
                    </a:ln>
                  </pic:spPr>
                </pic:pic>
              </a:graphicData>
            </a:graphic>
          </wp:inline>
        </w:drawing>
      </w:r>
    </w:p>
    <w:p w14:paraId="3FF9A3E4"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12.2-1  </w:t>
      </w:r>
      <w:r>
        <w:rPr>
          <w:rFonts w:ascii="Times New Roman" w:eastAsia="宋体" w:hAnsi="Times New Roman" w:cs="Times New Roman"/>
          <w:b/>
          <w:sz w:val="24"/>
          <w:szCs w:val="24"/>
        </w:rPr>
        <w:t>烟台市生态保护红线图</w:t>
      </w:r>
    </w:p>
    <w:p w14:paraId="67113B4A" w14:textId="77777777" w:rsidR="003C7531" w:rsidRDefault="00223BC9">
      <w:pPr>
        <w:pStyle w:val="3"/>
        <w:spacing w:before="120" w:after="120" w:line="360" w:lineRule="auto"/>
        <w:rPr>
          <w:rFonts w:ascii="Times New Roman" w:eastAsia="宋体" w:hAnsi="Times New Roman" w:cs="Times New Roman"/>
          <w:sz w:val="24"/>
          <w:szCs w:val="24"/>
        </w:rPr>
      </w:pPr>
      <w:bookmarkStart w:id="318" w:name="_Toc511207780"/>
      <w:r>
        <w:rPr>
          <w:rFonts w:ascii="Times New Roman" w:eastAsia="宋体" w:hAnsi="Times New Roman" w:cs="Times New Roman"/>
          <w:sz w:val="24"/>
          <w:szCs w:val="24"/>
        </w:rPr>
        <w:t xml:space="preserve">12.2.2 </w:t>
      </w:r>
      <w:r>
        <w:rPr>
          <w:rFonts w:ascii="Times New Roman" w:eastAsia="宋体" w:hAnsi="Times New Roman" w:cs="Times New Roman"/>
          <w:sz w:val="24"/>
          <w:szCs w:val="24"/>
        </w:rPr>
        <w:t>《山东省矿产资源总体规划（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年）》及规划环</w:t>
      </w:r>
      <w:proofErr w:type="gramStart"/>
      <w:r>
        <w:rPr>
          <w:rFonts w:ascii="Times New Roman" w:eastAsia="宋体" w:hAnsi="Times New Roman" w:cs="Times New Roman"/>
          <w:sz w:val="24"/>
          <w:szCs w:val="24"/>
        </w:rPr>
        <w:t>评符合</w:t>
      </w:r>
      <w:proofErr w:type="gramEnd"/>
      <w:r>
        <w:rPr>
          <w:rFonts w:ascii="Times New Roman" w:eastAsia="宋体" w:hAnsi="Times New Roman" w:cs="Times New Roman"/>
          <w:sz w:val="24"/>
          <w:szCs w:val="24"/>
        </w:rPr>
        <w:t>性</w:t>
      </w:r>
      <w:bookmarkEnd w:id="318"/>
    </w:p>
    <w:p w14:paraId="1B1C8171" w14:textId="29DE2663"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根据《山东省矿产资源总体规划（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年）》，山东省划定重点矿区</w:t>
      </w:r>
      <w:r>
        <w:rPr>
          <w:rFonts w:ascii="Times New Roman" w:eastAsia="宋体" w:hAnsi="Times New Roman" w:cs="Times New Roman"/>
          <w:sz w:val="24"/>
          <w:szCs w:val="24"/>
        </w:rPr>
        <w:t>38</w:t>
      </w:r>
      <w:r>
        <w:rPr>
          <w:rFonts w:ascii="Times New Roman" w:eastAsia="宋体" w:hAnsi="Times New Roman" w:cs="Times New Roman"/>
          <w:sz w:val="24"/>
          <w:szCs w:val="24"/>
        </w:rPr>
        <w:t>个，</w:t>
      </w:r>
      <w:r>
        <w:rPr>
          <w:rFonts w:ascii="Times New Roman" w:eastAsia="宋体" w:hAnsi="Times New Roman" w:cs="Times New Roman"/>
          <w:sz w:val="24"/>
          <w:szCs w:val="24"/>
        </w:rPr>
        <w:lastRenderedPageBreak/>
        <w:t>其中国家规划矿区</w:t>
      </w:r>
      <w:r>
        <w:rPr>
          <w:rFonts w:ascii="Times New Roman" w:eastAsia="宋体" w:hAnsi="Times New Roman" w:cs="Times New Roman"/>
          <w:sz w:val="24"/>
          <w:szCs w:val="24"/>
        </w:rPr>
        <w:t>13</w:t>
      </w:r>
      <w:r>
        <w:rPr>
          <w:rFonts w:ascii="Times New Roman" w:eastAsia="宋体" w:hAnsi="Times New Roman" w:cs="Times New Roman"/>
          <w:sz w:val="24"/>
          <w:szCs w:val="24"/>
        </w:rPr>
        <w:t>个，包括：黄河北煤炭国家规划矿区、巨野煤矿重点矿区、济宁煤矿重点矿区、平度</w:t>
      </w:r>
      <w:r>
        <w:rPr>
          <w:rFonts w:ascii="Times New Roman" w:eastAsia="宋体" w:hAnsi="Times New Roman" w:cs="Times New Roman"/>
          <w:sz w:val="24"/>
          <w:szCs w:val="24"/>
        </w:rPr>
        <w:t>-</w:t>
      </w:r>
      <w:r>
        <w:rPr>
          <w:rFonts w:ascii="Times New Roman" w:eastAsia="宋体" w:hAnsi="Times New Roman" w:cs="Times New Roman"/>
          <w:sz w:val="24"/>
          <w:szCs w:val="24"/>
        </w:rPr>
        <w:t>莱西石墨矿区、新城金矿、三山岛金矿、焦家金矿、玲珑金矿、海域金矿、莱州纱岭金矿、夏</w:t>
      </w:r>
      <w:proofErr w:type="gramStart"/>
      <w:r>
        <w:rPr>
          <w:rFonts w:ascii="Times New Roman" w:eastAsia="宋体" w:hAnsi="Times New Roman" w:cs="Times New Roman"/>
          <w:sz w:val="24"/>
          <w:szCs w:val="24"/>
        </w:rPr>
        <w:t>甸</w:t>
      </w:r>
      <w:proofErr w:type="gramEnd"/>
      <w:r>
        <w:rPr>
          <w:rFonts w:ascii="Times New Roman" w:eastAsia="宋体" w:hAnsi="Times New Roman" w:cs="Times New Roman"/>
          <w:sz w:val="24"/>
          <w:szCs w:val="24"/>
        </w:rPr>
        <w:t>金矿、大尹各庄金矿、山东中矿</w:t>
      </w:r>
      <w:proofErr w:type="gramStart"/>
      <w:r>
        <w:rPr>
          <w:rFonts w:ascii="Times New Roman" w:eastAsia="宋体" w:hAnsi="Times New Roman" w:cs="Times New Roman"/>
          <w:sz w:val="24"/>
          <w:szCs w:val="24"/>
        </w:rPr>
        <w:t>玲南</w:t>
      </w:r>
      <w:r>
        <w:rPr>
          <w:rFonts w:ascii="Times New Roman" w:eastAsia="宋体" w:hAnsi="Times New Roman" w:cs="Times New Roman"/>
          <w:sz w:val="24"/>
          <w:szCs w:val="24"/>
        </w:rPr>
        <w:t>—</w:t>
      </w:r>
      <w:proofErr w:type="gramEnd"/>
      <w:r>
        <w:rPr>
          <w:rFonts w:ascii="Times New Roman" w:eastAsia="宋体" w:hAnsi="Times New Roman" w:cs="Times New Roman"/>
          <w:sz w:val="24"/>
          <w:szCs w:val="24"/>
        </w:rPr>
        <w:t>阜山金矿。</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位于国家规划矿区中的焦家金矿矿区，为山东省重点矿区，项目建设符合《山东省矿产资源总体规划（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w:t>
      </w:r>
    </w:p>
    <w:p w14:paraId="2F9E93A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国家环保部于</w:t>
      </w:r>
      <w:r>
        <w:rPr>
          <w:rFonts w:ascii="Times New Roman" w:eastAsia="宋体" w:hAnsi="Times New Roman" w:cs="Times New Roman"/>
          <w:sz w:val="24"/>
          <w:szCs w:val="24"/>
        </w:rPr>
        <w:t>2017</w:t>
      </w:r>
      <w:r>
        <w:rPr>
          <w:rFonts w:ascii="Times New Roman" w:eastAsia="宋体" w:hAnsi="Times New Roman" w:cs="Times New Roman"/>
          <w:sz w:val="24"/>
          <w:szCs w:val="24"/>
        </w:rPr>
        <w:t>年</w:t>
      </w:r>
      <w:r>
        <w:rPr>
          <w:rFonts w:ascii="Times New Roman" w:eastAsia="宋体" w:hAnsi="Times New Roman" w:cs="Times New Roman"/>
          <w:sz w:val="24"/>
          <w:szCs w:val="24"/>
        </w:rPr>
        <w:t>8</w:t>
      </w:r>
      <w:r>
        <w:rPr>
          <w:rFonts w:ascii="Times New Roman" w:eastAsia="宋体" w:hAnsi="Times New Roman" w:cs="Times New Roman"/>
          <w:sz w:val="24"/>
          <w:szCs w:val="24"/>
        </w:rPr>
        <w:t>月</w:t>
      </w:r>
      <w:r>
        <w:rPr>
          <w:rFonts w:ascii="Times New Roman" w:eastAsia="宋体" w:hAnsi="Times New Roman" w:cs="Times New Roman"/>
          <w:sz w:val="24"/>
          <w:szCs w:val="24"/>
        </w:rPr>
        <w:t>1</w:t>
      </w:r>
      <w:r>
        <w:rPr>
          <w:rFonts w:ascii="Times New Roman" w:eastAsia="宋体" w:hAnsi="Times New Roman" w:cs="Times New Roman"/>
          <w:sz w:val="24"/>
          <w:szCs w:val="24"/>
        </w:rPr>
        <w:t>日</w:t>
      </w:r>
      <w:proofErr w:type="gramStart"/>
      <w:r>
        <w:rPr>
          <w:rFonts w:ascii="Times New Roman" w:eastAsia="宋体" w:hAnsi="Times New Roman" w:cs="Times New Roman"/>
          <w:sz w:val="24"/>
          <w:szCs w:val="24"/>
        </w:rPr>
        <w:t>以环审</w:t>
      </w:r>
      <w:proofErr w:type="gramEnd"/>
      <w:r>
        <w:rPr>
          <w:rFonts w:ascii="Times New Roman" w:eastAsia="宋体" w:hAnsi="Times New Roman" w:cs="Times New Roman"/>
          <w:sz w:val="24"/>
          <w:szCs w:val="24"/>
        </w:rPr>
        <w:t>[2017]123</w:t>
      </w:r>
      <w:r>
        <w:rPr>
          <w:rFonts w:ascii="Times New Roman" w:eastAsia="宋体" w:hAnsi="Times New Roman" w:cs="Times New Roman"/>
          <w:sz w:val="24"/>
          <w:szCs w:val="24"/>
        </w:rPr>
        <w:t>号文通过了《山东省矿产资源总体规划（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年）环境影响报告书》审查。《山东省矿产资源总体规划（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环境影响报告书》深入分析了规划布局对环境的影响，具体详细分析了《规划》划定的重点矿区对重点生态功能区、自然保护区、风景名胜区以及重要水体、饮用水源地等生态环境敏感区其主导功能的影响，其中与自然保护区存在部分重叠的有黄河北煤炭国家规划矿区、济宁煤矿重点矿区、</w:t>
      </w:r>
      <w:proofErr w:type="gramStart"/>
      <w:r>
        <w:rPr>
          <w:rFonts w:ascii="Times New Roman" w:eastAsia="宋体" w:hAnsi="Times New Roman" w:cs="Times New Roman"/>
          <w:sz w:val="24"/>
          <w:szCs w:val="24"/>
        </w:rPr>
        <w:t>枣腾煤矿</w:t>
      </w:r>
      <w:proofErr w:type="gramEnd"/>
      <w:r>
        <w:rPr>
          <w:rFonts w:ascii="Times New Roman" w:eastAsia="宋体" w:hAnsi="Times New Roman" w:cs="Times New Roman"/>
          <w:sz w:val="24"/>
          <w:szCs w:val="24"/>
        </w:rPr>
        <w:t>重点矿区、平度</w:t>
      </w:r>
      <w:r>
        <w:rPr>
          <w:rFonts w:ascii="Times New Roman" w:eastAsia="宋体" w:hAnsi="Times New Roman" w:cs="Times New Roman"/>
          <w:sz w:val="24"/>
          <w:szCs w:val="24"/>
        </w:rPr>
        <w:t>-</w:t>
      </w:r>
      <w:r>
        <w:rPr>
          <w:rFonts w:ascii="Times New Roman" w:eastAsia="宋体" w:hAnsi="Times New Roman" w:cs="Times New Roman"/>
          <w:sz w:val="24"/>
          <w:szCs w:val="24"/>
        </w:rPr>
        <w:t>莱西石墨重点矿区、新汶煤矿重点矿区、焦家金矿重点矿区、莱州纱岭金矿重点矿区、山东中矿岭南</w:t>
      </w:r>
      <w:r>
        <w:rPr>
          <w:rFonts w:ascii="Times New Roman" w:eastAsia="宋体" w:hAnsi="Times New Roman" w:cs="Times New Roman"/>
          <w:sz w:val="24"/>
          <w:szCs w:val="24"/>
        </w:rPr>
        <w:t>-</w:t>
      </w:r>
      <w:r>
        <w:rPr>
          <w:rFonts w:ascii="Times New Roman" w:eastAsia="宋体" w:hAnsi="Times New Roman" w:cs="Times New Roman"/>
          <w:sz w:val="24"/>
          <w:szCs w:val="24"/>
        </w:rPr>
        <w:t>阜山金矿重点矿区以及夏甸金矿重点矿区</w:t>
      </w:r>
      <w:r>
        <w:rPr>
          <w:rFonts w:ascii="Times New Roman" w:eastAsia="宋体" w:hAnsi="Times New Roman" w:cs="Times New Roman"/>
          <w:sz w:val="24"/>
          <w:szCs w:val="24"/>
        </w:rPr>
        <w:t>9</w:t>
      </w:r>
      <w:r>
        <w:rPr>
          <w:rFonts w:ascii="Times New Roman" w:eastAsia="宋体" w:hAnsi="Times New Roman" w:cs="Times New Roman"/>
          <w:sz w:val="24"/>
          <w:szCs w:val="24"/>
        </w:rPr>
        <w:t>个。同时提出了在今后的矿山开发活动中，对与自然风景区、风景名胜区、重点生态功能区以及重要饮用水水源地保护区存在有重叠的各重点矿区内新设矿权时，务必避开各类保护区，新设矿权不得与各保护区存有重叠。</w:t>
      </w:r>
    </w:p>
    <w:p w14:paraId="71946CEC" w14:textId="4A735DCF"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优化项目位于焦家金矿重点矿区山东黄金冶炼有限公司院内，厂区边界距离自然保护区最近约</w:t>
      </w:r>
      <w:r>
        <w:rPr>
          <w:rFonts w:ascii="Times New Roman" w:eastAsia="宋体" w:hAnsi="Times New Roman" w:cs="Times New Roman"/>
          <w:sz w:val="24"/>
          <w:szCs w:val="24"/>
        </w:rPr>
        <w:t>5</w:t>
      </w:r>
      <w:r>
        <w:rPr>
          <w:rFonts w:ascii="Times New Roman" w:eastAsia="宋体" w:hAnsi="Times New Roman" w:cs="Times New Roman" w:hint="eastAsia"/>
          <w:sz w:val="24"/>
          <w:szCs w:val="24"/>
        </w:rPr>
        <w:t>km</w:t>
      </w:r>
      <w:r>
        <w:rPr>
          <w:rFonts w:ascii="Times New Roman" w:eastAsia="宋体" w:hAnsi="Times New Roman" w:cs="Times New Roman" w:hint="eastAsia"/>
          <w:sz w:val="24"/>
          <w:szCs w:val="24"/>
        </w:rPr>
        <w:t>，符合规划环评及审查意见要求</w:t>
      </w:r>
    </w:p>
    <w:p w14:paraId="66239D75" w14:textId="77777777" w:rsidR="003C7531" w:rsidRDefault="00223BC9">
      <w:pPr>
        <w:pStyle w:val="3"/>
        <w:spacing w:before="120" w:after="120" w:line="360" w:lineRule="auto"/>
        <w:rPr>
          <w:rFonts w:ascii="Times New Roman" w:eastAsia="宋体" w:hAnsi="Times New Roman" w:cs="Times New Roman"/>
          <w:sz w:val="24"/>
          <w:szCs w:val="24"/>
        </w:rPr>
      </w:pPr>
      <w:bookmarkStart w:id="319" w:name="_Toc511207781"/>
      <w:r>
        <w:rPr>
          <w:rFonts w:ascii="Times New Roman" w:eastAsia="宋体" w:hAnsi="Times New Roman" w:cs="Times New Roman"/>
          <w:sz w:val="24"/>
          <w:szCs w:val="24"/>
        </w:rPr>
        <w:t xml:space="preserve">12.2.3 </w:t>
      </w:r>
      <w:r>
        <w:rPr>
          <w:rFonts w:ascii="Times New Roman" w:eastAsia="宋体" w:hAnsi="Times New Roman" w:cs="Times New Roman"/>
          <w:sz w:val="24"/>
          <w:szCs w:val="24"/>
        </w:rPr>
        <w:t>与《烟台市矿产资源总体规划（</w:t>
      </w:r>
      <w:r>
        <w:rPr>
          <w:rFonts w:ascii="Times New Roman" w:eastAsia="宋体" w:hAnsi="Times New Roman" w:cs="Times New Roman"/>
          <w:sz w:val="24"/>
          <w:szCs w:val="24"/>
        </w:rPr>
        <w:t>2006-2015</w:t>
      </w:r>
      <w:r>
        <w:rPr>
          <w:rFonts w:ascii="Times New Roman" w:eastAsia="宋体" w:hAnsi="Times New Roman" w:cs="Times New Roman"/>
          <w:sz w:val="24"/>
          <w:szCs w:val="24"/>
        </w:rPr>
        <w:t>年）》符合性</w:t>
      </w:r>
      <w:bookmarkEnd w:id="319"/>
    </w:p>
    <w:p w14:paraId="7F5C77E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根据《烟台市矿产资源总体规划（</w:t>
      </w:r>
      <w:r>
        <w:rPr>
          <w:rFonts w:ascii="Times New Roman" w:eastAsia="宋体" w:hAnsi="Times New Roman" w:cs="Times New Roman"/>
          <w:sz w:val="24"/>
          <w:szCs w:val="24"/>
        </w:rPr>
        <w:t>2006-2015</w:t>
      </w:r>
      <w:r>
        <w:rPr>
          <w:rFonts w:ascii="Times New Roman" w:eastAsia="宋体" w:hAnsi="Times New Roman" w:cs="Times New Roman"/>
          <w:sz w:val="24"/>
          <w:szCs w:val="24"/>
        </w:rPr>
        <w:t>年）》，金、铁、煤、铜、铅、锌、砖瓦用页岩为烟台市重点开采矿种。该规划同时划分了重点、限制、禁止开采区，其中重点开采区</w:t>
      </w:r>
      <w:r>
        <w:rPr>
          <w:rFonts w:ascii="Times New Roman" w:eastAsia="宋体" w:hAnsi="Times New Roman" w:cs="Times New Roman"/>
          <w:sz w:val="24"/>
          <w:szCs w:val="24"/>
        </w:rPr>
        <w:t>12</w:t>
      </w:r>
      <w:r>
        <w:rPr>
          <w:rFonts w:ascii="Times New Roman" w:eastAsia="宋体" w:hAnsi="Times New Roman" w:cs="Times New Roman"/>
          <w:sz w:val="24"/>
          <w:szCs w:val="24"/>
        </w:rPr>
        <w:t>个，限制开采区</w:t>
      </w:r>
      <w:r>
        <w:rPr>
          <w:rFonts w:ascii="Times New Roman" w:eastAsia="宋体" w:hAnsi="Times New Roman" w:cs="Times New Roman"/>
          <w:sz w:val="24"/>
          <w:szCs w:val="24"/>
        </w:rPr>
        <w:t>11</w:t>
      </w:r>
      <w:r>
        <w:rPr>
          <w:rFonts w:ascii="Times New Roman" w:eastAsia="宋体" w:hAnsi="Times New Roman" w:cs="Times New Roman"/>
          <w:sz w:val="24"/>
          <w:szCs w:val="24"/>
        </w:rPr>
        <w:t>个，禁止开采区</w:t>
      </w:r>
      <w:r>
        <w:rPr>
          <w:rFonts w:ascii="Times New Roman" w:eastAsia="宋体" w:hAnsi="Times New Roman" w:cs="Times New Roman"/>
          <w:sz w:val="24"/>
          <w:szCs w:val="24"/>
        </w:rPr>
        <w:t>99</w:t>
      </w:r>
      <w:r>
        <w:rPr>
          <w:rFonts w:ascii="Times New Roman" w:eastAsia="宋体" w:hAnsi="Times New Roman" w:cs="Times New Roman"/>
          <w:sz w:val="24"/>
          <w:szCs w:val="24"/>
        </w:rPr>
        <w:t>个。在上述规划区以外的区域开采矿产资源，必须先行对拟开采矿区进行可行性论证，拟建矿山必须符合新建矿山准入条件。</w:t>
      </w:r>
    </w:p>
    <w:p w14:paraId="1971CAE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对我市优势重点矿种集中分布的区域；大、中型危机矿山的深部和外围区域；对国民经济具有重要价值的矿区等划为重点开采区。共规划</w:t>
      </w:r>
      <w:r>
        <w:rPr>
          <w:rFonts w:ascii="Times New Roman" w:eastAsia="宋体" w:hAnsi="Times New Roman" w:cs="Times New Roman"/>
          <w:sz w:val="24"/>
          <w:szCs w:val="24"/>
        </w:rPr>
        <w:t>12</w:t>
      </w:r>
      <w:r>
        <w:rPr>
          <w:rFonts w:ascii="Times New Roman" w:eastAsia="宋体" w:hAnsi="Times New Roman" w:cs="Times New Roman"/>
          <w:sz w:val="24"/>
          <w:szCs w:val="24"/>
        </w:rPr>
        <w:t>个重点开采区。其中省规划</w:t>
      </w:r>
      <w:r>
        <w:rPr>
          <w:rFonts w:ascii="Times New Roman" w:eastAsia="宋体" w:hAnsi="Times New Roman" w:cs="Times New Roman"/>
          <w:sz w:val="24"/>
          <w:szCs w:val="24"/>
        </w:rPr>
        <w:t>5</w:t>
      </w:r>
      <w:r>
        <w:rPr>
          <w:rFonts w:ascii="Times New Roman" w:eastAsia="宋体" w:hAnsi="Times New Roman" w:cs="Times New Roman"/>
          <w:sz w:val="24"/>
          <w:szCs w:val="24"/>
        </w:rPr>
        <w:t>个，市规划</w:t>
      </w:r>
      <w:r>
        <w:rPr>
          <w:rFonts w:ascii="Times New Roman" w:eastAsia="宋体" w:hAnsi="Times New Roman" w:cs="Times New Roman"/>
          <w:sz w:val="24"/>
          <w:szCs w:val="24"/>
        </w:rPr>
        <w:t>7</w:t>
      </w:r>
      <w:r>
        <w:rPr>
          <w:rFonts w:ascii="Times New Roman" w:eastAsia="宋体" w:hAnsi="Times New Roman" w:cs="Times New Roman"/>
          <w:sz w:val="24"/>
          <w:szCs w:val="24"/>
        </w:rPr>
        <w:t>个。省规划包括：龙口煤炭油页岩重点开采区、焦家金矿田</w:t>
      </w:r>
      <w:r>
        <w:rPr>
          <w:rFonts w:ascii="Times New Roman" w:eastAsia="宋体" w:hAnsi="Times New Roman" w:cs="Times New Roman"/>
          <w:sz w:val="24"/>
          <w:szCs w:val="24"/>
        </w:rPr>
        <w:lastRenderedPageBreak/>
        <w:t>重点开采区、玲珑</w:t>
      </w:r>
      <w:proofErr w:type="gramStart"/>
      <w:r>
        <w:rPr>
          <w:rFonts w:ascii="Times New Roman" w:eastAsia="宋体" w:hAnsi="Times New Roman" w:cs="Times New Roman"/>
          <w:sz w:val="24"/>
          <w:szCs w:val="24"/>
        </w:rPr>
        <w:t>金重点开</w:t>
      </w:r>
      <w:proofErr w:type="gramEnd"/>
      <w:r>
        <w:rPr>
          <w:rFonts w:ascii="Times New Roman" w:eastAsia="宋体" w:hAnsi="Times New Roman" w:cs="Times New Roman"/>
          <w:sz w:val="24"/>
          <w:szCs w:val="24"/>
        </w:rPr>
        <w:t>采区、招南金矿重点开采区、王家庄铜矿重点开采区。</w:t>
      </w:r>
    </w:p>
    <w:p w14:paraId="3D824AC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其中焦家金矿田重点开采区包括莱州市东北部、莱州市西北部和龙口市西南部地区，面积</w:t>
      </w:r>
      <w:r>
        <w:rPr>
          <w:rFonts w:ascii="Times New Roman" w:eastAsia="宋体" w:hAnsi="Times New Roman" w:cs="Times New Roman"/>
          <w:sz w:val="24"/>
          <w:szCs w:val="24"/>
        </w:rPr>
        <w:t>498</w:t>
      </w:r>
      <w:r>
        <w:rPr>
          <w:rFonts w:ascii="Times New Roman" w:eastAsia="宋体" w:hAnsi="Times New Roman" w:cs="Times New Roman"/>
          <w:sz w:val="24"/>
          <w:szCs w:val="24"/>
        </w:rPr>
        <w:t>平方千米。以山东黄金集团公司三大矿山、仓上（含新立）金矿、望儿山金矿、河东金矿和河西金矿等大、中型矿山企业为依托，形成采、选、冶一体化的金矿开采区，年产黄金约</w:t>
      </w:r>
      <w:r>
        <w:rPr>
          <w:rFonts w:ascii="Times New Roman" w:eastAsia="宋体" w:hAnsi="Times New Roman" w:cs="Times New Roman"/>
          <w:sz w:val="24"/>
          <w:szCs w:val="24"/>
        </w:rPr>
        <w:t>16</w:t>
      </w:r>
      <w:r>
        <w:rPr>
          <w:rFonts w:ascii="Times New Roman" w:eastAsia="宋体" w:hAnsi="Times New Roman" w:cs="Times New Roman"/>
          <w:sz w:val="24"/>
          <w:szCs w:val="24"/>
        </w:rPr>
        <w:t>吨，工业产值约</w:t>
      </w:r>
      <w:r>
        <w:rPr>
          <w:rFonts w:ascii="Times New Roman" w:eastAsia="宋体" w:hAnsi="Times New Roman" w:cs="Times New Roman"/>
          <w:sz w:val="24"/>
          <w:szCs w:val="24"/>
        </w:rPr>
        <w:t>30</w:t>
      </w:r>
      <w:r>
        <w:rPr>
          <w:rFonts w:ascii="Times New Roman" w:eastAsia="宋体" w:hAnsi="Times New Roman" w:cs="Times New Roman"/>
          <w:sz w:val="24"/>
          <w:szCs w:val="24"/>
        </w:rPr>
        <w:t>亿元。</w:t>
      </w:r>
    </w:p>
    <w:p w14:paraId="4A7A7620" w14:textId="46E2B0B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位于规划</w:t>
      </w:r>
      <w:r>
        <w:rPr>
          <w:rFonts w:ascii="Times New Roman" w:eastAsia="宋体" w:hAnsi="Times New Roman" w:cs="Times New Roman"/>
          <w:sz w:val="24"/>
          <w:szCs w:val="24"/>
        </w:rPr>
        <w:t>12</w:t>
      </w:r>
      <w:r>
        <w:rPr>
          <w:rFonts w:ascii="Times New Roman" w:eastAsia="宋体" w:hAnsi="Times New Roman" w:cs="Times New Roman"/>
          <w:sz w:val="24"/>
          <w:szCs w:val="24"/>
        </w:rPr>
        <w:t>个重点开采区中的焦家金矿田重点开采区，符合《烟台市矿产资源总体规划（</w:t>
      </w:r>
      <w:r>
        <w:rPr>
          <w:rFonts w:ascii="Times New Roman" w:eastAsia="宋体" w:hAnsi="Times New Roman" w:cs="Times New Roman"/>
          <w:sz w:val="24"/>
          <w:szCs w:val="24"/>
        </w:rPr>
        <w:t>2006-2015</w:t>
      </w:r>
      <w:r>
        <w:rPr>
          <w:rFonts w:ascii="Times New Roman" w:eastAsia="宋体" w:hAnsi="Times New Roman" w:cs="Times New Roman"/>
          <w:sz w:val="24"/>
          <w:szCs w:val="24"/>
        </w:rPr>
        <w:t>年）》。</w:t>
      </w:r>
    </w:p>
    <w:p w14:paraId="57128350" w14:textId="01A2CA4F" w:rsidR="003C7531" w:rsidRDefault="00223BC9">
      <w:pPr>
        <w:pStyle w:val="3"/>
        <w:spacing w:before="120" w:after="120" w:line="360" w:lineRule="auto"/>
        <w:rPr>
          <w:rFonts w:ascii="Times New Roman" w:eastAsia="宋体" w:hAnsi="Times New Roman" w:cs="Times New Roman"/>
          <w:sz w:val="24"/>
          <w:szCs w:val="24"/>
        </w:rPr>
      </w:pPr>
      <w:bookmarkStart w:id="320" w:name="_Toc511207782"/>
      <w:r>
        <w:rPr>
          <w:rFonts w:ascii="Times New Roman" w:eastAsia="宋体" w:hAnsi="Times New Roman" w:cs="Times New Roman"/>
          <w:sz w:val="24"/>
          <w:szCs w:val="24"/>
        </w:rPr>
        <w:t xml:space="preserve">12.2.4 </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与正在修编规划环评及审查意见符合性分析</w:t>
      </w:r>
      <w:bookmarkEnd w:id="320"/>
    </w:p>
    <w:p w14:paraId="6AA8CC86" w14:textId="5D37DA0A"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根据《烟台市矿产资源总体规划》（</w:t>
      </w:r>
      <w:r>
        <w:rPr>
          <w:rFonts w:ascii="Times New Roman" w:eastAsia="宋体" w:hAnsi="Times New Roman" w:cs="Times New Roman"/>
          <w:sz w:val="24"/>
          <w:szCs w:val="24"/>
        </w:rPr>
        <w:t>2016—2020</w:t>
      </w:r>
      <w:r>
        <w:rPr>
          <w:rFonts w:ascii="Times New Roman" w:eastAsia="宋体" w:hAnsi="Times New Roman" w:cs="Times New Roman"/>
          <w:sz w:val="24"/>
          <w:szCs w:val="24"/>
        </w:rPr>
        <w:t>）（修编），烟台市划分重点矿区、限制开采区、禁止开采区三类共</w:t>
      </w:r>
      <w:r>
        <w:rPr>
          <w:rFonts w:ascii="Times New Roman" w:eastAsia="宋体" w:hAnsi="Times New Roman" w:cs="Times New Roman"/>
          <w:sz w:val="24"/>
          <w:szCs w:val="24"/>
        </w:rPr>
        <w:t>128</w:t>
      </w:r>
      <w:r>
        <w:rPr>
          <w:rFonts w:ascii="Times New Roman" w:eastAsia="宋体" w:hAnsi="Times New Roman" w:cs="Times New Roman"/>
          <w:sz w:val="24"/>
          <w:szCs w:val="24"/>
        </w:rPr>
        <w:t>个。其中重点矿区</w:t>
      </w:r>
      <w:r>
        <w:rPr>
          <w:rFonts w:ascii="Times New Roman" w:eastAsia="宋体" w:hAnsi="Times New Roman" w:cs="Times New Roman"/>
          <w:sz w:val="24"/>
          <w:szCs w:val="24"/>
        </w:rPr>
        <w:t>19</w:t>
      </w:r>
      <w:r>
        <w:rPr>
          <w:rFonts w:ascii="Times New Roman" w:eastAsia="宋体" w:hAnsi="Times New Roman" w:cs="Times New Roman"/>
          <w:sz w:val="24"/>
          <w:szCs w:val="24"/>
        </w:rPr>
        <w:t>个、限制开采区</w:t>
      </w:r>
      <w:r>
        <w:rPr>
          <w:rFonts w:ascii="Times New Roman" w:eastAsia="宋体" w:hAnsi="Times New Roman" w:cs="Times New Roman"/>
          <w:sz w:val="24"/>
          <w:szCs w:val="24"/>
        </w:rPr>
        <w:t>3</w:t>
      </w:r>
      <w:r>
        <w:rPr>
          <w:rFonts w:ascii="Times New Roman" w:eastAsia="宋体" w:hAnsi="Times New Roman" w:cs="Times New Roman"/>
          <w:sz w:val="24"/>
          <w:szCs w:val="24"/>
        </w:rPr>
        <w:t>个、禁止开采区</w:t>
      </w:r>
      <w:r>
        <w:rPr>
          <w:rFonts w:ascii="Times New Roman" w:eastAsia="宋体" w:hAnsi="Times New Roman" w:cs="Times New Roman"/>
          <w:sz w:val="24"/>
          <w:szCs w:val="24"/>
        </w:rPr>
        <w:t>106</w:t>
      </w:r>
      <w:r>
        <w:rPr>
          <w:rFonts w:ascii="Times New Roman" w:eastAsia="宋体" w:hAnsi="Times New Roman" w:cs="Times New Roman"/>
          <w:sz w:val="24"/>
          <w:szCs w:val="24"/>
        </w:rPr>
        <w:t>个。其中重点矿区包括：三山岛金矿、新城金矿、莱州焦家金矿、玲珑金矿、山东中矿</w:t>
      </w:r>
      <w:proofErr w:type="gramStart"/>
      <w:r>
        <w:rPr>
          <w:rFonts w:ascii="Times New Roman" w:eastAsia="宋体" w:hAnsi="Times New Roman" w:cs="Times New Roman"/>
          <w:sz w:val="24"/>
          <w:szCs w:val="24"/>
        </w:rPr>
        <w:t>玲南</w:t>
      </w:r>
      <w:r>
        <w:rPr>
          <w:rFonts w:ascii="Times New Roman" w:eastAsia="宋体" w:hAnsi="Times New Roman" w:cs="Times New Roman"/>
          <w:sz w:val="24"/>
          <w:szCs w:val="24"/>
        </w:rPr>
        <w:t>—</w:t>
      </w:r>
      <w:r>
        <w:rPr>
          <w:rFonts w:ascii="Times New Roman" w:eastAsia="宋体" w:hAnsi="Times New Roman" w:cs="Times New Roman"/>
          <w:sz w:val="24"/>
          <w:szCs w:val="24"/>
        </w:rPr>
        <w:t>阜</w:t>
      </w:r>
      <w:proofErr w:type="gramEnd"/>
      <w:r>
        <w:rPr>
          <w:rFonts w:ascii="Times New Roman" w:eastAsia="宋体" w:hAnsi="Times New Roman" w:cs="Times New Roman"/>
          <w:sz w:val="24"/>
          <w:szCs w:val="24"/>
        </w:rPr>
        <w:t>山金矿、大尹格庄金矿、夏甸金矿、莱州海域金矿、莱州纱岭金矿、龙口煤炭油页岩重点矿区、莱州仓上</w:t>
      </w:r>
      <w:r>
        <w:rPr>
          <w:rFonts w:ascii="Times New Roman" w:eastAsia="宋体" w:hAnsi="Times New Roman" w:cs="Times New Roman"/>
          <w:sz w:val="24"/>
          <w:szCs w:val="24"/>
        </w:rPr>
        <w:t>—</w:t>
      </w:r>
      <w:r>
        <w:rPr>
          <w:rFonts w:ascii="Times New Roman" w:eastAsia="宋体" w:hAnsi="Times New Roman" w:cs="Times New Roman"/>
          <w:sz w:val="24"/>
          <w:szCs w:val="24"/>
        </w:rPr>
        <w:t>三山岛矿区、莱州焦家</w:t>
      </w:r>
      <w:r>
        <w:rPr>
          <w:rFonts w:ascii="Times New Roman" w:eastAsia="宋体" w:hAnsi="Times New Roman" w:cs="Times New Roman"/>
          <w:sz w:val="24"/>
          <w:szCs w:val="24"/>
        </w:rPr>
        <w:t>—</w:t>
      </w:r>
      <w:r>
        <w:rPr>
          <w:rFonts w:ascii="Times New Roman" w:eastAsia="宋体" w:hAnsi="Times New Roman" w:cs="Times New Roman"/>
          <w:sz w:val="24"/>
          <w:szCs w:val="24"/>
        </w:rPr>
        <w:t>新城矿区、招远北截</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金翅岭矿</w:t>
      </w:r>
      <w:proofErr w:type="gramEnd"/>
      <w:r>
        <w:rPr>
          <w:rFonts w:ascii="Times New Roman" w:eastAsia="宋体" w:hAnsi="Times New Roman" w:cs="Times New Roman"/>
          <w:sz w:val="24"/>
          <w:szCs w:val="24"/>
        </w:rPr>
        <w:t>区、招远大尹格庄</w:t>
      </w:r>
      <w:r>
        <w:rPr>
          <w:rFonts w:ascii="Times New Roman" w:eastAsia="宋体" w:hAnsi="Times New Roman" w:cs="Times New Roman"/>
          <w:sz w:val="24"/>
          <w:szCs w:val="24"/>
        </w:rPr>
        <w:t>—</w:t>
      </w:r>
      <w:r>
        <w:rPr>
          <w:rFonts w:ascii="Times New Roman" w:eastAsia="宋体" w:hAnsi="Times New Roman" w:cs="Times New Roman"/>
          <w:sz w:val="24"/>
          <w:szCs w:val="24"/>
        </w:rPr>
        <w:t>夏甸、招远玲珑矿区、蓬莱大柳行矿区、邓格庄矿区、郭城</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辽上矿</w:t>
      </w:r>
      <w:proofErr w:type="gramEnd"/>
      <w:r>
        <w:rPr>
          <w:rFonts w:ascii="Times New Roman" w:eastAsia="宋体" w:hAnsi="Times New Roman" w:cs="Times New Roman"/>
          <w:sz w:val="24"/>
          <w:szCs w:val="24"/>
        </w:rPr>
        <w:t>区、</w:t>
      </w:r>
      <w:proofErr w:type="gramStart"/>
      <w:r>
        <w:rPr>
          <w:rFonts w:ascii="Times New Roman" w:eastAsia="宋体" w:hAnsi="Times New Roman" w:cs="Times New Roman"/>
          <w:sz w:val="24"/>
          <w:szCs w:val="24"/>
        </w:rPr>
        <w:t>招城</w:t>
      </w:r>
      <w:proofErr w:type="gramEnd"/>
      <w:r>
        <w:rPr>
          <w:rFonts w:ascii="Times New Roman" w:eastAsia="宋体" w:hAnsi="Times New Roman" w:cs="Times New Roman"/>
          <w:sz w:val="24"/>
          <w:szCs w:val="24"/>
        </w:rPr>
        <w:t>地热水重点矿区。</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属于重点矿区中的莱州焦家金矿，不属于限制开采区和禁止开采区，符合《烟台市矿产资源总体规划（</w:t>
      </w:r>
      <w:r>
        <w:rPr>
          <w:rFonts w:ascii="Times New Roman" w:eastAsia="宋体" w:hAnsi="Times New Roman" w:cs="Times New Roman"/>
          <w:sz w:val="24"/>
          <w:szCs w:val="24"/>
        </w:rPr>
        <w:t>2016-2020</w:t>
      </w:r>
      <w:r>
        <w:rPr>
          <w:rFonts w:ascii="Times New Roman" w:eastAsia="宋体" w:hAnsi="Times New Roman" w:cs="Times New Roman"/>
          <w:sz w:val="24"/>
          <w:szCs w:val="24"/>
        </w:rPr>
        <w:t>年）》。</w:t>
      </w:r>
    </w:p>
    <w:p w14:paraId="68BB2497" w14:textId="64C06D89" w:rsidR="003C7531" w:rsidRDefault="00223BC9">
      <w:pPr>
        <w:pStyle w:val="3"/>
        <w:spacing w:before="120" w:after="120" w:line="360" w:lineRule="auto"/>
        <w:rPr>
          <w:rFonts w:ascii="Times New Roman" w:eastAsia="宋体" w:hAnsi="Times New Roman" w:cs="Times New Roman"/>
          <w:sz w:val="24"/>
          <w:szCs w:val="24"/>
        </w:rPr>
      </w:pPr>
      <w:bookmarkStart w:id="321" w:name="_Toc511207783"/>
      <w:r>
        <w:rPr>
          <w:rFonts w:ascii="Times New Roman" w:eastAsia="宋体" w:hAnsi="Times New Roman" w:cs="Times New Roman"/>
          <w:sz w:val="24"/>
          <w:szCs w:val="24"/>
        </w:rPr>
        <w:t>12.2.5</w:t>
      </w:r>
      <w:r w:rsidR="00DD6CD8">
        <w:rPr>
          <w:rFonts w:ascii="Times New Roman" w:eastAsia="宋体" w:hAnsi="Times New Roman" w:cs="Times New Roman"/>
          <w:sz w:val="24"/>
          <w:szCs w:val="24"/>
        </w:rPr>
        <w:t xml:space="preserve"> </w:t>
      </w:r>
      <w:r>
        <w:rPr>
          <w:rFonts w:ascii="Times New Roman" w:eastAsia="宋体" w:hAnsi="Times New Roman" w:cs="Times New Roman"/>
          <w:sz w:val="24"/>
          <w:szCs w:val="24"/>
        </w:rPr>
        <w:t>《莱州市矿产资源总体规划</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2008-2015</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bookmarkEnd w:id="321"/>
    </w:p>
    <w:p w14:paraId="6E77B4FB" w14:textId="77777777" w:rsidR="003C7531" w:rsidRDefault="00223BC9">
      <w:pPr>
        <w:adjustRightIn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《莱州市矿产资源总体规划</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2008-2015</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总体目标为保护和合理利用矿产资源，最大限度地满足和发挥矿产资源的经济效益、社会效益，有效保护矿产资源和治理矿山地质环境，促进矿业可持续发展，以提高可持续发展的保障能力为总目标，实现公益性与商业性地质矿产勘查分制运行、良性互动，并与区域性经济发展能力基本相适应；保护性开发优势矿产资源，按开发利用总量调控约束性指标和预期指标及矿业权设置目标，建立和完善合理开发利用矿产资源的政策措施，使我市矿产资源开发利用达到健康发展。</w:t>
      </w:r>
    </w:p>
    <w:p w14:paraId="0166F241" w14:textId="77777777" w:rsidR="003C7531" w:rsidRDefault="00223BC9">
      <w:pPr>
        <w:adjustRightIn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根据《莱州市矿产资源总体规划</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2008-2015</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》，莱州市共设置重点开采区</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处：三</w:t>
      </w:r>
      <w:proofErr w:type="gramStart"/>
      <w:r>
        <w:rPr>
          <w:rFonts w:ascii="Times New Roman" w:eastAsia="宋体" w:hAnsi="Times New Roman" w:cs="Times New Roman"/>
          <w:kern w:val="0"/>
          <w:sz w:val="24"/>
          <w:szCs w:val="24"/>
        </w:rPr>
        <w:t>山岛金矿田</w:t>
      </w:r>
      <w:proofErr w:type="gramEnd"/>
      <w:r>
        <w:rPr>
          <w:rFonts w:ascii="Times New Roman" w:eastAsia="宋体" w:hAnsi="Times New Roman" w:cs="Times New Roman"/>
          <w:kern w:val="0"/>
          <w:sz w:val="24"/>
          <w:szCs w:val="24"/>
        </w:rPr>
        <w:t>开采区，焦家金矿田开采区，莱州石材开采区。限制开采区</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处：</w:t>
      </w:r>
      <w:proofErr w:type="gramStart"/>
      <w:r>
        <w:rPr>
          <w:rFonts w:ascii="Times New Roman" w:eastAsia="宋体" w:hAnsi="Times New Roman" w:cs="Times New Roman"/>
          <w:kern w:val="0"/>
          <w:sz w:val="24"/>
          <w:szCs w:val="24"/>
        </w:rPr>
        <w:lastRenderedPageBreak/>
        <w:t>优游山</w:t>
      </w:r>
      <w:proofErr w:type="gramEnd"/>
      <w:r>
        <w:rPr>
          <w:rFonts w:ascii="Times New Roman" w:eastAsia="宋体" w:hAnsi="Times New Roman" w:cs="Times New Roman"/>
          <w:kern w:val="0"/>
          <w:sz w:val="24"/>
          <w:szCs w:val="24"/>
        </w:rPr>
        <w:t>滑石菱铁矿限采区，莱招莲花山</w:t>
      </w:r>
      <w:proofErr w:type="gramStart"/>
      <w:r>
        <w:rPr>
          <w:rFonts w:ascii="Times New Roman" w:eastAsia="宋体" w:hAnsi="Times New Roman" w:cs="Times New Roman"/>
          <w:kern w:val="0"/>
          <w:sz w:val="24"/>
          <w:szCs w:val="24"/>
        </w:rPr>
        <w:t>萤石矿限采</w:t>
      </w:r>
      <w:proofErr w:type="gramEnd"/>
      <w:r>
        <w:rPr>
          <w:rFonts w:ascii="Times New Roman" w:eastAsia="宋体" w:hAnsi="Times New Roman" w:cs="Times New Roman"/>
          <w:kern w:val="0"/>
          <w:sz w:val="24"/>
          <w:szCs w:val="24"/>
        </w:rPr>
        <w:t>区，南宿饰面石材限制开采区。禁止开采区</w:t>
      </w:r>
      <w:r>
        <w:rPr>
          <w:rFonts w:ascii="Times New Roman" w:eastAsia="宋体" w:hAnsi="Times New Roman" w:cs="Times New Roman"/>
          <w:kern w:val="0"/>
          <w:sz w:val="24"/>
          <w:szCs w:val="24"/>
        </w:rPr>
        <w:t>19</w:t>
      </w:r>
      <w:r>
        <w:rPr>
          <w:rFonts w:ascii="Times New Roman" w:eastAsia="宋体" w:hAnsi="Times New Roman" w:cs="Times New Roman"/>
          <w:kern w:val="0"/>
          <w:sz w:val="24"/>
          <w:szCs w:val="24"/>
        </w:rPr>
        <w:t>处：莱州市红布砂金矿区、文峰山森林公园</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现已纳入大基山森林公园</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、大基山森林公园、</w:t>
      </w:r>
      <w:proofErr w:type="gramStart"/>
      <w:r>
        <w:rPr>
          <w:rFonts w:ascii="Times New Roman" w:eastAsia="宋体" w:hAnsi="Times New Roman" w:cs="Times New Roman"/>
          <w:kern w:val="0"/>
          <w:sz w:val="24"/>
          <w:szCs w:val="24"/>
        </w:rPr>
        <w:t>庙埠河</w:t>
      </w:r>
      <w:proofErr w:type="gramEnd"/>
      <w:r>
        <w:rPr>
          <w:rFonts w:ascii="Times New Roman" w:eastAsia="宋体" w:hAnsi="Times New Roman" w:cs="Times New Roman"/>
          <w:kern w:val="0"/>
          <w:sz w:val="24"/>
          <w:szCs w:val="24"/>
        </w:rPr>
        <w:t>水库、赵家水库、王河地下水库、来大墓文物保护区、蒜园子遗址、盖平山</w:t>
      </w:r>
      <w:proofErr w:type="gramStart"/>
      <w:r>
        <w:rPr>
          <w:rFonts w:ascii="Times New Roman" w:eastAsia="宋体" w:hAnsi="Times New Roman" w:cs="Times New Roman"/>
          <w:kern w:val="0"/>
          <w:sz w:val="24"/>
          <w:szCs w:val="24"/>
        </w:rPr>
        <w:t>摩崖</w:t>
      </w:r>
      <w:proofErr w:type="gramEnd"/>
      <w:r>
        <w:rPr>
          <w:rFonts w:ascii="Times New Roman" w:eastAsia="宋体" w:hAnsi="Times New Roman" w:cs="Times New Roman"/>
          <w:kern w:val="0"/>
          <w:sz w:val="24"/>
          <w:szCs w:val="24"/>
        </w:rPr>
        <w:t>石造像、西由天主教堂、云峰山天柱山摩崖石刻</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北魏</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
      </w:r>
      <w:proofErr w:type="gramStart"/>
      <w:r>
        <w:rPr>
          <w:rFonts w:ascii="Times New Roman" w:eastAsia="宋体" w:hAnsi="Times New Roman" w:cs="Times New Roman"/>
          <w:kern w:val="0"/>
          <w:sz w:val="24"/>
          <w:szCs w:val="24"/>
        </w:rPr>
        <w:t>当利故城</w:t>
      </w:r>
      <w:proofErr w:type="gramEnd"/>
      <w:r>
        <w:rPr>
          <w:rFonts w:ascii="Times New Roman" w:eastAsia="宋体" w:hAnsi="Times New Roman" w:cs="Times New Roman"/>
          <w:kern w:val="0"/>
          <w:sz w:val="24"/>
          <w:szCs w:val="24"/>
        </w:rPr>
        <w:t>址、城市建设规划区、西南部重要交通线可视范围、东北部重要交通线可视范围、高速公路、北部沿海保护区、西部沿海保护区、</w:t>
      </w:r>
      <w:proofErr w:type="gramStart"/>
      <w:r>
        <w:rPr>
          <w:rFonts w:ascii="Times New Roman" w:eastAsia="宋体" w:hAnsi="Times New Roman" w:cs="Times New Roman"/>
          <w:kern w:val="0"/>
          <w:sz w:val="24"/>
          <w:szCs w:val="24"/>
        </w:rPr>
        <w:t>临噎河水</w:t>
      </w:r>
      <w:proofErr w:type="gramEnd"/>
      <w:r>
        <w:rPr>
          <w:rFonts w:ascii="Times New Roman" w:eastAsia="宋体" w:hAnsi="Times New Roman" w:cs="Times New Roman"/>
          <w:kern w:val="0"/>
          <w:sz w:val="24"/>
          <w:szCs w:val="24"/>
        </w:rPr>
        <w:t>库。</w:t>
      </w:r>
    </w:p>
    <w:p w14:paraId="65685ED5" w14:textId="281D2722" w:rsidR="003C7531" w:rsidRDefault="00223BC9">
      <w:pPr>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所在区域为</w:t>
      </w:r>
      <w:r>
        <w:rPr>
          <w:rFonts w:ascii="Times New Roman" w:eastAsia="宋体" w:hAnsi="Times New Roman" w:cs="Times New Roman" w:hint="eastAsia"/>
          <w:sz w:val="24"/>
          <w:szCs w:val="24"/>
        </w:rPr>
        <w:t>“</w:t>
      </w:r>
      <w:r>
        <w:rPr>
          <w:rFonts w:ascii="Times New Roman" w:eastAsia="宋体" w:hAnsi="Times New Roman" w:cs="Times New Roman"/>
          <w:sz w:val="24"/>
          <w:szCs w:val="24"/>
        </w:rPr>
        <w:t>焦家金矿天开采区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，属</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重点开采区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生产废水、生活污水综合利用率为</w:t>
      </w:r>
      <w:r>
        <w:rPr>
          <w:rFonts w:ascii="Times New Roman" w:eastAsia="宋体" w:hAnsi="Times New Roman" w:cs="Times New Roman"/>
          <w:sz w:val="24"/>
          <w:szCs w:val="24"/>
        </w:rPr>
        <w:t>100%</w:t>
      </w:r>
      <w:r>
        <w:rPr>
          <w:rFonts w:ascii="Times New Roman" w:eastAsia="宋体" w:hAnsi="Times New Roman" w:cs="Times New Roman"/>
          <w:sz w:val="24"/>
          <w:szCs w:val="24"/>
        </w:rPr>
        <w:t>，固体废物处置率为</w:t>
      </w:r>
      <w:r>
        <w:rPr>
          <w:rFonts w:ascii="Times New Roman" w:eastAsia="宋体" w:hAnsi="Times New Roman" w:cs="Times New Roman"/>
          <w:sz w:val="24"/>
          <w:szCs w:val="24"/>
        </w:rPr>
        <w:t>100%</w:t>
      </w:r>
      <w:r>
        <w:rPr>
          <w:rFonts w:ascii="Times New Roman" w:eastAsia="宋体" w:hAnsi="Times New Roman" w:cs="Times New Roman"/>
          <w:sz w:val="24"/>
          <w:szCs w:val="24"/>
        </w:rPr>
        <w:t>，达到了该规划</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废水综合利用率达到</w:t>
      </w:r>
      <w:r>
        <w:rPr>
          <w:rFonts w:ascii="Times New Roman" w:eastAsia="宋体" w:hAnsi="Times New Roman" w:cs="Times New Roman"/>
          <w:sz w:val="24"/>
          <w:szCs w:val="24"/>
        </w:rPr>
        <w:t>70%</w:t>
      </w:r>
      <w:r>
        <w:rPr>
          <w:rFonts w:ascii="Times New Roman" w:eastAsia="宋体" w:hAnsi="Times New Roman" w:cs="Times New Roman"/>
          <w:sz w:val="24"/>
          <w:szCs w:val="24"/>
        </w:rPr>
        <w:t>以上；矿业工业固体废物综合利用率达到</w:t>
      </w:r>
      <w:r>
        <w:rPr>
          <w:rFonts w:ascii="Times New Roman" w:eastAsia="宋体" w:hAnsi="Times New Roman" w:cs="Times New Roman"/>
          <w:sz w:val="24"/>
          <w:szCs w:val="24"/>
        </w:rPr>
        <w:t>75%</w:t>
      </w:r>
      <w:r>
        <w:rPr>
          <w:rFonts w:ascii="Times New Roman" w:eastAsia="宋体" w:hAnsi="Times New Roman" w:cs="Times New Roman"/>
          <w:sz w:val="24"/>
          <w:szCs w:val="24"/>
        </w:rPr>
        <w:t>以上</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的要求，符合莱州市矿产资源总体规划要求。</w:t>
      </w:r>
    </w:p>
    <w:p w14:paraId="700B0C8F" w14:textId="77777777" w:rsidR="003C7531" w:rsidRDefault="00223BC9">
      <w:pPr>
        <w:pStyle w:val="3"/>
        <w:spacing w:before="120" w:after="120" w:line="360" w:lineRule="auto"/>
        <w:rPr>
          <w:rFonts w:ascii="Times New Roman" w:eastAsia="宋体" w:hAnsi="Times New Roman" w:cs="Times New Roman"/>
          <w:sz w:val="24"/>
          <w:szCs w:val="24"/>
        </w:rPr>
      </w:pPr>
      <w:bookmarkStart w:id="322" w:name="_Toc511207784"/>
      <w:r>
        <w:rPr>
          <w:rFonts w:ascii="Times New Roman" w:eastAsia="宋体" w:hAnsi="Times New Roman" w:cs="Times New Roman"/>
          <w:sz w:val="24"/>
          <w:szCs w:val="24"/>
        </w:rPr>
        <w:t xml:space="preserve">12.2.6 </w:t>
      </w:r>
      <w:r>
        <w:rPr>
          <w:rFonts w:ascii="Times New Roman" w:eastAsia="宋体" w:hAnsi="Times New Roman" w:cs="Times New Roman"/>
          <w:sz w:val="24"/>
          <w:szCs w:val="24"/>
        </w:rPr>
        <w:t>《山东省重金属污染综合防治</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十二五</w:t>
      </w:r>
      <w:r>
        <w:rPr>
          <w:rFonts w:ascii="Times New Roman" w:eastAsia="宋体" w:hAnsi="Times New Roman" w:cs="Times New Roman" w:hint="eastAsia"/>
          <w:sz w:val="24"/>
          <w:szCs w:val="24"/>
        </w:rPr>
        <w:t>”</w:t>
      </w:r>
      <w:r>
        <w:rPr>
          <w:rFonts w:ascii="Times New Roman" w:eastAsia="宋体" w:hAnsi="Times New Roman" w:cs="Times New Roman"/>
          <w:sz w:val="24"/>
          <w:szCs w:val="24"/>
        </w:rPr>
        <w:t>规划》符合性分析</w:t>
      </w:r>
      <w:bookmarkEnd w:id="322"/>
    </w:p>
    <w:p w14:paraId="72EDC6ED" w14:textId="720C1BBC" w:rsidR="003C7531" w:rsidRDefault="00223BC9">
      <w:pPr>
        <w:adjustRightInd w:val="0"/>
        <w:spacing w:line="360" w:lineRule="auto"/>
        <w:ind w:firstLineChars="200" w:firstLine="480"/>
        <w:rPr>
          <w:rFonts w:ascii="Times New Roman" w:eastAsia="宋体" w:hAnsi="Times New Roman" w:cs="Times New Roman"/>
          <w:sz w:val="24"/>
          <w:szCs w:val="24"/>
        </w:rPr>
      </w:pPr>
      <w:bookmarkStart w:id="323" w:name="_Toc511207785"/>
      <w:r>
        <w:rPr>
          <w:rFonts w:ascii="Times New Roman" w:eastAsia="宋体" w:hAnsi="Times New Roman" w:cs="Times New Roman" w:hint="eastAsia"/>
          <w:sz w:val="24"/>
          <w:szCs w:val="24"/>
        </w:rPr>
        <w:t>优化项目不属于《山东省重金属污染综合防治“十二五”规划》中的重点区域（详见表</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）和重点企业（详见表</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w:t>
      </w:r>
      <w:r>
        <w:rPr>
          <w:rFonts w:ascii="Times New Roman" w:eastAsia="宋体" w:hAnsi="Times New Roman" w:cs="Times New Roman" w:hint="eastAsia"/>
          <w:sz w:val="24"/>
          <w:szCs w:val="24"/>
        </w:rPr>
        <w:t>.2-2</w:t>
      </w:r>
      <w:r>
        <w:rPr>
          <w:rFonts w:ascii="Times New Roman" w:eastAsia="宋体" w:hAnsi="Times New Roman" w:cs="Times New Roman" w:hint="eastAsia"/>
          <w:sz w:val="24"/>
          <w:szCs w:val="24"/>
        </w:rPr>
        <w:t>）。属于重点行业中的“有色金属冶炼业”，具体要求详见表</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w:t>
      </w:r>
      <w:r>
        <w:rPr>
          <w:rFonts w:ascii="Times New Roman" w:eastAsia="宋体" w:hAnsi="Times New Roman" w:cs="Times New Roman" w:hint="eastAsia"/>
          <w:sz w:val="24"/>
          <w:szCs w:val="24"/>
        </w:rPr>
        <w:t>.2-3</w:t>
      </w:r>
      <w:r>
        <w:rPr>
          <w:rFonts w:ascii="Times New Roman" w:eastAsia="宋体" w:hAnsi="Times New Roman" w:cs="Times New Roman" w:hint="eastAsia"/>
          <w:sz w:val="24"/>
          <w:szCs w:val="24"/>
        </w:rPr>
        <w:t>。</w:t>
      </w:r>
    </w:p>
    <w:p w14:paraId="26F57167" w14:textId="77777777" w:rsidR="003C7531" w:rsidRDefault="00223BC9">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 xml:space="preserve">.2-1    </w:t>
      </w:r>
      <w:r>
        <w:rPr>
          <w:rFonts w:ascii="Times New Roman" w:eastAsia="宋体" w:hAnsi="Times New Roman" w:cs="Times New Roman" w:hint="eastAsia"/>
          <w:b/>
          <w:sz w:val="24"/>
          <w:szCs w:val="24"/>
        </w:rPr>
        <w:t>重点区域表</w:t>
      </w:r>
    </w:p>
    <w:tbl>
      <w:tblPr>
        <w:tblStyle w:val="23"/>
        <w:tblW w:w="8540"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423"/>
        <w:gridCol w:w="1423"/>
        <w:gridCol w:w="1424"/>
        <w:gridCol w:w="1423"/>
        <w:gridCol w:w="1423"/>
        <w:gridCol w:w="1424"/>
      </w:tblGrid>
      <w:tr w:rsidR="003C7531" w14:paraId="3F170D84" w14:textId="77777777">
        <w:trPr>
          <w:trHeight w:val="340"/>
          <w:jc w:val="center"/>
        </w:trPr>
        <w:tc>
          <w:tcPr>
            <w:tcW w:w="8540" w:type="dxa"/>
            <w:gridSpan w:val="6"/>
            <w:vAlign w:val="center"/>
          </w:tcPr>
          <w:p w14:paraId="310C474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重点区域</w:t>
            </w:r>
          </w:p>
        </w:tc>
      </w:tr>
      <w:tr w:rsidR="003C7531" w14:paraId="21F32C5E" w14:textId="77777777">
        <w:trPr>
          <w:trHeight w:val="340"/>
          <w:jc w:val="center"/>
        </w:trPr>
        <w:tc>
          <w:tcPr>
            <w:tcW w:w="1423" w:type="dxa"/>
            <w:vAlign w:val="center"/>
          </w:tcPr>
          <w:p w14:paraId="726E468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滕州市</w:t>
            </w:r>
          </w:p>
        </w:tc>
        <w:tc>
          <w:tcPr>
            <w:tcW w:w="1423" w:type="dxa"/>
            <w:vAlign w:val="center"/>
          </w:tcPr>
          <w:p w14:paraId="0B95D25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牟平区</w:t>
            </w:r>
          </w:p>
        </w:tc>
        <w:tc>
          <w:tcPr>
            <w:tcW w:w="1424" w:type="dxa"/>
            <w:vAlign w:val="center"/>
          </w:tcPr>
          <w:p w14:paraId="0DB306C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招远市</w:t>
            </w:r>
          </w:p>
        </w:tc>
        <w:tc>
          <w:tcPr>
            <w:tcW w:w="1423" w:type="dxa"/>
            <w:vAlign w:val="center"/>
          </w:tcPr>
          <w:p w14:paraId="281802D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文登市</w:t>
            </w:r>
          </w:p>
        </w:tc>
        <w:tc>
          <w:tcPr>
            <w:tcW w:w="1423" w:type="dxa"/>
            <w:vAlign w:val="center"/>
          </w:tcPr>
          <w:p w14:paraId="3C30F5C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罗庄区</w:t>
            </w:r>
          </w:p>
        </w:tc>
        <w:tc>
          <w:tcPr>
            <w:tcW w:w="1424" w:type="dxa"/>
            <w:vAlign w:val="center"/>
          </w:tcPr>
          <w:p w14:paraId="3D52863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沾化县</w:t>
            </w:r>
          </w:p>
        </w:tc>
      </w:tr>
    </w:tbl>
    <w:p w14:paraId="08F9E3D3" w14:textId="77777777" w:rsidR="003C7531" w:rsidRDefault="003C7531" w:rsidP="00BC201D">
      <w:pPr>
        <w:adjustRightInd w:val="0"/>
        <w:snapToGrid w:val="0"/>
        <w:spacing w:line="360" w:lineRule="auto"/>
        <w:rPr>
          <w:rFonts w:ascii="Times New Roman" w:eastAsia="宋体" w:hAnsi="Times New Roman" w:cs="Times New Roman"/>
          <w:sz w:val="24"/>
          <w:szCs w:val="24"/>
        </w:rPr>
      </w:pPr>
    </w:p>
    <w:p w14:paraId="75A5C8AD" w14:textId="77777777" w:rsidR="003C7531" w:rsidRDefault="00223BC9">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 xml:space="preserve">.2-2    </w:t>
      </w:r>
      <w:r>
        <w:rPr>
          <w:rFonts w:ascii="Times New Roman" w:eastAsia="宋体" w:hAnsi="Times New Roman" w:cs="Times New Roman" w:hint="eastAsia"/>
          <w:b/>
          <w:sz w:val="24"/>
          <w:szCs w:val="24"/>
        </w:rPr>
        <w:t>重点企业表</w:t>
      </w:r>
    </w:p>
    <w:tbl>
      <w:tblPr>
        <w:tblStyle w:val="23"/>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534"/>
        <w:gridCol w:w="708"/>
        <w:gridCol w:w="851"/>
        <w:gridCol w:w="2835"/>
        <w:gridCol w:w="1701"/>
        <w:gridCol w:w="992"/>
        <w:gridCol w:w="901"/>
      </w:tblGrid>
      <w:tr w:rsidR="003C7531" w14:paraId="5E00B355" w14:textId="77777777">
        <w:trPr>
          <w:trHeight w:val="340"/>
          <w:jc w:val="center"/>
        </w:trPr>
        <w:tc>
          <w:tcPr>
            <w:tcW w:w="534" w:type="dxa"/>
            <w:vAlign w:val="center"/>
          </w:tcPr>
          <w:p w14:paraId="7410896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序号</w:t>
            </w:r>
          </w:p>
        </w:tc>
        <w:tc>
          <w:tcPr>
            <w:tcW w:w="708" w:type="dxa"/>
            <w:vAlign w:val="center"/>
          </w:tcPr>
          <w:p w14:paraId="3975597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地市</w:t>
            </w:r>
          </w:p>
        </w:tc>
        <w:tc>
          <w:tcPr>
            <w:tcW w:w="851" w:type="dxa"/>
            <w:vAlign w:val="center"/>
          </w:tcPr>
          <w:p w14:paraId="65F5101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县</w:t>
            </w:r>
          </w:p>
          <w:p w14:paraId="05779D4D" w14:textId="77777777" w:rsidR="003C7531" w:rsidRDefault="00223BC9">
            <w:pPr>
              <w:adjustRightInd w:val="0"/>
              <w:snapToGrid w:val="0"/>
              <w:ind w:leftChars="-100" w:left="-210" w:rightChars="-100" w:right="-210"/>
              <w:jc w:val="center"/>
              <w:rPr>
                <w:rFonts w:ascii="Times New Roman" w:eastAsia="宋体" w:hAnsi="Times New Roman" w:cs="Times New Roman"/>
                <w:szCs w:val="21"/>
              </w:rPr>
            </w:pPr>
            <w:r>
              <w:rPr>
                <w:rFonts w:ascii="Times New Roman" w:eastAsia="宋体" w:hAnsi="Times New Roman" w:cs="Times New Roman" w:hint="eastAsia"/>
                <w:szCs w:val="21"/>
              </w:rPr>
              <w:t>（市、区）</w:t>
            </w:r>
          </w:p>
        </w:tc>
        <w:tc>
          <w:tcPr>
            <w:tcW w:w="2835" w:type="dxa"/>
            <w:vAlign w:val="center"/>
          </w:tcPr>
          <w:p w14:paraId="58DA3D0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企业名称</w:t>
            </w:r>
          </w:p>
        </w:tc>
        <w:tc>
          <w:tcPr>
            <w:tcW w:w="1701" w:type="dxa"/>
            <w:vAlign w:val="center"/>
          </w:tcPr>
          <w:p w14:paraId="47634BB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所属行业</w:t>
            </w:r>
          </w:p>
        </w:tc>
        <w:tc>
          <w:tcPr>
            <w:tcW w:w="992" w:type="dxa"/>
            <w:vAlign w:val="center"/>
          </w:tcPr>
          <w:p w14:paraId="475DA5F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特征</w:t>
            </w:r>
          </w:p>
          <w:p w14:paraId="6EB3FA4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污染物</w:t>
            </w:r>
          </w:p>
        </w:tc>
        <w:tc>
          <w:tcPr>
            <w:tcW w:w="901" w:type="dxa"/>
            <w:vAlign w:val="center"/>
          </w:tcPr>
          <w:p w14:paraId="0996171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是否位于重点区域</w:t>
            </w:r>
          </w:p>
        </w:tc>
      </w:tr>
      <w:tr w:rsidR="003C7531" w14:paraId="16C0BF77" w14:textId="77777777">
        <w:trPr>
          <w:trHeight w:val="340"/>
          <w:jc w:val="center"/>
        </w:trPr>
        <w:tc>
          <w:tcPr>
            <w:tcW w:w="534" w:type="dxa"/>
            <w:vAlign w:val="center"/>
          </w:tcPr>
          <w:p w14:paraId="5BECA5E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708" w:type="dxa"/>
            <w:vMerge w:val="restart"/>
            <w:vAlign w:val="center"/>
          </w:tcPr>
          <w:p w14:paraId="20A4BF6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烟台市</w:t>
            </w:r>
          </w:p>
        </w:tc>
        <w:tc>
          <w:tcPr>
            <w:tcW w:w="851" w:type="dxa"/>
            <w:vAlign w:val="center"/>
          </w:tcPr>
          <w:p w14:paraId="6B50506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牟平区</w:t>
            </w:r>
          </w:p>
        </w:tc>
        <w:tc>
          <w:tcPr>
            <w:tcW w:w="2835" w:type="dxa"/>
            <w:vAlign w:val="center"/>
          </w:tcPr>
          <w:p w14:paraId="032A364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山东恒邦冶炼股份有限公司</w:t>
            </w:r>
          </w:p>
        </w:tc>
        <w:tc>
          <w:tcPr>
            <w:tcW w:w="1701" w:type="dxa"/>
            <w:vAlign w:val="center"/>
          </w:tcPr>
          <w:p w14:paraId="0571CD3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有色金属冶炼业</w:t>
            </w:r>
          </w:p>
        </w:tc>
        <w:tc>
          <w:tcPr>
            <w:tcW w:w="992" w:type="dxa"/>
            <w:vAlign w:val="center"/>
          </w:tcPr>
          <w:p w14:paraId="79DA750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铅、砷、</w:t>
            </w:r>
          </w:p>
          <w:p w14:paraId="4CC840E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镉、汞</w:t>
            </w:r>
          </w:p>
        </w:tc>
        <w:tc>
          <w:tcPr>
            <w:tcW w:w="901" w:type="dxa"/>
            <w:vAlign w:val="center"/>
          </w:tcPr>
          <w:p w14:paraId="396FF2C2"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3C7531" w14:paraId="1C71742B" w14:textId="77777777">
        <w:trPr>
          <w:trHeight w:val="340"/>
          <w:jc w:val="center"/>
        </w:trPr>
        <w:tc>
          <w:tcPr>
            <w:tcW w:w="534" w:type="dxa"/>
            <w:vAlign w:val="center"/>
          </w:tcPr>
          <w:p w14:paraId="7B7DFA8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08" w:type="dxa"/>
            <w:vMerge/>
            <w:vAlign w:val="center"/>
          </w:tcPr>
          <w:p w14:paraId="2B0176D2"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851" w:type="dxa"/>
            <w:vAlign w:val="center"/>
          </w:tcPr>
          <w:p w14:paraId="7238255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招远市</w:t>
            </w:r>
          </w:p>
        </w:tc>
        <w:tc>
          <w:tcPr>
            <w:tcW w:w="2835" w:type="dxa"/>
            <w:vAlign w:val="center"/>
          </w:tcPr>
          <w:p w14:paraId="6EFD464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山东国大黄金股份有限公司</w:t>
            </w:r>
          </w:p>
        </w:tc>
        <w:tc>
          <w:tcPr>
            <w:tcW w:w="1701" w:type="dxa"/>
            <w:vAlign w:val="center"/>
          </w:tcPr>
          <w:p w14:paraId="057E23A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有色金属冶炼业</w:t>
            </w:r>
          </w:p>
        </w:tc>
        <w:tc>
          <w:tcPr>
            <w:tcW w:w="992" w:type="dxa"/>
            <w:vAlign w:val="center"/>
          </w:tcPr>
          <w:p w14:paraId="532B96D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铅、砷、</w:t>
            </w:r>
          </w:p>
          <w:p w14:paraId="4A476F2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镉、汞</w:t>
            </w:r>
          </w:p>
        </w:tc>
        <w:tc>
          <w:tcPr>
            <w:tcW w:w="901" w:type="dxa"/>
            <w:vAlign w:val="center"/>
          </w:tcPr>
          <w:p w14:paraId="31802753"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3C7531" w14:paraId="750C9FE8" w14:textId="77777777">
        <w:trPr>
          <w:trHeight w:val="340"/>
          <w:jc w:val="center"/>
        </w:trPr>
        <w:tc>
          <w:tcPr>
            <w:tcW w:w="534" w:type="dxa"/>
            <w:vAlign w:val="center"/>
          </w:tcPr>
          <w:p w14:paraId="4782675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708" w:type="dxa"/>
            <w:vMerge/>
            <w:vAlign w:val="center"/>
          </w:tcPr>
          <w:p w14:paraId="70C46181"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851" w:type="dxa"/>
            <w:vAlign w:val="center"/>
          </w:tcPr>
          <w:p w14:paraId="38DD825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招远市</w:t>
            </w:r>
          </w:p>
        </w:tc>
        <w:tc>
          <w:tcPr>
            <w:tcW w:w="2835" w:type="dxa"/>
            <w:vAlign w:val="center"/>
          </w:tcPr>
          <w:p w14:paraId="24DDC31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招金矿业</w:t>
            </w:r>
            <w:proofErr w:type="gramEnd"/>
            <w:r>
              <w:rPr>
                <w:rFonts w:ascii="Times New Roman" w:eastAsia="宋体" w:hAnsi="Times New Roman" w:cs="Times New Roman" w:hint="eastAsia"/>
                <w:szCs w:val="21"/>
              </w:rPr>
              <w:t>股份有限公司</w:t>
            </w:r>
          </w:p>
        </w:tc>
        <w:tc>
          <w:tcPr>
            <w:tcW w:w="1701" w:type="dxa"/>
            <w:vAlign w:val="center"/>
          </w:tcPr>
          <w:p w14:paraId="6A91CC0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有色金属冶炼业</w:t>
            </w:r>
          </w:p>
        </w:tc>
        <w:tc>
          <w:tcPr>
            <w:tcW w:w="992" w:type="dxa"/>
            <w:vAlign w:val="center"/>
          </w:tcPr>
          <w:p w14:paraId="764DFD3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铅、砷</w:t>
            </w:r>
          </w:p>
        </w:tc>
        <w:tc>
          <w:tcPr>
            <w:tcW w:w="901" w:type="dxa"/>
            <w:vAlign w:val="center"/>
          </w:tcPr>
          <w:p w14:paraId="28F90A4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3C7531" w14:paraId="3EBC0638" w14:textId="77777777">
        <w:trPr>
          <w:trHeight w:val="340"/>
          <w:jc w:val="center"/>
        </w:trPr>
        <w:tc>
          <w:tcPr>
            <w:tcW w:w="534" w:type="dxa"/>
            <w:vAlign w:val="center"/>
          </w:tcPr>
          <w:p w14:paraId="005F7E1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708" w:type="dxa"/>
            <w:vMerge/>
            <w:vAlign w:val="center"/>
          </w:tcPr>
          <w:p w14:paraId="6A762208"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851" w:type="dxa"/>
            <w:vAlign w:val="center"/>
          </w:tcPr>
          <w:p w14:paraId="510484A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招远市</w:t>
            </w:r>
          </w:p>
        </w:tc>
        <w:tc>
          <w:tcPr>
            <w:tcW w:w="2835" w:type="dxa"/>
            <w:vAlign w:val="center"/>
          </w:tcPr>
          <w:p w14:paraId="356179D8"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烟台金潮宇科</w:t>
            </w:r>
            <w:proofErr w:type="gramEnd"/>
            <w:r>
              <w:rPr>
                <w:rFonts w:ascii="Times New Roman" w:eastAsia="宋体" w:hAnsi="Times New Roman" w:cs="Times New Roman" w:hint="eastAsia"/>
                <w:szCs w:val="21"/>
              </w:rPr>
              <w:t>蓄电池有限公司</w:t>
            </w:r>
          </w:p>
        </w:tc>
        <w:tc>
          <w:tcPr>
            <w:tcW w:w="1701" w:type="dxa"/>
            <w:vAlign w:val="center"/>
          </w:tcPr>
          <w:p w14:paraId="778C2D61"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电池制造业</w:t>
            </w:r>
          </w:p>
        </w:tc>
        <w:tc>
          <w:tcPr>
            <w:tcW w:w="992" w:type="dxa"/>
            <w:vAlign w:val="center"/>
          </w:tcPr>
          <w:p w14:paraId="57B5E13E"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铅</w:t>
            </w:r>
          </w:p>
        </w:tc>
        <w:tc>
          <w:tcPr>
            <w:tcW w:w="901" w:type="dxa"/>
            <w:vAlign w:val="center"/>
          </w:tcPr>
          <w:p w14:paraId="778EDCDD"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3C7531" w14:paraId="7D0C0467" w14:textId="77777777">
        <w:trPr>
          <w:trHeight w:val="340"/>
          <w:jc w:val="center"/>
        </w:trPr>
        <w:tc>
          <w:tcPr>
            <w:tcW w:w="534" w:type="dxa"/>
            <w:vAlign w:val="center"/>
          </w:tcPr>
          <w:p w14:paraId="4E47569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708" w:type="dxa"/>
            <w:vMerge/>
            <w:vAlign w:val="center"/>
          </w:tcPr>
          <w:p w14:paraId="21D23DFE"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851" w:type="dxa"/>
            <w:vAlign w:val="center"/>
          </w:tcPr>
          <w:p w14:paraId="19A1104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蓬莱市</w:t>
            </w:r>
          </w:p>
        </w:tc>
        <w:tc>
          <w:tcPr>
            <w:tcW w:w="2835" w:type="dxa"/>
            <w:vAlign w:val="center"/>
          </w:tcPr>
          <w:p w14:paraId="52F9D61F"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蓬莱新光颜料化工有限公司</w:t>
            </w:r>
          </w:p>
        </w:tc>
        <w:tc>
          <w:tcPr>
            <w:tcW w:w="1701" w:type="dxa"/>
            <w:vAlign w:val="center"/>
          </w:tcPr>
          <w:p w14:paraId="55983FCC"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化学原料及化学制品制造业</w:t>
            </w:r>
          </w:p>
        </w:tc>
        <w:tc>
          <w:tcPr>
            <w:tcW w:w="992" w:type="dxa"/>
            <w:vAlign w:val="center"/>
          </w:tcPr>
          <w:p w14:paraId="4CD45B7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铬、铅</w:t>
            </w:r>
          </w:p>
        </w:tc>
        <w:tc>
          <w:tcPr>
            <w:tcW w:w="901" w:type="dxa"/>
            <w:vAlign w:val="center"/>
          </w:tcPr>
          <w:p w14:paraId="09C59C5B"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否</w:t>
            </w:r>
          </w:p>
        </w:tc>
      </w:tr>
      <w:tr w:rsidR="003C7531" w14:paraId="0CD075E4" w14:textId="77777777">
        <w:trPr>
          <w:trHeight w:val="340"/>
          <w:jc w:val="center"/>
        </w:trPr>
        <w:tc>
          <w:tcPr>
            <w:tcW w:w="534" w:type="dxa"/>
            <w:vAlign w:val="center"/>
          </w:tcPr>
          <w:p w14:paraId="5111F035"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708" w:type="dxa"/>
            <w:vMerge/>
            <w:vAlign w:val="center"/>
          </w:tcPr>
          <w:p w14:paraId="383906C8" w14:textId="77777777" w:rsidR="003C7531" w:rsidRDefault="003C7531">
            <w:pPr>
              <w:adjustRightInd w:val="0"/>
              <w:snapToGrid w:val="0"/>
              <w:ind w:leftChars="-50" w:left="-105" w:rightChars="-50" w:right="-105"/>
              <w:jc w:val="center"/>
              <w:rPr>
                <w:rFonts w:ascii="Times New Roman" w:eastAsia="宋体" w:hAnsi="Times New Roman" w:cs="Times New Roman"/>
                <w:szCs w:val="21"/>
              </w:rPr>
            </w:pPr>
          </w:p>
        </w:tc>
        <w:tc>
          <w:tcPr>
            <w:tcW w:w="851" w:type="dxa"/>
            <w:vAlign w:val="center"/>
          </w:tcPr>
          <w:p w14:paraId="7EC6053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龙口市</w:t>
            </w:r>
          </w:p>
        </w:tc>
        <w:tc>
          <w:tcPr>
            <w:tcW w:w="2835" w:type="dxa"/>
            <w:vAlign w:val="center"/>
          </w:tcPr>
          <w:p w14:paraId="0DC2F1A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山东龙口蓄电池总厂</w:t>
            </w:r>
          </w:p>
        </w:tc>
        <w:tc>
          <w:tcPr>
            <w:tcW w:w="1701" w:type="dxa"/>
            <w:vAlign w:val="center"/>
          </w:tcPr>
          <w:p w14:paraId="0ABDC2C7"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电池制造业</w:t>
            </w:r>
          </w:p>
        </w:tc>
        <w:tc>
          <w:tcPr>
            <w:tcW w:w="992" w:type="dxa"/>
            <w:vAlign w:val="center"/>
          </w:tcPr>
          <w:p w14:paraId="2CE612BA"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铅</w:t>
            </w:r>
          </w:p>
        </w:tc>
        <w:tc>
          <w:tcPr>
            <w:tcW w:w="901" w:type="dxa"/>
            <w:vAlign w:val="center"/>
          </w:tcPr>
          <w:p w14:paraId="11693986"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否</w:t>
            </w:r>
          </w:p>
        </w:tc>
      </w:tr>
    </w:tbl>
    <w:p w14:paraId="344765C0" w14:textId="5B268DEB" w:rsidR="003C7531" w:rsidRDefault="003C7531">
      <w:pPr>
        <w:adjustRightInd w:val="0"/>
        <w:spacing w:line="360" w:lineRule="auto"/>
        <w:jc w:val="center"/>
        <w:rPr>
          <w:rFonts w:ascii="Times New Roman" w:eastAsia="宋体" w:hAnsi="Times New Roman" w:cs="Times New Roman"/>
          <w:b/>
          <w:sz w:val="24"/>
          <w:szCs w:val="24"/>
        </w:rPr>
      </w:pPr>
    </w:p>
    <w:p w14:paraId="711F58D2" w14:textId="77777777" w:rsidR="00BC201D" w:rsidRDefault="00BC201D">
      <w:pPr>
        <w:adjustRightInd w:val="0"/>
        <w:spacing w:line="360" w:lineRule="auto"/>
        <w:jc w:val="center"/>
        <w:rPr>
          <w:rFonts w:ascii="Times New Roman" w:eastAsia="宋体" w:hAnsi="Times New Roman" w:cs="Times New Roman"/>
          <w:b/>
          <w:sz w:val="24"/>
          <w:szCs w:val="24"/>
        </w:rPr>
      </w:pPr>
    </w:p>
    <w:p w14:paraId="321739E3" w14:textId="77777777" w:rsidR="003C7531" w:rsidRDefault="00223BC9">
      <w:pPr>
        <w:adjustRightIn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表</w:t>
      </w: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 xml:space="preserve">.2-3    </w:t>
      </w:r>
      <w:r>
        <w:rPr>
          <w:rFonts w:ascii="Times New Roman" w:eastAsia="宋体" w:hAnsi="Times New Roman" w:cs="Times New Roman" w:hint="eastAsia"/>
          <w:b/>
          <w:sz w:val="24"/>
          <w:szCs w:val="24"/>
        </w:rPr>
        <w:t>重点行业防控要求表</w:t>
      </w:r>
    </w:p>
    <w:tbl>
      <w:tblPr>
        <w:tblStyle w:val="23"/>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668"/>
        <w:gridCol w:w="4394"/>
        <w:gridCol w:w="2460"/>
      </w:tblGrid>
      <w:tr w:rsidR="003C7531" w14:paraId="14CAF23F" w14:textId="77777777">
        <w:trPr>
          <w:trHeight w:val="340"/>
          <w:jc w:val="center"/>
        </w:trPr>
        <w:tc>
          <w:tcPr>
            <w:tcW w:w="1668" w:type="dxa"/>
            <w:vAlign w:val="center"/>
          </w:tcPr>
          <w:p w14:paraId="401489B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重点行业</w:t>
            </w:r>
          </w:p>
        </w:tc>
        <w:tc>
          <w:tcPr>
            <w:tcW w:w="4394" w:type="dxa"/>
            <w:vAlign w:val="center"/>
          </w:tcPr>
          <w:p w14:paraId="6EF3F98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产业防控要求</w:t>
            </w:r>
          </w:p>
        </w:tc>
        <w:tc>
          <w:tcPr>
            <w:tcW w:w="2460" w:type="dxa"/>
            <w:vAlign w:val="center"/>
          </w:tcPr>
          <w:p w14:paraId="20B9D91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清洁生产工艺要求</w:t>
            </w:r>
          </w:p>
        </w:tc>
      </w:tr>
      <w:tr w:rsidR="003C7531" w14:paraId="18DFB62B" w14:textId="77777777">
        <w:trPr>
          <w:trHeight w:val="340"/>
          <w:jc w:val="center"/>
        </w:trPr>
        <w:tc>
          <w:tcPr>
            <w:tcW w:w="1668" w:type="dxa"/>
            <w:vAlign w:val="center"/>
          </w:tcPr>
          <w:p w14:paraId="48BC2404" w14:textId="77777777" w:rsidR="003C7531" w:rsidRDefault="00223BC9">
            <w:pPr>
              <w:adjustRightInd w:val="0"/>
              <w:snapToGrid w:val="0"/>
              <w:ind w:leftChars="-50" w:left="-105" w:rightChars="-50" w:right="-105"/>
              <w:jc w:val="center"/>
              <w:rPr>
                <w:rFonts w:ascii="Times New Roman" w:eastAsia="宋体" w:hAnsi="Times New Roman" w:cs="Times New Roman"/>
                <w:szCs w:val="21"/>
              </w:rPr>
            </w:pPr>
            <w:r>
              <w:rPr>
                <w:rFonts w:ascii="Times New Roman" w:eastAsia="宋体" w:hAnsi="Times New Roman" w:cs="Times New Roman" w:hint="eastAsia"/>
                <w:szCs w:val="21"/>
              </w:rPr>
              <w:t>有色金属冶炼业</w:t>
            </w:r>
          </w:p>
        </w:tc>
        <w:tc>
          <w:tcPr>
            <w:tcW w:w="4394" w:type="dxa"/>
            <w:vAlign w:val="center"/>
          </w:tcPr>
          <w:p w14:paraId="74BE9214" w14:textId="77777777" w:rsidR="003C7531" w:rsidRDefault="00223BC9">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严格控制新增产能。必须符合行业准入条件。新、改、扩建项目必须配套完善资源综合利用、余热回收、污染治理等设施；火法冶金工艺进行冶炼应在密闭条件下进行，并设置尾气净化系统、报警系统和应急处理装置；湿法冶金工艺冶炼应减少尾气除湿净化装置。</w:t>
            </w:r>
          </w:p>
        </w:tc>
        <w:tc>
          <w:tcPr>
            <w:tcW w:w="2460" w:type="dxa"/>
            <w:vAlign w:val="center"/>
          </w:tcPr>
          <w:p w14:paraId="4DF7074B" w14:textId="77777777" w:rsidR="003C7531" w:rsidRDefault="00223BC9">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铅锌冶炼应采用铅锌联合冶炼模式：铜冶炼项目应采用白银</w:t>
            </w:r>
            <w:proofErr w:type="gramStart"/>
            <w:r>
              <w:rPr>
                <w:rFonts w:ascii="Times New Roman" w:eastAsia="宋体" w:hAnsi="Times New Roman" w:cs="Times New Roman" w:hint="eastAsia"/>
                <w:szCs w:val="21"/>
              </w:rPr>
              <w:t>炉练铜</w:t>
            </w:r>
            <w:proofErr w:type="gramEnd"/>
            <w:r>
              <w:rPr>
                <w:rFonts w:ascii="Times New Roman" w:eastAsia="宋体" w:hAnsi="Times New Roman" w:cs="Times New Roman" w:hint="eastAsia"/>
                <w:szCs w:val="21"/>
              </w:rPr>
              <w:t>工艺技术、闪速</w:t>
            </w:r>
            <w:proofErr w:type="gramStart"/>
            <w:r>
              <w:rPr>
                <w:rFonts w:ascii="Times New Roman" w:eastAsia="宋体" w:hAnsi="Times New Roman" w:cs="Times New Roman" w:hint="eastAsia"/>
                <w:szCs w:val="21"/>
              </w:rPr>
              <w:t>法练</w:t>
            </w:r>
            <w:proofErr w:type="gramEnd"/>
            <w:r>
              <w:rPr>
                <w:rFonts w:ascii="Times New Roman" w:eastAsia="宋体" w:hAnsi="Times New Roman" w:cs="Times New Roman" w:hint="eastAsia"/>
                <w:szCs w:val="21"/>
              </w:rPr>
              <w:t>铜工艺技术等清洁生产技术。</w:t>
            </w:r>
          </w:p>
        </w:tc>
      </w:tr>
    </w:tbl>
    <w:p w14:paraId="595C5501" w14:textId="77777777" w:rsidR="003C7531" w:rsidRDefault="003C7531">
      <w:pPr>
        <w:adjustRightInd w:val="0"/>
        <w:snapToGrid w:val="0"/>
        <w:rPr>
          <w:rFonts w:ascii="Times New Roman" w:eastAsia="宋体" w:hAnsi="Times New Roman" w:cs="Times New Roman"/>
          <w:sz w:val="24"/>
          <w:szCs w:val="24"/>
        </w:rPr>
      </w:pPr>
    </w:p>
    <w:p w14:paraId="4635E8D8" w14:textId="352179DA"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优化项目为黄金冶炼企业氰化工艺优化工程，不涉及火法冶金工艺，设置尾气净化系统和氰化氢报警系统。污染治理设施完善、配套，废水、</w:t>
      </w:r>
      <w:proofErr w:type="gramStart"/>
      <w:r>
        <w:rPr>
          <w:rFonts w:ascii="Times New Roman" w:eastAsia="宋体" w:hAnsi="Times New Roman" w:cs="Times New Roman" w:hint="eastAsia"/>
          <w:sz w:val="24"/>
          <w:szCs w:val="24"/>
        </w:rPr>
        <w:t>固废等全部</w:t>
      </w:r>
      <w:proofErr w:type="gramEnd"/>
      <w:r>
        <w:rPr>
          <w:rFonts w:ascii="Times New Roman" w:eastAsia="宋体" w:hAnsi="Times New Roman" w:cs="Times New Roman" w:hint="eastAsia"/>
          <w:sz w:val="24"/>
          <w:szCs w:val="24"/>
        </w:rPr>
        <w:t>进行综合利用。危险废物（金属渣）按《危险废物贮存污染控制标准》要求进行贮存，按《危险废物转移联单管理办法》进行转移，交有资质的单位进行处理处置。因此，优化项目符合《山东省重金属污染综合防治“十二五”规划》有关重点行业要求。</w:t>
      </w:r>
    </w:p>
    <w:p w14:paraId="1D328C60" w14:textId="77777777" w:rsidR="003C7531" w:rsidRDefault="00223BC9">
      <w:pPr>
        <w:pStyle w:val="3"/>
        <w:spacing w:before="120" w:after="120" w:line="360" w:lineRule="auto"/>
        <w:rPr>
          <w:rFonts w:ascii="Times New Roman" w:eastAsia="宋体" w:hAnsi="Times New Roman" w:cs="Times New Roman"/>
          <w:sz w:val="24"/>
          <w:szCs w:val="24"/>
        </w:rPr>
      </w:pPr>
      <w:bookmarkStart w:id="324" w:name="_Toc511207786"/>
      <w:bookmarkEnd w:id="323"/>
      <w:r>
        <w:rPr>
          <w:rFonts w:ascii="Times New Roman" w:eastAsia="宋体" w:hAnsi="Times New Roman" w:cs="Times New Roman"/>
          <w:sz w:val="24"/>
          <w:szCs w:val="24"/>
        </w:rPr>
        <w:t>12.2.</w:t>
      </w:r>
      <w:r>
        <w:rPr>
          <w:rFonts w:ascii="Times New Roman" w:eastAsia="宋体" w:hAnsi="Times New Roman" w:cs="Times New Roman" w:hint="eastAsia"/>
          <w:sz w:val="24"/>
          <w:szCs w:val="24"/>
        </w:rPr>
        <w:t>7</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莱州市城市总体规划的符合性</w:t>
      </w:r>
      <w:bookmarkEnd w:id="324"/>
    </w:p>
    <w:p w14:paraId="373FF38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根据《莱州市城市总体规划》（</w:t>
      </w:r>
      <w:r>
        <w:rPr>
          <w:rFonts w:ascii="Times New Roman" w:eastAsia="宋体" w:hAnsi="Times New Roman" w:cs="Times New Roman"/>
          <w:sz w:val="24"/>
          <w:szCs w:val="24"/>
        </w:rPr>
        <w:t>2004~2020</w:t>
      </w:r>
      <w:r>
        <w:rPr>
          <w:rFonts w:ascii="Times New Roman" w:eastAsia="宋体" w:hAnsi="Times New Roman" w:cs="Times New Roman"/>
          <w:sz w:val="24"/>
          <w:szCs w:val="24"/>
        </w:rPr>
        <w:t>），莱州市城市职能定位为：山东半岛地区重要的区位城市，以机电、资源深加工产业为主导的制造业基地，以山海为特色的滨海园林旅游城市。</w:t>
      </w:r>
    </w:p>
    <w:p w14:paraId="2B6F364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规划市域城镇体系形成</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一心两轴四点</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，核心放射、网络发展的空间格局。</w:t>
      </w:r>
    </w:p>
    <w:p w14:paraId="6482E5C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一心</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以掖城</w:t>
      </w:r>
      <w:proofErr w:type="gramEnd"/>
      <w:r>
        <w:rPr>
          <w:rFonts w:ascii="Times New Roman" w:eastAsia="宋体" w:hAnsi="Times New Roman" w:cs="Times New Roman"/>
          <w:sz w:val="24"/>
          <w:szCs w:val="24"/>
        </w:rPr>
        <w:t>为核心，合理拓展城市发展空间，有序建设新城区和周边组团，提升核心城市功能，强化核心城市集聚和辐射能力。</w:t>
      </w:r>
    </w:p>
    <w:p w14:paraId="0CB64A9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两轴</w:t>
      </w:r>
      <w:r>
        <w:rPr>
          <w:rFonts w:ascii="Times New Roman" w:eastAsia="宋体" w:hAnsi="Times New Roman" w:cs="Times New Roman" w:hint="eastAsia"/>
          <w:sz w:val="24"/>
          <w:szCs w:val="24"/>
        </w:rPr>
        <w:t>”</w:t>
      </w:r>
      <w:r>
        <w:rPr>
          <w:rFonts w:ascii="Times New Roman" w:eastAsia="宋体" w:hAnsi="Times New Roman" w:cs="Times New Roman"/>
          <w:sz w:val="24"/>
          <w:szCs w:val="24"/>
        </w:rPr>
        <w:t>：沿</w:t>
      </w:r>
      <w:proofErr w:type="gramStart"/>
      <w:r>
        <w:rPr>
          <w:rFonts w:ascii="Times New Roman" w:eastAsia="宋体" w:hAnsi="Times New Roman" w:cs="Times New Roman"/>
          <w:sz w:val="24"/>
          <w:szCs w:val="24"/>
        </w:rPr>
        <w:t>三城线城镇</w:t>
      </w:r>
      <w:proofErr w:type="gramEnd"/>
      <w:r>
        <w:rPr>
          <w:rFonts w:ascii="Times New Roman" w:eastAsia="宋体" w:hAnsi="Times New Roman" w:cs="Times New Roman"/>
          <w:sz w:val="24"/>
          <w:szCs w:val="24"/>
        </w:rPr>
        <w:t>发展轴（三山岛</w:t>
      </w:r>
      <w:proofErr w:type="gramStart"/>
      <w:r>
        <w:rPr>
          <w:rFonts w:ascii="Times New Roman" w:eastAsia="宋体" w:hAnsi="Times New Roman" w:cs="Times New Roman"/>
          <w:sz w:val="24"/>
          <w:szCs w:val="24"/>
        </w:rPr>
        <w:t>—</w:t>
      </w:r>
      <w:r>
        <w:rPr>
          <w:rFonts w:ascii="Times New Roman" w:eastAsia="宋体" w:hAnsi="Times New Roman" w:cs="Times New Roman"/>
          <w:sz w:val="24"/>
          <w:szCs w:val="24"/>
        </w:rPr>
        <w:t>掖城</w:t>
      </w:r>
      <w:r>
        <w:rPr>
          <w:rFonts w:ascii="Times New Roman" w:eastAsia="宋体" w:hAnsi="Times New Roman" w:cs="Times New Roman"/>
          <w:sz w:val="24"/>
          <w:szCs w:val="24"/>
        </w:rPr>
        <w:t>—</w:t>
      </w:r>
      <w:proofErr w:type="gramEnd"/>
      <w:r>
        <w:rPr>
          <w:rFonts w:ascii="Times New Roman" w:eastAsia="宋体" w:hAnsi="Times New Roman" w:cs="Times New Roman"/>
          <w:sz w:val="24"/>
          <w:szCs w:val="24"/>
        </w:rPr>
        <w:t>柞村</w:t>
      </w:r>
      <w:r>
        <w:rPr>
          <w:rFonts w:ascii="Times New Roman" w:eastAsia="宋体" w:hAnsi="Times New Roman" w:cs="Times New Roman"/>
          <w:sz w:val="24"/>
          <w:szCs w:val="24"/>
        </w:rPr>
        <w:t>—</w:t>
      </w:r>
      <w:r>
        <w:rPr>
          <w:rFonts w:ascii="Times New Roman" w:eastAsia="宋体" w:hAnsi="Times New Roman" w:cs="Times New Roman"/>
          <w:sz w:val="24"/>
          <w:szCs w:val="24"/>
        </w:rPr>
        <w:t>夏邱），为青岛</w:t>
      </w:r>
      <w:r>
        <w:rPr>
          <w:rFonts w:ascii="Times New Roman" w:eastAsia="宋体" w:hAnsi="Times New Roman" w:cs="Times New Roman"/>
          <w:sz w:val="24"/>
          <w:szCs w:val="24"/>
        </w:rPr>
        <w:t>—</w:t>
      </w:r>
      <w:r>
        <w:rPr>
          <w:rFonts w:ascii="Times New Roman" w:eastAsia="宋体" w:hAnsi="Times New Roman" w:cs="Times New Roman"/>
          <w:sz w:val="24"/>
          <w:szCs w:val="24"/>
        </w:rPr>
        <w:t>莱州发展轴的北段；沿</w:t>
      </w:r>
      <w:r>
        <w:rPr>
          <w:rFonts w:ascii="Times New Roman" w:eastAsia="宋体" w:hAnsi="Times New Roman" w:cs="Times New Roman"/>
          <w:sz w:val="24"/>
          <w:szCs w:val="24"/>
        </w:rPr>
        <w:t>206</w:t>
      </w:r>
      <w:r>
        <w:rPr>
          <w:rFonts w:ascii="Times New Roman" w:eastAsia="宋体" w:hAnsi="Times New Roman" w:cs="Times New Roman"/>
          <w:sz w:val="24"/>
          <w:szCs w:val="24"/>
        </w:rPr>
        <w:t>国道城镇发展轴，为烟台</w:t>
      </w:r>
      <w:r>
        <w:rPr>
          <w:rFonts w:ascii="Times New Roman" w:eastAsia="宋体" w:hAnsi="Times New Roman" w:cs="Times New Roman"/>
          <w:sz w:val="24"/>
          <w:szCs w:val="24"/>
        </w:rPr>
        <w:t>—</w:t>
      </w:r>
      <w:r>
        <w:rPr>
          <w:rFonts w:ascii="Times New Roman" w:eastAsia="宋体" w:hAnsi="Times New Roman" w:cs="Times New Roman"/>
          <w:sz w:val="24"/>
          <w:szCs w:val="24"/>
        </w:rPr>
        <w:t>潍坊发展轴的一段和烟台北部沿海产业带的重要组成部分。</w:t>
      </w:r>
    </w:p>
    <w:p w14:paraId="4858D61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四点</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：即三</w:t>
      </w:r>
      <w:proofErr w:type="gramStart"/>
      <w:r>
        <w:rPr>
          <w:rFonts w:ascii="Times New Roman" w:eastAsia="宋体" w:hAnsi="Times New Roman" w:cs="Times New Roman"/>
          <w:sz w:val="24"/>
          <w:szCs w:val="24"/>
        </w:rPr>
        <w:t>山岛港城</w:t>
      </w:r>
      <w:proofErr w:type="gramEnd"/>
      <w:r>
        <w:rPr>
          <w:rFonts w:ascii="Times New Roman" w:eastAsia="宋体" w:hAnsi="Times New Roman" w:cs="Times New Roman"/>
          <w:sz w:val="24"/>
          <w:szCs w:val="24"/>
        </w:rPr>
        <w:t>、柞村</w:t>
      </w:r>
      <w:r>
        <w:rPr>
          <w:rFonts w:ascii="Times New Roman" w:eastAsia="宋体" w:hAnsi="Times New Roman" w:cs="Times New Roman"/>
          <w:sz w:val="24"/>
          <w:szCs w:val="24"/>
        </w:rPr>
        <w:t>—</w:t>
      </w:r>
      <w:r>
        <w:rPr>
          <w:rFonts w:ascii="Times New Roman" w:eastAsia="宋体" w:hAnsi="Times New Roman" w:cs="Times New Roman"/>
          <w:sz w:val="24"/>
          <w:szCs w:val="24"/>
        </w:rPr>
        <w:t>夏邱石材工贸城及沙河和朱桥两个中心镇，分别作为市域北部区片、南部区片、西南区片、东北区片的增长极。</w:t>
      </w:r>
    </w:p>
    <w:p w14:paraId="131998D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按照产业布局把全市划分为六个产业区片。中心区片（文昌路、永安路、文峰路、城港路、虎头崖、程</w:t>
      </w:r>
      <w:proofErr w:type="gramStart"/>
      <w:r>
        <w:rPr>
          <w:rFonts w:ascii="Times New Roman" w:eastAsia="宋体" w:hAnsi="Times New Roman" w:cs="Times New Roman"/>
          <w:sz w:val="24"/>
          <w:szCs w:val="24"/>
        </w:rPr>
        <w:t>郭</w:t>
      </w:r>
      <w:proofErr w:type="gramEnd"/>
      <w:r>
        <w:rPr>
          <w:rFonts w:ascii="Times New Roman" w:eastAsia="宋体" w:hAnsi="Times New Roman" w:cs="Times New Roman"/>
          <w:sz w:val="24"/>
          <w:szCs w:val="24"/>
        </w:rPr>
        <w:t>），以发展加工制造业、高新技术产业、商贸旅游业为重点；北部区片（三山岛、金城），以发展临港加工业、物流业、黄金产业、海洋产业和商贸旅游业为重点，突出</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金海岸</w:t>
      </w:r>
      <w:r>
        <w:rPr>
          <w:rFonts w:ascii="Times New Roman" w:eastAsia="宋体" w:hAnsi="Times New Roman" w:cs="Times New Roman" w:hint="eastAsia"/>
          <w:sz w:val="24"/>
          <w:szCs w:val="24"/>
        </w:rPr>
        <w:t>”</w:t>
      </w:r>
      <w:r>
        <w:rPr>
          <w:rFonts w:ascii="Times New Roman" w:eastAsia="宋体" w:hAnsi="Times New Roman" w:cs="Times New Roman"/>
          <w:sz w:val="24"/>
          <w:szCs w:val="24"/>
        </w:rPr>
        <w:t>特色；南部区片（</w:t>
      </w:r>
      <w:proofErr w:type="gramStart"/>
      <w:r>
        <w:rPr>
          <w:rFonts w:ascii="Times New Roman" w:eastAsia="宋体" w:hAnsi="Times New Roman" w:cs="Times New Roman"/>
          <w:sz w:val="24"/>
          <w:szCs w:val="24"/>
        </w:rPr>
        <w:t>柞</w:t>
      </w:r>
      <w:proofErr w:type="gramEnd"/>
      <w:r>
        <w:rPr>
          <w:rFonts w:ascii="Times New Roman" w:eastAsia="宋体" w:hAnsi="Times New Roman" w:cs="Times New Roman"/>
          <w:sz w:val="24"/>
          <w:szCs w:val="24"/>
        </w:rPr>
        <w:t>村、夏邱），以发展石材</w:t>
      </w:r>
      <w:r>
        <w:rPr>
          <w:rFonts w:ascii="Times New Roman" w:eastAsia="宋体" w:hAnsi="Times New Roman" w:cs="Times New Roman"/>
          <w:sz w:val="24"/>
          <w:szCs w:val="24"/>
        </w:rPr>
        <w:lastRenderedPageBreak/>
        <w:t>加工业、石材展销业为重点，突出</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中国石都</w:t>
      </w:r>
      <w:r>
        <w:rPr>
          <w:rFonts w:ascii="Times New Roman" w:eastAsia="宋体" w:hAnsi="Times New Roman" w:cs="Times New Roman" w:hint="eastAsia"/>
          <w:sz w:val="24"/>
          <w:szCs w:val="24"/>
        </w:rPr>
        <w:t>”</w:t>
      </w:r>
      <w:r>
        <w:rPr>
          <w:rFonts w:ascii="Times New Roman" w:eastAsia="宋体" w:hAnsi="Times New Roman" w:cs="Times New Roman"/>
          <w:sz w:val="24"/>
          <w:szCs w:val="24"/>
        </w:rPr>
        <w:t>特色；东南区片（驿道、郭家店），以发展生态农业、畜牧业为重点，突出绿色农业特色；东北区片（朱桥、平里店），以发展加工业、商贸业为重点；西南区片（沙河、土山）</w:t>
      </w:r>
      <w:r>
        <w:rPr>
          <w:rFonts w:ascii="Times New Roman" w:eastAsia="宋体" w:hAnsi="Times New Roman" w:cs="Times New Roman"/>
          <w:sz w:val="24"/>
          <w:szCs w:val="24"/>
        </w:rPr>
        <w:t>)</w:t>
      </w:r>
      <w:r>
        <w:rPr>
          <w:rFonts w:ascii="Times New Roman" w:eastAsia="宋体" w:hAnsi="Times New Roman" w:cs="Times New Roman"/>
          <w:sz w:val="24"/>
          <w:szCs w:val="24"/>
        </w:rPr>
        <w:t>，以发展加工业、盐化工业、商贸业为重点。</w:t>
      </w:r>
    </w:p>
    <w:p w14:paraId="5808D581" w14:textId="64A97624" w:rsidR="003C7531" w:rsidRDefault="00223BC9">
      <w:pPr>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位于金城镇，根据《莱州市城市总体规划（</w:t>
      </w:r>
      <w:r>
        <w:rPr>
          <w:rFonts w:ascii="Times New Roman" w:eastAsia="宋体" w:hAnsi="Times New Roman" w:cs="Times New Roman"/>
          <w:sz w:val="24"/>
          <w:szCs w:val="24"/>
        </w:rPr>
        <w:t>2004~2020</w:t>
      </w:r>
      <w:r>
        <w:rPr>
          <w:rFonts w:ascii="Times New Roman" w:eastAsia="宋体" w:hAnsi="Times New Roman" w:cs="Times New Roman"/>
          <w:sz w:val="24"/>
          <w:szCs w:val="24"/>
        </w:rPr>
        <w:t>）》，该镇属于北部片区，产业发展重点中包含黄金产业；且位于沿</w:t>
      </w:r>
      <w:r>
        <w:rPr>
          <w:rFonts w:ascii="Times New Roman" w:eastAsia="宋体" w:hAnsi="Times New Roman" w:cs="Times New Roman"/>
          <w:sz w:val="24"/>
          <w:szCs w:val="24"/>
        </w:rPr>
        <w:t>208</w:t>
      </w:r>
      <w:r>
        <w:rPr>
          <w:rFonts w:ascii="Times New Roman" w:eastAsia="宋体" w:hAnsi="Times New Roman" w:cs="Times New Roman"/>
          <w:sz w:val="24"/>
          <w:szCs w:val="24"/>
        </w:rPr>
        <w:t>国道城镇发展轴，该轴线目的形成高新技术产业、黄金工业、机械工业、盐化工业的密集区。根据《莱州市城市总体规划（</w:t>
      </w:r>
      <w:r>
        <w:rPr>
          <w:rFonts w:ascii="Times New Roman" w:eastAsia="宋体" w:hAnsi="Times New Roman" w:cs="Times New Roman"/>
          <w:sz w:val="24"/>
          <w:szCs w:val="24"/>
        </w:rPr>
        <w:t>2004~2020</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所在地理位置位于莱州市城市总体规划中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两轴</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重点区域，属</w:t>
      </w:r>
      <w:r>
        <w:rPr>
          <w:rFonts w:ascii="Times New Roman" w:eastAsia="宋体" w:hAnsi="Times New Roman" w:cs="Times New Roman" w:hint="eastAsia"/>
          <w:sz w:val="24"/>
          <w:szCs w:val="24"/>
        </w:rPr>
        <w:t>“</w:t>
      </w:r>
      <w:r>
        <w:rPr>
          <w:rFonts w:ascii="Times New Roman" w:eastAsia="宋体" w:hAnsi="Times New Roman" w:cs="Times New Roman"/>
          <w:sz w:val="24"/>
          <w:szCs w:val="24"/>
        </w:rPr>
        <w:t>黄金工业</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的建设和发展与莱州市城市发展规划相吻合，与莱州市城市总体发展规划有较好的符合性。莱州城市规划图详见图</w:t>
      </w:r>
      <w:r>
        <w:rPr>
          <w:rFonts w:ascii="Times New Roman" w:eastAsia="宋体" w:hAnsi="Times New Roman" w:cs="Times New Roman"/>
          <w:sz w:val="24"/>
          <w:szCs w:val="24"/>
        </w:rPr>
        <w:t>12.2-2</w:t>
      </w:r>
      <w:r>
        <w:rPr>
          <w:rFonts w:ascii="Times New Roman" w:eastAsia="宋体" w:hAnsi="Times New Roman" w:cs="Times New Roman"/>
          <w:sz w:val="24"/>
          <w:szCs w:val="24"/>
        </w:rPr>
        <w:t>。</w:t>
      </w:r>
    </w:p>
    <w:p w14:paraId="65F3A38E" w14:textId="77777777" w:rsidR="003C7531" w:rsidRDefault="00223BC9">
      <w:pPr>
        <w:spacing w:line="360" w:lineRule="auto"/>
        <w:contextualSpacing/>
        <w:jc w:val="center"/>
        <w:rPr>
          <w:rFonts w:ascii="Times New Roman" w:eastAsia="宋体" w:hAnsi="Times New Roman" w:cs="Times New Roman"/>
          <w:sz w:val="24"/>
          <w:szCs w:val="24"/>
        </w:rPr>
      </w:pPr>
      <w:r>
        <w:rPr>
          <w:rFonts w:ascii="Times New Roman" w:eastAsia="宋体" w:hAnsi="Times New Roman" w:cs="Times New Roman"/>
          <w:noProof/>
          <w:sz w:val="28"/>
          <w:szCs w:val="28"/>
        </w:rPr>
        <w:lastRenderedPageBreak/>
        <mc:AlternateContent>
          <mc:Choice Requires="wpg">
            <w:drawing>
              <wp:anchor distT="0" distB="0" distL="114300" distR="114300" simplePos="0" relativeHeight="251669504" behindDoc="0" locked="0" layoutInCell="1" allowOverlap="1" wp14:anchorId="70B7ECA4" wp14:editId="5AFE3EFF">
                <wp:simplePos x="0" y="0"/>
                <wp:positionH relativeFrom="column">
                  <wp:posOffset>3821430</wp:posOffset>
                </wp:positionH>
                <wp:positionV relativeFrom="paragraph">
                  <wp:posOffset>250190</wp:posOffset>
                </wp:positionV>
                <wp:extent cx="1012190" cy="767715"/>
                <wp:effectExtent l="0" t="0" r="16510" b="13335"/>
                <wp:wrapNone/>
                <wp:docPr id="14" name="组合 14"/>
                <wp:cNvGraphicFramePr/>
                <a:graphic xmlns:a="http://schemas.openxmlformats.org/drawingml/2006/main">
                  <a:graphicData uri="http://schemas.microsoft.com/office/word/2010/wordprocessingGroup">
                    <wpg:wgp>
                      <wpg:cNvGrpSpPr/>
                      <wpg:grpSpPr>
                        <a:xfrm>
                          <a:off x="0" y="0"/>
                          <a:ext cx="1012190" cy="767715"/>
                          <a:chOff x="8464" y="1574"/>
                          <a:chExt cx="1594" cy="1209"/>
                        </a:xfrm>
                      </wpg:grpSpPr>
                      <wps:wsp>
                        <wps:cNvPr id="16" name="AutoShape 5"/>
                        <wps:cNvSpPr>
                          <a:spLocks noChangeArrowheads="1"/>
                        </wps:cNvSpPr>
                        <wps:spPr bwMode="auto">
                          <a:xfrm>
                            <a:off x="8464" y="2471"/>
                            <a:ext cx="1440" cy="312"/>
                          </a:xfrm>
                          <a:prstGeom prst="wedgeRectCallout">
                            <a:avLst>
                              <a:gd name="adj1" fmla="val 53125"/>
                              <a:gd name="adj2" fmla="val -293269"/>
                            </a:avLst>
                          </a:prstGeom>
                          <a:solidFill>
                            <a:srgbClr val="FFFFFF"/>
                          </a:solidFill>
                          <a:ln w="3175" algn="ctr">
                            <a:solidFill>
                              <a:srgbClr val="000000"/>
                            </a:solidFill>
                            <a:miter lim="800000"/>
                          </a:ln>
                          <a:effectLst/>
                        </wps:spPr>
                        <wps:txbx>
                          <w:txbxContent>
                            <w:p w14:paraId="1B20BC2C" w14:textId="77777777" w:rsidR="00AB4E1F" w:rsidRDefault="00AB4E1F">
                              <w:pPr>
                                <w:ind w:firstLineChars="50" w:firstLine="105"/>
                              </w:pPr>
                              <w:r>
                                <w:rPr>
                                  <w:rFonts w:hint="eastAsia"/>
                                </w:rPr>
                                <w:t>拟建项目位置</w:t>
                              </w:r>
                            </w:p>
                          </w:txbxContent>
                        </wps:txbx>
                        <wps:bodyPr rot="0" vert="horz" wrap="square" lIns="0" tIns="0" rIns="0" bIns="0" anchor="t" anchorCtr="0" upright="1">
                          <a:noAutofit/>
                        </wps:bodyPr>
                      </wps:wsp>
                      <wps:wsp>
                        <wps:cNvPr id="17" name="Rectangle 6"/>
                        <wps:cNvSpPr>
                          <a:spLocks noChangeArrowheads="1"/>
                        </wps:cNvSpPr>
                        <wps:spPr bwMode="auto">
                          <a:xfrm>
                            <a:off x="9878" y="1574"/>
                            <a:ext cx="180" cy="156"/>
                          </a:xfrm>
                          <a:prstGeom prst="rect">
                            <a:avLst/>
                          </a:prstGeom>
                          <a:solidFill>
                            <a:srgbClr val="FF0000"/>
                          </a:solidFill>
                          <a:ln w="3175" algn="ctr">
                            <a:solidFill>
                              <a:srgbClr val="000000"/>
                            </a:solidFill>
                            <a:miter lim="800000"/>
                          </a:ln>
                          <a:effectLst/>
                        </wps:spPr>
                        <wps:bodyPr rot="0" vert="horz" wrap="square" lIns="91440" tIns="45720" rIns="91440" bIns="45720" anchor="t" anchorCtr="0" upright="1">
                          <a:noAutofit/>
                        </wps:bodyPr>
                      </wps:wsp>
                    </wpg:wgp>
                  </a:graphicData>
                </a:graphic>
              </wp:anchor>
            </w:drawing>
          </mc:Choice>
          <mc:Fallback>
            <w:pict>
              <v:group w14:anchorId="70B7ECA4" id="组合 14" o:spid="_x0000_s1028" style="position:absolute;left:0;text-align:left;margin-left:300.9pt;margin-top:19.7pt;width:79.7pt;height:60.45pt;z-index:251669504" coordorigin="8464,1574" coordsize="1594,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">
                <v:shape id="AutoShape 5" o:spid="_x0000_s1029" type="#_x0000_t61" style="position:absolute;left:8464;top:2471;width:14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" adj="22275,-52546" strokeweight=".25pt">
                  <v:textbox inset="0,0,0,0">
                    <w:txbxContent>
                      <w:p w14:paraId="1B20BC2C" w14:textId="77777777" w:rsidR="00AB4E1F" w:rsidRDefault="00AB4E1F">
                        <w:pPr>
                          <w:ind w:firstLineChars="50" w:firstLine="105"/>
                        </w:pPr>
                        <w:r>
                          <w:rPr>
                            <w:rFonts w:hint="eastAsia"/>
                          </w:rPr>
                          <w:t>拟建项目位置</w:t>
                        </w:r>
                      </w:p>
                    </w:txbxContent>
                  </v:textbox>
                </v:shape>
                <v:rect id="Rectangle 6" o:spid="_x0000_s1030" style="position:absolute;left:9878;top:1574;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" fillcolor="red" strokeweight=".25pt"/>
              </v:group>
            </w:pict>
          </mc:Fallback>
        </mc:AlternateContent>
      </w:r>
      <w:r>
        <w:rPr>
          <w:rFonts w:ascii="Times New Roman" w:eastAsia="宋体" w:hAnsi="Times New Roman" w:cs="Times New Roman"/>
          <w:noProof/>
          <w:sz w:val="24"/>
          <w:szCs w:val="24"/>
        </w:rPr>
        <w:drawing>
          <wp:inline distT="0" distB="0" distL="0" distR="0" wp14:anchorId="66C39A5F" wp14:editId="79061144">
            <wp:extent cx="5195570" cy="6295390"/>
            <wp:effectExtent l="0" t="0" r="5080" b="0"/>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5201651" cy="6302440"/>
                    </a:xfrm>
                    <a:prstGeom prst="rect">
                      <a:avLst/>
                    </a:prstGeom>
                    <a:noFill/>
                    <a:ln>
                      <a:noFill/>
                    </a:ln>
                  </pic:spPr>
                </pic:pic>
              </a:graphicData>
            </a:graphic>
          </wp:inline>
        </w:drawing>
      </w:r>
    </w:p>
    <w:p w14:paraId="4ED67BCA" w14:textId="77777777" w:rsidR="003C7531" w:rsidRDefault="00223BC9">
      <w:pPr>
        <w:spacing w:line="360" w:lineRule="auto"/>
        <w:contextualSpacing/>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12.2-2  </w:t>
      </w:r>
      <w:r>
        <w:rPr>
          <w:rFonts w:ascii="Times New Roman" w:eastAsia="宋体" w:hAnsi="Times New Roman" w:cs="Times New Roman"/>
          <w:b/>
          <w:sz w:val="24"/>
          <w:szCs w:val="24"/>
        </w:rPr>
        <w:t>莱州城市规划图</w:t>
      </w:r>
      <w:bookmarkStart w:id="325" w:name="_Toc510366583"/>
      <w:bookmarkStart w:id="326" w:name="_Toc511207787"/>
      <w:bookmarkStart w:id="327" w:name="_Toc511569089"/>
    </w:p>
    <w:p w14:paraId="1557E23B"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28" w:name="_Toc517706788"/>
      <w:r>
        <w:rPr>
          <w:rFonts w:ascii="Times New Roman" w:eastAsia="宋体" w:hAnsi="Times New Roman" w:cs="Times New Roman"/>
          <w:b/>
          <w:bCs/>
          <w:sz w:val="24"/>
          <w:szCs w:val="24"/>
        </w:rPr>
        <w:t xml:space="preserve">12.3 </w:t>
      </w:r>
      <w:r>
        <w:rPr>
          <w:rFonts w:ascii="Times New Roman" w:eastAsia="宋体" w:hAnsi="Times New Roman" w:cs="Times New Roman"/>
          <w:b/>
          <w:bCs/>
          <w:sz w:val="24"/>
          <w:szCs w:val="24"/>
        </w:rPr>
        <w:t>工程建设合理性分析</w:t>
      </w:r>
      <w:bookmarkEnd w:id="325"/>
      <w:bookmarkEnd w:id="326"/>
      <w:bookmarkEnd w:id="327"/>
      <w:bookmarkEnd w:id="328"/>
    </w:p>
    <w:p w14:paraId="678EAFD9" w14:textId="77777777" w:rsidR="003C7531" w:rsidRDefault="00223BC9">
      <w:pPr>
        <w:pStyle w:val="3"/>
        <w:spacing w:before="120" w:after="120" w:line="360" w:lineRule="auto"/>
        <w:rPr>
          <w:rFonts w:ascii="Times New Roman" w:eastAsia="宋体" w:hAnsi="Times New Roman" w:cs="Times New Roman"/>
          <w:sz w:val="24"/>
          <w:szCs w:val="24"/>
        </w:rPr>
      </w:pPr>
      <w:bookmarkStart w:id="329" w:name="_Toc511207788"/>
      <w:r>
        <w:rPr>
          <w:rFonts w:ascii="Times New Roman" w:eastAsia="宋体" w:hAnsi="Times New Roman" w:cs="Times New Roman"/>
          <w:sz w:val="24"/>
          <w:szCs w:val="24"/>
        </w:rPr>
        <w:t xml:space="preserve">12.3.1 </w:t>
      </w:r>
      <w:r>
        <w:rPr>
          <w:rFonts w:ascii="Times New Roman" w:eastAsia="宋体" w:hAnsi="Times New Roman" w:cs="Times New Roman"/>
          <w:sz w:val="24"/>
          <w:szCs w:val="24"/>
        </w:rPr>
        <w:t>区域环境质量现状</w:t>
      </w:r>
      <w:bookmarkEnd w:id="329"/>
    </w:p>
    <w:p w14:paraId="67FCFD6F" w14:textId="542633B2"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现有工程已经运行多年，项目区附近环境质量适合项目建设运行。</w:t>
      </w:r>
    </w:p>
    <w:p w14:paraId="6F9370D9" w14:textId="77777777"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）环境空气：本次环评监测的</w:t>
      </w:r>
      <w:r>
        <w:rPr>
          <w:rFonts w:ascii="Times New Roman" w:eastAsia="宋体" w:hAnsi="Times New Roman" w:cs="Times New Roman"/>
          <w:sz w:val="24"/>
          <w:szCs w:val="24"/>
        </w:rPr>
        <w:t>3</w:t>
      </w:r>
      <w:r>
        <w:rPr>
          <w:rFonts w:ascii="Times New Roman" w:eastAsia="宋体" w:hAnsi="Times New Roman" w:cs="Times New Roman"/>
          <w:sz w:val="24"/>
          <w:szCs w:val="24"/>
        </w:rPr>
        <w:t>个环境空气监测点中，</w:t>
      </w:r>
      <w:r>
        <w:rPr>
          <w:rFonts w:ascii="Times New Roman" w:eastAsia="宋体" w:hAnsi="Times New Roman" w:cs="Times New Roman" w:hint="eastAsia"/>
          <w:sz w:val="24"/>
        </w:rPr>
        <w:t>评价区域内环境空气</w:t>
      </w:r>
      <w:r>
        <w:rPr>
          <w:rFonts w:ascii="Times New Roman" w:eastAsia="宋体" w:hAnsi="Times New Roman" w:cs="Times New Roman" w:hint="eastAsia"/>
          <w:sz w:val="24"/>
        </w:rPr>
        <w:lastRenderedPageBreak/>
        <w:t>中</w:t>
      </w:r>
      <w:r>
        <w:rPr>
          <w:rFonts w:ascii="Times New Roman" w:eastAsia="宋体" w:hAnsi="Times New Roman" w:cs="Times New Roman"/>
          <w:sz w:val="24"/>
        </w:rPr>
        <w:t>TSP</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日均浓度不满足《环境空气质量标准》（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）中二级标准要求，</w:t>
      </w:r>
      <w:r>
        <w:rPr>
          <w:rFonts w:ascii="Times New Roman" w:eastAsia="宋体" w:hAnsi="Times New Roman" w:cs="Times New Roman"/>
          <w:sz w:val="24"/>
        </w:rPr>
        <w:t>SO</w:t>
      </w:r>
      <w:r>
        <w:rPr>
          <w:rFonts w:ascii="Times New Roman" w:eastAsia="宋体" w:hAnsi="Times New Roman" w:cs="Times New Roman"/>
          <w:sz w:val="24"/>
          <w:vertAlign w:val="subscript"/>
        </w:rPr>
        <w:t>2</w:t>
      </w:r>
      <w:r>
        <w:rPr>
          <w:rFonts w:ascii="Times New Roman" w:eastAsia="宋体" w:hAnsi="Times New Roman" w:cs="Times New Roman" w:hint="eastAsia"/>
          <w:sz w:val="24"/>
        </w:rPr>
        <w:t>、</w:t>
      </w:r>
      <w:r>
        <w:rPr>
          <w:rFonts w:ascii="Times New Roman" w:eastAsia="宋体" w:hAnsi="Times New Roman" w:cs="Times New Roman"/>
          <w:sz w:val="24"/>
        </w:rPr>
        <w:t>NO</w:t>
      </w:r>
      <w:r>
        <w:rPr>
          <w:rFonts w:ascii="Times New Roman" w:eastAsia="宋体" w:hAnsi="Times New Roman" w:cs="Times New Roman"/>
          <w:sz w:val="24"/>
          <w:vertAlign w:val="subscript"/>
        </w:rPr>
        <w:t>2</w:t>
      </w:r>
      <w:r>
        <w:rPr>
          <w:rFonts w:ascii="Times New Roman" w:eastAsia="宋体" w:hAnsi="Times New Roman" w:cs="Times New Roman" w:hint="eastAsia"/>
          <w:sz w:val="24"/>
        </w:rPr>
        <w:t>小时浓度、日均浓度均达到《环境空气质量标准》（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）中二级标准要求，</w:t>
      </w:r>
      <w:r>
        <w:rPr>
          <w:rFonts w:ascii="Times New Roman" w:eastAsia="宋体" w:hAnsi="Times New Roman" w:cs="Times New Roman"/>
          <w:sz w:val="24"/>
        </w:rPr>
        <w:t>HCN</w:t>
      </w:r>
      <w:r>
        <w:rPr>
          <w:rFonts w:ascii="Times New Roman" w:eastAsia="宋体" w:hAnsi="Times New Roman" w:cs="Times New Roman" w:hint="eastAsia"/>
          <w:sz w:val="24"/>
        </w:rPr>
        <w:t>满足苏联“居民区大气有害物质最高允许浓度（</w:t>
      </w:r>
      <w:r>
        <w:rPr>
          <w:rFonts w:ascii="Times New Roman" w:eastAsia="宋体" w:hAnsi="Times New Roman" w:cs="Times New Roman"/>
          <w:sz w:val="24"/>
        </w:rPr>
        <w:t>1974</w:t>
      </w:r>
      <w:r>
        <w:rPr>
          <w:rFonts w:ascii="Times New Roman" w:eastAsia="宋体" w:hAnsi="Times New Roman" w:cs="Times New Roman" w:hint="eastAsia"/>
          <w:sz w:val="24"/>
        </w:rPr>
        <w:t>）”限值要求。</w:t>
      </w:r>
      <w:r>
        <w:rPr>
          <w:rFonts w:ascii="Times New Roman" w:eastAsia="宋体" w:hAnsi="Times New Roman" w:cs="Times New Roman"/>
          <w:sz w:val="24"/>
        </w:rPr>
        <w:t>TSP</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超标原因为大风扬尘天气所致。</w:t>
      </w:r>
    </w:p>
    <w:p w14:paraId="065D39C2" w14:textId="77777777" w:rsidR="003C7531" w:rsidRDefault="00223BC9">
      <w:pPr>
        <w:adjustRightInd w:val="0"/>
        <w:spacing w:line="360" w:lineRule="auto"/>
        <w:ind w:firstLineChars="150" w:firstLine="36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地表水</w:t>
      </w:r>
      <w:r>
        <w:rPr>
          <w:rFonts w:ascii="Times New Roman" w:eastAsia="宋体" w:hAnsi="Times New Roman" w:cs="Times New Roman"/>
          <w:sz w:val="24"/>
          <w:szCs w:val="24"/>
        </w:rPr>
        <w:t>：</w:t>
      </w:r>
      <w:r>
        <w:rPr>
          <w:rFonts w:ascii="Times New Roman" w:eastAsia="宋体" w:hAnsi="Times New Roman" w:cs="Times New Roman" w:hint="eastAsia"/>
          <w:sz w:val="24"/>
        </w:rPr>
        <w:t>引用</w:t>
      </w:r>
      <w:r>
        <w:rPr>
          <w:rFonts w:ascii="Times New Roman" w:eastAsia="宋体" w:hAnsi="Times New Roman" w:cs="Times New Roman" w:hint="eastAsia"/>
          <w:sz w:val="24"/>
        </w:rPr>
        <w:t>2</w:t>
      </w:r>
      <w:r>
        <w:rPr>
          <w:rFonts w:ascii="Times New Roman" w:eastAsia="宋体" w:hAnsi="Times New Roman" w:cs="Times New Roman"/>
          <w:sz w:val="24"/>
        </w:rPr>
        <w:t>015</w:t>
      </w:r>
      <w:r>
        <w:rPr>
          <w:rFonts w:ascii="Times New Roman" w:eastAsia="宋体" w:hAnsi="Times New Roman" w:cs="Times New Roman" w:hint="eastAsia"/>
          <w:sz w:val="24"/>
        </w:rPr>
        <w:t>年</w:t>
      </w:r>
      <w:r>
        <w:rPr>
          <w:rFonts w:ascii="Times New Roman" w:eastAsia="宋体" w:hAnsi="Times New Roman" w:cs="Times New Roman"/>
          <w:sz w:val="24"/>
        </w:rPr>
        <w:t>12</w:t>
      </w:r>
      <w:r>
        <w:rPr>
          <w:rFonts w:ascii="Times New Roman" w:eastAsia="宋体" w:hAnsi="Times New Roman" w:cs="Times New Roman" w:hint="eastAsia"/>
          <w:sz w:val="24"/>
        </w:rPr>
        <w:t>月</w:t>
      </w:r>
      <w:r>
        <w:rPr>
          <w:rFonts w:ascii="Times New Roman" w:eastAsia="宋体" w:hAnsi="Times New Roman" w:cs="Times New Roman"/>
          <w:sz w:val="24"/>
        </w:rPr>
        <w:t>23</w:t>
      </w:r>
      <w:r>
        <w:rPr>
          <w:rFonts w:ascii="Times New Roman" w:eastAsia="宋体" w:hAnsi="Times New Roman" w:cs="Times New Roman" w:hint="eastAsia"/>
          <w:sz w:val="24"/>
        </w:rPr>
        <w:t>日《莱州市鸿铖矿业环保开发有限公司氰化尾渣堆存大棚建设项目环境影响报告书》中的监测数据，除高锰酸钾指数、化学需氧量超标外，朱桥河凤毛寨村断面其余指标均符合《地表水质量标准》（</w:t>
      </w:r>
      <w:r>
        <w:rPr>
          <w:rFonts w:ascii="Times New Roman" w:eastAsia="宋体" w:hAnsi="Times New Roman" w:cs="Times New Roman"/>
          <w:sz w:val="24"/>
        </w:rPr>
        <w:t>GB 3838-2002</w:t>
      </w:r>
      <w:r>
        <w:rPr>
          <w:rFonts w:ascii="Times New Roman" w:eastAsia="宋体" w:hAnsi="Times New Roman" w:cs="Times New Roman"/>
          <w:sz w:val="24"/>
        </w:rPr>
        <w:t>）中</w:t>
      </w:r>
      <w:r>
        <w:rPr>
          <w:rFonts w:ascii="Times New Roman" w:eastAsia="宋体" w:hAnsi="Times New Roman" w:cs="Times New Roman"/>
          <w:sz w:val="24"/>
        </w:rPr>
        <w:t xml:space="preserve"> III </w:t>
      </w:r>
      <w:r>
        <w:rPr>
          <w:rFonts w:ascii="Times New Roman" w:eastAsia="宋体" w:hAnsi="Times New Roman" w:cs="Times New Roman"/>
          <w:sz w:val="24"/>
        </w:rPr>
        <w:t>类标准要求。高锰酸钾指数、化学需氧量超标主要是由于取样时间处于枯水期，周围农田活动较多，朱桥</w:t>
      </w:r>
      <w:proofErr w:type="gramStart"/>
      <w:r>
        <w:rPr>
          <w:rFonts w:ascii="Times New Roman" w:eastAsia="宋体" w:hAnsi="Times New Roman" w:cs="Times New Roman"/>
          <w:sz w:val="24"/>
        </w:rPr>
        <w:t>河水质受农田</w:t>
      </w:r>
      <w:proofErr w:type="gramEnd"/>
      <w:r>
        <w:rPr>
          <w:rFonts w:ascii="Times New Roman" w:eastAsia="宋体" w:hAnsi="Times New Roman" w:cs="Times New Roman"/>
          <w:sz w:val="24"/>
        </w:rPr>
        <w:t>活动影响较大。</w:t>
      </w:r>
    </w:p>
    <w:p w14:paraId="417D83F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）地下水：</w:t>
      </w:r>
      <w:r>
        <w:rPr>
          <w:rFonts w:ascii="Times New Roman" w:eastAsia="宋体" w:hAnsi="Times New Roman" w:cs="Times New Roman"/>
          <w:bCs/>
          <w:kern w:val="28"/>
          <w:sz w:val="24"/>
          <w:szCs w:val="24"/>
        </w:rPr>
        <w:t>根据现状监测数据</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评价区</w:t>
      </w:r>
      <w:proofErr w:type="gramEnd"/>
      <w:r>
        <w:rPr>
          <w:rFonts w:ascii="Times New Roman" w:eastAsia="宋体" w:hAnsi="Times New Roman" w:cs="Times New Roman"/>
          <w:sz w:val="24"/>
          <w:szCs w:val="24"/>
        </w:rPr>
        <w:t>水质总体较好，超标因子主要与环境自身因素关系较大。厂区拟建项目对地下水无影响。</w:t>
      </w:r>
    </w:p>
    <w:p w14:paraId="073BA4CC" w14:textId="77777777"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）土壤：</w:t>
      </w:r>
      <w:r>
        <w:rPr>
          <w:rFonts w:ascii="Times New Roman" w:eastAsia="宋体" w:hAnsi="Times New Roman" w:cs="Times New Roman"/>
          <w:sz w:val="24"/>
        </w:rPr>
        <w:t>项目所在厂区铅、汞超标，其余监测因子满足《土壤环境质量标准》（</w:t>
      </w:r>
      <w:r>
        <w:rPr>
          <w:rFonts w:ascii="Times New Roman" w:eastAsia="宋体" w:hAnsi="Times New Roman" w:cs="Times New Roman"/>
          <w:sz w:val="24"/>
        </w:rPr>
        <w:t>GB 15618-95</w:t>
      </w:r>
      <w:r>
        <w:rPr>
          <w:rFonts w:ascii="Times New Roman" w:eastAsia="宋体" w:hAnsi="Times New Roman" w:cs="Times New Roman"/>
          <w:sz w:val="24"/>
        </w:rPr>
        <w:t>）表</w:t>
      </w:r>
      <w:r>
        <w:rPr>
          <w:rFonts w:ascii="Times New Roman" w:eastAsia="宋体" w:hAnsi="Times New Roman" w:cs="Times New Roman"/>
          <w:sz w:val="24"/>
        </w:rPr>
        <w:t>1</w:t>
      </w:r>
      <w:r>
        <w:rPr>
          <w:rFonts w:ascii="Times New Roman" w:eastAsia="宋体" w:hAnsi="Times New Roman" w:cs="Times New Roman"/>
          <w:sz w:val="24"/>
        </w:rPr>
        <w:t>标准限值要求。</w:t>
      </w:r>
      <w:r>
        <w:rPr>
          <w:rFonts w:ascii="Times New Roman" w:eastAsia="宋体" w:hAnsi="Times New Roman" w:cs="Times New Roman" w:hint="eastAsia"/>
          <w:sz w:val="24"/>
        </w:rPr>
        <w:t>分析原因为焦家金矿的开采影响了矿区附近土壤中不同形态汞、铅等重金属元素的空间分布，造成各形态汞、铅等重金属元素在金矿附近富集的现象。</w:t>
      </w:r>
    </w:p>
    <w:p w14:paraId="162DDD56" w14:textId="05D3A1D6"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综合分析，项目区域部分监测因子超标，但超标不严重，且超标原因均非</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造成，</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特征污染因子均不超标，项目区环境质量适合</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建设运行。</w:t>
      </w:r>
    </w:p>
    <w:p w14:paraId="7890DAB2" w14:textId="77777777" w:rsidR="003C7531" w:rsidRDefault="00223BC9">
      <w:pPr>
        <w:pStyle w:val="3"/>
        <w:spacing w:before="120" w:after="120" w:line="360" w:lineRule="auto"/>
        <w:rPr>
          <w:rFonts w:ascii="Times New Roman" w:eastAsia="宋体" w:hAnsi="Times New Roman" w:cs="Times New Roman"/>
          <w:sz w:val="24"/>
          <w:szCs w:val="24"/>
        </w:rPr>
      </w:pPr>
      <w:bookmarkStart w:id="330" w:name="_Toc511207789"/>
      <w:r>
        <w:rPr>
          <w:rFonts w:ascii="Times New Roman" w:eastAsia="宋体" w:hAnsi="Times New Roman" w:cs="Times New Roman"/>
          <w:sz w:val="24"/>
          <w:szCs w:val="24"/>
        </w:rPr>
        <w:t xml:space="preserve">12.3.2 </w:t>
      </w:r>
      <w:r>
        <w:rPr>
          <w:rFonts w:ascii="Times New Roman" w:eastAsia="宋体" w:hAnsi="Times New Roman" w:cs="Times New Roman"/>
          <w:sz w:val="24"/>
          <w:szCs w:val="24"/>
        </w:rPr>
        <w:t>项目环境影响</w:t>
      </w:r>
      <w:bookmarkEnd w:id="330"/>
    </w:p>
    <w:p w14:paraId="6822D02E" w14:textId="0E0AC220"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）环境空气：</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排放的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废气最大落地浓度点和附近点的预测浓度值（与现状值叠加后的）均不超标，</w:t>
      </w:r>
      <w:r>
        <w:rPr>
          <w:rFonts w:ascii="Times New Roman" w:eastAsia="宋体" w:hAnsi="Times New Roman" w:cs="Times New Roman"/>
          <w:sz w:val="24"/>
        </w:rPr>
        <w:t>SO</w:t>
      </w:r>
      <w:r>
        <w:rPr>
          <w:rFonts w:ascii="Times New Roman" w:eastAsia="宋体" w:hAnsi="Times New Roman" w:cs="Times New Roman"/>
          <w:sz w:val="24"/>
          <w:vertAlign w:val="subscript"/>
        </w:rPr>
        <w:t>2</w:t>
      </w:r>
      <w:r>
        <w:rPr>
          <w:rFonts w:ascii="Times New Roman" w:eastAsia="宋体" w:hAnsi="Times New Roman" w:cs="Times New Roman"/>
          <w:sz w:val="24"/>
        </w:rPr>
        <w:t>满足《环境空气质量标准》（</w:t>
      </w:r>
      <w:r>
        <w:rPr>
          <w:rFonts w:ascii="Times New Roman" w:eastAsia="宋体" w:hAnsi="Times New Roman" w:cs="Times New Roman"/>
          <w:sz w:val="24"/>
        </w:rPr>
        <w:t>GB 3095-2012</w:t>
      </w:r>
      <w:r>
        <w:rPr>
          <w:rFonts w:ascii="Times New Roman" w:eastAsia="宋体" w:hAnsi="Times New Roman" w:cs="Times New Roman"/>
          <w:sz w:val="24"/>
        </w:rPr>
        <w:t>）中的二级标准，</w:t>
      </w:r>
      <w:r>
        <w:rPr>
          <w:rFonts w:ascii="Times New Roman" w:eastAsia="宋体" w:hAnsi="Times New Roman" w:cs="Times New Roman"/>
          <w:sz w:val="24"/>
        </w:rPr>
        <w:t>HCN</w:t>
      </w:r>
      <w:r>
        <w:rPr>
          <w:rFonts w:ascii="Times New Roman" w:eastAsia="宋体" w:hAnsi="Times New Roman" w:cs="Times New Roman"/>
          <w:sz w:val="24"/>
        </w:rPr>
        <w:t>满足《前苏联居民区大气有害物质最高允许浓度》中标准要求，在废气处理措施正常运行情况下，</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对周围大气环境影响较小。假设碱液吸收系统损坏失效，排放废气</w:t>
      </w:r>
      <w:r>
        <w:rPr>
          <w:rFonts w:ascii="Times New Roman" w:eastAsia="宋体" w:hAnsi="Times New Roman" w:cs="Times New Roman" w:hint="eastAsia"/>
          <w:sz w:val="24"/>
          <w:szCs w:val="24"/>
        </w:rPr>
        <w:t>中</w:t>
      </w:r>
      <w:r>
        <w:rPr>
          <w:rFonts w:ascii="Times New Roman" w:eastAsia="宋体" w:hAnsi="Times New Roman" w:cs="Times New Roman"/>
          <w:sz w:val="24"/>
          <w:szCs w:val="24"/>
        </w:rPr>
        <w:t>HCN</w:t>
      </w:r>
      <w:r>
        <w:rPr>
          <w:rFonts w:ascii="Times New Roman" w:eastAsia="宋体" w:hAnsi="Times New Roman" w:cs="Times New Roman"/>
          <w:sz w:val="24"/>
          <w:szCs w:val="24"/>
        </w:rPr>
        <w:t>浓度将超标，不能满足《大气污染物综合排放标准》（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中的二级标准的要求。故企业应加强废气碱液吸收系统的运行和正常管理，确保碱液吸收装置的正常运行，杜绝事故状态下废气的排放。</w:t>
      </w:r>
    </w:p>
    <w:p w14:paraId="1A9955BF" w14:textId="4DC5FA26"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2</w:t>
      </w:r>
      <w:r>
        <w:rPr>
          <w:rFonts w:ascii="Times New Roman" w:eastAsia="宋体" w:hAnsi="Times New Roman" w:cs="Times New Roman"/>
          <w:sz w:val="24"/>
          <w:szCs w:val="24"/>
        </w:rPr>
        <w:t>）地表水：</w:t>
      </w:r>
      <w:r>
        <w:rPr>
          <w:rFonts w:ascii="Times New Roman" w:eastAsia="宋体" w:hAnsi="Times New Roman" w:cs="Times New Roman" w:hint="eastAsia"/>
          <w:sz w:val="24"/>
          <w:szCs w:val="24"/>
        </w:rPr>
        <w:t>优化项目贫液、回收液及废吸收液经处理后均回用，</w:t>
      </w:r>
      <w:r>
        <w:rPr>
          <w:rFonts w:ascii="Times New Roman" w:eastAsia="宋体" w:hAnsi="Times New Roman" w:cs="Times New Roman"/>
          <w:sz w:val="24"/>
          <w:szCs w:val="24"/>
        </w:rPr>
        <w:t>无废水外排。</w:t>
      </w:r>
    </w:p>
    <w:p w14:paraId="077B3C7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kern w:val="0"/>
          <w:sz w:val="24"/>
          <w:szCs w:val="24"/>
        </w:rPr>
        <w:t>3</w:t>
      </w:r>
      <w:r>
        <w:rPr>
          <w:rFonts w:ascii="Times New Roman" w:eastAsia="宋体" w:hAnsi="Times New Roman" w:cs="Times New Roman"/>
          <w:sz w:val="24"/>
          <w:szCs w:val="24"/>
        </w:rPr>
        <w:t>）声环境：</w:t>
      </w:r>
      <w:r>
        <w:rPr>
          <w:rFonts w:ascii="宋体" w:eastAsia="宋体" w:hAnsi="宋体" w:cs="Times New Roman" w:hint="eastAsia"/>
          <w:sz w:val="24"/>
          <w:szCs w:val="24"/>
        </w:rPr>
        <w:t>工艺优化项目噪声主要是机械设备运行噪声，为固定点源，噪声</w:t>
      </w:r>
      <w:proofErr w:type="gramStart"/>
      <w:r>
        <w:rPr>
          <w:rFonts w:ascii="宋体" w:eastAsia="宋体" w:hAnsi="宋体" w:cs="Times New Roman" w:hint="eastAsia"/>
          <w:sz w:val="24"/>
          <w:szCs w:val="24"/>
        </w:rPr>
        <w:t>源性质</w:t>
      </w:r>
      <w:proofErr w:type="gramEnd"/>
      <w:r>
        <w:rPr>
          <w:rFonts w:ascii="宋体" w:eastAsia="宋体" w:hAnsi="宋体" w:cs="Times New Roman" w:hint="eastAsia"/>
          <w:sz w:val="24"/>
          <w:szCs w:val="24"/>
        </w:rPr>
        <w:t>为</w:t>
      </w:r>
      <w:r>
        <w:rPr>
          <w:rFonts w:ascii="Times New Roman" w:eastAsia="宋体" w:hAnsi="Times New Roman" w:cs="Times New Roman"/>
          <w:sz w:val="24"/>
          <w:szCs w:val="24"/>
        </w:rPr>
        <w:t>稳态连续噪声源</w:t>
      </w:r>
      <w:r>
        <w:rPr>
          <w:rFonts w:ascii="宋体" w:eastAsia="宋体" w:hAnsi="宋体" w:cs="Times New Roman" w:hint="eastAsia"/>
          <w:sz w:val="24"/>
          <w:szCs w:val="24"/>
        </w:rPr>
        <w:t>。</w:t>
      </w:r>
      <w:r>
        <w:rPr>
          <w:rFonts w:ascii="Times New Roman" w:eastAsia="宋体" w:hAnsi="Times New Roman" w:cs="Times New Roman"/>
          <w:sz w:val="24"/>
          <w:szCs w:val="24"/>
        </w:rPr>
        <w:t>声级一般在</w:t>
      </w:r>
      <w:r>
        <w:rPr>
          <w:rFonts w:ascii="Times New Roman" w:eastAsia="宋体" w:hAnsi="Times New Roman" w:cs="Times New Roman"/>
          <w:sz w:val="24"/>
          <w:szCs w:val="24"/>
        </w:rPr>
        <w:t>70</w:t>
      </w:r>
      <w:r>
        <w:rPr>
          <w:rFonts w:ascii="Times New Roman" w:eastAsia="宋体" w:hAnsi="Times New Roman" w:cs="Times New Roman"/>
          <w:sz w:val="24"/>
          <w:szCs w:val="24"/>
        </w:rPr>
        <w:t>～</w:t>
      </w:r>
      <w:r>
        <w:rPr>
          <w:rFonts w:ascii="Times New Roman" w:eastAsia="宋体" w:hAnsi="Times New Roman" w:cs="Times New Roman"/>
          <w:sz w:val="24"/>
          <w:szCs w:val="24"/>
        </w:rPr>
        <w:t>80 dB(A)</w:t>
      </w:r>
      <w:r>
        <w:rPr>
          <w:rFonts w:ascii="宋体" w:eastAsia="宋体" w:hAnsi="宋体" w:cs="Times New Roman"/>
          <w:sz w:val="24"/>
          <w:szCs w:val="24"/>
        </w:rPr>
        <w:t>之间。</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采取</w:t>
      </w:r>
      <w:r>
        <w:rPr>
          <w:rFonts w:ascii="Times New Roman" w:eastAsia="宋体" w:hAnsi="Times New Roman" w:cs="Times New Roman" w:hint="eastAsia"/>
          <w:sz w:val="24"/>
          <w:szCs w:val="24"/>
        </w:rPr>
        <w:t>选用低噪声设备，对噪声较高的设备采用集中在</w:t>
      </w:r>
      <w:r>
        <w:rPr>
          <w:rFonts w:ascii="Times New Roman" w:eastAsia="宋体" w:hAnsi="Times New Roman" w:cs="Times New Roman"/>
          <w:sz w:val="24"/>
          <w:szCs w:val="24"/>
        </w:rPr>
        <w:t>室内布置</w:t>
      </w:r>
      <w:r>
        <w:rPr>
          <w:rFonts w:ascii="Times New Roman" w:eastAsia="宋体" w:hAnsi="Times New Roman" w:cs="Times New Roman" w:hint="eastAsia"/>
          <w:sz w:val="24"/>
          <w:szCs w:val="24"/>
        </w:rPr>
        <w:t>，</w:t>
      </w:r>
      <w:r>
        <w:rPr>
          <w:rFonts w:ascii="Times New Roman" w:eastAsia="宋体" w:hAnsi="Times New Roman" w:cs="Times New Roman"/>
          <w:sz w:val="24"/>
          <w:szCs w:val="24"/>
        </w:rPr>
        <w:t>房屋隔声、减振、吸声及隔声（隔声罩）、安装消声器等降噪措施</w:t>
      </w:r>
      <w:r>
        <w:rPr>
          <w:rFonts w:ascii="Times New Roman" w:eastAsia="宋体" w:hAnsi="Times New Roman" w:cs="Times New Roman" w:hint="eastAsia"/>
          <w:sz w:val="24"/>
          <w:szCs w:val="24"/>
        </w:rPr>
        <w:t>，</w:t>
      </w:r>
      <w:r>
        <w:rPr>
          <w:rFonts w:ascii="Times New Roman" w:eastAsia="宋体" w:hAnsi="Times New Roman" w:cs="Times New Roman"/>
          <w:sz w:val="24"/>
          <w:szCs w:val="24"/>
        </w:rPr>
        <w:t>对厂界各监测点位的影响甚微，</w:t>
      </w:r>
      <w:r>
        <w:rPr>
          <w:rFonts w:ascii="Times New Roman" w:eastAsia="宋体" w:hAnsi="Times New Roman" w:cs="Times New Roman"/>
          <w:kern w:val="0"/>
          <w:sz w:val="24"/>
          <w:szCs w:val="24"/>
        </w:rPr>
        <w:t>能够符合《工业企业厂界环境噪声排放标准》（</w:t>
      </w:r>
      <w:r>
        <w:rPr>
          <w:rFonts w:ascii="Times New Roman" w:eastAsia="宋体" w:hAnsi="Times New Roman" w:cs="Times New Roman"/>
          <w:kern w:val="0"/>
          <w:sz w:val="24"/>
          <w:szCs w:val="24"/>
        </w:rPr>
        <w:t>GB 12348-2008</w:t>
      </w:r>
      <w:r>
        <w:rPr>
          <w:rFonts w:ascii="Times New Roman" w:eastAsia="宋体" w:hAnsi="Times New Roman" w:cs="Times New Roman"/>
          <w:kern w:val="0"/>
          <w:sz w:val="24"/>
          <w:szCs w:val="24"/>
        </w:rPr>
        <w:t>）中</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类标准</w:t>
      </w:r>
      <w:r>
        <w:rPr>
          <w:rFonts w:ascii="Times New Roman" w:eastAsia="宋体" w:hAnsi="Times New Roman" w:cs="Times New Roman"/>
          <w:sz w:val="24"/>
          <w:szCs w:val="24"/>
        </w:rPr>
        <w:t>。</w:t>
      </w:r>
    </w:p>
    <w:p w14:paraId="1DCC0816" w14:textId="1D7F100E" w:rsidR="003C7531" w:rsidRDefault="00223BC9">
      <w:pPr>
        <w:adjustRightInd w:val="0"/>
        <w:spacing w:line="360" w:lineRule="auto"/>
        <w:ind w:firstLineChars="225" w:firstLine="54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）固体废物：</w:t>
      </w:r>
      <w:r>
        <w:rPr>
          <w:rFonts w:ascii="Times New Roman" w:eastAsia="宋体" w:hAnsi="Times New Roman" w:cs="Times New Roman" w:hint="eastAsia"/>
          <w:sz w:val="24"/>
          <w:szCs w:val="24"/>
        </w:rPr>
        <w:t>优化项目产生的固体废物主要有硫精矿、金属渣及废机油。</w:t>
      </w:r>
      <w:r>
        <w:rPr>
          <w:rFonts w:ascii="Times New Roman" w:eastAsia="宋体" w:hAnsi="Times New Roman" w:cs="Times New Roman"/>
          <w:sz w:val="24"/>
          <w:szCs w:val="24"/>
        </w:rPr>
        <w:t>硫精矿</w:t>
      </w:r>
      <w:proofErr w:type="gramStart"/>
      <w:r>
        <w:rPr>
          <w:rFonts w:ascii="Times New Roman" w:eastAsia="宋体" w:hAnsi="Times New Roman" w:cs="Times New Roman" w:hint="eastAsia"/>
          <w:sz w:val="24"/>
          <w:szCs w:val="24"/>
        </w:rPr>
        <w:t>经危险</w:t>
      </w:r>
      <w:proofErr w:type="gramEnd"/>
      <w:r>
        <w:rPr>
          <w:rFonts w:ascii="Times New Roman" w:eastAsia="宋体" w:hAnsi="Times New Roman" w:cs="Times New Roman" w:hint="eastAsia"/>
          <w:sz w:val="24"/>
          <w:szCs w:val="24"/>
        </w:rPr>
        <w:t>废物鉴别，腐蚀性及浸出毒性满足一般工业固体废物标准要求，先在企业已</w:t>
      </w:r>
      <w:proofErr w:type="gramStart"/>
      <w:r>
        <w:rPr>
          <w:rFonts w:ascii="Times New Roman" w:eastAsia="宋体" w:hAnsi="Times New Roman" w:cs="Times New Roman" w:hint="eastAsia"/>
          <w:sz w:val="24"/>
          <w:szCs w:val="24"/>
        </w:rPr>
        <w:t>建成氰渣贮</w:t>
      </w:r>
      <w:proofErr w:type="gramEnd"/>
      <w:r>
        <w:rPr>
          <w:rFonts w:ascii="Times New Roman" w:eastAsia="宋体" w:hAnsi="Times New Roman" w:cs="Times New Roman" w:hint="eastAsia"/>
          <w:sz w:val="24"/>
          <w:szCs w:val="24"/>
        </w:rPr>
        <w:t>存场地储存，</w:t>
      </w:r>
      <w:r>
        <w:rPr>
          <w:rFonts w:ascii="Times New Roman" w:eastAsia="宋体" w:hAnsi="Times New Roman" w:cs="Times New Roman"/>
          <w:sz w:val="24"/>
          <w:szCs w:val="24"/>
        </w:rPr>
        <w:t>后外售</w:t>
      </w: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鸿铖矿业有限公司</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渣</w:t>
      </w:r>
      <w:r w:rsidR="00DB2B4A">
        <w:rPr>
          <w:rFonts w:ascii="Times New Roman" w:eastAsia="宋体" w:hAnsi="Times New Roman" w:cs="Times New Roman" w:hint="eastAsia"/>
          <w:sz w:val="24"/>
          <w:szCs w:val="24"/>
        </w:rPr>
        <w:t>经鉴别</w:t>
      </w:r>
      <w:r>
        <w:rPr>
          <w:rFonts w:ascii="Times New Roman" w:eastAsia="宋体" w:hAnsi="Times New Roman" w:cs="Times New Roman" w:hint="eastAsia"/>
          <w:sz w:val="24"/>
          <w:szCs w:val="24"/>
        </w:rPr>
        <w:t>为危险废物，</w:t>
      </w:r>
      <w:r>
        <w:rPr>
          <w:rFonts w:ascii="Times New Roman" w:eastAsia="宋体" w:hAnsi="Times New Roman" w:cs="Times New Roman"/>
          <w:sz w:val="24"/>
          <w:szCs w:val="24"/>
        </w:rPr>
        <w:t>先在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大棚金属渣</w:t>
      </w:r>
      <w:proofErr w:type="gramStart"/>
      <w:r>
        <w:rPr>
          <w:rFonts w:ascii="Times New Roman" w:eastAsia="宋体" w:hAnsi="Times New Roman" w:cs="Times New Roman" w:hint="eastAsia"/>
          <w:sz w:val="24"/>
          <w:szCs w:val="24"/>
        </w:rPr>
        <w:t>贮存区</w:t>
      </w:r>
      <w:proofErr w:type="gramEnd"/>
      <w:r>
        <w:rPr>
          <w:rFonts w:ascii="Times New Roman" w:eastAsia="宋体" w:hAnsi="Times New Roman" w:cs="Times New Roman" w:hint="eastAsia"/>
          <w:sz w:val="24"/>
          <w:szCs w:val="24"/>
        </w:rPr>
        <w:t>暂存</w:t>
      </w:r>
      <w:r>
        <w:rPr>
          <w:rFonts w:ascii="Times New Roman" w:eastAsia="宋体" w:hAnsi="Times New Roman" w:cs="Times New Roman"/>
          <w:sz w:val="24"/>
          <w:szCs w:val="24"/>
        </w:rPr>
        <w:t>，后外售山东国大黄金股份有限公司。</w:t>
      </w:r>
      <w:r>
        <w:rPr>
          <w:rFonts w:ascii="Times New Roman" w:eastAsia="宋体" w:hAnsi="Times New Roman" w:cs="Times New Roman" w:hint="eastAsia"/>
          <w:sz w:val="24"/>
          <w:szCs w:val="24"/>
        </w:rPr>
        <w:t>废机油</w:t>
      </w:r>
      <w:r>
        <w:rPr>
          <w:rFonts w:ascii="Times New Roman" w:eastAsia="宋体" w:hAnsi="Times New Roman" w:cs="Times New Roman"/>
          <w:sz w:val="24"/>
          <w:szCs w:val="24"/>
        </w:rPr>
        <w:t>集中收集放现有废机油库暂存，委托烟台龙门润滑油科技有限公司进行处理、处置。</w:t>
      </w:r>
    </w:p>
    <w:p w14:paraId="375EFFD2" w14:textId="77777777" w:rsidR="003C7531" w:rsidRDefault="00223BC9">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项目所有固体废物均能够得到妥善处置，其处理处置方式合理可行。</w:t>
      </w:r>
    </w:p>
    <w:p w14:paraId="5288EE3C" w14:textId="77777777" w:rsidR="003C7531" w:rsidRDefault="00223BC9">
      <w:pPr>
        <w:pStyle w:val="3"/>
        <w:spacing w:before="120" w:after="120" w:line="360" w:lineRule="auto"/>
        <w:rPr>
          <w:rFonts w:ascii="Times New Roman" w:eastAsia="宋体" w:hAnsi="Times New Roman" w:cs="Times New Roman"/>
          <w:sz w:val="24"/>
          <w:szCs w:val="24"/>
        </w:rPr>
      </w:pPr>
      <w:bookmarkStart w:id="331" w:name="_Toc511207790"/>
      <w:r>
        <w:rPr>
          <w:rFonts w:ascii="Times New Roman" w:eastAsia="宋体" w:hAnsi="Times New Roman" w:cs="Times New Roman"/>
          <w:sz w:val="24"/>
          <w:szCs w:val="24"/>
        </w:rPr>
        <w:t xml:space="preserve">12.3.3 </w:t>
      </w:r>
      <w:r>
        <w:rPr>
          <w:rFonts w:ascii="Times New Roman" w:eastAsia="宋体" w:hAnsi="Times New Roman" w:cs="Times New Roman"/>
          <w:sz w:val="24"/>
          <w:szCs w:val="24"/>
        </w:rPr>
        <w:t>环境风险分析</w:t>
      </w:r>
      <w:bookmarkEnd w:id="331"/>
    </w:p>
    <w:p w14:paraId="6A28508E" w14:textId="3F1A6A4F" w:rsidR="003C7531" w:rsidRDefault="00223BC9">
      <w:pPr>
        <w:pStyle w:val="afc"/>
        <w:adjustRightInd w:val="0"/>
        <w:snapToGrid w:val="0"/>
        <w:spacing w:line="360" w:lineRule="auto"/>
        <w:ind w:firstLine="480"/>
        <w:rPr>
          <w:rFonts w:ascii="Times New Roman"/>
          <w:sz w:val="24"/>
        </w:rPr>
      </w:pPr>
      <w:r>
        <w:rPr>
          <w:rFonts w:ascii="Times New Roman" w:hAnsi="Times New Roman" w:cs="Times New Roman" w:hint="eastAsia"/>
          <w:sz w:val="24"/>
          <w:szCs w:val="24"/>
        </w:rPr>
        <w:t>优化项目为依托现有工程进行工艺优化项目。</w:t>
      </w:r>
      <w:r>
        <w:rPr>
          <w:rFonts w:ascii="Times New Roman" w:hint="eastAsia"/>
          <w:sz w:val="24"/>
        </w:rPr>
        <w:t>优化项目</w:t>
      </w:r>
      <w:r>
        <w:rPr>
          <w:rFonts w:ascii="Times New Roman"/>
          <w:sz w:val="24"/>
        </w:rPr>
        <w:t>可能出现的环境风险事故主要是</w:t>
      </w:r>
      <w:r>
        <w:rPr>
          <w:rFonts w:ascii="Times New Roman" w:hint="eastAsia"/>
          <w:sz w:val="24"/>
        </w:rPr>
        <w:t>氰化物</w:t>
      </w:r>
      <w:r>
        <w:rPr>
          <w:rFonts w:ascii="Times New Roman"/>
          <w:sz w:val="24"/>
        </w:rPr>
        <w:t>的泄漏。在建设单位严格落实环</w:t>
      </w:r>
      <w:proofErr w:type="gramStart"/>
      <w:r>
        <w:rPr>
          <w:rFonts w:ascii="Times New Roman"/>
          <w:sz w:val="24"/>
        </w:rPr>
        <w:t>评提出</w:t>
      </w:r>
      <w:proofErr w:type="gramEnd"/>
      <w:r>
        <w:rPr>
          <w:rFonts w:ascii="Times New Roman"/>
          <w:sz w:val="24"/>
        </w:rPr>
        <w:t>的各项防范措施和应急预案后，其环境风险可防可控，项目建设是可行的。</w:t>
      </w:r>
    </w:p>
    <w:p w14:paraId="27A752D8" w14:textId="77777777" w:rsidR="003C7531" w:rsidRDefault="00223BC9">
      <w:pPr>
        <w:pStyle w:val="3"/>
        <w:spacing w:before="120" w:after="120" w:line="360" w:lineRule="auto"/>
        <w:rPr>
          <w:rFonts w:ascii="Times New Roman" w:eastAsia="宋体" w:hAnsi="Times New Roman" w:cs="Times New Roman"/>
          <w:sz w:val="24"/>
          <w:szCs w:val="24"/>
        </w:rPr>
      </w:pPr>
      <w:bookmarkStart w:id="332" w:name="_Toc511207791"/>
      <w:r>
        <w:rPr>
          <w:rFonts w:ascii="Times New Roman" w:eastAsia="宋体" w:hAnsi="Times New Roman" w:cs="Times New Roman"/>
          <w:sz w:val="24"/>
          <w:szCs w:val="24"/>
        </w:rPr>
        <w:t xml:space="preserve">12.3.4 </w:t>
      </w:r>
      <w:r>
        <w:rPr>
          <w:rFonts w:ascii="Times New Roman" w:eastAsia="宋体" w:hAnsi="Times New Roman" w:cs="Times New Roman"/>
          <w:sz w:val="24"/>
          <w:szCs w:val="24"/>
        </w:rPr>
        <w:t>防护距离</w:t>
      </w:r>
      <w:bookmarkEnd w:id="332"/>
    </w:p>
    <w:p w14:paraId="5921FA97" w14:textId="77777777"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金属回收车间卫生防护距离需要设置</w:t>
      </w:r>
      <w:r>
        <w:rPr>
          <w:rFonts w:ascii="Times New Roman" w:eastAsia="宋体" w:hAnsi="Times New Roman" w:cs="Times New Roman"/>
          <w:sz w:val="24"/>
          <w:szCs w:val="24"/>
        </w:rPr>
        <w:t>50 m</w:t>
      </w:r>
      <w:r>
        <w:rPr>
          <w:rFonts w:ascii="Times New Roman" w:eastAsia="宋体" w:hAnsi="Times New Roman" w:cs="Times New Roman"/>
          <w:sz w:val="24"/>
          <w:szCs w:val="24"/>
        </w:rPr>
        <w:t>。项目区</w:t>
      </w:r>
      <w:r>
        <w:rPr>
          <w:rFonts w:ascii="Times New Roman" w:eastAsia="宋体" w:hAnsi="Times New Roman" w:cs="Times New Roman"/>
          <w:sz w:val="24"/>
          <w:szCs w:val="24"/>
        </w:rPr>
        <w:t xml:space="preserve">200 </w:t>
      </w:r>
      <w:r>
        <w:rPr>
          <w:rFonts w:ascii="Times New Roman" w:eastAsia="宋体" w:hAnsi="Times New Roman" w:cs="Times New Roman" w:hint="eastAsia"/>
          <w:sz w:val="24"/>
          <w:szCs w:val="24"/>
        </w:rPr>
        <w:t>m</w:t>
      </w:r>
      <w:r>
        <w:rPr>
          <w:rFonts w:ascii="Times New Roman" w:eastAsia="宋体" w:hAnsi="Times New Roman" w:cs="Times New Roman"/>
          <w:sz w:val="24"/>
          <w:szCs w:val="24"/>
        </w:rPr>
        <w:t>范围内无敏感目标分布，满足卫生防护距离的要求。</w:t>
      </w:r>
    </w:p>
    <w:p w14:paraId="07974FB2"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33" w:name="_Toc511569090"/>
      <w:bookmarkStart w:id="334" w:name="_Toc511207793"/>
      <w:bookmarkStart w:id="335" w:name="_Toc510366584"/>
      <w:bookmarkStart w:id="336" w:name="_Toc517706789"/>
      <w:r>
        <w:rPr>
          <w:rFonts w:ascii="Times New Roman" w:eastAsia="宋体" w:hAnsi="Times New Roman" w:cs="Times New Roman"/>
          <w:b/>
          <w:bCs/>
          <w:sz w:val="24"/>
          <w:szCs w:val="24"/>
        </w:rPr>
        <w:t xml:space="preserve">12.4 </w:t>
      </w:r>
      <w:r>
        <w:rPr>
          <w:rFonts w:ascii="Times New Roman" w:eastAsia="宋体" w:hAnsi="Times New Roman" w:cs="Times New Roman"/>
          <w:b/>
          <w:bCs/>
          <w:sz w:val="24"/>
          <w:szCs w:val="24"/>
        </w:rPr>
        <w:t>小结</w:t>
      </w:r>
      <w:bookmarkEnd w:id="333"/>
      <w:bookmarkEnd w:id="334"/>
      <w:bookmarkEnd w:id="335"/>
      <w:bookmarkEnd w:id="336"/>
    </w:p>
    <w:p w14:paraId="52D91529" w14:textId="736D1EC1" w:rsidR="003C7531" w:rsidRDefault="00223BC9">
      <w:pPr>
        <w:adjustRightIn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建设符合国家产业政策和山东省环保政策的要求，符合城市发展规划和矿产资源总体规划。经过对各环境要素进行预测评价后，项目建设对区域环境质量的影响在可接受范围内。</w:t>
      </w:r>
      <w:r>
        <w:rPr>
          <w:rFonts w:ascii="Times New Roman" w:eastAsia="宋体" w:hAnsi="Times New Roman" w:cs="Times New Roman" w:hint="eastAsia"/>
          <w:sz w:val="24"/>
          <w:szCs w:val="24"/>
        </w:rPr>
        <w:t>现状项目卫生防护距离之内无环境敏感目标存在，项目建设合理。</w:t>
      </w:r>
      <w:r>
        <w:rPr>
          <w:rFonts w:ascii="Times New Roman" w:eastAsia="宋体" w:hAnsi="Times New Roman" w:cs="Times New Roman"/>
        </w:rPr>
        <w:br w:type="page"/>
      </w:r>
    </w:p>
    <w:p w14:paraId="6D0DBA41"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337" w:name="_Toc510366585"/>
      <w:bookmarkStart w:id="338" w:name="_Toc511207794"/>
      <w:bookmarkStart w:id="339" w:name="_Toc511569091"/>
      <w:bookmarkStart w:id="340" w:name="_Toc517706790"/>
      <w:r>
        <w:rPr>
          <w:rFonts w:ascii="Times New Roman" w:eastAsia="宋体" w:hAnsi="Times New Roman" w:cs="Times New Roman"/>
          <w:b/>
          <w:bCs/>
          <w:kern w:val="44"/>
          <w:sz w:val="24"/>
          <w:szCs w:val="24"/>
        </w:rPr>
        <w:lastRenderedPageBreak/>
        <w:t xml:space="preserve">13 </w:t>
      </w:r>
      <w:r>
        <w:rPr>
          <w:rFonts w:ascii="Times New Roman" w:eastAsia="宋体" w:hAnsi="Times New Roman" w:cs="Times New Roman"/>
          <w:b/>
          <w:bCs/>
          <w:kern w:val="44"/>
          <w:sz w:val="24"/>
          <w:szCs w:val="24"/>
        </w:rPr>
        <w:t>环境经济损益分析</w:t>
      </w:r>
      <w:bookmarkEnd w:id="337"/>
      <w:bookmarkEnd w:id="338"/>
      <w:bookmarkEnd w:id="339"/>
      <w:bookmarkEnd w:id="340"/>
    </w:p>
    <w:p w14:paraId="42AF5330"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41" w:name="_Toc511569092"/>
      <w:bookmarkStart w:id="342" w:name="_Toc511207795"/>
      <w:bookmarkStart w:id="343" w:name="_Toc510366586"/>
      <w:bookmarkStart w:id="344" w:name="_Toc517706791"/>
      <w:r>
        <w:rPr>
          <w:rFonts w:ascii="Times New Roman" w:eastAsia="宋体" w:hAnsi="Times New Roman" w:cs="Times New Roman"/>
          <w:b/>
          <w:bCs/>
          <w:sz w:val="24"/>
          <w:szCs w:val="24"/>
        </w:rPr>
        <w:t xml:space="preserve">13.1 </w:t>
      </w:r>
      <w:r>
        <w:rPr>
          <w:rFonts w:ascii="Times New Roman" w:eastAsia="宋体" w:hAnsi="Times New Roman" w:cs="Times New Roman"/>
          <w:b/>
          <w:bCs/>
          <w:sz w:val="24"/>
          <w:szCs w:val="24"/>
        </w:rPr>
        <w:t>经济效益分析</w:t>
      </w:r>
      <w:bookmarkEnd w:id="341"/>
      <w:bookmarkEnd w:id="342"/>
      <w:bookmarkEnd w:id="343"/>
      <w:bookmarkEnd w:id="344"/>
    </w:p>
    <w:p w14:paraId="5B1730C7" w14:textId="6A0FB0E8" w:rsidR="003C7531" w:rsidRDefault="00223BC9">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山东黄金冶炼有限公司生产工艺优化项目</w:t>
      </w:r>
      <w:r>
        <w:rPr>
          <w:rFonts w:ascii="Times New Roman" w:eastAsia="宋体" w:hAnsi="宋体" w:cs="Times New Roman"/>
          <w:sz w:val="24"/>
          <w:szCs w:val="24"/>
        </w:rPr>
        <w:t>总投资</w:t>
      </w:r>
      <w:r>
        <w:rPr>
          <w:rFonts w:ascii="Times New Roman" w:eastAsia="宋体" w:hAnsi="Times New Roman" w:cs="Times New Roman"/>
          <w:sz w:val="24"/>
          <w:szCs w:val="24"/>
        </w:rPr>
        <w:t>5107.21</w:t>
      </w:r>
      <w:r>
        <w:rPr>
          <w:rFonts w:ascii="宋体" w:eastAsia="宋体" w:hAnsi="宋体" w:cs="Times New Roman"/>
          <w:sz w:val="24"/>
          <w:szCs w:val="24"/>
        </w:rPr>
        <w:t>万元，其中环保投资</w:t>
      </w:r>
      <w:r w:rsidR="000643ED" w:rsidRPr="007B7BE9">
        <w:rPr>
          <w:rFonts w:ascii="Times New Roman" w:eastAsia="宋体" w:hAnsi="Times New Roman" w:cs="Times New Roman"/>
          <w:sz w:val="24"/>
          <w:szCs w:val="24"/>
        </w:rPr>
        <w:t>449.55</w:t>
      </w:r>
      <w:r>
        <w:rPr>
          <w:rFonts w:ascii="Times New Roman" w:eastAsia="宋体" w:hAnsi="宋体" w:cs="Times New Roman"/>
          <w:sz w:val="24"/>
          <w:szCs w:val="24"/>
        </w:rPr>
        <w:t>万元</w:t>
      </w:r>
      <w:r>
        <w:rPr>
          <w:rFonts w:ascii="Times New Roman" w:eastAsia="宋体" w:hAnsi="宋体" w:cs="Times New Roman" w:hint="eastAsia"/>
          <w:sz w:val="24"/>
          <w:szCs w:val="24"/>
        </w:rPr>
        <w:t>，占总投资的</w:t>
      </w:r>
      <w:r w:rsidR="000643ED">
        <w:rPr>
          <w:rFonts w:ascii="Times New Roman" w:eastAsia="宋体" w:hAnsi="宋体" w:cs="Times New Roman"/>
          <w:sz w:val="24"/>
          <w:szCs w:val="24"/>
        </w:rPr>
        <w:t>8.8</w:t>
      </w:r>
      <w:r>
        <w:rPr>
          <w:rFonts w:ascii="Times New Roman" w:eastAsia="宋体" w:hAnsi="宋体" w:cs="Times New Roman" w:hint="eastAsia"/>
          <w:sz w:val="24"/>
          <w:szCs w:val="24"/>
        </w:rPr>
        <w:t>%</w:t>
      </w:r>
      <w:r>
        <w:rPr>
          <w:rFonts w:ascii="宋体" w:eastAsia="宋体" w:hAnsi="宋体" w:cs="Times New Roman" w:hint="eastAsia"/>
          <w:sz w:val="24"/>
          <w:szCs w:val="24"/>
        </w:rPr>
        <w:t>。</w:t>
      </w:r>
      <w:r>
        <w:rPr>
          <w:rFonts w:ascii="Times New Roman" w:eastAsia="宋体" w:hAnsi="宋体" w:cs="Times New Roman"/>
          <w:sz w:val="24"/>
          <w:szCs w:val="24"/>
        </w:rPr>
        <w:t>该投资估算包括建筑工程、设备购置、安装工程等建设所必需的基本建设费用。</w:t>
      </w:r>
    </w:p>
    <w:p w14:paraId="23B7220E" w14:textId="77777777" w:rsidR="003C7531" w:rsidRDefault="00223BC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项目主要经济指标见表</w:t>
      </w:r>
      <w:r>
        <w:rPr>
          <w:rFonts w:ascii="Times New Roman" w:eastAsia="宋体" w:hAnsi="Times New Roman" w:cs="Times New Roman"/>
          <w:sz w:val="24"/>
          <w:szCs w:val="24"/>
        </w:rPr>
        <w:t>13.1-1</w:t>
      </w:r>
      <w:r>
        <w:rPr>
          <w:rFonts w:ascii="Times New Roman" w:eastAsia="宋体" w:hAnsi="Times New Roman" w:cs="Times New Roman"/>
          <w:sz w:val="24"/>
          <w:szCs w:val="24"/>
        </w:rPr>
        <w:t>。</w:t>
      </w:r>
    </w:p>
    <w:p w14:paraId="43A22BCF" w14:textId="77777777" w:rsidR="003C7531" w:rsidRDefault="00223BC9">
      <w:pPr>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13.1-1  </w:t>
      </w:r>
      <w:r>
        <w:rPr>
          <w:rFonts w:ascii="Times New Roman" w:eastAsia="宋体" w:hAnsi="Times New Roman" w:cs="Times New Roman"/>
          <w:b/>
          <w:sz w:val="24"/>
          <w:szCs w:val="24"/>
        </w:rPr>
        <w:t>优化项目主要经济指标一览表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79"/>
        <w:gridCol w:w="2840"/>
        <w:gridCol w:w="957"/>
        <w:gridCol w:w="1380"/>
        <w:gridCol w:w="2466"/>
      </w:tblGrid>
      <w:tr w:rsidR="003C7531" w14:paraId="767A571E" w14:textId="77777777">
        <w:trPr>
          <w:trHeight w:val="340"/>
          <w:jc w:val="center"/>
        </w:trPr>
        <w:tc>
          <w:tcPr>
            <w:tcW w:w="879" w:type="dxa"/>
            <w:vAlign w:val="center"/>
          </w:tcPr>
          <w:p w14:paraId="3F776AE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序号</w:t>
            </w:r>
          </w:p>
        </w:tc>
        <w:tc>
          <w:tcPr>
            <w:tcW w:w="2840" w:type="dxa"/>
            <w:vAlign w:val="center"/>
          </w:tcPr>
          <w:p w14:paraId="634E184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指标名称</w:t>
            </w:r>
          </w:p>
        </w:tc>
        <w:tc>
          <w:tcPr>
            <w:tcW w:w="957" w:type="dxa"/>
            <w:vAlign w:val="center"/>
          </w:tcPr>
          <w:p w14:paraId="46066A9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单位</w:t>
            </w:r>
          </w:p>
        </w:tc>
        <w:tc>
          <w:tcPr>
            <w:tcW w:w="1380" w:type="dxa"/>
            <w:vAlign w:val="center"/>
          </w:tcPr>
          <w:p w14:paraId="7F349E1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数量</w:t>
            </w:r>
          </w:p>
        </w:tc>
        <w:tc>
          <w:tcPr>
            <w:tcW w:w="2466" w:type="dxa"/>
            <w:vAlign w:val="center"/>
          </w:tcPr>
          <w:p w14:paraId="20A1B3C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备注</w:t>
            </w:r>
          </w:p>
        </w:tc>
      </w:tr>
      <w:tr w:rsidR="003C7531" w14:paraId="3DBEF794" w14:textId="77777777">
        <w:trPr>
          <w:trHeight w:val="340"/>
          <w:jc w:val="center"/>
        </w:trPr>
        <w:tc>
          <w:tcPr>
            <w:tcW w:w="879" w:type="dxa"/>
            <w:vAlign w:val="center"/>
          </w:tcPr>
          <w:p w14:paraId="4E6D0FD6"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840" w:type="dxa"/>
            <w:vAlign w:val="center"/>
          </w:tcPr>
          <w:p w14:paraId="49055AF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项目总投资</w:t>
            </w:r>
          </w:p>
        </w:tc>
        <w:tc>
          <w:tcPr>
            <w:tcW w:w="957" w:type="dxa"/>
            <w:vAlign w:val="center"/>
          </w:tcPr>
          <w:p w14:paraId="6D80520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万元</w:t>
            </w:r>
          </w:p>
        </w:tc>
        <w:tc>
          <w:tcPr>
            <w:tcW w:w="1380" w:type="dxa"/>
            <w:vAlign w:val="center"/>
          </w:tcPr>
          <w:p w14:paraId="6ED6F61C"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szCs w:val="21"/>
              </w:rPr>
              <w:t>5107.21</w:t>
            </w:r>
          </w:p>
        </w:tc>
        <w:tc>
          <w:tcPr>
            <w:tcW w:w="2466" w:type="dxa"/>
            <w:vAlign w:val="center"/>
          </w:tcPr>
          <w:p w14:paraId="47AC72DA" w14:textId="77777777" w:rsidR="003C7531" w:rsidRDefault="003C7531">
            <w:pPr>
              <w:widowControl/>
              <w:jc w:val="center"/>
              <w:rPr>
                <w:rFonts w:ascii="Times New Roman" w:eastAsia="宋体" w:hAnsi="Times New Roman" w:cs="Times New Roman"/>
                <w:kern w:val="0"/>
                <w:szCs w:val="21"/>
              </w:rPr>
            </w:pPr>
          </w:p>
        </w:tc>
      </w:tr>
      <w:tr w:rsidR="003C7531" w14:paraId="009A41BD" w14:textId="77777777">
        <w:trPr>
          <w:trHeight w:val="340"/>
          <w:jc w:val="center"/>
        </w:trPr>
        <w:tc>
          <w:tcPr>
            <w:tcW w:w="879" w:type="dxa"/>
            <w:vAlign w:val="center"/>
          </w:tcPr>
          <w:p w14:paraId="622CAF32"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840" w:type="dxa"/>
            <w:vAlign w:val="center"/>
          </w:tcPr>
          <w:p w14:paraId="674A077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年总成本费用</w:t>
            </w:r>
          </w:p>
        </w:tc>
        <w:tc>
          <w:tcPr>
            <w:tcW w:w="957" w:type="dxa"/>
            <w:vAlign w:val="center"/>
          </w:tcPr>
          <w:p w14:paraId="1E0DA5E5"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万元</w:t>
            </w:r>
          </w:p>
        </w:tc>
        <w:tc>
          <w:tcPr>
            <w:tcW w:w="1380" w:type="dxa"/>
            <w:vAlign w:val="center"/>
          </w:tcPr>
          <w:p w14:paraId="0CA1FC1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szCs w:val="21"/>
              </w:rPr>
              <w:t>12759.06</w:t>
            </w:r>
          </w:p>
        </w:tc>
        <w:tc>
          <w:tcPr>
            <w:tcW w:w="2466" w:type="dxa"/>
            <w:vAlign w:val="center"/>
          </w:tcPr>
          <w:p w14:paraId="3D51A7AC" w14:textId="77777777" w:rsidR="003C7531" w:rsidRDefault="003C7531">
            <w:pPr>
              <w:widowControl/>
              <w:jc w:val="center"/>
              <w:rPr>
                <w:rFonts w:ascii="Times New Roman" w:eastAsia="宋体" w:hAnsi="Times New Roman" w:cs="Times New Roman"/>
                <w:kern w:val="0"/>
                <w:szCs w:val="21"/>
              </w:rPr>
            </w:pPr>
          </w:p>
        </w:tc>
      </w:tr>
      <w:tr w:rsidR="003C7531" w14:paraId="4C72AE9A" w14:textId="77777777">
        <w:trPr>
          <w:trHeight w:val="340"/>
          <w:jc w:val="center"/>
        </w:trPr>
        <w:tc>
          <w:tcPr>
            <w:tcW w:w="879" w:type="dxa"/>
            <w:vAlign w:val="center"/>
          </w:tcPr>
          <w:p w14:paraId="38D8916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840" w:type="dxa"/>
            <w:vAlign w:val="center"/>
          </w:tcPr>
          <w:p w14:paraId="674E0609"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年营业</w:t>
            </w:r>
            <w:r>
              <w:rPr>
                <w:rFonts w:ascii="Times New Roman" w:eastAsia="宋体" w:hAnsi="Times New Roman" w:cs="Times New Roman"/>
                <w:kern w:val="0"/>
                <w:szCs w:val="21"/>
              </w:rPr>
              <w:t>收入</w:t>
            </w:r>
          </w:p>
        </w:tc>
        <w:tc>
          <w:tcPr>
            <w:tcW w:w="957" w:type="dxa"/>
            <w:vAlign w:val="center"/>
          </w:tcPr>
          <w:p w14:paraId="374A7DB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万元</w:t>
            </w:r>
          </w:p>
        </w:tc>
        <w:tc>
          <w:tcPr>
            <w:tcW w:w="1380" w:type="dxa"/>
            <w:vAlign w:val="center"/>
          </w:tcPr>
          <w:p w14:paraId="3FC64F71"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szCs w:val="21"/>
              </w:rPr>
              <w:t>9317.90</w:t>
            </w:r>
          </w:p>
        </w:tc>
        <w:tc>
          <w:tcPr>
            <w:tcW w:w="2466" w:type="dxa"/>
            <w:vAlign w:val="center"/>
          </w:tcPr>
          <w:p w14:paraId="35E27A18" w14:textId="77777777" w:rsidR="003C7531" w:rsidRDefault="003C7531">
            <w:pPr>
              <w:widowControl/>
              <w:jc w:val="center"/>
              <w:rPr>
                <w:rFonts w:ascii="Times New Roman" w:eastAsia="宋体" w:hAnsi="Times New Roman" w:cs="Times New Roman"/>
                <w:kern w:val="0"/>
                <w:szCs w:val="21"/>
              </w:rPr>
            </w:pPr>
          </w:p>
        </w:tc>
      </w:tr>
      <w:tr w:rsidR="003C7531" w14:paraId="164D3CB3" w14:textId="77777777">
        <w:trPr>
          <w:trHeight w:val="340"/>
          <w:jc w:val="center"/>
        </w:trPr>
        <w:tc>
          <w:tcPr>
            <w:tcW w:w="879" w:type="dxa"/>
            <w:vAlign w:val="center"/>
          </w:tcPr>
          <w:p w14:paraId="66A1398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840" w:type="dxa"/>
            <w:vAlign w:val="center"/>
          </w:tcPr>
          <w:p w14:paraId="52284230"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年利润总额</w:t>
            </w:r>
          </w:p>
        </w:tc>
        <w:tc>
          <w:tcPr>
            <w:tcW w:w="957" w:type="dxa"/>
            <w:vAlign w:val="center"/>
          </w:tcPr>
          <w:p w14:paraId="6D7FFEFB"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万元</w:t>
            </w:r>
          </w:p>
        </w:tc>
        <w:tc>
          <w:tcPr>
            <w:tcW w:w="1380" w:type="dxa"/>
            <w:vAlign w:val="center"/>
          </w:tcPr>
          <w:p w14:paraId="6265D154"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szCs w:val="21"/>
              </w:rPr>
              <w:t>-3441.16</w:t>
            </w:r>
          </w:p>
        </w:tc>
        <w:tc>
          <w:tcPr>
            <w:tcW w:w="2466" w:type="dxa"/>
            <w:vAlign w:val="center"/>
          </w:tcPr>
          <w:p w14:paraId="771C5DF3" w14:textId="77777777" w:rsidR="003C7531" w:rsidRDefault="003C7531">
            <w:pPr>
              <w:widowControl/>
              <w:jc w:val="center"/>
              <w:rPr>
                <w:rFonts w:ascii="Times New Roman" w:eastAsia="宋体" w:hAnsi="Times New Roman" w:cs="Times New Roman"/>
                <w:kern w:val="0"/>
                <w:szCs w:val="21"/>
              </w:rPr>
            </w:pPr>
          </w:p>
        </w:tc>
      </w:tr>
      <w:tr w:rsidR="003C7531" w14:paraId="09DCD812" w14:textId="77777777">
        <w:trPr>
          <w:trHeight w:val="340"/>
          <w:jc w:val="center"/>
        </w:trPr>
        <w:tc>
          <w:tcPr>
            <w:tcW w:w="879" w:type="dxa"/>
            <w:vAlign w:val="center"/>
          </w:tcPr>
          <w:p w14:paraId="2C1E579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840" w:type="dxa"/>
            <w:vAlign w:val="center"/>
          </w:tcPr>
          <w:p w14:paraId="231367BE"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年所得税</w:t>
            </w:r>
          </w:p>
        </w:tc>
        <w:tc>
          <w:tcPr>
            <w:tcW w:w="957" w:type="dxa"/>
            <w:vAlign w:val="center"/>
          </w:tcPr>
          <w:p w14:paraId="3A7FB1BA"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万元</w:t>
            </w:r>
          </w:p>
        </w:tc>
        <w:tc>
          <w:tcPr>
            <w:tcW w:w="1380" w:type="dxa"/>
            <w:vAlign w:val="center"/>
          </w:tcPr>
          <w:p w14:paraId="4FD1EDE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r>
              <w:rPr>
                <w:rFonts w:ascii="Times New Roman" w:eastAsia="宋体" w:hAnsi="Times New Roman" w:cs="Times New Roman"/>
                <w:kern w:val="0"/>
                <w:szCs w:val="21"/>
              </w:rPr>
              <w:t>.00</w:t>
            </w:r>
          </w:p>
        </w:tc>
        <w:tc>
          <w:tcPr>
            <w:tcW w:w="2466" w:type="dxa"/>
            <w:vAlign w:val="center"/>
          </w:tcPr>
          <w:p w14:paraId="43A0C61B" w14:textId="77777777" w:rsidR="003C7531" w:rsidRDefault="003C7531">
            <w:pPr>
              <w:widowControl/>
              <w:jc w:val="center"/>
              <w:rPr>
                <w:rFonts w:ascii="Times New Roman" w:eastAsia="宋体" w:hAnsi="Times New Roman" w:cs="Times New Roman"/>
                <w:kern w:val="0"/>
                <w:szCs w:val="21"/>
              </w:rPr>
            </w:pPr>
          </w:p>
        </w:tc>
      </w:tr>
      <w:tr w:rsidR="003C7531" w14:paraId="2960DC92" w14:textId="77777777">
        <w:trPr>
          <w:trHeight w:val="340"/>
          <w:jc w:val="center"/>
        </w:trPr>
        <w:tc>
          <w:tcPr>
            <w:tcW w:w="879" w:type="dxa"/>
            <w:vAlign w:val="center"/>
          </w:tcPr>
          <w:p w14:paraId="7859F158"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840" w:type="dxa"/>
            <w:shd w:val="clear" w:color="auto" w:fill="FFFFFF"/>
            <w:vAlign w:val="center"/>
          </w:tcPr>
          <w:p w14:paraId="2D8CAFC3"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年税后利润</w:t>
            </w:r>
          </w:p>
        </w:tc>
        <w:tc>
          <w:tcPr>
            <w:tcW w:w="957" w:type="dxa"/>
            <w:vAlign w:val="center"/>
          </w:tcPr>
          <w:p w14:paraId="093F89CF"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万元</w:t>
            </w:r>
          </w:p>
        </w:tc>
        <w:tc>
          <w:tcPr>
            <w:tcW w:w="1380" w:type="dxa"/>
            <w:vAlign w:val="center"/>
          </w:tcPr>
          <w:p w14:paraId="659685FD" w14:textId="77777777" w:rsidR="003C7531" w:rsidRDefault="00223BC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r>
              <w:rPr>
                <w:rFonts w:ascii="Times New Roman" w:eastAsia="宋体" w:hAnsi="Times New Roman" w:cs="Times New Roman"/>
                <w:kern w:val="0"/>
                <w:szCs w:val="21"/>
              </w:rPr>
              <w:t>.00</w:t>
            </w:r>
          </w:p>
        </w:tc>
        <w:tc>
          <w:tcPr>
            <w:tcW w:w="2466" w:type="dxa"/>
            <w:vAlign w:val="center"/>
          </w:tcPr>
          <w:p w14:paraId="5A9F392A" w14:textId="77777777" w:rsidR="003C7531" w:rsidRDefault="003C7531">
            <w:pPr>
              <w:widowControl/>
              <w:jc w:val="center"/>
              <w:rPr>
                <w:rFonts w:ascii="Times New Roman" w:eastAsia="宋体" w:hAnsi="Times New Roman" w:cs="Times New Roman"/>
                <w:kern w:val="0"/>
                <w:szCs w:val="21"/>
              </w:rPr>
            </w:pPr>
          </w:p>
        </w:tc>
      </w:tr>
    </w:tbl>
    <w:p w14:paraId="03FA9E7D"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当达到设计规模时，年产铜金属</w:t>
      </w:r>
      <w:r>
        <w:rPr>
          <w:rFonts w:ascii="Times New Roman" w:eastAsia="宋体" w:hAnsi="Times New Roman" w:cs="Times New Roman"/>
          <w:sz w:val="24"/>
          <w:szCs w:val="24"/>
        </w:rPr>
        <w:t>2689.5 t/a</w:t>
      </w:r>
      <w:r>
        <w:rPr>
          <w:rFonts w:ascii="Times New Roman" w:eastAsia="宋体" w:hAnsi="Times New Roman" w:cs="Times New Roman"/>
          <w:sz w:val="24"/>
          <w:szCs w:val="24"/>
        </w:rPr>
        <w:t>，</w:t>
      </w:r>
      <w:proofErr w:type="gramStart"/>
      <w:r>
        <w:rPr>
          <w:rFonts w:ascii="Times New Roman" w:eastAsia="宋体" w:hAnsi="Times New Roman" w:cs="Times New Roman" w:hint="eastAsia"/>
          <w:sz w:val="24"/>
          <w:szCs w:val="24"/>
        </w:rPr>
        <w:t>金</w:t>
      </w:r>
      <w:proofErr w:type="gramEnd"/>
      <w:r>
        <w:rPr>
          <w:rFonts w:ascii="Times New Roman" w:eastAsia="宋体" w:hAnsi="Times New Roman" w:cs="Times New Roman" w:hint="eastAsia"/>
          <w:sz w:val="24"/>
          <w:szCs w:val="24"/>
        </w:rPr>
        <w:t>金属</w:t>
      </w:r>
      <w:r>
        <w:rPr>
          <w:rFonts w:ascii="Times New Roman" w:eastAsia="宋体" w:hAnsi="Times New Roman" w:cs="Times New Roman"/>
          <w:sz w:val="24"/>
          <w:szCs w:val="24"/>
        </w:rPr>
        <w:t>43.758kg/a</w:t>
      </w:r>
      <w:r>
        <w:rPr>
          <w:rFonts w:ascii="Times New Roman" w:eastAsia="宋体" w:hAnsi="Times New Roman" w:cs="Times New Roman"/>
          <w:sz w:val="24"/>
          <w:szCs w:val="24"/>
        </w:rPr>
        <w:t>，银</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88.308 kg/a</w:t>
      </w:r>
      <w:r>
        <w:rPr>
          <w:rFonts w:ascii="Times New Roman" w:eastAsia="宋体" w:hAnsi="Times New Roman" w:cs="Times New Roman" w:hint="eastAsia"/>
          <w:sz w:val="24"/>
          <w:szCs w:val="24"/>
        </w:rPr>
        <w:t>，氰化钠</w:t>
      </w:r>
      <w:r>
        <w:rPr>
          <w:rFonts w:ascii="Times New Roman" w:eastAsia="宋体" w:hAnsi="Times New Roman" w:cs="Times New Roman" w:hint="eastAsia"/>
          <w:sz w:val="24"/>
          <w:szCs w:val="24"/>
        </w:rPr>
        <w:t>4</w:t>
      </w:r>
      <w:r>
        <w:rPr>
          <w:rFonts w:ascii="Times New Roman" w:eastAsia="宋体" w:hAnsi="Times New Roman" w:cs="Times New Roman"/>
          <w:sz w:val="24"/>
          <w:szCs w:val="24"/>
        </w:rPr>
        <w:t>6.86t/a</w:t>
      </w:r>
      <w:r>
        <w:rPr>
          <w:rFonts w:ascii="Times New Roman" w:eastAsia="宋体" w:hAnsi="Times New Roman" w:cs="Times New Roman" w:hint="eastAsia"/>
          <w:sz w:val="24"/>
          <w:szCs w:val="24"/>
        </w:rPr>
        <w:t>，达产年份平均营业收入为</w:t>
      </w:r>
      <w:r>
        <w:rPr>
          <w:rFonts w:ascii="Times New Roman" w:eastAsia="宋体" w:hAnsi="Times New Roman" w:cs="Times New Roman"/>
          <w:sz w:val="24"/>
          <w:szCs w:val="24"/>
        </w:rPr>
        <w:t>9317.90</w:t>
      </w:r>
      <w:r>
        <w:rPr>
          <w:rFonts w:ascii="Times New Roman" w:eastAsia="宋体" w:hAnsi="Times New Roman" w:cs="Times New Roman"/>
          <w:sz w:val="24"/>
          <w:szCs w:val="24"/>
        </w:rPr>
        <w:t>万元，总成本费用为</w:t>
      </w:r>
      <w:r>
        <w:rPr>
          <w:rFonts w:ascii="Times New Roman" w:eastAsia="宋体" w:hAnsi="Times New Roman" w:cs="Times New Roman"/>
          <w:sz w:val="24"/>
          <w:szCs w:val="24"/>
        </w:rPr>
        <w:t>12759.06</w:t>
      </w:r>
      <w:r>
        <w:rPr>
          <w:rFonts w:ascii="Times New Roman" w:eastAsia="宋体" w:hAnsi="Times New Roman" w:cs="Times New Roman"/>
          <w:sz w:val="24"/>
          <w:szCs w:val="24"/>
        </w:rPr>
        <w:t>万元，利润总额为</w:t>
      </w:r>
      <w:r>
        <w:rPr>
          <w:rFonts w:ascii="Times New Roman" w:eastAsia="宋体" w:hAnsi="Times New Roman" w:cs="Times New Roman"/>
          <w:sz w:val="24"/>
          <w:szCs w:val="24"/>
        </w:rPr>
        <w:t>-3441.16</w:t>
      </w:r>
      <w:r>
        <w:rPr>
          <w:rFonts w:ascii="Times New Roman" w:eastAsia="宋体" w:hAnsi="Times New Roman" w:cs="Times New Roman"/>
          <w:sz w:val="24"/>
          <w:szCs w:val="24"/>
        </w:rPr>
        <w:t>万元。</w:t>
      </w:r>
      <w:r>
        <w:rPr>
          <w:rFonts w:ascii="Times New Roman" w:eastAsia="宋体" w:hAnsi="Times New Roman" w:cs="Times New Roman" w:hint="eastAsia"/>
          <w:sz w:val="24"/>
          <w:szCs w:val="24"/>
        </w:rPr>
        <w:t>虽然利润为负数，但是</w:t>
      </w:r>
      <w:proofErr w:type="gramStart"/>
      <w:r>
        <w:rPr>
          <w:rFonts w:ascii="Times New Roman" w:eastAsia="宋体" w:hAnsi="Times New Roman" w:cs="Times New Roman" w:hint="eastAsia"/>
          <w:sz w:val="24"/>
          <w:szCs w:val="24"/>
        </w:rPr>
        <w:t>回收了氰渣中</w:t>
      </w:r>
      <w:proofErr w:type="gramEnd"/>
      <w:r>
        <w:rPr>
          <w:rFonts w:ascii="Times New Roman" w:eastAsia="宋体" w:hAnsi="Times New Roman" w:cs="Times New Roman" w:hint="eastAsia"/>
          <w:sz w:val="24"/>
          <w:szCs w:val="24"/>
        </w:rPr>
        <w:t>的金、银，</w:t>
      </w:r>
      <w:proofErr w:type="gramStart"/>
      <w:r>
        <w:rPr>
          <w:rFonts w:ascii="Times New Roman" w:eastAsia="宋体" w:hAnsi="Times New Roman" w:cs="Times New Roman" w:hint="eastAsia"/>
          <w:sz w:val="24"/>
          <w:szCs w:val="24"/>
        </w:rPr>
        <w:t>降低了氰渣</w:t>
      </w:r>
      <w:proofErr w:type="gramEnd"/>
      <w:r>
        <w:rPr>
          <w:rFonts w:ascii="Times New Roman" w:eastAsia="宋体" w:hAnsi="Times New Roman" w:cs="Times New Roman" w:hint="eastAsia"/>
          <w:sz w:val="24"/>
          <w:szCs w:val="24"/>
        </w:rPr>
        <w:t>中氰化物等的含量，符合国家产业政策及环境保护治理政策的要求，社会效益显著。</w:t>
      </w:r>
    </w:p>
    <w:p w14:paraId="409EE5E5" w14:textId="77777777" w:rsidR="003C7531" w:rsidRDefault="00223BC9">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现有项目硫精矿</w:t>
      </w:r>
      <w:proofErr w:type="gramStart"/>
      <w:r>
        <w:rPr>
          <w:rFonts w:ascii="Times New Roman" w:eastAsia="宋体" w:hAnsi="Times New Roman" w:cs="Times New Roman" w:hint="eastAsia"/>
          <w:sz w:val="24"/>
          <w:szCs w:val="24"/>
        </w:rPr>
        <w:t>外售需缴纳</w:t>
      </w:r>
      <w:proofErr w:type="gramEnd"/>
      <w:r>
        <w:rPr>
          <w:rFonts w:ascii="Times New Roman" w:eastAsia="宋体" w:hAnsi="Times New Roman" w:cs="Times New Roman" w:hint="eastAsia"/>
          <w:sz w:val="24"/>
          <w:szCs w:val="24"/>
        </w:rPr>
        <w:t>4</w:t>
      </w:r>
      <w:r>
        <w:rPr>
          <w:rFonts w:ascii="Times New Roman" w:eastAsia="宋体" w:hAnsi="Times New Roman" w:cs="Times New Roman"/>
          <w:sz w:val="24"/>
          <w:szCs w:val="24"/>
        </w:rPr>
        <w:t>0</w:t>
      </w:r>
      <w:r>
        <w:rPr>
          <w:rFonts w:ascii="Times New Roman" w:eastAsia="宋体" w:hAnsi="Times New Roman" w:cs="Times New Roman" w:hint="eastAsia"/>
          <w:sz w:val="24"/>
          <w:szCs w:val="24"/>
        </w:rPr>
        <w:t>元</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吨的处理费，优化项目实施后，此部分费用不再缴纳，可节省成本</w:t>
      </w:r>
      <w:r>
        <w:rPr>
          <w:rFonts w:ascii="Times New Roman" w:eastAsia="宋体" w:hAnsi="Times New Roman" w:cs="Times New Roman" w:hint="eastAsia"/>
          <w:sz w:val="24"/>
          <w:szCs w:val="24"/>
        </w:rPr>
        <w:t>1</w:t>
      </w:r>
      <w:r>
        <w:rPr>
          <w:rFonts w:ascii="Times New Roman" w:eastAsia="宋体" w:hAnsi="Times New Roman" w:cs="Times New Roman"/>
          <w:sz w:val="24"/>
          <w:szCs w:val="24"/>
        </w:rPr>
        <w:t>504.8</w:t>
      </w:r>
      <w:r>
        <w:rPr>
          <w:rFonts w:ascii="Times New Roman" w:eastAsia="宋体" w:hAnsi="Times New Roman" w:cs="Times New Roman" w:hint="eastAsia"/>
          <w:sz w:val="24"/>
          <w:szCs w:val="24"/>
        </w:rPr>
        <w:t>万元。</w:t>
      </w:r>
    </w:p>
    <w:p w14:paraId="2AE65CC8"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45" w:name="_Toc511569093"/>
      <w:bookmarkStart w:id="346" w:name="_Toc510366587"/>
      <w:bookmarkStart w:id="347" w:name="_Toc511207796"/>
      <w:bookmarkStart w:id="348" w:name="_Toc517706792"/>
      <w:r>
        <w:rPr>
          <w:rFonts w:ascii="Times New Roman" w:eastAsia="宋体" w:hAnsi="Times New Roman" w:cs="Times New Roman"/>
          <w:b/>
          <w:bCs/>
          <w:sz w:val="24"/>
          <w:szCs w:val="24"/>
        </w:rPr>
        <w:t xml:space="preserve">13.2 </w:t>
      </w:r>
      <w:r>
        <w:rPr>
          <w:rFonts w:ascii="Times New Roman" w:eastAsia="宋体" w:hAnsi="Times New Roman" w:cs="Times New Roman" w:hint="eastAsia"/>
          <w:b/>
          <w:bCs/>
          <w:sz w:val="24"/>
          <w:szCs w:val="24"/>
        </w:rPr>
        <w:t>环境</w:t>
      </w:r>
      <w:r>
        <w:rPr>
          <w:rFonts w:ascii="Times New Roman" w:eastAsia="宋体" w:hAnsi="Times New Roman" w:cs="Times New Roman"/>
          <w:b/>
          <w:bCs/>
          <w:sz w:val="24"/>
          <w:szCs w:val="24"/>
        </w:rPr>
        <w:t>效益分析</w:t>
      </w:r>
      <w:bookmarkEnd w:id="345"/>
      <w:bookmarkEnd w:id="346"/>
      <w:bookmarkEnd w:id="347"/>
      <w:bookmarkEnd w:id="348"/>
    </w:p>
    <w:p w14:paraId="62822F48" w14:textId="77777777" w:rsidR="003C7531" w:rsidRDefault="00223BC9">
      <w:pPr>
        <w:pStyle w:val="3"/>
        <w:spacing w:before="120" w:after="120" w:line="360" w:lineRule="auto"/>
        <w:rPr>
          <w:rFonts w:ascii="Times New Roman" w:eastAsia="宋体" w:hAnsi="Times New Roman" w:cs="Times New Roman"/>
          <w:sz w:val="24"/>
          <w:szCs w:val="24"/>
        </w:rPr>
      </w:pPr>
      <w:bookmarkStart w:id="349" w:name="_Toc511207797"/>
      <w:r>
        <w:rPr>
          <w:rFonts w:ascii="Times New Roman" w:eastAsia="宋体" w:hAnsi="Times New Roman" w:cs="Times New Roman"/>
          <w:sz w:val="24"/>
          <w:szCs w:val="24"/>
        </w:rPr>
        <w:t xml:space="preserve">13.2.1 </w:t>
      </w:r>
      <w:r>
        <w:rPr>
          <w:rFonts w:ascii="Times New Roman" w:eastAsia="宋体" w:hAnsi="Times New Roman" w:cs="Times New Roman"/>
          <w:sz w:val="24"/>
          <w:szCs w:val="24"/>
        </w:rPr>
        <w:t>环保投资估算</w:t>
      </w:r>
      <w:bookmarkEnd w:id="349"/>
    </w:p>
    <w:p w14:paraId="375CDA10" w14:textId="27E6711C"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优化项目环保投资</w:t>
      </w:r>
      <w:r w:rsidR="007B7BE9" w:rsidRPr="000643ED">
        <w:rPr>
          <w:rFonts w:ascii="Times New Roman" w:eastAsia="宋体" w:hAnsi="Times New Roman" w:cs="Times New Roman"/>
          <w:sz w:val="24"/>
          <w:szCs w:val="24"/>
        </w:rPr>
        <w:t>449.55</w:t>
      </w:r>
      <w:r>
        <w:rPr>
          <w:rFonts w:ascii="Times New Roman" w:eastAsia="宋体" w:hAnsi="Times New Roman" w:cs="Times New Roman"/>
          <w:sz w:val="24"/>
          <w:szCs w:val="24"/>
        </w:rPr>
        <w:t>万元，占总投资的</w:t>
      </w:r>
      <w:r w:rsidR="007B7BE9">
        <w:rPr>
          <w:rFonts w:ascii="Times New Roman" w:eastAsia="宋体" w:hAnsi="Times New Roman" w:cs="Times New Roman"/>
          <w:sz w:val="24"/>
          <w:szCs w:val="24"/>
        </w:rPr>
        <w:t>8.8</w:t>
      </w:r>
      <w:r>
        <w:rPr>
          <w:rFonts w:ascii="Times New Roman" w:eastAsia="宋体" w:hAnsi="Times New Roman" w:cs="Times New Roman"/>
          <w:sz w:val="24"/>
          <w:szCs w:val="24"/>
        </w:rPr>
        <w:t>%</w:t>
      </w:r>
      <w:r>
        <w:rPr>
          <w:rFonts w:ascii="Times New Roman" w:eastAsia="宋体" w:hAnsi="Times New Roman" w:cs="Times New Roman"/>
          <w:sz w:val="24"/>
          <w:szCs w:val="24"/>
        </w:rPr>
        <w:t>。具体环保投资估算见表</w:t>
      </w:r>
      <w:r>
        <w:rPr>
          <w:rFonts w:ascii="Times New Roman" w:eastAsia="宋体" w:hAnsi="Times New Roman" w:cs="Times New Roman"/>
          <w:sz w:val="24"/>
          <w:szCs w:val="24"/>
        </w:rPr>
        <w:t>13.2-1</w:t>
      </w:r>
      <w:r>
        <w:rPr>
          <w:rFonts w:ascii="Times New Roman" w:eastAsia="宋体" w:hAnsi="Times New Roman" w:cs="Times New Roman"/>
          <w:sz w:val="24"/>
          <w:szCs w:val="24"/>
        </w:rPr>
        <w:t>。</w:t>
      </w:r>
    </w:p>
    <w:p w14:paraId="002669CA" w14:textId="77777777" w:rsidR="003C7531" w:rsidRDefault="00223BC9">
      <w:pPr>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13.2-1 </w:t>
      </w:r>
      <w:r>
        <w:rPr>
          <w:rFonts w:ascii="Times New Roman" w:eastAsia="宋体" w:hAnsi="Times New Roman" w:cs="Times New Roman"/>
          <w:b/>
          <w:sz w:val="24"/>
          <w:szCs w:val="24"/>
        </w:rPr>
        <w:t>优化工程环保投资一览表</w:t>
      </w:r>
    </w:p>
    <w:tbl>
      <w:tblPr>
        <w:tblStyle w:val="afb"/>
        <w:tblW w:w="8522"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596"/>
        <w:gridCol w:w="4085"/>
        <w:gridCol w:w="2841"/>
      </w:tblGrid>
      <w:tr w:rsidR="003C7531" w14:paraId="3200DA77" w14:textId="77777777">
        <w:trPr>
          <w:trHeight w:val="340"/>
          <w:jc w:val="center"/>
        </w:trPr>
        <w:tc>
          <w:tcPr>
            <w:tcW w:w="1596" w:type="dxa"/>
            <w:vAlign w:val="center"/>
          </w:tcPr>
          <w:p w14:paraId="5CB512E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序号</w:t>
            </w:r>
          </w:p>
        </w:tc>
        <w:tc>
          <w:tcPr>
            <w:tcW w:w="4085" w:type="dxa"/>
            <w:vAlign w:val="center"/>
          </w:tcPr>
          <w:p w14:paraId="29A3A57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优化项目环保工程</w:t>
            </w:r>
          </w:p>
        </w:tc>
        <w:tc>
          <w:tcPr>
            <w:tcW w:w="2841" w:type="dxa"/>
            <w:vAlign w:val="center"/>
          </w:tcPr>
          <w:p w14:paraId="061014F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环保投资（万元）</w:t>
            </w:r>
          </w:p>
        </w:tc>
      </w:tr>
      <w:tr w:rsidR="003C7531" w14:paraId="00C413B8" w14:textId="77777777">
        <w:trPr>
          <w:trHeight w:val="340"/>
          <w:jc w:val="center"/>
        </w:trPr>
        <w:tc>
          <w:tcPr>
            <w:tcW w:w="1596" w:type="dxa"/>
            <w:vAlign w:val="center"/>
          </w:tcPr>
          <w:p w14:paraId="65C9CA7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4085" w:type="dxa"/>
            <w:vAlign w:val="center"/>
          </w:tcPr>
          <w:p w14:paraId="0968284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废气治理</w:t>
            </w:r>
          </w:p>
        </w:tc>
        <w:tc>
          <w:tcPr>
            <w:tcW w:w="2841" w:type="dxa"/>
            <w:vAlign w:val="center"/>
          </w:tcPr>
          <w:p w14:paraId="7BDDA3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42.30</w:t>
            </w:r>
          </w:p>
        </w:tc>
      </w:tr>
      <w:tr w:rsidR="003C7531" w14:paraId="5AB293F1" w14:textId="77777777">
        <w:trPr>
          <w:trHeight w:val="340"/>
          <w:jc w:val="center"/>
        </w:trPr>
        <w:tc>
          <w:tcPr>
            <w:tcW w:w="1596" w:type="dxa"/>
            <w:vAlign w:val="center"/>
          </w:tcPr>
          <w:p w14:paraId="5B33AB92" w14:textId="387A06C5"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4085" w:type="dxa"/>
            <w:vAlign w:val="center"/>
          </w:tcPr>
          <w:p w14:paraId="6849E1D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噪声治理</w:t>
            </w:r>
          </w:p>
        </w:tc>
        <w:tc>
          <w:tcPr>
            <w:tcW w:w="2841" w:type="dxa"/>
            <w:vAlign w:val="center"/>
          </w:tcPr>
          <w:p w14:paraId="756910B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80</w:t>
            </w:r>
          </w:p>
        </w:tc>
      </w:tr>
      <w:tr w:rsidR="003C7531" w14:paraId="53D8FFDE" w14:textId="77777777">
        <w:trPr>
          <w:trHeight w:val="340"/>
          <w:jc w:val="center"/>
        </w:trPr>
        <w:tc>
          <w:tcPr>
            <w:tcW w:w="1596" w:type="dxa"/>
            <w:vAlign w:val="center"/>
          </w:tcPr>
          <w:p w14:paraId="0FE27A91" w14:textId="283A0A19"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lastRenderedPageBreak/>
              <w:t>3</w:t>
            </w:r>
          </w:p>
        </w:tc>
        <w:tc>
          <w:tcPr>
            <w:tcW w:w="4085" w:type="dxa"/>
            <w:vAlign w:val="center"/>
          </w:tcPr>
          <w:p w14:paraId="7E84C35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固废</w:t>
            </w:r>
          </w:p>
        </w:tc>
        <w:tc>
          <w:tcPr>
            <w:tcW w:w="2841" w:type="dxa"/>
            <w:vAlign w:val="center"/>
          </w:tcPr>
          <w:p w14:paraId="4648044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00</w:t>
            </w:r>
          </w:p>
        </w:tc>
      </w:tr>
      <w:tr w:rsidR="003C7531" w14:paraId="7E499A10" w14:textId="77777777">
        <w:trPr>
          <w:trHeight w:val="340"/>
          <w:jc w:val="center"/>
        </w:trPr>
        <w:tc>
          <w:tcPr>
            <w:tcW w:w="1596" w:type="dxa"/>
            <w:vAlign w:val="center"/>
          </w:tcPr>
          <w:p w14:paraId="46DCCCF4" w14:textId="494E5D57"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4085" w:type="dxa"/>
            <w:vAlign w:val="center"/>
          </w:tcPr>
          <w:p w14:paraId="1FAF764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防渗</w:t>
            </w:r>
          </w:p>
        </w:tc>
        <w:tc>
          <w:tcPr>
            <w:tcW w:w="2841" w:type="dxa"/>
            <w:vAlign w:val="center"/>
          </w:tcPr>
          <w:p w14:paraId="295A0A4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207.25</w:t>
            </w:r>
          </w:p>
        </w:tc>
      </w:tr>
      <w:tr w:rsidR="003C7531" w14:paraId="699FF8E4" w14:textId="77777777">
        <w:trPr>
          <w:trHeight w:val="340"/>
          <w:jc w:val="center"/>
        </w:trPr>
        <w:tc>
          <w:tcPr>
            <w:tcW w:w="1596" w:type="dxa"/>
            <w:vAlign w:val="center"/>
          </w:tcPr>
          <w:p w14:paraId="68A84834" w14:textId="1881166A"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4085" w:type="dxa"/>
            <w:vAlign w:val="center"/>
          </w:tcPr>
          <w:p w14:paraId="1AE6DE6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绿化费</w:t>
            </w:r>
          </w:p>
        </w:tc>
        <w:tc>
          <w:tcPr>
            <w:tcW w:w="2841" w:type="dxa"/>
            <w:vAlign w:val="center"/>
          </w:tcPr>
          <w:p w14:paraId="25EF551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20</w:t>
            </w:r>
          </w:p>
        </w:tc>
      </w:tr>
      <w:tr w:rsidR="003C7531" w14:paraId="2AFD1AF6" w14:textId="77777777">
        <w:trPr>
          <w:trHeight w:val="340"/>
          <w:jc w:val="center"/>
        </w:trPr>
        <w:tc>
          <w:tcPr>
            <w:tcW w:w="1596" w:type="dxa"/>
            <w:tcBorders>
              <w:right w:val="single" w:sz="4" w:space="0" w:color="auto"/>
            </w:tcBorders>
            <w:vAlign w:val="center"/>
          </w:tcPr>
          <w:p w14:paraId="391C431B" w14:textId="29F15DB3"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4085" w:type="dxa"/>
            <w:tcBorders>
              <w:left w:val="single" w:sz="4" w:space="0" w:color="auto"/>
            </w:tcBorders>
            <w:vAlign w:val="center"/>
          </w:tcPr>
          <w:p w14:paraId="0C473B7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合计</w:t>
            </w:r>
          </w:p>
        </w:tc>
        <w:tc>
          <w:tcPr>
            <w:tcW w:w="2841" w:type="dxa"/>
            <w:vAlign w:val="center"/>
          </w:tcPr>
          <w:p w14:paraId="23C0800C" w14:textId="5A070F34"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449.55</w:t>
            </w:r>
          </w:p>
        </w:tc>
      </w:tr>
      <w:tr w:rsidR="003C7531" w14:paraId="5900D1FC" w14:textId="77777777">
        <w:trPr>
          <w:trHeight w:val="340"/>
          <w:jc w:val="center"/>
        </w:trPr>
        <w:tc>
          <w:tcPr>
            <w:tcW w:w="1596" w:type="dxa"/>
            <w:tcBorders>
              <w:right w:val="single" w:sz="4" w:space="0" w:color="auto"/>
            </w:tcBorders>
            <w:vAlign w:val="center"/>
          </w:tcPr>
          <w:p w14:paraId="4B001799" w14:textId="5D33EF60"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4085" w:type="dxa"/>
            <w:tcBorders>
              <w:left w:val="single" w:sz="4" w:space="0" w:color="auto"/>
            </w:tcBorders>
            <w:vAlign w:val="center"/>
          </w:tcPr>
          <w:p w14:paraId="5D96265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总投资</w:t>
            </w:r>
          </w:p>
        </w:tc>
        <w:tc>
          <w:tcPr>
            <w:tcW w:w="2841" w:type="dxa"/>
            <w:vAlign w:val="center"/>
          </w:tcPr>
          <w:p w14:paraId="6448D42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5107.21</w:t>
            </w:r>
          </w:p>
        </w:tc>
      </w:tr>
      <w:tr w:rsidR="003C7531" w14:paraId="3DC72CF9" w14:textId="77777777">
        <w:trPr>
          <w:trHeight w:val="340"/>
          <w:jc w:val="center"/>
        </w:trPr>
        <w:tc>
          <w:tcPr>
            <w:tcW w:w="1596" w:type="dxa"/>
            <w:tcBorders>
              <w:right w:val="single" w:sz="4" w:space="0" w:color="auto"/>
            </w:tcBorders>
            <w:vAlign w:val="center"/>
          </w:tcPr>
          <w:p w14:paraId="0F849242" w14:textId="5500B338"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4085" w:type="dxa"/>
            <w:tcBorders>
              <w:left w:val="single" w:sz="4" w:space="0" w:color="auto"/>
            </w:tcBorders>
            <w:vAlign w:val="center"/>
          </w:tcPr>
          <w:p w14:paraId="6BEB9C0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hint="eastAsia"/>
                <w:szCs w:val="21"/>
              </w:rPr>
              <w:t>环保费用占总投资百分比（</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2841" w:type="dxa"/>
            <w:vAlign w:val="center"/>
          </w:tcPr>
          <w:p w14:paraId="48CEBA20" w14:textId="1F79180B" w:rsidR="003C7531" w:rsidRDefault="007B7BE9">
            <w:pPr>
              <w:jc w:val="center"/>
              <w:rPr>
                <w:rFonts w:ascii="Times New Roman" w:eastAsia="宋体" w:hAnsi="Times New Roman" w:cs="Times New Roman"/>
                <w:szCs w:val="21"/>
              </w:rPr>
            </w:pPr>
            <w:r>
              <w:rPr>
                <w:rFonts w:ascii="Times New Roman" w:eastAsia="宋体" w:hAnsi="Times New Roman" w:cs="Times New Roman"/>
                <w:szCs w:val="21"/>
              </w:rPr>
              <w:t>8.8</w:t>
            </w:r>
          </w:p>
        </w:tc>
      </w:tr>
    </w:tbl>
    <w:p w14:paraId="1D15340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环保投资得到落实后，污染物排放量较少，可减轻对周围环境的污染。采取降噪措施后能明显减轻噪声对厂区及周围的影响；生产废水经系统循环后全部泵循环利用，节省了水资源；项目周边库区绿化、生态恢复等措施减少了项目建设对生态环境及周围村庄的影响。</w:t>
      </w:r>
    </w:p>
    <w:p w14:paraId="51790B9D" w14:textId="3C41CBF2"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由此可见，</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环保投资的效益是显著的，减少了排污，实现了</w:t>
      </w:r>
      <w:r>
        <w:rPr>
          <w:rFonts w:ascii="Times New Roman" w:eastAsia="宋体" w:hAnsi="Times New Roman" w:cs="Times New Roman"/>
          <w:sz w:val="24"/>
          <w:szCs w:val="24"/>
        </w:rPr>
        <w:t>CN</w:t>
      </w:r>
      <w:r>
        <w:rPr>
          <w:rFonts w:ascii="Times New Roman" w:eastAsia="宋体" w:hAnsi="Times New Roman" w:cs="Times New Roman"/>
          <w:sz w:val="24"/>
          <w:szCs w:val="24"/>
          <w:vertAlign w:val="superscript"/>
        </w:rPr>
        <w:t>-</w:t>
      </w:r>
      <w:r>
        <w:rPr>
          <w:rFonts w:ascii="Times New Roman" w:eastAsia="宋体" w:hAnsi="Times New Roman" w:cs="Times New Roman"/>
          <w:sz w:val="24"/>
          <w:szCs w:val="24"/>
        </w:rPr>
        <w:t>的循环利用，</w:t>
      </w:r>
      <w:proofErr w:type="gramStart"/>
      <w:r>
        <w:rPr>
          <w:rFonts w:ascii="Times New Roman" w:eastAsia="宋体" w:hAnsi="Times New Roman" w:cs="Times New Roman"/>
          <w:sz w:val="24"/>
          <w:szCs w:val="24"/>
        </w:rPr>
        <w:t>减少了氰渣中</w:t>
      </w:r>
      <w:proofErr w:type="gramEnd"/>
      <w:r>
        <w:rPr>
          <w:rFonts w:ascii="Times New Roman" w:eastAsia="宋体" w:hAnsi="Times New Roman" w:cs="Times New Roman" w:hint="eastAsia"/>
          <w:sz w:val="24"/>
          <w:szCs w:val="24"/>
        </w:rPr>
        <w:t>金银</w:t>
      </w:r>
      <w:r>
        <w:rPr>
          <w:rFonts w:ascii="Times New Roman" w:eastAsia="宋体" w:hAnsi="Times New Roman" w:cs="Times New Roman"/>
          <w:sz w:val="24"/>
          <w:szCs w:val="24"/>
        </w:rPr>
        <w:t>等贵金属元素的资源浪费，又保护了环境和周围人群的健康。</w:t>
      </w:r>
    </w:p>
    <w:p w14:paraId="2BBF6C8A" w14:textId="77777777" w:rsidR="003C7531" w:rsidRDefault="00223BC9">
      <w:pPr>
        <w:pStyle w:val="3"/>
        <w:spacing w:before="120" w:after="120" w:line="360" w:lineRule="auto"/>
        <w:rPr>
          <w:rFonts w:ascii="Times New Roman" w:eastAsia="宋体" w:hAnsi="Times New Roman" w:cs="Times New Roman"/>
          <w:sz w:val="24"/>
          <w:szCs w:val="24"/>
        </w:rPr>
      </w:pPr>
      <w:bookmarkStart w:id="350" w:name="_Toc511207799"/>
      <w:r>
        <w:rPr>
          <w:rFonts w:ascii="Times New Roman" w:eastAsia="宋体" w:hAnsi="Times New Roman" w:cs="Times New Roman"/>
          <w:sz w:val="24"/>
          <w:szCs w:val="24"/>
        </w:rPr>
        <w:t xml:space="preserve">13.2.3 </w:t>
      </w:r>
      <w:r>
        <w:rPr>
          <w:rFonts w:ascii="Times New Roman" w:eastAsia="宋体" w:hAnsi="Times New Roman" w:cs="Times New Roman" w:hint="eastAsia"/>
          <w:sz w:val="24"/>
          <w:szCs w:val="24"/>
        </w:rPr>
        <w:t>环保投资效益分析</w:t>
      </w:r>
      <w:bookmarkEnd w:id="350"/>
    </w:p>
    <w:p w14:paraId="69B3B030" w14:textId="4339EA3E" w:rsidR="003C7531" w:rsidRDefault="00223BC9">
      <w:pPr>
        <w:spacing w:line="480" w:lineRule="exact"/>
        <w:ind w:firstLineChars="200" w:firstLine="480"/>
        <w:rPr>
          <w:rFonts w:ascii="宋体" w:eastAsia="宋体" w:hAnsi="宋体" w:cs="Times New Roman"/>
          <w:sz w:val="24"/>
          <w:szCs w:val="24"/>
          <w:u w:color="FFFFFF"/>
        </w:rPr>
      </w:pPr>
      <w:r>
        <w:rPr>
          <w:rFonts w:ascii="宋体" w:eastAsia="宋体" w:hAnsi="宋体" w:cs="Times New Roman" w:hint="eastAsia"/>
          <w:sz w:val="24"/>
          <w:szCs w:val="24"/>
          <w:u w:color="FFFFFF"/>
        </w:rPr>
        <w:t>环保投资得到落实后，可减轻对周围环境的污染，优化项目生产工艺中，能够回用的物料做到了回收利用，减少了原材料的消耗，为项目获取了较好的经济效益。</w:t>
      </w:r>
    </w:p>
    <w:p w14:paraId="2D7B1B46" w14:textId="77777777" w:rsidR="003C7531" w:rsidRDefault="00223BC9">
      <w:pPr>
        <w:spacing w:line="480" w:lineRule="exact"/>
        <w:ind w:firstLineChars="200" w:firstLine="480"/>
        <w:rPr>
          <w:rFonts w:ascii="宋体" w:eastAsia="宋体" w:hAnsi="宋体" w:cs="Times New Roman"/>
          <w:kern w:val="0"/>
          <w:sz w:val="24"/>
          <w:szCs w:val="24"/>
        </w:rPr>
      </w:pPr>
      <w:r>
        <w:rPr>
          <w:rFonts w:ascii="宋体" w:eastAsia="宋体" w:hAnsi="宋体" w:cs="Times New Roman" w:hint="eastAsia"/>
          <w:sz w:val="24"/>
          <w:szCs w:val="24"/>
          <w:u w:color="FFFFFF"/>
        </w:rPr>
        <w:t>废水、废气、噪声、</w:t>
      </w:r>
      <w:proofErr w:type="gramStart"/>
      <w:r>
        <w:rPr>
          <w:rFonts w:ascii="宋体" w:eastAsia="宋体" w:hAnsi="宋体" w:cs="Times New Roman" w:hint="eastAsia"/>
          <w:sz w:val="24"/>
          <w:szCs w:val="24"/>
          <w:u w:color="FFFFFF"/>
        </w:rPr>
        <w:t>固废按报告书</w:t>
      </w:r>
      <w:proofErr w:type="gramEnd"/>
      <w:r>
        <w:rPr>
          <w:rFonts w:ascii="宋体" w:eastAsia="宋体" w:hAnsi="宋体" w:cs="Times New Roman" w:hint="eastAsia"/>
          <w:sz w:val="24"/>
          <w:szCs w:val="24"/>
          <w:u w:color="FFFFFF"/>
        </w:rPr>
        <w:t>规定的措施实行，通过落实各项环保措施，可大量减少废气、废水中污染物的排放量各项指标满足了达标排放和总量控制的环保要求；固</w:t>
      </w:r>
      <w:proofErr w:type="gramStart"/>
      <w:r>
        <w:rPr>
          <w:rFonts w:ascii="宋体" w:eastAsia="宋体" w:hAnsi="宋体" w:cs="Times New Roman" w:hint="eastAsia"/>
          <w:sz w:val="24"/>
          <w:szCs w:val="24"/>
          <w:u w:color="FFFFFF"/>
        </w:rPr>
        <w:t>废全部</w:t>
      </w:r>
      <w:proofErr w:type="gramEnd"/>
      <w:r>
        <w:rPr>
          <w:rFonts w:ascii="宋体" w:eastAsia="宋体" w:hAnsi="宋体" w:cs="Times New Roman" w:hint="eastAsia"/>
          <w:sz w:val="24"/>
          <w:szCs w:val="24"/>
          <w:u w:color="FFFFFF"/>
        </w:rPr>
        <w:t>安全处置，不外排。</w:t>
      </w:r>
      <w:r>
        <w:rPr>
          <w:rFonts w:ascii="宋体" w:eastAsia="宋体" w:hAnsi="宋体" w:cs="Times New Roman" w:hint="eastAsia"/>
          <w:sz w:val="24"/>
          <w:szCs w:val="24"/>
        </w:rPr>
        <w:t>大大减少了项目建设过程中和建成运营后向环境排放的污染物量，</w:t>
      </w:r>
      <w:r>
        <w:rPr>
          <w:rFonts w:ascii="宋体" w:eastAsia="宋体" w:hAnsi="宋体" w:cs="Times New Roman" w:hint="eastAsia"/>
          <w:kern w:val="0"/>
          <w:sz w:val="24"/>
          <w:szCs w:val="24"/>
        </w:rPr>
        <w:t>减轻了项目对周围环境的污染，满足“总量控制”要求。</w:t>
      </w:r>
    </w:p>
    <w:p w14:paraId="66D20D3E" w14:textId="1FDC1282" w:rsidR="003C7531" w:rsidRDefault="00223BC9">
      <w:pPr>
        <w:spacing w:line="480" w:lineRule="exact"/>
        <w:ind w:firstLineChars="200" w:firstLine="480"/>
        <w:rPr>
          <w:rFonts w:ascii="Times New Roman" w:eastAsia="宋体" w:hAnsi="Times New Roman" w:cs="Times New Roman"/>
          <w:sz w:val="24"/>
          <w:szCs w:val="24"/>
        </w:rPr>
      </w:pPr>
      <w:r>
        <w:rPr>
          <w:rFonts w:ascii="宋体" w:eastAsia="宋体" w:hAnsi="宋体" w:cs="Times New Roman" w:hint="eastAsia"/>
          <w:kern w:val="0"/>
          <w:sz w:val="24"/>
          <w:szCs w:val="24"/>
        </w:rPr>
        <w:t>车间废气治理系统使</w:t>
      </w:r>
      <w:r>
        <w:rPr>
          <w:rFonts w:ascii="宋体" w:eastAsia="宋体" w:hAnsi="宋体" w:cs="Times New Roman" w:hint="eastAsia"/>
          <w:sz w:val="24"/>
          <w:szCs w:val="24"/>
        </w:rPr>
        <w:t>优化项目生产工艺中的废气排放可以满足相关标准要求；</w:t>
      </w:r>
      <w:r>
        <w:rPr>
          <w:rFonts w:ascii="Times New Roman" w:eastAsia="宋体" w:hAnsi="Times New Roman" w:cs="Times New Roman"/>
          <w:sz w:val="24"/>
          <w:szCs w:val="24"/>
        </w:rPr>
        <w:t>采取降噪措施后能明显减轻噪声对厂区及周围的影响。</w:t>
      </w:r>
      <w:r>
        <w:rPr>
          <w:rFonts w:ascii="Times New Roman" w:eastAsia="宋体" w:hAnsi="Times New Roman" w:cs="Times New Roman" w:hint="eastAsia"/>
          <w:sz w:val="24"/>
          <w:szCs w:val="24"/>
        </w:rPr>
        <w:t>项目优化后，</w:t>
      </w:r>
      <w:r>
        <w:rPr>
          <w:rFonts w:ascii="Times New Roman" w:eastAsia="宋体" w:hAnsi="Times New Roman" w:cs="Times New Roman"/>
          <w:sz w:val="24"/>
          <w:szCs w:val="24"/>
        </w:rPr>
        <w:t>硫精矿</w:t>
      </w:r>
      <w:proofErr w:type="gramStart"/>
      <w:r>
        <w:rPr>
          <w:rFonts w:ascii="Times New Roman" w:eastAsia="宋体" w:hAnsi="Times New Roman" w:cs="Times New Roman" w:hint="eastAsia"/>
          <w:sz w:val="24"/>
          <w:szCs w:val="24"/>
        </w:rPr>
        <w:t>经危险</w:t>
      </w:r>
      <w:proofErr w:type="gramEnd"/>
      <w:r>
        <w:rPr>
          <w:rFonts w:ascii="Times New Roman" w:eastAsia="宋体" w:hAnsi="Times New Roman" w:cs="Times New Roman" w:hint="eastAsia"/>
          <w:sz w:val="24"/>
          <w:szCs w:val="24"/>
        </w:rPr>
        <w:t>废物鉴别，腐蚀性及浸出毒性满足一般工业固体废物标准要求，降低了硫精矿在贮存、运输过程中的环境风险。</w:t>
      </w:r>
    </w:p>
    <w:p w14:paraId="2352E1EF" w14:textId="58BED1BA" w:rsidR="003C7531" w:rsidRDefault="00223BC9">
      <w:pPr>
        <w:spacing w:line="480" w:lineRule="exact"/>
        <w:ind w:firstLineChars="200" w:firstLine="480"/>
        <w:rPr>
          <w:rFonts w:ascii="宋体" w:eastAsia="宋体" w:hAnsi="宋体" w:cs="Times New Roman"/>
          <w:kern w:val="0"/>
          <w:sz w:val="24"/>
          <w:szCs w:val="24"/>
        </w:rPr>
      </w:pPr>
      <w:r>
        <w:rPr>
          <w:rFonts w:ascii="宋体" w:eastAsia="宋体" w:hAnsi="宋体" w:cs="Times New Roman"/>
          <w:kern w:val="0"/>
          <w:sz w:val="24"/>
          <w:szCs w:val="24"/>
        </w:rPr>
        <w:t>由此可见，</w:t>
      </w:r>
      <w:r>
        <w:rPr>
          <w:rFonts w:ascii="宋体" w:eastAsia="宋体" w:hAnsi="宋体" w:cs="Times New Roman" w:hint="eastAsia"/>
          <w:kern w:val="0"/>
          <w:sz w:val="24"/>
          <w:szCs w:val="24"/>
        </w:rPr>
        <w:t>优化项目</w:t>
      </w:r>
      <w:r>
        <w:rPr>
          <w:rFonts w:ascii="宋体" w:eastAsia="宋体" w:hAnsi="宋体" w:cs="Times New Roman"/>
          <w:kern w:val="0"/>
          <w:sz w:val="24"/>
          <w:szCs w:val="24"/>
        </w:rPr>
        <w:t>环保投资的效益是显著的，即减少了排污，又保护了环境和周围人群的健康。</w:t>
      </w:r>
    </w:p>
    <w:p w14:paraId="3DB26292"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51" w:name="_Toc511207800"/>
      <w:bookmarkStart w:id="352" w:name="_Toc511569094"/>
      <w:bookmarkStart w:id="353" w:name="_Toc510366588"/>
      <w:bookmarkStart w:id="354" w:name="_Toc517706793"/>
      <w:r>
        <w:rPr>
          <w:rFonts w:ascii="Times New Roman" w:eastAsia="宋体" w:hAnsi="Times New Roman" w:cs="Times New Roman"/>
          <w:b/>
          <w:bCs/>
          <w:sz w:val="24"/>
          <w:szCs w:val="24"/>
        </w:rPr>
        <w:t xml:space="preserve">13.3 </w:t>
      </w:r>
      <w:r>
        <w:rPr>
          <w:rFonts w:ascii="Times New Roman" w:eastAsia="宋体" w:hAnsi="Times New Roman" w:cs="Times New Roman" w:hint="eastAsia"/>
          <w:b/>
          <w:bCs/>
          <w:sz w:val="24"/>
          <w:szCs w:val="24"/>
        </w:rPr>
        <w:t>社会</w:t>
      </w:r>
      <w:r>
        <w:rPr>
          <w:rFonts w:ascii="Times New Roman" w:eastAsia="宋体" w:hAnsi="Times New Roman" w:cs="Times New Roman"/>
          <w:b/>
          <w:bCs/>
          <w:sz w:val="24"/>
          <w:szCs w:val="24"/>
        </w:rPr>
        <w:t>效益分析</w:t>
      </w:r>
      <w:bookmarkEnd w:id="351"/>
      <w:bookmarkEnd w:id="352"/>
      <w:bookmarkEnd w:id="353"/>
      <w:bookmarkEnd w:id="354"/>
    </w:p>
    <w:p w14:paraId="7F7C3F38" w14:textId="2B80B7DF"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实施后将带来多方面的社会效益：</w:t>
      </w:r>
    </w:p>
    <w:p w14:paraId="5C9252C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满足行业发展的需要</w:t>
      </w:r>
    </w:p>
    <w:p w14:paraId="747EC434" w14:textId="49546E65"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优化项目对氰化工艺进行优化，不仅回收了硫精矿中的金、银和氰化物，还大大降低了硫精矿中的氰化物含量，为硫精矿销售和运输创造了条件。根据《产业结构调整指导目录（</w:t>
      </w:r>
      <w:r>
        <w:rPr>
          <w:rFonts w:ascii="Times New Roman" w:eastAsia="宋体" w:hAnsi="Times New Roman" w:cs="Times New Roman"/>
          <w:sz w:val="24"/>
          <w:szCs w:val="24"/>
        </w:rPr>
        <w:t>2011</w:t>
      </w:r>
      <w:r>
        <w:rPr>
          <w:rFonts w:ascii="Times New Roman" w:eastAsia="宋体" w:hAnsi="Times New Roman" w:cs="Times New Roman"/>
          <w:sz w:val="24"/>
          <w:szCs w:val="24"/>
        </w:rPr>
        <w:t>年修正本）》</w:t>
      </w:r>
      <w:r>
        <w:rPr>
          <w:rFonts w:ascii="Times New Roman" w:eastAsia="宋体" w:hAnsi="Times New Roman" w:cs="Times New Roman" w:hint="eastAsia"/>
          <w:sz w:val="24"/>
          <w:szCs w:val="24"/>
        </w:rPr>
        <w:t>“</w:t>
      </w:r>
      <w:r>
        <w:rPr>
          <w:rFonts w:ascii="Times New Roman" w:eastAsia="宋体" w:hAnsi="Times New Roman" w:cs="Times New Roman"/>
          <w:sz w:val="24"/>
          <w:szCs w:val="24"/>
        </w:rPr>
        <w:t>第一类、鼓励类：九、有色金属</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条：高效、节能、低污染、规模化再生资源回收与综合利用。（</w:t>
      </w:r>
      <w:r>
        <w:rPr>
          <w:rFonts w:ascii="Times New Roman" w:eastAsia="宋体" w:hAnsi="Times New Roman" w:cs="Times New Roman"/>
          <w:sz w:val="24"/>
          <w:szCs w:val="24"/>
        </w:rPr>
        <w:t>1</w:t>
      </w:r>
      <w:r>
        <w:rPr>
          <w:rFonts w:ascii="Times New Roman" w:eastAsia="宋体" w:hAnsi="Times New Roman" w:cs="Times New Roman"/>
          <w:sz w:val="24"/>
          <w:szCs w:val="24"/>
        </w:rPr>
        <w:t>）废杂有色金属回收；（</w:t>
      </w:r>
      <w:r>
        <w:rPr>
          <w:rFonts w:ascii="Times New Roman" w:eastAsia="宋体" w:hAnsi="Times New Roman" w:cs="Times New Roman"/>
          <w:sz w:val="24"/>
          <w:szCs w:val="24"/>
        </w:rPr>
        <w:t>2</w:t>
      </w:r>
      <w:r>
        <w:rPr>
          <w:rFonts w:ascii="Times New Roman" w:eastAsia="宋体" w:hAnsi="Times New Roman" w:cs="Times New Roman"/>
          <w:sz w:val="24"/>
          <w:szCs w:val="24"/>
        </w:rPr>
        <w:t>）有价元素的综合利用。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十、黄金</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2</w:t>
      </w:r>
      <w:r>
        <w:rPr>
          <w:rFonts w:ascii="Times New Roman" w:eastAsia="宋体" w:hAnsi="Times New Roman" w:cs="Times New Roman"/>
          <w:sz w:val="24"/>
          <w:szCs w:val="24"/>
        </w:rPr>
        <w:t>条</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从尾矿及废石中回收黄金。</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符合</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）有价元素的综合利用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从尾矿及废石中回收黄金</w:t>
      </w:r>
      <w:r>
        <w:rPr>
          <w:rFonts w:ascii="Times New Roman" w:eastAsia="宋体" w:hAnsi="Times New Roman" w:cs="Times New Roman" w:hint="eastAsia"/>
          <w:sz w:val="24"/>
          <w:szCs w:val="24"/>
        </w:rPr>
        <w:t>”</w:t>
      </w:r>
      <w:r>
        <w:rPr>
          <w:rFonts w:ascii="Times New Roman" w:eastAsia="宋体" w:hAnsi="Times New Roman" w:cs="Times New Roman"/>
          <w:sz w:val="24"/>
          <w:szCs w:val="24"/>
        </w:rPr>
        <w:t>，因此</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属于国家产业政策</w:t>
      </w:r>
      <w:r>
        <w:rPr>
          <w:rFonts w:ascii="Times New Roman" w:eastAsia="宋体" w:hAnsi="Times New Roman" w:cs="Times New Roman" w:hint="eastAsia"/>
          <w:sz w:val="24"/>
          <w:szCs w:val="24"/>
        </w:rPr>
        <w:t>“</w:t>
      </w:r>
      <w:r>
        <w:rPr>
          <w:rFonts w:ascii="Times New Roman" w:eastAsia="宋体" w:hAnsi="Times New Roman" w:cs="Times New Roman"/>
          <w:sz w:val="24"/>
          <w:szCs w:val="24"/>
        </w:rPr>
        <w:t>鼓励类</w:t>
      </w:r>
      <w:r>
        <w:rPr>
          <w:rFonts w:ascii="Times New Roman" w:eastAsia="宋体" w:hAnsi="Times New Roman" w:cs="Times New Roman" w:hint="eastAsia"/>
          <w:sz w:val="24"/>
          <w:szCs w:val="24"/>
        </w:rPr>
        <w:t>”</w:t>
      </w:r>
      <w:r>
        <w:rPr>
          <w:rFonts w:ascii="Times New Roman" w:eastAsia="宋体" w:hAnsi="Times New Roman" w:cs="Times New Roman"/>
          <w:sz w:val="24"/>
          <w:szCs w:val="24"/>
        </w:rPr>
        <w:t>项目，符合国家产业政策。</w:t>
      </w:r>
    </w:p>
    <w:p w14:paraId="3E3A014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促进本地区经济持续稳定发展</w:t>
      </w:r>
    </w:p>
    <w:p w14:paraId="524F69A4" w14:textId="471C056A"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的开发建设客观上带动和促进了本地区经济的发展，为该地区快速发展奠定了良好的经济基础。</w:t>
      </w:r>
    </w:p>
    <w:p w14:paraId="4B948D8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、增加社会就业和维护社会稳定</w:t>
      </w:r>
    </w:p>
    <w:p w14:paraId="1D070CF4" w14:textId="19087C7E" w:rsidR="003C7531" w:rsidRDefault="00223BC9">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的投产</w:t>
      </w:r>
      <w:r>
        <w:rPr>
          <w:rFonts w:ascii="Times New Roman" w:eastAsia="宋体" w:hAnsi="Times New Roman" w:cs="Times New Roman" w:hint="eastAsia"/>
          <w:sz w:val="24"/>
          <w:szCs w:val="24"/>
        </w:rPr>
        <w:t>运营，保证了公司的可持续发展，</w:t>
      </w:r>
      <w:r>
        <w:rPr>
          <w:rFonts w:ascii="Times New Roman" w:eastAsia="宋体" w:hAnsi="Times New Roman" w:cs="Times New Roman"/>
          <w:sz w:val="24"/>
          <w:szCs w:val="24"/>
        </w:rPr>
        <w:t>将推动区域社会经济和相关产业的发展，其日常生活需要可推动当地第三产业的发展，从而可以增加更多的就业岗位，在一定程度上可以缓解该地区的就业压力，有助于维护社会稳定，具有积极的影响。</w:t>
      </w:r>
    </w:p>
    <w:p w14:paraId="32889EF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hint="eastAsia"/>
          <w:sz w:val="24"/>
          <w:szCs w:val="24"/>
        </w:rPr>
        <w:t>、提高居民生活质量</w:t>
      </w:r>
    </w:p>
    <w:p w14:paraId="3E485283" w14:textId="759C9E1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随着优化项目的建成对区域经济的推动和居民生活水平提高的促进，居民就会对精神文明和医疗保健服务提出更高要求，现有的文化设施和医疗保健设施将不能满足需求。必将促使文化设施和医疗设施的迅速发展和完善，从根本上提高居民的生活质量。</w:t>
      </w:r>
    </w:p>
    <w:p w14:paraId="77923611" w14:textId="146A2B5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通过以上分析，优化项目的建成所取得的社会效益是明显的，不仅可以推动项目所在区域的工业化进程，促进当地经济的快速发展，而且可以使当地居民得到较大的实惠，提高当地居民的生活质量。</w:t>
      </w:r>
    </w:p>
    <w:p w14:paraId="3F311925"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55" w:name="_Toc511207801"/>
      <w:bookmarkStart w:id="356" w:name="_Toc511569095"/>
      <w:bookmarkStart w:id="357" w:name="_Toc517706794"/>
      <w:r>
        <w:rPr>
          <w:rFonts w:ascii="Times New Roman" w:eastAsia="宋体" w:hAnsi="Times New Roman" w:cs="Times New Roman"/>
          <w:b/>
          <w:bCs/>
          <w:sz w:val="24"/>
          <w:szCs w:val="24"/>
        </w:rPr>
        <w:t xml:space="preserve">13.4 </w:t>
      </w:r>
      <w:r>
        <w:rPr>
          <w:rFonts w:ascii="Times New Roman" w:eastAsia="宋体" w:hAnsi="Times New Roman" w:cs="Times New Roman" w:hint="eastAsia"/>
          <w:b/>
          <w:bCs/>
          <w:sz w:val="24"/>
          <w:szCs w:val="24"/>
        </w:rPr>
        <w:t>小结</w:t>
      </w:r>
      <w:bookmarkEnd w:id="355"/>
      <w:bookmarkEnd w:id="356"/>
      <w:bookmarkEnd w:id="357"/>
    </w:p>
    <w:p w14:paraId="599E7ABB" w14:textId="480E08B7" w:rsidR="003C7531" w:rsidRDefault="00223BC9">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综上所述，</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的建设在促进社会和经济发展的同时，相应的也将对环境产生一定的影响。环境损益分析表明，在实现必要的环保措施和进行一定的环保投</w:t>
      </w:r>
      <w:r>
        <w:rPr>
          <w:rFonts w:ascii="Times New Roman" w:eastAsia="宋体" w:hAnsi="Times New Roman" w:cs="Times New Roman"/>
          <w:sz w:val="24"/>
          <w:szCs w:val="24"/>
        </w:rPr>
        <w:lastRenderedPageBreak/>
        <w:t>资后，不仅可达到预定的环境目标，减轻对周围环境的影响，同时</w:t>
      </w:r>
      <w:r>
        <w:rPr>
          <w:rFonts w:ascii="Times New Roman" w:eastAsia="宋体" w:hAnsi="Times New Roman" w:cs="Times New Roman" w:hint="eastAsia"/>
          <w:sz w:val="24"/>
          <w:szCs w:val="24"/>
        </w:rPr>
        <w:t>在特定条件下</w:t>
      </w:r>
      <w:r>
        <w:rPr>
          <w:rFonts w:ascii="Times New Roman" w:eastAsia="宋体" w:hAnsi="Times New Roman" w:cs="Times New Roman"/>
          <w:sz w:val="24"/>
          <w:szCs w:val="24"/>
        </w:rPr>
        <w:t>还可创造一定的经济效益</w:t>
      </w:r>
      <w:r>
        <w:rPr>
          <w:rFonts w:ascii="Times New Roman" w:eastAsia="宋体" w:hAnsi="Times New Roman" w:cs="Times New Roman" w:hint="eastAsia"/>
          <w:sz w:val="24"/>
          <w:szCs w:val="24"/>
        </w:rPr>
        <w:t>，减少了企业可持续发展的阻力，保证了企业可持续经营的可靠性</w:t>
      </w:r>
      <w:r>
        <w:rPr>
          <w:rFonts w:ascii="Times New Roman" w:eastAsia="宋体" w:hAnsi="Times New Roman" w:cs="Times New Roman"/>
          <w:sz w:val="24"/>
          <w:szCs w:val="24"/>
        </w:rPr>
        <w:t>。</w:t>
      </w:r>
    </w:p>
    <w:p w14:paraId="2FD72D0E" w14:textId="77777777" w:rsidR="003C7531" w:rsidRDefault="003C7531">
      <w:pPr>
        <w:spacing w:line="360" w:lineRule="auto"/>
        <w:ind w:firstLine="482"/>
        <w:rPr>
          <w:rFonts w:ascii="Times New Roman" w:eastAsia="宋体" w:hAnsi="Times New Roman" w:cs="Times New Roman"/>
          <w:sz w:val="24"/>
          <w:szCs w:val="24"/>
        </w:rPr>
      </w:pPr>
    </w:p>
    <w:p w14:paraId="6CE832BF" w14:textId="77777777" w:rsidR="003C7531" w:rsidRDefault="003C7531">
      <w:pPr>
        <w:spacing w:line="360" w:lineRule="auto"/>
        <w:ind w:firstLine="482"/>
        <w:rPr>
          <w:rFonts w:ascii="Times New Roman" w:eastAsia="宋体" w:hAnsi="Times New Roman" w:cs="Times New Roman"/>
          <w:sz w:val="24"/>
          <w:szCs w:val="24"/>
        </w:rPr>
      </w:pPr>
    </w:p>
    <w:p w14:paraId="22EFC03A" w14:textId="77777777" w:rsidR="003C7531" w:rsidRDefault="00223BC9">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62AE27D7"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358" w:name="_Toc517706795"/>
      <w:r>
        <w:rPr>
          <w:rFonts w:ascii="Times New Roman" w:eastAsia="宋体" w:hAnsi="Times New Roman" w:cs="Times New Roman"/>
          <w:b/>
          <w:bCs/>
          <w:kern w:val="44"/>
          <w:sz w:val="24"/>
          <w:szCs w:val="24"/>
        </w:rPr>
        <w:lastRenderedPageBreak/>
        <w:t xml:space="preserve">14 </w:t>
      </w:r>
      <w:r>
        <w:rPr>
          <w:rFonts w:ascii="Times New Roman" w:eastAsia="宋体" w:hAnsi="Times New Roman" w:cs="Times New Roman"/>
          <w:b/>
          <w:bCs/>
          <w:kern w:val="44"/>
          <w:sz w:val="24"/>
          <w:szCs w:val="24"/>
        </w:rPr>
        <w:t>社会稳定风险评价</w:t>
      </w:r>
      <w:bookmarkEnd w:id="358"/>
    </w:p>
    <w:p w14:paraId="4E3B5AD7" w14:textId="77777777" w:rsidR="003C7531" w:rsidRDefault="00223BC9">
      <w:pPr>
        <w:spacing w:line="360" w:lineRule="auto"/>
        <w:ind w:firstLineChars="200" w:firstLine="480"/>
        <w:rPr>
          <w:rFonts w:ascii="Times New Roman" w:eastAsia="宋体" w:hAnsi="Times New Roman" w:cs="Times New Roman"/>
          <w:snapToGrid w:val="0"/>
          <w:sz w:val="24"/>
        </w:rPr>
      </w:pPr>
      <w:r>
        <w:rPr>
          <w:rFonts w:ascii="Times New Roman" w:eastAsia="宋体" w:hAnsi="Times New Roman" w:cs="Times New Roman"/>
          <w:snapToGrid w:val="0"/>
          <w:sz w:val="24"/>
        </w:rPr>
        <w:t>社会稳定风险评估是指与人民群众利益密切相关的重大决策、重要政策、重大改革措施、重大工程建设项目、与社会公共秩序相关的重大活动等重大事项在制定出台、组织实施或审批审核前，对可能影响社会稳定的因素开展系统的调查，科学的预测、分析和评估，制定风险应对策略和预案。</w:t>
      </w:r>
    </w:p>
    <w:p w14:paraId="5618CDFC" w14:textId="77777777" w:rsidR="003C7531" w:rsidRDefault="00223BC9">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snapToGrid w:val="0"/>
          <w:sz w:val="24"/>
        </w:rPr>
        <w:t>为从源头上预防、减少和化解社会稳定风险，促进社会和谐稳定，依据山东省环境保护厅《关于开展重大建设项目环境事项社会稳定风险评估工作的意见》（鲁环发</w:t>
      </w:r>
      <w:r>
        <w:rPr>
          <w:rFonts w:ascii="Times New Roman" w:eastAsia="宋体" w:hAnsi="Times New Roman" w:cs="Times New Roman"/>
          <w:snapToGrid w:val="0"/>
          <w:sz w:val="24"/>
        </w:rPr>
        <w:t>[2013]172</w:t>
      </w:r>
      <w:r>
        <w:rPr>
          <w:rFonts w:ascii="Times New Roman" w:eastAsia="宋体" w:hAnsi="Times New Roman" w:cs="Times New Roman"/>
          <w:snapToGrid w:val="0"/>
          <w:sz w:val="24"/>
        </w:rPr>
        <w:t>号）的相关要求，建设项目需开展社会稳定风险评估工作，为有效规避、预防、控制项目实施中可能产生的社会稳定风险提供依据</w:t>
      </w:r>
      <w:r>
        <w:rPr>
          <w:rFonts w:ascii="Times New Roman" w:eastAsia="宋体" w:hAnsi="Times New Roman" w:cs="Times New Roman"/>
          <w:kern w:val="0"/>
          <w:sz w:val="24"/>
        </w:rPr>
        <w:t>。</w:t>
      </w:r>
    </w:p>
    <w:p w14:paraId="10A31B42"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59" w:name="_Toc517706796"/>
      <w:r>
        <w:rPr>
          <w:rFonts w:ascii="Times New Roman" w:eastAsia="宋体" w:hAnsi="Times New Roman" w:cs="Times New Roman"/>
          <w:b/>
          <w:bCs/>
          <w:sz w:val="24"/>
          <w:szCs w:val="24"/>
        </w:rPr>
        <w:t xml:space="preserve">14.1 </w:t>
      </w:r>
      <w:r>
        <w:rPr>
          <w:rFonts w:ascii="Times New Roman" w:eastAsia="宋体" w:hAnsi="Times New Roman" w:cs="Times New Roman"/>
          <w:b/>
          <w:bCs/>
          <w:sz w:val="24"/>
          <w:szCs w:val="24"/>
        </w:rPr>
        <w:t>可能存在的风险及其评价</w:t>
      </w:r>
      <w:bookmarkEnd w:id="359"/>
    </w:p>
    <w:p w14:paraId="5C597D3B" w14:textId="5D713955"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14.1.1 </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社会稳定风险内容及其评价</w:t>
      </w:r>
    </w:p>
    <w:p w14:paraId="70261A7F" w14:textId="7FFB4101"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运行过程中，社会稳定风险衍生与相关利益群体对征地及环境影响的抗拒，这种抗拒有多种表现形式，如上访、暴利对抗甚至群众示威等。因此，对征地项目所涉及的影响社会稳定的风险进行界定，应该分析征地时群众可能引发的异议，遭遇到的损失或不适，这些异议、损失或不适即为引起社会不稳定的风险。在识别了</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可能面临项目合法性、合理性遭质疑的风险；项目可能造成环境破坏的风险；群众抵制征地的风险；群众对生活环境变化的不适风险的基础上，对上述四大风险发生的可能性大小分别进行定性评价。为便于评价表述准确，本报告把风险发生的可能性的大小划分为</w:t>
      </w:r>
      <w:r>
        <w:rPr>
          <w:rFonts w:ascii="Times New Roman" w:eastAsia="宋体" w:hAnsi="Times New Roman" w:cs="Times New Roman"/>
          <w:sz w:val="24"/>
          <w:szCs w:val="24"/>
        </w:rPr>
        <w:t>5</w:t>
      </w:r>
      <w:r>
        <w:rPr>
          <w:rFonts w:ascii="Times New Roman" w:eastAsia="宋体" w:hAnsi="Times New Roman" w:cs="Times New Roman"/>
          <w:sz w:val="24"/>
          <w:szCs w:val="24"/>
        </w:rPr>
        <w:t>个等级，可能性由小到大依次表述为：很小、较小、中等、较大、很大，并根据当地以前其他项目征地经验以及对本征地相关利益群众的民意调研结果，界定各类风险发生的可能性的大小。</w:t>
      </w:r>
    </w:p>
    <w:p w14:paraId="00D360B8" w14:textId="5D9C7A50"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实施过程中易发生的社会风险的经验判断，并结合</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的具体情形，项目可能会诱发的异议、损失或不适等诸多社会风险及其评价主要如下：</w:t>
      </w:r>
    </w:p>
    <w:p w14:paraId="48321995" w14:textId="77777777" w:rsidR="003C7531" w:rsidRDefault="00223BC9">
      <w:pPr>
        <w:numPr>
          <w:ilvl w:val="0"/>
          <w:numId w:val="8"/>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项目合法性、合理性遭质疑的风险</w:t>
      </w:r>
    </w:p>
    <w:p w14:paraId="450C3F7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建设项目符合《产业结构调整指导目录（</w:t>
      </w:r>
      <w:r>
        <w:rPr>
          <w:rFonts w:ascii="Times New Roman" w:eastAsia="宋体" w:hAnsi="Times New Roman" w:cs="Times New Roman"/>
          <w:sz w:val="24"/>
          <w:szCs w:val="24"/>
        </w:rPr>
        <w:t>2011</w:t>
      </w:r>
      <w:r>
        <w:rPr>
          <w:rFonts w:ascii="Times New Roman" w:eastAsia="宋体" w:hAnsi="Times New Roman" w:cs="Times New Roman"/>
          <w:sz w:val="24"/>
          <w:szCs w:val="24"/>
        </w:rPr>
        <w:t>年本）》</w:t>
      </w:r>
      <w:r>
        <w:rPr>
          <w:rFonts w:ascii="Times New Roman" w:eastAsia="宋体" w:hAnsi="Times New Roman" w:cs="Times New Roman"/>
          <w:sz w:val="24"/>
          <w:szCs w:val="24"/>
        </w:rPr>
        <w:t>(2013</w:t>
      </w:r>
      <w:r>
        <w:rPr>
          <w:rFonts w:ascii="Times New Roman" w:eastAsia="宋体" w:hAnsi="Times New Roman" w:cs="Times New Roman"/>
          <w:sz w:val="24"/>
          <w:szCs w:val="24"/>
        </w:rPr>
        <w:t>年修订</w:t>
      </w:r>
      <w:r>
        <w:rPr>
          <w:rFonts w:ascii="Times New Roman" w:eastAsia="宋体" w:hAnsi="Times New Roman" w:cs="Times New Roman"/>
          <w:sz w:val="24"/>
          <w:szCs w:val="24"/>
        </w:rPr>
        <w:t>)</w:t>
      </w:r>
      <w:r>
        <w:rPr>
          <w:rFonts w:ascii="Times New Roman" w:eastAsia="宋体" w:hAnsi="Times New Roman" w:cs="Times New Roman"/>
          <w:sz w:val="24"/>
          <w:szCs w:val="24"/>
        </w:rPr>
        <w:t>及山东省建设项目审批原则。不存在违法违规建设内容，符合国家和地方的相关政策法规及要求。</w:t>
      </w:r>
    </w:p>
    <w:p w14:paraId="01EAE75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2</w:t>
      </w:r>
      <w:r>
        <w:rPr>
          <w:rFonts w:ascii="Times New Roman" w:eastAsia="宋体" w:hAnsi="Times New Roman" w:cs="Times New Roman"/>
          <w:sz w:val="24"/>
          <w:szCs w:val="24"/>
        </w:rPr>
        <w:t>、项目可能造成环境破坏的风险</w:t>
      </w:r>
    </w:p>
    <w:p w14:paraId="2BB894F2" w14:textId="570D44B3"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风险内容：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利用企业现有建设用地，不占用林地、耕地，</w:t>
      </w:r>
      <w:r>
        <w:rPr>
          <w:rFonts w:ascii="Times New Roman" w:eastAsia="宋体" w:hAnsi="Times New Roman" w:cs="Times New Roman" w:hint="eastAsia"/>
          <w:sz w:val="24"/>
          <w:szCs w:val="24"/>
        </w:rPr>
        <w:t>不</w:t>
      </w:r>
      <w:r>
        <w:rPr>
          <w:rFonts w:ascii="Times New Roman" w:eastAsia="宋体" w:hAnsi="Times New Roman" w:cs="Times New Roman"/>
          <w:sz w:val="24"/>
          <w:szCs w:val="24"/>
        </w:rPr>
        <w:t>会对当地的生态和景观造成破坏。项目在运营期间可能对环境产生的影响主要包括废水、废气、噪声、固废、生态、事故风险等对环境的影响，在落实好环境保护措施的前提下，影响较小。</w:t>
      </w:r>
    </w:p>
    <w:p w14:paraId="6336DA3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、群众抵制征地的风险</w:t>
      </w:r>
    </w:p>
    <w:p w14:paraId="4A5D3ED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风险内容：由于征地涉及群众的切身利益，加上群众对征地的政策缺乏理解，因此在征地问题上群众往往会与政府站在对立面，以各种形式抵制征地。征地项目中群众最敏感、最担忧的问题是失去土地。</w:t>
      </w:r>
    </w:p>
    <w:p w14:paraId="7640FBB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风险评价：不涉及新增占地，群众抵制征地的风险很小。</w:t>
      </w:r>
    </w:p>
    <w:p w14:paraId="3606C453" w14:textId="3DC0AAAE"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利用企业现有建设用地，不占用林地、耕地。由此认为，</w:t>
      </w:r>
      <w:r>
        <w:rPr>
          <w:rFonts w:ascii="Times New Roman" w:eastAsia="宋体" w:hAnsi="Times New Roman" w:cs="Times New Roman" w:hint="eastAsia"/>
          <w:sz w:val="24"/>
          <w:szCs w:val="24"/>
        </w:rPr>
        <w:t>优化项目遭</w:t>
      </w:r>
      <w:r>
        <w:rPr>
          <w:rFonts w:ascii="Times New Roman" w:eastAsia="宋体" w:hAnsi="Times New Roman" w:cs="Times New Roman"/>
          <w:sz w:val="24"/>
          <w:szCs w:val="24"/>
        </w:rPr>
        <w:t>群众抵制的风险很小。</w:t>
      </w:r>
    </w:p>
    <w:p w14:paraId="3CA67A6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、群众对生活环境变化的不适风险</w:t>
      </w:r>
    </w:p>
    <w:p w14:paraId="59B25127" w14:textId="2360BB5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风险内容：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附近村庄居民以务农为主，乡村氛围浓厚。项目生产期间，项目驻地大批工人进驻，车辆进出等将打破当地居民的生存现状，使村民与外界的联系更加密切，并在一定程度上受到外界的干扰，从而造成村民内心的不安与担忧。</w:t>
      </w:r>
    </w:p>
    <w:p w14:paraId="28E0248E" w14:textId="50FFC22F"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风险评估：</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在企业现有厂区内部建设，工程建设和运营对周边群众生活环境影响不大，群众对生活环境变化的不适风险较小。</w:t>
      </w:r>
    </w:p>
    <w:p w14:paraId="39E717D4" w14:textId="7EC96D25"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在生产期间聚集形成一个相对稳定的群体，且主要集中在地上少部分工作区域，不会破坏附近村落的生态环境，不会产生较大影响。</w:t>
      </w:r>
    </w:p>
    <w:p w14:paraId="7189FB5A" w14:textId="55D82373"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14.1.2</w:t>
      </w:r>
      <w:r w:rsidR="00CA50BF">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社会稳定风险的综合评价</w:t>
      </w:r>
    </w:p>
    <w:p w14:paraId="557C95A5" w14:textId="47DB6BD4"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上文已对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可能引发的不利于社会稳定地四大类风险可能性大小进行了单项评价，为便于度量该项目整体的风险大小，有必要对各类风险的可能性大小进行量化，然后得到项目的综合风险大小。</w:t>
      </w:r>
    </w:p>
    <w:p w14:paraId="2785AECA" w14:textId="5FD4E7BD"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首先根据当地以往征地经验和民意调研结果确定每类风险因素的权重</w:t>
      </w:r>
      <w:r>
        <w:rPr>
          <w:rFonts w:ascii="Times New Roman" w:eastAsia="宋体" w:hAnsi="Times New Roman" w:cs="Times New Roman"/>
          <w:sz w:val="24"/>
          <w:szCs w:val="24"/>
        </w:rPr>
        <w:t>W</w:t>
      </w:r>
      <w:r>
        <w:rPr>
          <w:rFonts w:ascii="Times New Roman" w:eastAsia="宋体" w:hAnsi="Times New Roman" w:cs="Times New Roman"/>
          <w:sz w:val="24"/>
          <w:szCs w:val="24"/>
        </w:rPr>
        <w:t>，取值范围为</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W</w:t>
      </w:r>
      <w:r>
        <w:rPr>
          <w:rFonts w:ascii="Times New Roman" w:eastAsia="宋体" w:hAnsi="Times New Roman" w:cs="Times New Roman"/>
          <w:sz w:val="24"/>
          <w:szCs w:val="24"/>
        </w:rPr>
        <w:t>取值越大表示某类风险在所有风险中的重要性越大。其次确定风险可能型大小的等级值</w:t>
      </w:r>
      <w:r>
        <w:rPr>
          <w:rFonts w:ascii="Times New Roman" w:eastAsia="宋体" w:hAnsi="Times New Roman" w:cs="Times New Roman"/>
          <w:sz w:val="24"/>
          <w:szCs w:val="24"/>
        </w:rPr>
        <w:t>C</w:t>
      </w:r>
      <w:r>
        <w:rPr>
          <w:rFonts w:ascii="Times New Roman" w:eastAsia="宋体" w:hAnsi="Times New Roman" w:cs="Times New Roman"/>
          <w:sz w:val="24"/>
          <w:szCs w:val="24"/>
        </w:rPr>
        <w:t>，上文已将风险划分为</w:t>
      </w:r>
      <w:r>
        <w:rPr>
          <w:rFonts w:ascii="Times New Roman" w:eastAsia="宋体" w:hAnsi="Times New Roman" w:cs="Times New Roman"/>
          <w:sz w:val="24"/>
          <w:szCs w:val="24"/>
        </w:rPr>
        <w:t>5</w:t>
      </w:r>
      <w:r>
        <w:rPr>
          <w:rFonts w:ascii="Times New Roman" w:eastAsia="宋体" w:hAnsi="Times New Roman" w:cs="Times New Roman"/>
          <w:sz w:val="24"/>
          <w:szCs w:val="24"/>
        </w:rPr>
        <w:t>个等级（很小、较小、中等、较</w:t>
      </w:r>
      <w:r>
        <w:rPr>
          <w:rFonts w:ascii="Times New Roman" w:eastAsia="宋体" w:hAnsi="Times New Roman" w:cs="Times New Roman"/>
          <w:sz w:val="24"/>
          <w:szCs w:val="24"/>
        </w:rPr>
        <w:lastRenderedPageBreak/>
        <w:t>大、很大），等级值</w:t>
      </w:r>
      <w:r>
        <w:rPr>
          <w:rFonts w:ascii="Times New Roman" w:eastAsia="宋体" w:hAnsi="Times New Roman" w:cs="Times New Roman"/>
          <w:sz w:val="24"/>
          <w:szCs w:val="24"/>
        </w:rPr>
        <w:t>C</w:t>
      </w:r>
      <w:r>
        <w:rPr>
          <w:rFonts w:ascii="Times New Roman" w:eastAsia="宋体" w:hAnsi="Times New Roman" w:cs="Times New Roman"/>
          <w:sz w:val="24"/>
          <w:szCs w:val="24"/>
        </w:rPr>
        <w:t>按风险可能性由小至大分别取值为</w:t>
      </w:r>
      <w:r>
        <w:rPr>
          <w:rFonts w:ascii="Times New Roman" w:eastAsia="宋体" w:hAnsi="Times New Roman" w:cs="Times New Roman"/>
          <w:sz w:val="24"/>
          <w:szCs w:val="24"/>
        </w:rPr>
        <w:t>0.2</w:t>
      </w:r>
      <w:r>
        <w:rPr>
          <w:rFonts w:ascii="Times New Roman" w:eastAsia="宋体" w:hAnsi="Times New Roman" w:cs="Times New Roman"/>
          <w:sz w:val="24"/>
          <w:szCs w:val="24"/>
        </w:rPr>
        <w:t>，</w:t>
      </w:r>
      <w:r>
        <w:rPr>
          <w:rFonts w:ascii="Times New Roman" w:eastAsia="宋体" w:hAnsi="Times New Roman" w:cs="Times New Roman"/>
          <w:sz w:val="24"/>
          <w:szCs w:val="24"/>
        </w:rPr>
        <w:t>0.4</w:t>
      </w:r>
      <w:r>
        <w:rPr>
          <w:rFonts w:ascii="Times New Roman" w:eastAsia="宋体" w:hAnsi="Times New Roman" w:cs="Times New Roman"/>
          <w:sz w:val="24"/>
          <w:szCs w:val="24"/>
        </w:rPr>
        <w:t>，</w:t>
      </w:r>
      <w:r>
        <w:rPr>
          <w:rFonts w:ascii="Times New Roman" w:eastAsia="宋体" w:hAnsi="Times New Roman" w:cs="Times New Roman"/>
          <w:sz w:val="24"/>
          <w:szCs w:val="24"/>
        </w:rPr>
        <w:t>0.6</w:t>
      </w:r>
      <w:r>
        <w:rPr>
          <w:rFonts w:ascii="Times New Roman" w:eastAsia="宋体" w:hAnsi="Times New Roman" w:cs="Times New Roman"/>
          <w:sz w:val="24"/>
          <w:szCs w:val="24"/>
        </w:rPr>
        <w:t>，</w:t>
      </w:r>
      <w:r>
        <w:rPr>
          <w:rFonts w:ascii="Times New Roman" w:eastAsia="宋体" w:hAnsi="Times New Roman" w:cs="Times New Roman"/>
          <w:sz w:val="24"/>
          <w:szCs w:val="24"/>
        </w:rPr>
        <w:t>0.8</w:t>
      </w:r>
      <w:r>
        <w:rPr>
          <w:rFonts w:ascii="Times New Roman" w:eastAsia="宋体" w:hAnsi="Times New Roman" w:cs="Times New Roman"/>
          <w:sz w:val="24"/>
          <w:szCs w:val="24"/>
        </w:rPr>
        <w:t>，</w:t>
      </w:r>
      <w:r>
        <w:rPr>
          <w:rFonts w:ascii="Times New Roman" w:eastAsia="宋体" w:hAnsi="Times New Roman" w:cs="Times New Roman"/>
          <w:sz w:val="24"/>
          <w:szCs w:val="24"/>
        </w:rPr>
        <w:t>1.0</w:t>
      </w:r>
      <w:r>
        <w:rPr>
          <w:rFonts w:ascii="Times New Roman" w:eastAsia="宋体" w:hAnsi="Times New Roman" w:cs="Times New Roman"/>
          <w:sz w:val="24"/>
          <w:szCs w:val="24"/>
        </w:rPr>
        <w:t>。然后将每类风险因素的权重与等级值相乘，求出该类风险因素的得分（即为</w:t>
      </w:r>
      <w:r>
        <w:rPr>
          <w:rFonts w:ascii="Times New Roman" w:eastAsia="宋体" w:hAnsi="Times New Roman" w:cs="Times New Roman"/>
          <w:sz w:val="24"/>
          <w:szCs w:val="24"/>
        </w:rPr>
        <w:t>W×C</w:t>
      </w:r>
      <w:r>
        <w:rPr>
          <w:rFonts w:ascii="Times New Roman" w:eastAsia="宋体" w:hAnsi="Times New Roman" w:cs="Times New Roman"/>
          <w:sz w:val="24"/>
          <w:szCs w:val="24"/>
        </w:rPr>
        <w:t>），把各类风险的得分加总求和即得到综合风险的分值，即</w:t>
      </w:r>
      <w:r>
        <w:rPr>
          <w:rFonts w:ascii="Times New Roman" w:eastAsia="宋体" w:hAnsi="Times New Roman" w:cs="Times New Roman"/>
          <w:sz w:val="24"/>
          <w:szCs w:val="24"/>
        </w:rPr>
        <w:t>∑W×C</w:t>
      </w:r>
      <w:r>
        <w:rPr>
          <w:rFonts w:ascii="Times New Roman" w:eastAsia="宋体" w:hAnsi="Times New Roman" w:cs="Times New Roman"/>
          <w:sz w:val="24"/>
          <w:szCs w:val="24"/>
        </w:rPr>
        <w:t>。综合风险的分值越高，说明项目的风险越大。一般而言，综合风险分值为</w:t>
      </w:r>
      <w:r>
        <w:rPr>
          <w:rFonts w:ascii="Times New Roman" w:eastAsia="宋体" w:hAnsi="Times New Roman" w:cs="Times New Roman"/>
          <w:sz w:val="24"/>
          <w:szCs w:val="24"/>
        </w:rPr>
        <w:t>0.2-0.4</w:t>
      </w:r>
      <w:r>
        <w:rPr>
          <w:rFonts w:ascii="Times New Roman" w:eastAsia="宋体" w:hAnsi="Times New Roman" w:cs="Times New Roman"/>
          <w:sz w:val="24"/>
          <w:szCs w:val="24"/>
        </w:rPr>
        <w:t>时，表示该项目风险低，有引发个体矛盾冲突的可能：分值为</w:t>
      </w:r>
      <w:r>
        <w:rPr>
          <w:rFonts w:ascii="Times New Roman" w:eastAsia="宋体" w:hAnsi="Times New Roman" w:cs="Times New Roman"/>
          <w:sz w:val="24"/>
          <w:szCs w:val="24"/>
        </w:rPr>
        <w:t>0.41-0.7</w:t>
      </w:r>
      <w:r>
        <w:rPr>
          <w:rFonts w:ascii="Times New Roman" w:eastAsia="宋体" w:hAnsi="Times New Roman" w:cs="Times New Roman"/>
          <w:sz w:val="24"/>
          <w:szCs w:val="24"/>
        </w:rPr>
        <w:t>时，表示该项目风险中等，有引发一般性群体事件的可能；分值为</w:t>
      </w:r>
      <w:r>
        <w:rPr>
          <w:rFonts w:ascii="Times New Roman" w:eastAsia="宋体" w:hAnsi="Times New Roman" w:cs="Times New Roman"/>
          <w:sz w:val="24"/>
          <w:szCs w:val="24"/>
        </w:rPr>
        <w:t>0.71-1.0</w:t>
      </w:r>
      <w:r>
        <w:rPr>
          <w:rFonts w:ascii="Times New Roman" w:eastAsia="宋体" w:hAnsi="Times New Roman" w:cs="Times New Roman"/>
          <w:sz w:val="24"/>
          <w:szCs w:val="24"/>
        </w:rPr>
        <w:t>时，表示该项目风险高，有引发大规模群体事件的可能。</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综合风险值求取见表</w:t>
      </w:r>
      <w:r>
        <w:rPr>
          <w:rFonts w:ascii="Times New Roman" w:eastAsia="宋体" w:hAnsi="Times New Roman" w:cs="Times New Roman"/>
          <w:sz w:val="24"/>
          <w:szCs w:val="24"/>
        </w:rPr>
        <w:t>14.1-1</w:t>
      </w:r>
      <w:r>
        <w:rPr>
          <w:rFonts w:ascii="Times New Roman" w:eastAsia="宋体" w:hAnsi="Times New Roman" w:cs="Times New Roman"/>
          <w:sz w:val="24"/>
          <w:szCs w:val="24"/>
        </w:rPr>
        <w:t>。</w:t>
      </w:r>
    </w:p>
    <w:p w14:paraId="4E8F38AC" w14:textId="77777777" w:rsidR="003C7531" w:rsidRDefault="00223BC9">
      <w:pPr>
        <w:jc w:val="center"/>
        <w:rPr>
          <w:rFonts w:ascii="宋体" w:eastAsia="宋体" w:hAnsi="宋体" w:cs="Times New Roman"/>
          <w:b/>
          <w:sz w:val="24"/>
          <w:szCs w:val="24"/>
        </w:rPr>
      </w:pPr>
      <w:r>
        <w:rPr>
          <w:rFonts w:ascii="宋体" w:eastAsia="宋体" w:hAnsi="宋体" w:cs="Times New Roman"/>
          <w:b/>
          <w:sz w:val="24"/>
          <w:szCs w:val="24"/>
        </w:rPr>
        <w:t>表</w:t>
      </w:r>
      <w:r>
        <w:rPr>
          <w:rFonts w:ascii="Times New Roman" w:eastAsia="宋体" w:hAnsi="Times New Roman" w:cs="Times New Roman"/>
          <w:b/>
          <w:sz w:val="24"/>
          <w:szCs w:val="24"/>
        </w:rPr>
        <w:t xml:space="preserve">14.1-1  </w:t>
      </w:r>
      <w:r>
        <w:rPr>
          <w:rFonts w:ascii="宋体" w:eastAsia="宋体" w:hAnsi="宋体" w:cs="Times New Roman"/>
          <w:b/>
          <w:sz w:val="24"/>
          <w:szCs w:val="24"/>
        </w:rPr>
        <w:t>项目风险综合评价表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328"/>
        <w:gridCol w:w="1379"/>
        <w:gridCol w:w="628"/>
        <w:gridCol w:w="628"/>
        <w:gridCol w:w="628"/>
        <w:gridCol w:w="628"/>
        <w:gridCol w:w="630"/>
        <w:gridCol w:w="673"/>
      </w:tblGrid>
      <w:tr w:rsidR="003C7531" w14:paraId="0030236D" w14:textId="77777777">
        <w:trPr>
          <w:trHeight w:val="340"/>
          <w:jc w:val="center"/>
        </w:trPr>
        <w:tc>
          <w:tcPr>
            <w:tcW w:w="3328" w:type="dxa"/>
            <w:vMerge w:val="restart"/>
            <w:vAlign w:val="center"/>
          </w:tcPr>
          <w:p w14:paraId="677E0EA6"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风险类型</w:t>
            </w:r>
          </w:p>
        </w:tc>
        <w:tc>
          <w:tcPr>
            <w:tcW w:w="1379" w:type="dxa"/>
            <w:vMerge w:val="restart"/>
            <w:vAlign w:val="center"/>
          </w:tcPr>
          <w:p w14:paraId="6A04F348"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风险权重（</w:t>
            </w:r>
            <w:r>
              <w:rPr>
                <w:rFonts w:ascii="Times New Roman" w:eastAsia="宋体" w:hAnsi="Times New Roman" w:cs="Times New Roman"/>
                <w:szCs w:val="21"/>
              </w:rPr>
              <w:t>W</w:t>
            </w:r>
            <w:r>
              <w:rPr>
                <w:rFonts w:ascii="Times New Roman" w:eastAsia="宋体" w:hAnsi="Times New Roman" w:cs="Times New Roman"/>
                <w:szCs w:val="21"/>
              </w:rPr>
              <w:t>）</w:t>
            </w:r>
          </w:p>
        </w:tc>
        <w:tc>
          <w:tcPr>
            <w:tcW w:w="3142" w:type="dxa"/>
            <w:gridSpan w:val="5"/>
            <w:vAlign w:val="center"/>
          </w:tcPr>
          <w:p w14:paraId="5AF61075"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风险发生的可能性（</w:t>
            </w:r>
            <w:r>
              <w:rPr>
                <w:rFonts w:ascii="Times New Roman" w:eastAsia="宋体" w:hAnsi="Times New Roman" w:cs="Times New Roman"/>
                <w:szCs w:val="21"/>
              </w:rPr>
              <w:t>C</w:t>
            </w:r>
            <w:r>
              <w:rPr>
                <w:rFonts w:ascii="Times New Roman" w:eastAsia="宋体" w:hAnsi="Times New Roman" w:cs="Times New Roman"/>
                <w:szCs w:val="21"/>
              </w:rPr>
              <w:t>）</w:t>
            </w:r>
          </w:p>
        </w:tc>
        <w:tc>
          <w:tcPr>
            <w:tcW w:w="673" w:type="dxa"/>
            <w:vAlign w:val="center"/>
          </w:tcPr>
          <w:p w14:paraId="2CE249A6"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W×C</w:t>
            </w:r>
          </w:p>
        </w:tc>
      </w:tr>
      <w:tr w:rsidR="003C7531" w14:paraId="3664B77F" w14:textId="77777777">
        <w:trPr>
          <w:trHeight w:val="340"/>
          <w:jc w:val="center"/>
        </w:trPr>
        <w:tc>
          <w:tcPr>
            <w:tcW w:w="3328" w:type="dxa"/>
            <w:vMerge/>
            <w:vAlign w:val="center"/>
          </w:tcPr>
          <w:p w14:paraId="51CBAFF7" w14:textId="77777777" w:rsidR="003C7531" w:rsidRDefault="003C7531">
            <w:pPr>
              <w:spacing w:line="360" w:lineRule="exact"/>
              <w:jc w:val="center"/>
              <w:rPr>
                <w:rFonts w:ascii="Times New Roman" w:eastAsia="宋体" w:hAnsi="Times New Roman" w:cs="Times New Roman"/>
                <w:szCs w:val="21"/>
              </w:rPr>
            </w:pPr>
          </w:p>
        </w:tc>
        <w:tc>
          <w:tcPr>
            <w:tcW w:w="1379" w:type="dxa"/>
            <w:vMerge/>
            <w:vAlign w:val="center"/>
          </w:tcPr>
          <w:p w14:paraId="0E2A6662"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0BA682B0"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很小</w:t>
            </w:r>
          </w:p>
        </w:tc>
        <w:tc>
          <w:tcPr>
            <w:tcW w:w="628" w:type="dxa"/>
            <w:vAlign w:val="center"/>
          </w:tcPr>
          <w:p w14:paraId="0DF05F8D"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较小</w:t>
            </w:r>
          </w:p>
        </w:tc>
        <w:tc>
          <w:tcPr>
            <w:tcW w:w="628" w:type="dxa"/>
            <w:vAlign w:val="center"/>
          </w:tcPr>
          <w:p w14:paraId="598E4DE2"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中等</w:t>
            </w:r>
          </w:p>
        </w:tc>
        <w:tc>
          <w:tcPr>
            <w:tcW w:w="628" w:type="dxa"/>
            <w:vAlign w:val="center"/>
          </w:tcPr>
          <w:p w14:paraId="434EB0A4"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较大</w:t>
            </w:r>
          </w:p>
        </w:tc>
        <w:tc>
          <w:tcPr>
            <w:tcW w:w="630" w:type="dxa"/>
            <w:vAlign w:val="center"/>
          </w:tcPr>
          <w:p w14:paraId="3CDB5FBE"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很大</w:t>
            </w:r>
          </w:p>
        </w:tc>
        <w:tc>
          <w:tcPr>
            <w:tcW w:w="673" w:type="dxa"/>
            <w:vAlign w:val="center"/>
          </w:tcPr>
          <w:p w14:paraId="46F4BF89" w14:textId="77777777" w:rsidR="003C7531" w:rsidRDefault="003C7531">
            <w:pPr>
              <w:spacing w:line="360" w:lineRule="exact"/>
              <w:jc w:val="center"/>
              <w:rPr>
                <w:rFonts w:ascii="Times New Roman" w:eastAsia="宋体" w:hAnsi="Times New Roman" w:cs="Times New Roman"/>
                <w:szCs w:val="21"/>
              </w:rPr>
            </w:pPr>
          </w:p>
        </w:tc>
      </w:tr>
      <w:tr w:rsidR="003C7531" w14:paraId="0F0F016F" w14:textId="77777777">
        <w:trPr>
          <w:trHeight w:val="340"/>
          <w:jc w:val="center"/>
        </w:trPr>
        <w:tc>
          <w:tcPr>
            <w:tcW w:w="3328" w:type="dxa"/>
            <w:vMerge/>
            <w:vAlign w:val="center"/>
          </w:tcPr>
          <w:p w14:paraId="50E05CFA" w14:textId="77777777" w:rsidR="003C7531" w:rsidRDefault="003C7531">
            <w:pPr>
              <w:spacing w:line="360" w:lineRule="exact"/>
              <w:jc w:val="center"/>
              <w:rPr>
                <w:rFonts w:ascii="Times New Roman" w:eastAsia="宋体" w:hAnsi="Times New Roman" w:cs="Times New Roman"/>
                <w:szCs w:val="21"/>
              </w:rPr>
            </w:pPr>
          </w:p>
        </w:tc>
        <w:tc>
          <w:tcPr>
            <w:tcW w:w="1379" w:type="dxa"/>
            <w:vMerge/>
            <w:vAlign w:val="center"/>
          </w:tcPr>
          <w:p w14:paraId="4A5BB47E"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3B281F2A"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0.2</w:t>
            </w:r>
          </w:p>
        </w:tc>
        <w:tc>
          <w:tcPr>
            <w:tcW w:w="628" w:type="dxa"/>
            <w:vAlign w:val="center"/>
          </w:tcPr>
          <w:p w14:paraId="0D405C7D"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0.4</w:t>
            </w:r>
          </w:p>
        </w:tc>
        <w:tc>
          <w:tcPr>
            <w:tcW w:w="628" w:type="dxa"/>
            <w:vAlign w:val="center"/>
          </w:tcPr>
          <w:p w14:paraId="7928CCCC"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0.6</w:t>
            </w:r>
          </w:p>
        </w:tc>
        <w:tc>
          <w:tcPr>
            <w:tcW w:w="628" w:type="dxa"/>
            <w:vAlign w:val="center"/>
          </w:tcPr>
          <w:p w14:paraId="2D45A074"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0.8</w:t>
            </w:r>
          </w:p>
        </w:tc>
        <w:tc>
          <w:tcPr>
            <w:tcW w:w="630" w:type="dxa"/>
            <w:vAlign w:val="center"/>
          </w:tcPr>
          <w:p w14:paraId="63293CCF"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673" w:type="dxa"/>
            <w:vAlign w:val="center"/>
          </w:tcPr>
          <w:p w14:paraId="400EB3A8" w14:textId="77777777" w:rsidR="003C7531" w:rsidRDefault="003C7531">
            <w:pPr>
              <w:spacing w:line="360" w:lineRule="exact"/>
              <w:jc w:val="center"/>
              <w:rPr>
                <w:rFonts w:ascii="Times New Roman" w:eastAsia="宋体" w:hAnsi="Times New Roman" w:cs="Times New Roman"/>
                <w:szCs w:val="21"/>
              </w:rPr>
            </w:pPr>
          </w:p>
        </w:tc>
      </w:tr>
      <w:tr w:rsidR="003C7531" w14:paraId="5E15DB59" w14:textId="77777777">
        <w:trPr>
          <w:trHeight w:val="340"/>
          <w:jc w:val="center"/>
        </w:trPr>
        <w:tc>
          <w:tcPr>
            <w:tcW w:w="3328" w:type="dxa"/>
            <w:vAlign w:val="center"/>
          </w:tcPr>
          <w:p w14:paraId="4DB6CB27" w14:textId="77777777" w:rsidR="003C7531" w:rsidRDefault="00223BC9">
            <w:pPr>
              <w:spacing w:line="360" w:lineRule="exact"/>
              <w:rPr>
                <w:rFonts w:ascii="Times New Roman" w:eastAsia="宋体" w:hAnsi="Times New Roman" w:cs="Times New Roman"/>
                <w:szCs w:val="21"/>
              </w:rPr>
            </w:pPr>
            <w:r>
              <w:rPr>
                <w:rFonts w:ascii="Times New Roman" w:eastAsia="宋体" w:hAnsi="Times New Roman" w:cs="Times New Roman"/>
                <w:szCs w:val="21"/>
              </w:rPr>
              <w:t>项目合法性，合理性遭质疑的风险</w:t>
            </w:r>
          </w:p>
        </w:tc>
        <w:tc>
          <w:tcPr>
            <w:tcW w:w="1379" w:type="dxa"/>
            <w:vAlign w:val="center"/>
          </w:tcPr>
          <w:p w14:paraId="789C6A1C"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0.20</w:t>
            </w:r>
          </w:p>
        </w:tc>
        <w:tc>
          <w:tcPr>
            <w:tcW w:w="628" w:type="dxa"/>
            <w:vAlign w:val="center"/>
          </w:tcPr>
          <w:p w14:paraId="239FB74C"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28" w:type="dxa"/>
            <w:vAlign w:val="center"/>
          </w:tcPr>
          <w:p w14:paraId="4147B3A7"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76C3EDB9"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5583CD2A" w14:textId="77777777" w:rsidR="003C7531" w:rsidRDefault="003C7531">
            <w:pPr>
              <w:spacing w:line="360" w:lineRule="exact"/>
              <w:jc w:val="center"/>
              <w:rPr>
                <w:rFonts w:ascii="Times New Roman" w:eastAsia="宋体" w:hAnsi="Times New Roman" w:cs="Times New Roman"/>
                <w:szCs w:val="21"/>
              </w:rPr>
            </w:pPr>
          </w:p>
        </w:tc>
        <w:tc>
          <w:tcPr>
            <w:tcW w:w="630" w:type="dxa"/>
            <w:vAlign w:val="center"/>
          </w:tcPr>
          <w:p w14:paraId="3C62A0F2" w14:textId="77777777" w:rsidR="003C7531" w:rsidRDefault="003C7531">
            <w:pPr>
              <w:spacing w:line="360" w:lineRule="exact"/>
              <w:jc w:val="center"/>
              <w:rPr>
                <w:rFonts w:ascii="Times New Roman" w:eastAsia="宋体" w:hAnsi="Times New Roman" w:cs="Times New Roman"/>
                <w:szCs w:val="21"/>
              </w:rPr>
            </w:pPr>
          </w:p>
        </w:tc>
        <w:tc>
          <w:tcPr>
            <w:tcW w:w="673" w:type="dxa"/>
            <w:vAlign w:val="center"/>
          </w:tcPr>
          <w:p w14:paraId="2EC531D7"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0.04</w:t>
            </w:r>
          </w:p>
        </w:tc>
      </w:tr>
      <w:tr w:rsidR="003C7531" w14:paraId="7C21F3E8" w14:textId="77777777">
        <w:trPr>
          <w:trHeight w:val="340"/>
          <w:jc w:val="center"/>
        </w:trPr>
        <w:tc>
          <w:tcPr>
            <w:tcW w:w="3328" w:type="dxa"/>
            <w:vAlign w:val="center"/>
          </w:tcPr>
          <w:p w14:paraId="078CC1CC" w14:textId="77777777" w:rsidR="003C7531" w:rsidRDefault="00223BC9">
            <w:pPr>
              <w:spacing w:line="360" w:lineRule="exact"/>
              <w:rPr>
                <w:rFonts w:ascii="Times New Roman" w:eastAsia="宋体" w:hAnsi="Times New Roman" w:cs="Times New Roman"/>
                <w:szCs w:val="21"/>
              </w:rPr>
            </w:pPr>
            <w:r>
              <w:rPr>
                <w:rFonts w:ascii="Times New Roman" w:eastAsia="宋体" w:hAnsi="Times New Roman" w:cs="Times New Roman"/>
                <w:szCs w:val="21"/>
              </w:rPr>
              <w:t>项目可能造成环境破坏的风险</w:t>
            </w:r>
          </w:p>
        </w:tc>
        <w:tc>
          <w:tcPr>
            <w:tcW w:w="1379" w:type="dxa"/>
            <w:vAlign w:val="center"/>
          </w:tcPr>
          <w:p w14:paraId="3DF36821"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0.30</w:t>
            </w:r>
          </w:p>
        </w:tc>
        <w:tc>
          <w:tcPr>
            <w:tcW w:w="628" w:type="dxa"/>
            <w:vAlign w:val="center"/>
          </w:tcPr>
          <w:p w14:paraId="3DEE9C98"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05FA4E8F"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28" w:type="dxa"/>
            <w:vAlign w:val="center"/>
          </w:tcPr>
          <w:p w14:paraId="6EA48788"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38F06677" w14:textId="77777777" w:rsidR="003C7531" w:rsidRDefault="003C7531">
            <w:pPr>
              <w:spacing w:line="360" w:lineRule="exact"/>
              <w:jc w:val="center"/>
              <w:rPr>
                <w:rFonts w:ascii="Times New Roman" w:eastAsia="宋体" w:hAnsi="Times New Roman" w:cs="Times New Roman"/>
                <w:szCs w:val="21"/>
              </w:rPr>
            </w:pPr>
          </w:p>
        </w:tc>
        <w:tc>
          <w:tcPr>
            <w:tcW w:w="630" w:type="dxa"/>
            <w:vAlign w:val="center"/>
          </w:tcPr>
          <w:p w14:paraId="7997B905" w14:textId="77777777" w:rsidR="003C7531" w:rsidRDefault="003C7531">
            <w:pPr>
              <w:spacing w:line="360" w:lineRule="exact"/>
              <w:jc w:val="center"/>
              <w:rPr>
                <w:rFonts w:ascii="Times New Roman" w:eastAsia="宋体" w:hAnsi="Times New Roman" w:cs="Times New Roman"/>
                <w:szCs w:val="21"/>
              </w:rPr>
            </w:pPr>
          </w:p>
        </w:tc>
        <w:tc>
          <w:tcPr>
            <w:tcW w:w="673" w:type="dxa"/>
            <w:vAlign w:val="center"/>
          </w:tcPr>
          <w:p w14:paraId="4CA1F432"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0.12</w:t>
            </w:r>
          </w:p>
        </w:tc>
      </w:tr>
      <w:tr w:rsidR="003C7531" w14:paraId="7B870FAA" w14:textId="77777777">
        <w:trPr>
          <w:trHeight w:val="340"/>
          <w:jc w:val="center"/>
        </w:trPr>
        <w:tc>
          <w:tcPr>
            <w:tcW w:w="3328" w:type="dxa"/>
            <w:vAlign w:val="center"/>
          </w:tcPr>
          <w:p w14:paraId="3D971201" w14:textId="77777777" w:rsidR="003C7531" w:rsidRDefault="00223BC9">
            <w:pPr>
              <w:spacing w:line="360" w:lineRule="exact"/>
              <w:rPr>
                <w:rFonts w:ascii="Times New Roman" w:eastAsia="宋体" w:hAnsi="Times New Roman" w:cs="Times New Roman"/>
                <w:szCs w:val="21"/>
              </w:rPr>
            </w:pPr>
            <w:r>
              <w:rPr>
                <w:rFonts w:ascii="Times New Roman" w:eastAsia="宋体" w:hAnsi="Times New Roman" w:cs="Times New Roman"/>
                <w:szCs w:val="21"/>
              </w:rPr>
              <w:t>群众抵制征地的风险</w:t>
            </w:r>
          </w:p>
        </w:tc>
        <w:tc>
          <w:tcPr>
            <w:tcW w:w="1379" w:type="dxa"/>
            <w:vAlign w:val="center"/>
          </w:tcPr>
          <w:p w14:paraId="679A7A9D"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0.30</w:t>
            </w:r>
          </w:p>
        </w:tc>
        <w:tc>
          <w:tcPr>
            <w:tcW w:w="628" w:type="dxa"/>
            <w:vAlign w:val="center"/>
          </w:tcPr>
          <w:p w14:paraId="2C5ED977"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28" w:type="dxa"/>
            <w:vAlign w:val="center"/>
          </w:tcPr>
          <w:p w14:paraId="4DC96A72"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43056471"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40EB1266" w14:textId="77777777" w:rsidR="003C7531" w:rsidRDefault="003C7531">
            <w:pPr>
              <w:spacing w:line="360" w:lineRule="exact"/>
              <w:jc w:val="center"/>
              <w:rPr>
                <w:rFonts w:ascii="Times New Roman" w:eastAsia="宋体" w:hAnsi="Times New Roman" w:cs="Times New Roman"/>
                <w:szCs w:val="21"/>
              </w:rPr>
            </w:pPr>
          </w:p>
        </w:tc>
        <w:tc>
          <w:tcPr>
            <w:tcW w:w="630" w:type="dxa"/>
            <w:vAlign w:val="center"/>
          </w:tcPr>
          <w:p w14:paraId="152DBA9C" w14:textId="77777777" w:rsidR="003C7531" w:rsidRDefault="003C7531">
            <w:pPr>
              <w:spacing w:line="360" w:lineRule="exact"/>
              <w:jc w:val="center"/>
              <w:rPr>
                <w:rFonts w:ascii="Times New Roman" w:eastAsia="宋体" w:hAnsi="Times New Roman" w:cs="Times New Roman"/>
                <w:szCs w:val="21"/>
              </w:rPr>
            </w:pPr>
          </w:p>
        </w:tc>
        <w:tc>
          <w:tcPr>
            <w:tcW w:w="673" w:type="dxa"/>
            <w:vAlign w:val="center"/>
          </w:tcPr>
          <w:p w14:paraId="165CA733"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0.06</w:t>
            </w:r>
          </w:p>
        </w:tc>
      </w:tr>
      <w:tr w:rsidR="003C7531" w14:paraId="4168E4CD" w14:textId="77777777">
        <w:trPr>
          <w:trHeight w:val="340"/>
          <w:jc w:val="center"/>
        </w:trPr>
        <w:tc>
          <w:tcPr>
            <w:tcW w:w="3328" w:type="dxa"/>
            <w:vAlign w:val="center"/>
          </w:tcPr>
          <w:p w14:paraId="0770D92F" w14:textId="77777777" w:rsidR="003C7531" w:rsidRDefault="00223BC9">
            <w:pPr>
              <w:spacing w:line="360" w:lineRule="exact"/>
              <w:rPr>
                <w:rFonts w:ascii="Times New Roman" w:eastAsia="宋体" w:hAnsi="Times New Roman" w:cs="Times New Roman"/>
                <w:szCs w:val="21"/>
              </w:rPr>
            </w:pPr>
            <w:r>
              <w:rPr>
                <w:rFonts w:ascii="Times New Roman" w:eastAsia="宋体" w:hAnsi="Times New Roman" w:cs="Times New Roman"/>
                <w:szCs w:val="21"/>
              </w:rPr>
              <w:t>群众对生活环境变化的不适风险</w:t>
            </w:r>
          </w:p>
        </w:tc>
        <w:tc>
          <w:tcPr>
            <w:tcW w:w="1379" w:type="dxa"/>
            <w:vAlign w:val="center"/>
          </w:tcPr>
          <w:p w14:paraId="0F488D42"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0.20</w:t>
            </w:r>
          </w:p>
        </w:tc>
        <w:tc>
          <w:tcPr>
            <w:tcW w:w="628" w:type="dxa"/>
            <w:vAlign w:val="center"/>
          </w:tcPr>
          <w:p w14:paraId="6D5FE4C1"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12D7C0C5"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28" w:type="dxa"/>
            <w:vAlign w:val="center"/>
          </w:tcPr>
          <w:p w14:paraId="7A0AF465" w14:textId="77777777" w:rsidR="003C7531" w:rsidRDefault="003C7531">
            <w:pPr>
              <w:spacing w:line="360" w:lineRule="exact"/>
              <w:jc w:val="center"/>
              <w:rPr>
                <w:rFonts w:ascii="Times New Roman" w:eastAsia="宋体" w:hAnsi="Times New Roman" w:cs="Times New Roman"/>
                <w:szCs w:val="21"/>
              </w:rPr>
            </w:pPr>
          </w:p>
        </w:tc>
        <w:tc>
          <w:tcPr>
            <w:tcW w:w="628" w:type="dxa"/>
            <w:vAlign w:val="center"/>
          </w:tcPr>
          <w:p w14:paraId="114EB4B0" w14:textId="77777777" w:rsidR="003C7531" w:rsidRDefault="003C7531">
            <w:pPr>
              <w:spacing w:line="360" w:lineRule="exact"/>
              <w:jc w:val="center"/>
              <w:rPr>
                <w:rFonts w:ascii="Times New Roman" w:eastAsia="宋体" w:hAnsi="Times New Roman" w:cs="Times New Roman"/>
                <w:szCs w:val="21"/>
              </w:rPr>
            </w:pPr>
          </w:p>
        </w:tc>
        <w:tc>
          <w:tcPr>
            <w:tcW w:w="630" w:type="dxa"/>
            <w:vAlign w:val="center"/>
          </w:tcPr>
          <w:p w14:paraId="1376904B" w14:textId="77777777" w:rsidR="003C7531" w:rsidRDefault="003C7531">
            <w:pPr>
              <w:spacing w:line="360" w:lineRule="exact"/>
              <w:jc w:val="center"/>
              <w:rPr>
                <w:rFonts w:ascii="Times New Roman" w:eastAsia="宋体" w:hAnsi="Times New Roman" w:cs="Times New Roman"/>
                <w:szCs w:val="21"/>
              </w:rPr>
            </w:pPr>
          </w:p>
        </w:tc>
        <w:tc>
          <w:tcPr>
            <w:tcW w:w="673" w:type="dxa"/>
            <w:vAlign w:val="center"/>
          </w:tcPr>
          <w:p w14:paraId="468A443E"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0.08</w:t>
            </w:r>
          </w:p>
        </w:tc>
      </w:tr>
      <w:tr w:rsidR="003C7531" w14:paraId="5A651F26" w14:textId="77777777">
        <w:trPr>
          <w:trHeight w:val="340"/>
          <w:jc w:val="center"/>
        </w:trPr>
        <w:tc>
          <w:tcPr>
            <w:tcW w:w="7849" w:type="dxa"/>
            <w:gridSpan w:val="7"/>
            <w:vAlign w:val="center"/>
          </w:tcPr>
          <w:p w14:paraId="701E63FC"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综合评价</w:t>
            </w:r>
          </w:p>
        </w:tc>
        <w:tc>
          <w:tcPr>
            <w:tcW w:w="673" w:type="dxa"/>
            <w:vAlign w:val="center"/>
          </w:tcPr>
          <w:p w14:paraId="58EEC0BE" w14:textId="77777777" w:rsidR="003C7531" w:rsidRDefault="00223BC9">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0.30</w:t>
            </w:r>
          </w:p>
        </w:tc>
      </w:tr>
    </w:tbl>
    <w:p w14:paraId="7468E4BF" w14:textId="05CB2C42"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从上表可看出，</w:t>
      </w:r>
      <w:r>
        <w:rPr>
          <w:rFonts w:ascii="宋体" w:eastAsia="宋体" w:hAnsi="宋体" w:cs="Times New Roman" w:hint="eastAsia"/>
          <w:sz w:val="24"/>
          <w:szCs w:val="24"/>
        </w:rPr>
        <w:t>优化项目</w:t>
      </w:r>
      <w:r>
        <w:rPr>
          <w:rFonts w:ascii="宋体" w:eastAsia="宋体" w:hAnsi="宋体" w:cs="Times New Roman"/>
          <w:sz w:val="24"/>
          <w:szCs w:val="24"/>
        </w:rPr>
        <w:t>可能引发的不利于社会稳定的综合风险值为</w:t>
      </w:r>
      <w:r>
        <w:rPr>
          <w:rFonts w:ascii="Times New Roman" w:eastAsia="宋体" w:hAnsi="Times New Roman" w:cs="Times New Roman"/>
          <w:sz w:val="24"/>
          <w:szCs w:val="24"/>
        </w:rPr>
        <w:t>0.30</w:t>
      </w:r>
      <w:r>
        <w:rPr>
          <w:rFonts w:ascii="宋体" w:eastAsia="宋体" w:hAnsi="宋体" w:cs="Times New Roman"/>
          <w:sz w:val="24"/>
          <w:szCs w:val="24"/>
        </w:rPr>
        <w:t>，风险程度低，意味着项目实施过程中出现群体</w:t>
      </w:r>
      <w:proofErr w:type="gramStart"/>
      <w:r>
        <w:rPr>
          <w:rFonts w:ascii="宋体" w:eastAsia="宋体" w:hAnsi="宋体" w:cs="Times New Roman"/>
          <w:sz w:val="24"/>
          <w:szCs w:val="24"/>
        </w:rPr>
        <w:t>性时间</w:t>
      </w:r>
      <w:proofErr w:type="gramEnd"/>
      <w:r>
        <w:rPr>
          <w:rFonts w:ascii="宋体" w:eastAsia="宋体" w:hAnsi="宋体" w:cs="Times New Roman"/>
          <w:sz w:val="24"/>
          <w:szCs w:val="24"/>
        </w:rPr>
        <w:t>的可能性不大，但不排除会发生个体矛盾冲突的可能。</w:t>
      </w:r>
    </w:p>
    <w:p w14:paraId="771C5B76"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60" w:name="_Toc517706797"/>
      <w:r>
        <w:rPr>
          <w:rFonts w:ascii="Times New Roman" w:eastAsia="宋体" w:hAnsi="Times New Roman" w:cs="Times New Roman"/>
          <w:b/>
          <w:bCs/>
          <w:sz w:val="24"/>
          <w:szCs w:val="24"/>
        </w:rPr>
        <w:t xml:space="preserve">14.2 </w:t>
      </w:r>
      <w:r>
        <w:rPr>
          <w:rFonts w:ascii="Times New Roman" w:eastAsia="宋体" w:hAnsi="Times New Roman" w:cs="Times New Roman"/>
          <w:b/>
          <w:bCs/>
          <w:sz w:val="24"/>
          <w:szCs w:val="24"/>
        </w:rPr>
        <w:t>社会稳定风险防范措施</w:t>
      </w:r>
      <w:bookmarkEnd w:id="360"/>
    </w:p>
    <w:p w14:paraId="15EDA34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根据对项目可能诱发的风险及其评价，我们采取了下述风险防范措施。</w:t>
      </w:r>
    </w:p>
    <w:p w14:paraId="589C789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规范项目管理和完善审批手续，确保项目建设合法合</w:t>
      </w:r>
      <w:proofErr w:type="gramStart"/>
      <w:r>
        <w:rPr>
          <w:rFonts w:ascii="Times New Roman" w:eastAsia="宋体" w:hAnsi="Times New Roman" w:cs="Times New Roman"/>
          <w:sz w:val="24"/>
          <w:szCs w:val="24"/>
        </w:rPr>
        <w:t>规</w:t>
      </w:r>
      <w:proofErr w:type="gramEnd"/>
      <w:r>
        <w:rPr>
          <w:rFonts w:ascii="Times New Roman" w:eastAsia="宋体" w:hAnsi="Times New Roman" w:cs="Times New Roman"/>
          <w:sz w:val="24"/>
          <w:szCs w:val="24"/>
        </w:rPr>
        <w:t xml:space="preserve"> </w:t>
      </w:r>
    </w:p>
    <w:p w14:paraId="05CADE0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加强和规范建设项目的各项管理工作，成立项目建设筹备组，具体负责推进</w:t>
      </w:r>
    </w:p>
    <w:p w14:paraId="52B44340"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项目建设前期工作，加强项目建设实施的各项管理工作。按照依法、合</w:t>
      </w:r>
      <w:proofErr w:type="gramStart"/>
      <w:r>
        <w:rPr>
          <w:rFonts w:ascii="Times New Roman" w:eastAsia="宋体" w:hAnsi="Times New Roman" w:cs="Times New Roman"/>
          <w:sz w:val="24"/>
          <w:szCs w:val="24"/>
        </w:rPr>
        <w:t>规</w:t>
      </w:r>
      <w:proofErr w:type="gramEnd"/>
      <w:r>
        <w:rPr>
          <w:rFonts w:ascii="Times New Roman" w:eastAsia="宋体" w:hAnsi="Times New Roman" w:cs="Times New Roman"/>
          <w:sz w:val="24"/>
          <w:szCs w:val="24"/>
        </w:rPr>
        <w:t>的要求，加快办理各项审批手续，完善各项</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审批手续。</w:t>
      </w:r>
    </w:p>
    <w:p w14:paraId="6884DB7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做好相关方沟通</w:t>
      </w:r>
      <w:r>
        <w:rPr>
          <w:rFonts w:ascii="Times New Roman" w:eastAsia="宋体" w:hAnsi="Times New Roman" w:cs="Times New Roman"/>
          <w:sz w:val="24"/>
          <w:szCs w:val="24"/>
        </w:rPr>
        <w:t xml:space="preserve"> </w:t>
      </w:r>
    </w:p>
    <w:p w14:paraId="4BE56A8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编制统一的宣传解答材料，对项目建设的必要性、优化特征、建设进度及项</w:t>
      </w:r>
    </w:p>
    <w:p w14:paraId="3B34C39D"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目</w:t>
      </w:r>
      <w:r>
        <w:rPr>
          <w:rFonts w:ascii="Times New Roman" w:eastAsia="宋体" w:hAnsi="Times New Roman" w:cs="Times New Roman" w:hint="eastAsia"/>
          <w:sz w:val="24"/>
          <w:szCs w:val="24"/>
        </w:rPr>
        <w:t>施工</w:t>
      </w:r>
      <w:r>
        <w:rPr>
          <w:rFonts w:ascii="Times New Roman" w:eastAsia="宋体" w:hAnsi="Times New Roman" w:cs="Times New Roman"/>
          <w:sz w:val="24"/>
          <w:szCs w:val="24"/>
        </w:rPr>
        <w:t>期和运行期环境影响因素的控制方案进行及时沟通。对居民提出的预料之外</w:t>
      </w:r>
      <w:r>
        <w:rPr>
          <w:rFonts w:ascii="Times New Roman" w:eastAsia="宋体" w:hAnsi="Times New Roman" w:cs="Times New Roman"/>
          <w:sz w:val="24"/>
          <w:szCs w:val="24"/>
        </w:rPr>
        <w:lastRenderedPageBreak/>
        <w:t>的问题，及时研究予以解答。</w:t>
      </w:r>
    </w:p>
    <w:p w14:paraId="7241409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落实各项环保措施</w:t>
      </w:r>
      <w:r>
        <w:rPr>
          <w:rFonts w:ascii="Times New Roman" w:eastAsia="宋体" w:hAnsi="Times New Roman" w:cs="Times New Roman"/>
          <w:sz w:val="24"/>
          <w:szCs w:val="24"/>
        </w:rPr>
        <w:t xml:space="preserve"> </w:t>
      </w:r>
    </w:p>
    <w:p w14:paraId="4C56CF0B" w14:textId="5E6D975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建设单位应严格落实</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环境影响报告书中提出的各项污染控制措施及</w:t>
      </w:r>
    </w:p>
    <w:p w14:paraId="3951C73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风险防范措施，将工程环境影响降到最小，并符合国家和地方环保标准要求。尤其应重视项目对周边环境空气的影响及防范措施、固体废物的妥善处置，减轻区域群众对项目污染的心理负担。</w:t>
      </w:r>
    </w:p>
    <w:p w14:paraId="11546A3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紧密联系和依靠村委会，采取以预防为主的治安防范措施，如有个别村民有异议，以疏导，说服，化解等为主，将问题消除在萌芽状态。</w:t>
      </w:r>
    </w:p>
    <w:p w14:paraId="6E7C772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截至目前，</w:t>
      </w:r>
      <w:r>
        <w:rPr>
          <w:rFonts w:ascii="Times New Roman" w:eastAsia="宋体" w:hAnsi="Times New Roman" w:cs="Times New Roman" w:hint="eastAsia"/>
          <w:sz w:val="24"/>
          <w:szCs w:val="24"/>
        </w:rPr>
        <w:t>现有</w:t>
      </w:r>
      <w:r>
        <w:rPr>
          <w:rFonts w:ascii="Times New Roman" w:eastAsia="宋体" w:hAnsi="Times New Roman" w:cs="Times New Roman"/>
          <w:sz w:val="24"/>
          <w:szCs w:val="24"/>
        </w:rPr>
        <w:t>已运行多年，未收到村民上访。</w:t>
      </w:r>
    </w:p>
    <w:p w14:paraId="37F420EF"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61" w:name="_Toc517706798"/>
      <w:r>
        <w:rPr>
          <w:rFonts w:ascii="Times New Roman" w:eastAsia="宋体" w:hAnsi="Times New Roman" w:cs="Times New Roman"/>
          <w:b/>
          <w:bCs/>
          <w:sz w:val="24"/>
          <w:szCs w:val="24"/>
        </w:rPr>
        <w:t xml:space="preserve">14.3 </w:t>
      </w:r>
      <w:r>
        <w:rPr>
          <w:rFonts w:ascii="Times New Roman" w:eastAsia="宋体" w:hAnsi="Times New Roman" w:cs="Times New Roman"/>
          <w:b/>
          <w:bCs/>
          <w:sz w:val="24"/>
          <w:szCs w:val="24"/>
        </w:rPr>
        <w:t>社会稳定问题应急处置预案</w:t>
      </w:r>
      <w:bookmarkEnd w:id="361"/>
    </w:p>
    <w:p w14:paraId="2BA03DC7"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14.3.1 </w:t>
      </w:r>
      <w:r>
        <w:rPr>
          <w:rFonts w:ascii="Times New Roman" w:eastAsia="宋体" w:hAnsi="Times New Roman" w:cs="Times New Roman"/>
          <w:sz w:val="24"/>
          <w:szCs w:val="24"/>
        </w:rPr>
        <w:t>应急预案适用范围</w:t>
      </w:r>
    </w:p>
    <w:p w14:paraId="3D6EC3AD"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适用突发性群体上访事件及突发性重点问题。</w:t>
      </w:r>
    </w:p>
    <w:p w14:paraId="5D558928"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14.3.2 </w:t>
      </w:r>
      <w:r>
        <w:rPr>
          <w:rFonts w:ascii="Times New Roman" w:eastAsia="宋体" w:hAnsi="Times New Roman" w:cs="Times New Roman"/>
          <w:sz w:val="24"/>
          <w:szCs w:val="24"/>
        </w:rPr>
        <w:t>处置突发性事件遵循的原则</w:t>
      </w:r>
      <w:r>
        <w:rPr>
          <w:rFonts w:ascii="Times New Roman" w:eastAsia="宋体" w:hAnsi="Times New Roman" w:cs="Times New Roman"/>
          <w:sz w:val="24"/>
          <w:szCs w:val="24"/>
        </w:rPr>
        <w:t xml:space="preserve"> </w:t>
      </w:r>
    </w:p>
    <w:p w14:paraId="357B9E0C"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1</w:t>
      </w:r>
      <w:r>
        <w:rPr>
          <w:rFonts w:ascii="宋体" w:eastAsia="宋体" w:hAnsi="宋体" w:cs="Times New Roman"/>
          <w:sz w:val="24"/>
          <w:szCs w:val="24"/>
        </w:rPr>
        <w:t xml:space="preserve">、宜散不宜聚、宜解不宜结、宜快不宜慢、宜缓不宜激。讲究策略，注意方式，正确做好上访事件现场处理工作。 </w:t>
      </w:r>
    </w:p>
    <w:p w14:paraId="626AF605"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2</w:t>
      </w:r>
      <w:r>
        <w:rPr>
          <w:rFonts w:ascii="宋体" w:eastAsia="宋体" w:hAnsi="宋体" w:cs="Times New Roman"/>
          <w:sz w:val="24"/>
          <w:szCs w:val="24"/>
        </w:rPr>
        <w:t>、事前预防与事后应急相结合。</w:t>
      </w:r>
    </w:p>
    <w:p w14:paraId="3C6CF87B"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3</w:t>
      </w:r>
      <w:r>
        <w:rPr>
          <w:rFonts w:ascii="宋体" w:eastAsia="宋体" w:hAnsi="宋体" w:cs="Times New Roman"/>
          <w:sz w:val="24"/>
          <w:szCs w:val="24"/>
        </w:rPr>
        <w:t>、依规管理、分级控制。严格按照《信访条例》的有关规定，对重大突发事件进行预警、控制、管理和处置，最大限度地控制事态发展。</w:t>
      </w:r>
    </w:p>
    <w:p w14:paraId="3B855848"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4</w:t>
      </w:r>
      <w:r>
        <w:rPr>
          <w:rFonts w:ascii="宋体" w:eastAsia="宋体" w:hAnsi="宋体" w:cs="Times New Roman"/>
          <w:sz w:val="24"/>
          <w:szCs w:val="24"/>
        </w:rPr>
        <w:t>、快速反应、科学应对。建立预警和处置突发事件的快速反应机制，一旦出现突发事件，确保发现、报告、指挥、处置等环节的紧密衔接，及时应对。</w:t>
      </w:r>
    </w:p>
    <w:p w14:paraId="05989495"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5</w:t>
      </w:r>
      <w:r>
        <w:rPr>
          <w:rFonts w:ascii="宋体" w:eastAsia="宋体" w:hAnsi="宋体" w:cs="Times New Roman"/>
          <w:sz w:val="24"/>
          <w:szCs w:val="24"/>
        </w:rPr>
        <w:t>、内紧外松、内外有别。对内要及时做好正面教育疏导工作，尽最大努力化解矛盾；对外要严格控制宣传报道范围，统一宣传口径，以免事态的进一步扩大。</w:t>
      </w:r>
    </w:p>
    <w:p w14:paraId="4988C41D"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14.3.3 </w:t>
      </w:r>
      <w:r>
        <w:rPr>
          <w:rFonts w:ascii="Times New Roman" w:eastAsia="宋体" w:hAnsi="Times New Roman" w:cs="Times New Roman"/>
          <w:sz w:val="24"/>
          <w:szCs w:val="24"/>
        </w:rPr>
        <w:t>工作机构及职责</w:t>
      </w:r>
    </w:p>
    <w:p w14:paraId="1ED857EA"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由各级政府抽调相关人员组成组织机构和协调机构，工作主要职责：</w:t>
      </w:r>
    </w:p>
    <w:p w14:paraId="6CB17B81"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1</w:t>
      </w:r>
      <w:r>
        <w:rPr>
          <w:rFonts w:ascii="宋体" w:eastAsia="宋体" w:hAnsi="宋体" w:cs="Times New Roman"/>
          <w:sz w:val="24"/>
          <w:szCs w:val="24"/>
        </w:rPr>
        <w:t>、针对行业群体性突发事件的性质、规模、事态、地域等采取相应的处置措施；</w:t>
      </w:r>
    </w:p>
    <w:p w14:paraId="6FDBF959"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2</w:t>
      </w:r>
      <w:r>
        <w:rPr>
          <w:rFonts w:ascii="宋体" w:eastAsia="宋体" w:hAnsi="宋体" w:cs="Times New Roman"/>
          <w:sz w:val="24"/>
          <w:szCs w:val="24"/>
        </w:rPr>
        <w:t>、负责应急现场通信联络、对外联系、突发事件的统一协调；</w:t>
      </w:r>
    </w:p>
    <w:p w14:paraId="64F9C457"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lastRenderedPageBreak/>
        <w:t>3</w:t>
      </w:r>
      <w:r>
        <w:rPr>
          <w:rFonts w:ascii="宋体" w:eastAsia="宋体" w:hAnsi="宋体" w:cs="Times New Roman"/>
          <w:sz w:val="24"/>
          <w:szCs w:val="24"/>
        </w:rPr>
        <w:t>、组织力量确保重点要害部位的安全和正常的工作、生活秩序；</w:t>
      </w:r>
    </w:p>
    <w:p w14:paraId="5CEE24EE"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4</w:t>
      </w:r>
      <w:r>
        <w:rPr>
          <w:rFonts w:ascii="宋体" w:eastAsia="宋体" w:hAnsi="宋体" w:cs="Times New Roman"/>
          <w:sz w:val="24"/>
          <w:szCs w:val="24"/>
        </w:rPr>
        <w:t>、发生突发事件时，为领导提供信息、通信、预案、咨询等，保证正常运转；</w:t>
      </w:r>
    </w:p>
    <w:p w14:paraId="370BAACF"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5</w:t>
      </w:r>
      <w:r>
        <w:rPr>
          <w:rFonts w:ascii="宋体" w:eastAsia="宋体" w:hAnsi="宋体" w:cs="Times New Roman"/>
          <w:sz w:val="24"/>
          <w:szCs w:val="24"/>
        </w:rPr>
        <w:t>、对因工作不力而引发事件的企业领导，按照有关规定责令整改直至追究责任；</w:t>
      </w:r>
    </w:p>
    <w:p w14:paraId="55A493B3"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6</w:t>
      </w:r>
      <w:r>
        <w:rPr>
          <w:rFonts w:ascii="宋体" w:eastAsia="宋体" w:hAnsi="宋体" w:cs="Times New Roman"/>
          <w:sz w:val="24"/>
          <w:szCs w:val="24"/>
        </w:rPr>
        <w:t>、负责向信访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领导组汇报事件情况，组织收集有关资料；</w:t>
      </w:r>
    </w:p>
    <w:p w14:paraId="25C32554"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7</w:t>
      </w:r>
      <w:r>
        <w:rPr>
          <w:rFonts w:ascii="宋体" w:eastAsia="宋体" w:hAnsi="宋体" w:cs="Times New Roman"/>
          <w:sz w:val="24"/>
          <w:szCs w:val="24"/>
        </w:rPr>
        <w:t>、负责对外发布信息，处理应对突发事件对外宣传的协调联络工作。</w:t>
      </w:r>
    </w:p>
    <w:p w14:paraId="4A7BBF30"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14.3.4 </w:t>
      </w:r>
      <w:r>
        <w:rPr>
          <w:rFonts w:ascii="Times New Roman" w:eastAsia="宋体" w:hAnsi="Times New Roman" w:cs="Times New Roman"/>
          <w:sz w:val="24"/>
          <w:szCs w:val="24"/>
        </w:rPr>
        <w:t>群体突发性事件及突发性重点问题处置程序</w:t>
      </w:r>
    </w:p>
    <w:p w14:paraId="08626CB5"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1</w:t>
      </w:r>
      <w:r>
        <w:rPr>
          <w:rFonts w:ascii="宋体" w:eastAsia="宋体" w:hAnsi="宋体" w:cs="Times New Roman"/>
          <w:sz w:val="24"/>
          <w:szCs w:val="24"/>
        </w:rPr>
        <w:t>、信访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办公室接报后，立即向局信访</w:t>
      </w:r>
      <w:proofErr w:type="gramStart"/>
      <w:r>
        <w:rPr>
          <w:rFonts w:ascii="宋体" w:eastAsia="宋体" w:hAnsi="宋体" w:cs="Times New Roman"/>
          <w:sz w:val="24"/>
          <w:szCs w:val="24"/>
        </w:rPr>
        <w:t>维稳工</w:t>
      </w:r>
      <w:proofErr w:type="gramEnd"/>
      <w:r>
        <w:rPr>
          <w:rFonts w:ascii="宋体" w:eastAsia="宋体" w:hAnsi="宋体" w:cs="Times New Roman"/>
          <w:sz w:val="24"/>
          <w:szCs w:val="24"/>
        </w:rPr>
        <w:t>作领导组组长通报情况，启动应急预案。</w:t>
      </w:r>
    </w:p>
    <w:p w14:paraId="42F10E2E"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2</w:t>
      </w:r>
      <w:r>
        <w:rPr>
          <w:rFonts w:ascii="宋体" w:eastAsia="宋体" w:hAnsi="宋体" w:cs="Times New Roman"/>
          <w:sz w:val="24"/>
          <w:szCs w:val="24"/>
        </w:rPr>
        <w:t>、应急状态启动后，信访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办公室立即派人赶赴现场，到达现场后，从三个方面开展工作：</w:t>
      </w:r>
    </w:p>
    <w:p w14:paraId="34B9DDEB"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w:t>
      </w:r>
      <w:r>
        <w:rPr>
          <w:rFonts w:ascii="Times New Roman" w:eastAsia="宋体" w:hAnsi="Times New Roman" w:cs="Times New Roman"/>
          <w:sz w:val="24"/>
          <w:szCs w:val="24"/>
        </w:rPr>
        <w:t>1</w:t>
      </w:r>
      <w:r>
        <w:rPr>
          <w:rFonts w:ascii="宋体" w:eastAsia="宋体" w:hAnsi="宋体" w:cs="Times New Roman"/>
          <w:sz w:val="24"/>
          <w:szCs w:val="24"/>
        </w:rPr>
        <w:t>）控制事态：制定现场应急方案，并进行上报和组织实施，及时向信访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领导组组长和主要领导汇报现场工作进展情况。</w:t>
      </w:r>
    </w:p>
    <w:p w14:paraId="598346BA"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w:t>
      </w:r>
      <w:r>
        <w:rPr>
          <w:rFonts w:ascii="Times New Roman" w:eastAsia="宋体" w:hAnsi="Times New Roman" w:cs="Times New Roman"/>
          <w:sz w:val="24"/>
          <w:szCs w:val="24"/>
        </w:rPr>
        <w:t>2</w:t>
      </w:r>
      <w:r>
        <w:rPr>
          <w:rFonts w:ascii="宋体" w:eastAsia="宋体" w:hAnsi="宋体" w:cs="Times New Roman"/>
          <w:sz w:val="24"/>
          <w:szCs w:val="24"/>
        </w:rPr>
        <w:t>）教育引导：了解上访人员提出的主要问题，并进行对话，做好解释疏导工作。</w:t>
      </w:r>
    </w:p>
    <w:p w14:paraId="1C3D3CEB" w14:textId="77777777" w:rsidR="003C7531" w:rsidRDefault="00223BC9">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w:t>
      </w:r>
      <w:r>
        <w:rPr>
          <w:rFonts w:ascii="Times New Roman" w:eastAsia="宋体" w:hAnsi="Times New Roman" w:cs="Times New Roman"/>
          <w:sz w:val="24"/>
          <w:szCs w:val="24"/>
        </w:rPr>
        <w:t>3</w:t>
      </w:r>
      <w:r>
        <w:rPr>
          <w:rFonts w:ascii="宋体" w:eastAsia="宋体" w:hAnsi="宋体" w:cs="Times New Roman"/>
          <w:sz w:val="24"/>
          <w:szCs w:val="24"/>
        </w:rPr>
        <w:t>）联络协调：通知上访人员所在单位负责人赴现场进行劝导，动员家人参与做好思想教育工作。</w:t>
      </w:r>
    </w:p>
    <w:p w14:paraId="7456B3B2"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3</w:t>
      </w:r>
      <w:r>
        <w:rPr>
          <w:rFonts w:ascii="宋体" w:eastAsia="宋体" w:hAnsi="宋体" w:cs="Times New Roman"/>
          <w:sz w:val="24"/>
          <w:szCs w:val="24"/>
        </w:rPr>
        <w:t>、直至突发事件消除后，信访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办公室有关人员才可离开现场。</w:t>
      </w:r>
    </w:p>
    <w:p w14:paraId="3D38B9F0"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4</w:t>
      </w:r>
      <w:r>
        <w:rPr>
          <w:rFonts w:ascii="宋体" w:eastAsia="宋体" w:hAnsi="宋体" w:cs="Times New Roman"/>
          <w:sz w:val="24"/>
          <w:szCs w:val="24"/>
        </w:rPr>
        <w:t>、信访工作办公室对突发事件必须记录在案，同时要对应急行动过程的活动进行综合评价，整理记录（包括谈话记录、摄像、照相及其它相关资料），及时写出工作总结，并进行归档保存。</w:t>
      </w:r>
    </w:p>
    <w:p w14:paraId="4441F2D8"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4.3.5 </w:t>
      </w:r>
      <w:r>
        <w:rPr>
          <w:rFonts w:ascii="Times New Roman" w:eastAsia="宋体" w:hAnsi="Times New Roman" w:cs="Times New Roman"/>
          <w:sz w:val="24"/>
          <w:szCs w:val="24"/>
        </w:rPr>
        <w:t>工作要求</w:t>
      </w:r>
    </w:p>
    <w:p w14:paraId="310E2D53"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1</w:t>
      </w:r>
      <w:r>
        <w:rPr>
          <w:rFonts w:ascii="宋体" w:eastAsia="宋体" w:hAnsi="宋体" w:cs="Times New Roman"/>
          <w:sz w:val="24"/>
          <w:szCs w:val="24"/>
        </w:rPr>
        <w:t>、加强领导，提高对做好信访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重要性的认识。建立层级负责制和责任追究制，企业主要负责人作为</w:t>
      </w:r>
      <w:proofErr w:type="gramStart"/>
      <w:r>
        <w:rPr>
          <w:rFonts w:ascii="宋体" w:eastAsia="宋体" w:hAnsi="宋体" w:cs="Times New Roman"/>
          <w:sz w:val="24"/>
          <w:szCs w:val="24"/>
        </w:rPr>
        <w:t>信访维稳的</w:t>
      </w:r>
      <w:proofErr w:type="gramEnd"/>
      <w:r>
        <w:rPr>
          <w:rFonts w:ascii="宋体" w:eastAsia="宋体" w:hAnsi="宋体" w:cs="Times New Roman"/>
          <w:sz w:val="24"/>
          <w:szCs w:val="24"/>
        </w:rPr>
        <w:t>第一责任人，管好自己的人。凡是涉及信访的工作，企业领导必须在第一时间作出反应，不折不扣地贯彻执行局信访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领导组的各项指令和工作安排，确保一切矛盾化解在萌芽状态。</w:t>
      </w:r>
    </w:p>
    <w:p w14:paraId="07ED8F5D"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2</w:t>
      </w:r>
      <w:r>
        <w:rPr>
          <w:rFonts w:ascii="宋体" w:eastAsia="宋体" w:hAnsi="宋体" w:cs="Times New Roman"/>
          <w:sz w:val="24"/>
          <w:szCs w:val="24"/>
        </w:rPr>
        <w:t>、认真摸底，做好排查走访工作，定期分析职工思想动态。要查找企业不稳定因素，制定措施，堵塞漏洞。始终坚持正确的舆论导向，对职工队伍中出现的一些</w:t>
      </w:r>
      <w:r>
        <w:rPr>
          <w:rFonts w:ascii="宋体" w:eastAsia="宋体" w:hAnsi="宋体" w:cs="Times New Roman"/>
          <w:sz w:val="24"/>
          <w:szCs w:val="24"/>
        </w:rPr>
        <w:lastRenderedPageBreak/>
        <w:t>不利于稳定的话和事，要及时进行正确引导。特别是要做好特殊群体的跟踪调查，及时掌握情况，高度警觉，早发现、早报告、早化解，把问题消灭在萌芽中。</w:t>
      </w:r>
    </w:p>
    <w:p w14:paraId="3FA19DD4"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3</w:t>
      </w:r>
      <w:r>
        <w:rPr>
          <w:rFonts w:ascii="宋体" w:eastAsia="宋体" w:hAnsi="宋体" w:cs="Times New Roman"/>
          <w:sz w:val="24"/>
          <w:szCs w:val="24"/>
        </w:rPr>
        <w:t>、建立信访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协调联动机制。信访</w:t>
      </w:r>
      <w:proofErr w:type="gramStart"/>
      <w:r>
        <w:rPr>
          <w:rFonts w:ascii="宋体" w:eastAsia="宋体" w:hAnsi="宋体" w:cs="Times New Roman"/>
          <w:sz w:val="24"/>
          <w:szCs w:val="24"/>
        </w:rPr>
        <w:t>维稳工作</w:t>
      </w:r>
      <w:proofErr w:type="gramEnd"/>
      <w:r>
        <w:rPr>
          <w:rFonts w:ascii="宋体" w:eastAsia="宋体" w:hAnsi="宋体" w:cs="Times New Roman"/>
          <w:sz w:val="24"/>
          <w:szCs w:val="24"/>
        </w:rPr>
        <w:t>领导组负责统一组织、协调和领导全系统的</w:t>
      </w:r>
      <w:proofErr w:type="gramStart"/>
      <w:r>
        <w:rPr>
          <w:rFonts w:ascii="宋体" w:eastAsia="宋体" w:hAnsi="宋体" w:cs="Times New Roman"/>
          <w:sz w:val="24"/>
          <w:szCs w:val="24"/>
        </w:rPr>
        <w:t>信访维稳工</w:t>
      </w:r>
      <w:proofErr w:type="gramEnd"/>
      <w:r>
        <w:rPr>
          <w:rFonts w:ascii="宋体" w:eastAsia="宋体" w:hAnsi="宋体" w:cs="Times New Roman"/>
          <w:sz w:val="24"/>
          <w:szCs w:val="24"/>
        </w:rPr>
        <w:t>作，机关和企业要密切配合，各司其职，形成信访</w:t>
      </w:r>
      <w:proofErr w:type="gramStart"/>
      <w:r>
        <w:rPr>
          <w:rFonts w:ascii="宋体" w:eastAsia="宋体" w:hAnsi="宋体" w:cs="Times New Roman"/>
          <w:sz w:val="24"/>
          <w:szCs w:val="24"/>
        </w:rPr>
        <w:t>维稳工</w:t>
      </w:r>
      <w:proofErr w:type="gramEnd"/>
      <w:r>
        <w:rPr>
          <w:rFonts w:ascii="宋体" w:eastAsia="宋体" w:hAnsi="宋体" w:cs="Times New Roman"/>
          <w:sz w:val="24"/>
          <w:szCs w:val="24"/>
        </w:rPr>
        <w:t>作的合力。</w:t>
      </w:r>
    </w:p>
    <w:p w14:paraId="3630ACF3" w14:textId="77777777" w:rsidR="003C7531" w:rsidRDefault="00223BC9">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4</w:t>
      </w:r>
      <w:r>
        <w:rPr>
          <w:rFonts w:ascii="宋体" w:eastAsia="宋体" w:hAnsi="宋体" w:cs="Times New Roman"/>
          <w:sz w:val="24"/>
          <w:szCs w:val="24"/>
        </w:rPr>
        <w:t>、超前思维，做实做细职工的思想工作。关心职工生活，重视职工的利益问题，对职工关心的工资福利、养老保险、医疗保险等热点问题，要及时作好宣传、引导工作，化解矛盾。特别是要关心弱势群体的生活，在力所能及的范围内，帮助他们解决实际问题。</w:t>
      </w:r>
    </w:p>
    <w:p w14:paraId="0467C571" w14:textId="65D9591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62" w:name="_Toc517706799"/>
      <w:r>
        <w:rPr>
          <w:rFonts w:ascii="Times New Roman" w:eastAsia="宋体" w:hAnsi="Times New Roman" w:cs="Times New Roman"/>
          <w:b/>
          <w:bCs/>
          <w:sz w:val="24"/>
          <w:szCs w:val="24"/>
        </w:rPr>
        <w:t xml:space="preserve">14.4 </w:t>
      </w:r>
      <w:r w:rsidR="002A7B02">
        <w:rPr>
          <w:rFonts w:ascii="Times New Roman" w:eastAsia="宋体" w:hAnsi="Times New Roman" w:cs="Times New Roman" w:hint="eastAsia"/>
          <w:b/>
          <w:bCs/>
          <w:sz w:val="24"/>
          <w:szCs w:val="24"/>
        </w:rPr>
        <w:t>小结</w:t>
      </w:r>
      <w:bookmarkEnd w:id="362"/>
    </w:p>
    <w:p w14:paraId="1C0E2764" w14:textId="6DA00768" w:rsidR="003C7531" w:rsidRDefault="00223BC9">
      <w:pPr>
        <w:spacing w:line="360" w:lineRule="auto"/>
        <w:ind w:firstLine="482"/>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符合国家产业政策，经过对</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可能产生的社会稳定风险因素的识别与评价，综合分析认为本工程属于社会稳定低风险项目。此外，已经采取的和下一步即将采取的一系列风险防范措施，都将进一步降低以致消除可能存在的不利于社会稳定的风险。因此</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完全具备社会稳定风险可控性。</w:t>
      </w:r>
    </w:p>
    <w:p w14:paraId="6609E8AA" w14:textId="77777777" w:rsidR="003C7531" w:rsidRDefault="00223BC9">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252FAA96" w14:textId="77777777" w:rsidR="003C7531" w:rsidRDefault="003C7531">
      <w:pPr>
        <w:spacing w:line="360" w:lineRule="auto"/>
        <w:ind w:firstLine="482"/>
        <w:rPr>
          <w:rFonts w:ascii="Times New Roman" w:eastAsia="宋体" w:hAnsi="Times New Roman" w:cs="Times New Roman"/>
          <w:sz w:val="24"/>
          <w:szCs w:val="24"/>
        </w:rPr>
        <w:sectPr w:rsidR="003C7531">
          <w:pgSz w:w="12240" w:h="15840"/>
          <w:pgMar w:top="1440" w:right="1800" w:bottom="1440" w:left="1800" w:header="720" w:footer="720" w:gutter="0"/>
          <w:cols w:space="720"/>
        </w:sectPr>
      </w:pPr>
    </w:p>
    <w:p w14:paraId="30AFF464"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363" w:name="_Toc511569096"/>
      <w:bookmarkStart w:id="364" w:name="_Toc510366589"/>
      <w:bookmarkStart w:id="365" w:name="_Toc511207802"/>
      <w:bookmarkStart w:id="366" w:name="_Toc517706800"/>
      <w:bookmarkStart w:id="367" w:name="_Hlk508876173"/>
      <w:r>
        <w:rPr>
          <w:rFonts w:ascii="Times New Roman" w:eastAsia="宋体" w:hAnsi="Times New Roman" w:cs="Times New Roman"/>
          <w:b/>
          <w:bCs/>
          <w:kern w:val="44"/>
          <w:sz w:val="24"/>
          <w:szCs w:val="24"/>
        </w:rPr>
        <w:lastRenderedPageBreak/>
        <w:t xml:space="preserve">15 </w:t>
      </w:r>
      <w:r>
        <w:rPr>
          <w:rFonts w:ascii="Times New Roman" w:eastAsia="宋体" w:hAnsi="Times New Roman" w:cs="Times New Roman"/>
          <w:b/>
          <w:bCs/>
          <w:kern w:val="44"/>
          <w:sz w:val="24"/>
          <w:szCs w:val="24"/>
        </w:rPr>
        <w:t>环境管理与监测计划</w:t>
      </w:r>
      <w:bookmarkEnd w:id="363"/>
      <w:bookmarkEnd w:id="364"/>
      <w:bookmarkEnd w:id="365"/>
      <w:bookmarkEnd w:id="366"/>
    </w:p>
    <w:p w14:paraId="693F6722" w14:textId="77777777" w:rsidR="003C7531" w:rsidRDefault="00223BC9">
      <w:pPr>
        <w:pStyle w:val="af"/>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环境管理是环境保护的重要组成部分。通过严格的环境管理可以有效地预防和控制生态破坏和环境污染，保护人们的生产和生活健康、有序地进行，保障社会经济可持续发展。环境管理的基本任务是以保护环境为目标，清洁生产为手段，发展生产与提高经济效益为目的。环境监测是工业污染源监督管理的重要组成部分，是国家和行业了解并掌握排污状况和排污趋势的手段。监测数据是执行环境保护法规、标准，进行环境管理和污染防治的依据。因此，应建立并完善环境监测制度。</w:t>
      </w:r>
    </w:p>
    <w:p w14:paraId="40647624"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68" w:name="_Toc511207803"/>
      <w:bookmarkStart w:id="369" w:name="_Toc510366590"/>
      <w:bookmarkStart w:id="370" w:name="_Toc511569097"/>
      <w:bookmarkStart w:id="371" w:name="_Toc517706801"/>
      <w:r>
        <w:rPr>
          <w:rFonts w:ascii="Times New Roman" w:eastAsia="宋体" w:hAnsi="Times New Roman" w:cs="Times New Roman"/>
          <w:b/>
          <w:bCs/>
          <w:sz w:val="24"/>
          <w:szCs w:val="24"/>
        </w:rPr>
        <w:t xml:space="preserve">15.1 </w:t>
      </w:r>
      <w:r>
        <w:rPr>
          <w:rFonts w:ascii="Times New Roman" w:eastAsia="宋体" w:hAnsi="Times New Roman" w:cs="Times New Roman"/>
          <w:b/>
          <w:bCs/>
          <w:sz w:val="24"/>
          <w:szCs w:val="24"/>
        </w:rPr>
        <w:t>环境管理</w:t>
      </w:r>
      <w:bookmarkEnd w:id="368"/>
      <w:bookmarkEnd w:id="369"/>
      <w:bookmarkEnd w:id="370"/>
      <w:bookmarkEnd w:id="371"/>
    </w:p>
    <w:p w14:paraId="69152768" w14:textId="77777777" w:rsidR="003C7531" w:rsidRDefault="00223BC9">
      <w:pPr>
        <w:pStyle w:val="3"/>
        <w:spacing w:before="120" w:after="120" w:line="360" w:lineRule="auto"/>
        <w:rPr>
          <w:rFonts w:ascii="Times New Roman" w:eastAsia="宋体" w:hAnsi="Times New Roman" w:cs="Times New Roman"/>
          <w:sz w:val="24"/>
          <w:szCs w:val="24"/>
        </w:rPr>
      </w:pPr>
      <w:bookmarkStart w:id="372" w:name="_Toc511207804"/>
      <w:r>
        <w:rPr>
          <w:rFonts w:ascii="Times New Roman" w:eastAsia="宋体" w:hAnsi="Times New Roman" w:cs="Times New Roman"/>
          <w:sz w:val="24"/>
          <w:szCs w:val="24"/>
        </w:rPr>
        <w:t xml:space="preserve">15.1.1 </w:t>
      </w:r>
      <w:r>
        <w:rPr>
          <w:rFonts w:ascii="Times New Roman" w:eastAsia="宋体" w:hAnsi="Times New Roman" w:cs="Times New Roman"/>
          <w:sz w:val="24"/>
          <w:szCs w:val="24"/>
        </w:rPr>
        <w:t>环境管理的目的</w:t>
      </w:r>
      <w:bookmarkEnd w:id="372"/>
    </w:p>
    <w:p w14:paraId="6B95A2E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贯彻</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三同时</w:t>
      </w:r>
      <w:r>
        <w:rPr>
          <w:rFonts w:ascii="Times New Roman" w:eastAsia="宋体" w:hAnsi="Times New Roman" w:cs="Times New Roman" w:hint="eastAsia"/>
          <w:sz w:val="24"/>
          <w:szCs w:val="24"/>
        </w:rPr>
        <w:t>”</w:t>
      </w:r>
      <w:r>
        <w:rPr>
          <w:rFonts w:ascii="Times New Roman" w:eastAsia="宋体" w:hAnsi="Times New Roman" w:cs="Times New Roman"/>
          <w:sz w:val="24"/>
          <w:szCs w:val="24"/>
        </w:rPr>
        <w:t>制度为建设指导思想，在工程建成后，必须加强环境管理和监测计划，使各种污染物的排放达到国家有关排放标准要求，从而提高企业的管理水平和社会环境质量，使企业得以最优化发展。为此，项目工程配备专门的环境管理及监测机构，并确定相应的职责，制定监测计划。</w:t>
      </w:r>
    </w:p>
    <w:p w14:paraId="6698A914" w14:textId="77777777" w:rsidR="003C7531" w:rsidRDefault="00223BC9">
      <w:pPr>
        <w:pStyle w:val="3"/>
        <w:spacing w:before="120" w:after="120" w:line="360" w:lineRule="auto"/>
        <w:rPr>
          <w:rFonts w:ascii="Times New Roman" w:eastAsia="宋体" w:hAnsi="Times New Roman" w:cs="Times New Roman"/>
          <w:sz w:val="24"/>
          <w:szCs w:val="24"/>
        </w:rPr>
      </w:pPr>
      <w:bookmarkStart w:id="373" w:name="_Toc511207805"/>
      <w:r>
        <w:rPr>
          <w:rFonts w:ascii="Times New Roman" w:eastAsia="宋体" w:hAnsi="Times New Roman" w:cs="Times New Roman"/>
          <w:sz w:val="24"/>
          <w:szCs w:val="24"/>
        </w:rPr>
        <w:t xml:space="preserve">15.1.2 </w:t>
      </w:r>
      <w:r>
        <w:rPr>
          <w:rFonts w:ascii="Times New Roman" w:eastAsia="宋体" w:hAnsi="Times New Roman" w:cs="Times New Roman"/>
          <w:sz w:val="24"/>
          <w:szCs w:val="24"/>
        </w:rPr>
        <w:t>环境管理体系</w:t>
      </w:r>
      <w:bookmarkEnd w:id="373"/>
    </w:p>
    <w:p w14:paraId="099B40A8" w14:textId="47D0E273"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公司下设安全环保部，分管公司的环保手续、建设项目</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三同时</w:t>
      </w:r>
      <w:r>
        <w:rPr>
          <w:rFonts w:ascii="Times New Roman" w:eastAsia="宋体" w:hAnsi="Times New Roman" w:cs="Times New Roman" w:hint="eastAsia"/>
          <w:sz w:val="24"/>
          <w:szCs w:val="24"/>
        </w:rPr>
        <w:t>”</w:t>
      </w:r>
      <w:r>
        <w:rPr>
          <w:rFonts w:ascii="Times New Roman" w:eastAsia="宋体" w:hAnsi="Times New Roman" w:cs="Times New Roman"/>
          <w:sz w:val="24"/>
          <w:szCs w:val="24"/>
        </w:rPr>
        <w:t>实施的监督检查、与环保部门的协调等工作。安全环保部由公司</w:t>
      </w:r>
      <w:r w:rsidR="006B0C07">
        <w:rPr>
          <w:rFonts w:ascii="Times New Roman" w:eastAsia="宋体" w:hAnsi="Times New Roman" w:cs="Times New Roman" w:hint="eastAsia"/>
          <w:sz w:val="24"/>
          <w:szCs w:val="24"/>
        </w:rPr>
        <w:t>安全环保副总分</w:t>
      </w:r>
      <w:r>
        <w:rPr>
          <w:rFonts w:ascii="Times New Roman" w:eastAsia="宋体" w:hAnsi="Times New Roman" w:cs="Times New Roman"/>
          <w:sz w:val="24"/>
          <w:szCs w:val="24"/>
        </w:rPr>
        <w:t>管，下设污水处理站、废气处理站、</w:t>
      </w:r>
      <w:proofErr w:type="gramStart"/>
      <w:r>
        <w:rPr>
          <w:rFonts w:ascii="Times New Roman" w:eastAsia="宋体" w:hAnsi="Times New Roman" w:cs="Times New Roman"/>
          <w:sz w:val="24"/>
          <w:szCs w:val="24"/>
        </w:rPr>
        <w:t>氰渣管理站</w:t>
      </w:r>
      <w:proofErr w:type="gramEnd"/>
      <w:r>
        <w:rPr>
          <w:rFonts w:ascii="Times New Roman" w:eastAsia="宋体" w:hAnsi="Times New Roman" w:cs="Times New Roman"/>
          <w:sz w:val="24"/>
          <w:szCs w:val="24"/>
        </w:rPr>
        <w:t>、环境监测站等。</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投产后仍由公司现有安全环保部负责全公司环境保护管理工作。公司现有环境管理体系及劳动定员情况见表</w:t>
      </w:r>
      <w:r>
        <w:rPr>
          <w:rFonts w:ascii="Times New Roman" w:eastAsia="宋体" w:hAnsi="Times New Roman" w:cs="Times New Roman"/>
          <w:sz w:val="24"/>
          <w:szCs w:val="24"/>
        </w:rPr>
        <w:t>15.1-1</w:t>
      </w:r>
      <w:r>
        <w:rPr>
          <w:rFonts w:ascii="Times New Roman" w:eastAsia="宋体" w:hAnsi="Times New Roman" w:cs="Times New Roman"/>
          <w:sz w:val="24"/>
          <w:szCs w:val="24"/>
        </w:rPr>
        <w:t>。</w:t>
      </w:r>
    </w:p>
    <w:p w14:paraId="240C1F16"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15.1-1  </w:t>
      </w:r>
      <w:r>
        <w:rPr>
          <w:rFonts w:ascii="Times New Roman" w:eastAsia="宋体" w:hAnsi="Times New Roman" w:cs="Times New Roman"/>
          <w:b/>
          <w:sz w:val="24"/>
          <w:szCs w:val="24"/>
        </w:rPr>
        <w:t>公司现有环境管理体系及定员一览表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2649"/>
        <w:gridCol w:w="2539"/>
        <w:gridCol w:w="2200"/>
      </w:tblGrid>
      <w:tr w:rsidR="003C7531" w14:paraId="6145B698" w14:textId="77777777">
        <w:trPr>
          <w:trHeight w:val="340"/>
          <w:jc w:val="center"/>
        </w:trPr>
        <w:tc>
          <w:tcPr>
            <w:tcW w:w="1134" w:type="dxa"/>
            <w:vAlign w:val="center"/>
          </w:tcPr>
          <w:p w14:paraId="00114F5C"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649" w:type="dxa"/>
            <w:vAlign w:val="center"/>
          </w:tcPr>
          <w:p w14:paraId="331E3106"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机构名称</w:t>
            </w:r>
          </w:p>
        </w:tc>
        <w:tc>
          <w:tcPr>
            <w:tcW w:w="2539" w:type="dxa"/>
            <w:vAlign w:val="center"/>
          </w:tcPr>
          <w:p w14:paraId="284B7A4A"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工种</w:t>
            </w:r>
          </w:p>
        </w:tc>
        <w:tc>
          <w:tcPr>
            <w:tcW w:w="2200" w:type="dxa"/>
            <w:vAlign w:val="center"/>
          </w:tcPr>
          <w:p w14:paraId="729F3874"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人数</w:t>
            </w:r>
          </w:p>
        </w:tc>
      </w:tr>
      <w:tr w:rsidR="003C7531" w14:paraId="0239DE86" w14:textId="77777777">
        <w:trPr>
          <w:trHeight w:val="340"/>
          <w:jc w:val="center"/>
        </w:trPr>
        <w:tc>
          <w:tcPr>
            <w:tcW w:w="1134" w:type="dxa"/>
            <w:vMerge w:val="restart"/>
            <w:vAlign w:val="center"/>
          </w:tcPr>
          <w:p w14:paraId="4A7ADA2E"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c>
          <w:tcPr>
            <w:tcW w:w="2649" w:type="dxa"/>
            <w:vMerge w:val="restart"/>
            <w:vAlign w:val="center"/>
          </w:tcPr>
          <w:p w14:paraId="6611054E"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污水处理站</w:t>
            </w:r>
          </w:p>
        </w:tc>
        <w:tc>
          <w:tcPr>
            <w:tcW w:w="2539" w:type="dxa"/>
            <w:vAlign w:val="center"/>
          </w:tcPr>
          <w:p w14:paraId="36055F1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管理人员</w:t>
            </w:r>
          </w:p>
        </w:tc>
        <w:tc>
          <w:tcPr>
            <w:tcW w:w="2200" w:type="dxa"/>
            <w:vAlign w:val="center"/>
          </w:tcPr>
          <w:p w14:paraId="071D184C"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r>
      <w:tr w:rsidR="003C7531" w14:paraId="3006EABA" w14:textId="77777777">
        <w:trPr>
          <w:trHeight w:val="340"/>
          <w:jc w:val="center"/>
        </w:trPr>
        <w:tc>
          <w:tcPr>
            <w:tcW w:w="1134" w:type="dxa"/>
            <w:vMerge/>
            <w:vAlign w:val="center"/>
          </w:tcPr>
          <w:p w14:paraId="011A7607" w14:textId="77777777" w:rsidR="003C7531" w:rsidRDefault="003C7531">
            <w:pPr>
              <w:widowControl/>
              <w:jc w:val="center"/>
              <w:rPr>
                <w:rFonts w:ascii="Times New Roman" w:eastAsia="宋体" w:hAnsi="Times New Roman" w:cs="Times New Roman"/>
                <w:szCs w:val="21"/>
              </w:rPr>
            </w:pPr>
          </w:p>
        </w:tc>
        <w:tc>
          <w:tcPr>
            <w:tcW w:w="2649" w:type="dxa"/>
            <w:vMerge/>
            <w:vAlign w:val="center"/>
          </w:tcPr>
          <w:p w14:paraId="6F2E98A0" w14:textId="77777777" w:rsidR="003C7531" w:rsidRDefault="003C7531">
            <w:pPr>
              <w:widowControl/>
              <w:jc w:val="center"/>
              <w:rPr>
                <w:rFonts w:ascii="Times New Roman" w:eastAsia="宋体" w:hAnsi="Times New Roman" w:cs="Times New Roman"/>
                <w:szCs w:val="21"/>
              </w:rPr>
            </w:pPr>
          </w:p>
        </w:tc>
        <w:tc>
          <w:tcPr>
            <w:tcW w:w="2539" w:type="dxa"/>
            <w:vAlign w:val="center"/>
          </w:tcPr>
          <w:p w14:paraId="69A217CB"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技术人员</w:t>
            </w:r>
          </w:p>
        </w:tc>
        <w:tc>
          <w:tcPr>
            <w:tcW w:w="2200" w:type="dxa"/>
            <w:vAlign w:val="center"/>
          </w:tcPr>
          <w:p w14:paraId="0A77C681"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5</w:t>
            </w:r>
          </w:p>
        </w:tc>
      </w:tr>
      <w:tr w:rsidR="003C7531" w14:paraId="20ED650D" w14:textId="77777777">
        <w:trPr>
          <w:trHeight w:val="340"/>
          <w:jc w:val="center"/>
        </w:trPr>
        <w:tc>
          <w:tcPr>
            <w:tcW w:w="1134" w:type="dxa"/>
            <w:vMerge w:val="restart"/>
            <w:vAlign w:val="center"/>
          </w:tcPr>
          <w:p w14:paraId="1467AD5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2649" w:type="dxa"/>
            <w:vMerge w:val="restart"/>
            <w:vAlign w:val="center"/>
          </w:tcPr>
          <w:p w14:paraId="68711521"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废气处理站</w:t>
            </w:r>
          </w:p>
        </w:tc>
        <w:tc>
          <w:tcPr>
            <w:tcW w:w="2539" w:type="dxa"/>
            <w:vAlign w:val="center"/>
          </w:tcPr>
          <w:p w14:paraId="554473D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管理人员</w:t>
            </w:r>
          </w:p>
        </w:tc>
        <w:tc>
          <w:tcPr>
            <w:tcW w:w="2200" w:type="dxa"/>
            <w:vAlign w:val="center"/>
          </w:tcPr>
          <w:p w14:paraId="3E1E068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r>
      <w:tr w:rsidR="003C7531" w14:paraId="63E405A4" w14:textId="77777777">
        <w:trPr>
          <w:trHeight w:val="340"/>
          <w:jc w:val="center"/>
        </w:trPr>
        <w:tc>
          <w:tcPr>
            <w:tcW w:w="1134" w:type="dxa"/>
            <w:vMerge/>
            <w:vAlign w:val="center"/>
          </w:tcPr>
          <w:p w14:paraId="4E4A6ECD" w14:textId="77777777" w:rsidR="003C7531" w:rsidRDefault="003C7531">
            <w:pPr>
              <w:widowControl/>
              <w:jc w:val="center"/>
              <w:rPr>
                <w:rFonts w:ascii="Times New Roman" w:eastAsia="宋体" w:hAnsi="Times New Roman" w:cs="Times New Roman"/>
                <w:szCs w:val="21"/>
              </w:rPr>
            </w:pPr>
          </w:p>
        </w:tc>
        <w:tc>
          <w:tcPr>
            <w:tcW w:w="2649" w:type="dxa"/>
            <w:vMerge/>
            <w:vAlign w:val="center"/>
          </w:tcPr>
          <w:p w14:paraId="18898877" w14:textId="77777777" w:rsidR="003C7531" w:rsidRDefault="003C7531">
            <w:pPr>
              <w:widowControl/>
              <w:jc w:val="center"/>
              <w:rPr>
                <w:rFonts w:ascii="Times New Roman" w:eastAsia="宋体" w:hAnsi="Times New Roman" w:cs="Times New Roman"/>
                <w:szCs w:val="21"/>
              </w:rPr>
            </w:pPr>
          </w:p>
        </w:tc>
        <w:tc>
          <w:tcPr>
            <w:tcW w:w="2539" w:type="dxa"/>
            <w:vAlign w:val="center"/>
          </w:tcPr>
          <w:p w14:paraId="6F44F679"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技术人员</w:t>
            </w:r>
          </w:p>
        </w:tc>
        <w:tc>
          <w:tcPr>
            <w:tcW w:w="2200" w:type="dxa"/>
            <w:vAlign w:val="center"/>
          </w:tcPr>
          <w:p w14:paraId="43B0777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3</w:t>
            </w:r>
          </w:p>
        </w:tc>
      </w:tr>
      <w:tr w:rsidR="003C7531" w14:paraId="747D0D3C" w14:textId="77777777">
        <w:trPr>
          <w:trHeight w:val="340"/>
          <w:jc w:val="center"/>
        </w:trPr>
        <w:tc>
          <w:tcPr>
            <w:tcW w:w="1134" w:type="dxa"/>
            <w:vMerge w:val="restart"/>
            <w:vAlign w:val="center"/>
          </w:tcPr>
          <w:p w14:paraId="3DB9569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3</w:t>
            </w:r>
          </w:p>
        </w:tc>
        <w:tc>
          <w:tcPr>
            <w:tcW w:w="2649" w:type="dxa"/>
            <w:vMerge w:val="restart"/>
            <w:vAlign w:val="center"/>
          </w:tcPr>
          <w:p w14:paraId="0A3CD6C6" w14:textId="77777777" w:rsidR="003C7531" w:rsidRDefault="00223BC9">
            <w:pPr>
              <w:spacing w:line="320" w:lineRule="exact"/>
              <w:jc w:val="center"/>
              <w:rPr>
                <w:rFonts w:ascii="Times New Roman" w:eastAsia="宋体" w:hAnsi="Times New Roman" w:cs="Times New Roman"/>
                <w:szCs w:val="21"/>
              </w:rPr>
            </w:pPr>
            <w:proofErr w:type="gramStart"/>
            <w:r>
              <w:rPr>
                <w:rFonts w:ascii="Times New Roman" w:eastAsia="宋体" w:hAnsi="Times New Roman" w:cs="Times New Roman"/>
                <w:szCs w:val="21"/>
              </w:rPr>
              <w:t>氰渣堆场</w:t>
            </w:r>
            <w:proofErr w:type="gramEnd"/>
            <w:r>
              <w:rPr>
                <w:rFonts w:ascii="Times New Roman" w:eastAsia="宋体" w:hAnsi="Times New Roman" w:cs="Times New Roman"/>
                <w:szCs w:val="21"/>
              </w:rPr>
              <w:t>管理站</w:t>
            </w:r>
          </w:p>
        </w:tc>
        <w:tc>
          <w:tcPr>
            <w:tcW w:w="2539" w:type="dxa"/>
            <w:vAlign w:val="center"/>
          </w:tcPr>
          <w:p w14:paraId="5B08289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管理人员</w:t>
            </w:r>
          </w:p>
        </w:tc>
        <w:tc>
          <w:tcPr>
            <w:tcW w:w="2200" w:type="dxa"/>
            <w:vAlign w:val="center"/>
          </w:tcPr>
          <w:p w14:paraId="63093D2F"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2</w:t>
            </w:r>
          </w:p>
        </w:tc>
      </w:tr>
      <w:tr w:rsidR="003C7531" w14:paraId="50600E92" w14:textId="77777777">
        <w:trPr>
          <w:trHeight w:val="340"/>
          <w:jc w:val="center"/>
        </w:trPr>
        <w:tc>
          <w:tcPr>
            <w:tcW w:w="1134" w:type="dxa"/>
            <w:vMerge/>
            <w:vAlign w:val="center"/>
          </w:tcPr>
          <w:p w14:paraId="7C71BCD7" w14:textId="77777777" w:rsidR="003C7531" w:rsidRDefault="003C7531">
            <w:pPr>
              <w:widowControl/>
              <w:jc w:val="center"/>
              <w:rPr>
                <w:rFonts w:ascii="Times New Roman" w:eastAsia="宋体" w:hAnsi="Times New Roman" w:cs="Times New Roman"/>
                <w:szCs w:val="21"/>
              </w:rPr>
            </w:pPr>
          </w:p>
        </w:tc>
        <w:tc>
          <w:tcPr>
            <w:tcW w:w="2649" w:type="dxa"/>
            <w:vMerge/>
            <w:vAlign w:val="center"/>
          </w:tcPr>
          <w:p w14:paraId="326682A9" w14:textId="77777777" w:rsidR="003C7531" w:rsidRDefault="003C7531">
            <w:pPr>
              <w:widowControl/>
              <w:jc w:val="center"/>
              <w:rPr>
                <w:rFonts w:ascii="Times New Roman" w:eastAsia="宋体" w:hAnsi="Times New Roman" w:cs="Times New Roman"/>
                <w:szCs w:val="21"/>
              </w:rPr>
            </w:pPr>
          </w:p>
        </w:tc>
        <w:tc>
          <w:tcPr>
            <w:tcW w:w="2539" w:type="dxa"/>
            <w:vAlign w:val="center"/>
          </w:tcPr>
          <w:p w14:paraId="21AF5F4B"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技术人员</w:t>
            </w:r>
          </w:p>
        </w:tc>
        <w:tc>
          <w:tcPr>
            <w:tcW w:w="2200" w:type="dxa"/>
            <w:vAlign w:val="center"/>
          </w:tcPr>
          <w:p w14:paraId="5FE7882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w:t>
            </w:r>
          </w:p>
        </w:tc>
      </w:tr>
      <w:tr w:rsidR="003C7531" w14:paraId="63B18F7A" w14:textId="77777777">
        <w:trPr>
          <w:trHeight w:val="340"/>
          <w:jc w:val="center"/>
        </w:trPr>
        <w:tc>
          <w:tcPr>
            <w:tcW w:w="1134" w:type="dxa"/>
            <w:vMerge w:val="restart"/>
            <w:vAlign w:val="center"/>
          </w:tcPr>
          <w:p w14:paraId="101BEA4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4</w:t>
            </w:r>
          </w:p>
        </w:tc>
        <w:tc>
          <w:tcPr>
            <w:tcW w:w="2649" w:type="dxa"/>
            <w:vMerge w:val="restart"/>
            <w:vAlign w:val="center"/>
          </w:tcPr>
          <w:p w14:paraId="19F78D92"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监测化验站</w:t>
            </w:r>
          </w:p>
        </w:tc>
        <w:tc>
          <w:tcPr>
            <w:tcW w:w="2539" w:type="dxa"/>
            <w:vAlign w:val="center"/>
          </w:tcPr>
          <w:p w14:paraId="48FEE378"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管理人员</w:t>
            </w:r>
          </w:p>
        </w:tc>
        <w:tc>
          <w:tcPr>
            <w:tcW w:w="2200" w:type="dxa"/>
            <w:vAlign w:val="center"/>
          </w:tcPr>
          <w:p w14:paraId="75694CBB"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r>
      <w:tr w:rsidR="003C7531" w14:paraId="54755E71" w14:textId="77777777">
        <w:trPr>
          <w:trHeight w:val="340"/>
          <w:jc w:val="center"/>
        </w:trPr>
        <w:tc>
          <w:tcPr>
            <w:tcW w:w="1134" w:type="dxa"/>
            <w:vMerge/>
            <w:vAlign w:val="center"/>
          </w:tcPr>
          <w:p w14:paraId="2DDA2ABD" w14:textId="77777777" w:rsidR="003C7531" w:rsidRDefault="003C7531">
            <w:pPr>
              <w:widowControl/>
              <w:jc w:val="center"/>
              <w:rPr>
                <w:rFonts w:ascii="Times New Roman" w:eastAsia="宋体" w:hAnsi="Times New Roman" w:cs="Times New Roman"/>
                <w:szCs w:val="21"/>
              </w:rPr>
            </w:pPr>
          </w:p>
        </w:tc>
        <w:tc>
          <w:tcPr>
            <w:tcW w:w="2649" w:type="dxa"/>
            <w:vMerge/>
            <w:vAlign w:val="center"/>
          </w:tcPr>
          <w:p w14:paraId="25A67253" w14:textId="77777777" w:rsidR="003C7531" w:rsidRDefault="003C7531">
            <w:pPr>
              <w:widowControl/>
              <w:jc w:val="center"/>
              <w:rPr>
                <w:rFonts w:ascii="Times New Roman" w:eastAsia="宋体" w:hAnsi="Times New Roman" w:cs="Times New Roman"/>
                <w:szCs w:val="21"/>
              </w:rPr>
            </w:pPr>
          </w:p>
        </w:tc>
        <w:tc>
          <w:tcPr>
            <w:tcW w:w="2539" w:type="dxa"/>
            <w:vAlign w:val="center"/>
          </w:tcPr>
          <w:p w14:paraId="7D7C8F93"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化验员</w:t>
            </w:r>
          </w:p>
        </w:tc>
        <w:tc>
          <w:tcPr>
            <w:tcW w:w="2200" w:type="dxa"/>
            <w:vAlign w:val="center"/>
          </w:tcPr>
          <w:p w14:paraId="2E9CE7C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3</w:t>
            </w:r>
          </w:p>
        </w:tc>
      </w:tr>
      <w:tr w:rsidR="003C7531" w14:paraId="00D030FD" w14:textId="77777777">
        <w:trPr>
          <w:trHeight w:val="340"/>
          <w:jc w:val="center"/>
        </w:trPr>
        <w:tc>
          <w:tcPr>
            <w:tcW w:w="1134" w:type="dxa"/>
            <w:vAlign w:val="center"/>
          </w:tcPr>
          <w:p w14:paraId="35B4ED04"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lastRenderedPageBreak/>
              <w:t>5</w:t>
            </w:r>
          </w:p>
        </w:tc>
        <w:tc>
          <w:tcPr>
            <w:tcW w:w="5188" w:type="dxa"/>
            <w:gridSpan w:val="2"/>
            <w:vAlign w:val="center"/>
          </w:tcPr>
          <w:p w14:paraId="78F595BB" w14:textId="23875805"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安环部</w:t>
            </w:r>
            <w:r w:rsidR="006B0C07">
              <w:rPr>
                <w:rFonts w:ascii="Times New Roman" w:eastAsia="宋体" w:hAnsi="Times New Roman" w:cs="Times New Roman" w:hint="eastAsia"/>
                <w:szCs w:val="21"/>
              </w:rPr>
              <w:t>经理</w:t>
            </w:r>
          </w:p>
        </w:tc>
        <w:tc>
          <w:tcPr>
            <w:tcW w:w="2200" w:type="dxa"/>
            <w:vAlign w:val="center"/>
          </w:tcPr>
          <w:p w14:paraId="007E1AA1"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p>
        </w:tc>
      </w:tr>
      <w:tr w:rsidR="003C7531" w14:paraId="54BFB4E3" w14:textId="77777777">
        <w:trPr>
          <w:trHeight w:val="340"/>
          <w:jc w:val="center"/>
        </w:trPr>
        <w:tc>
          <w:tcPr>
            <w:tcW w:w="1134" w:type="dxa"/>
            <w:vAlign w:val="center"/>
          </w:tcPr>
          <w:p w14:paraId="4DF40A9D"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6</w:t>
            </w:r>
          </w:p>
        </w:tc>
        <w:tc>
          <w:tcPr>
            <w:tcW w:w="5188" w:type="dxa"/>
            <w:gridSpan w:val="2"/>
            <w:vAlign w:val="center"/>
          </w:tcPr>
          <w:p w14:paraId="264810EC"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2200" w:type="dxa"/>
            <w:vAlign w:val="center"/>
          </w:tcPr>
          <w:p w14:paraId="35BDFDD5" w14:textId="77777777" w:rsidR="003C7531" w:rsidRDefault="00223BC9">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27</w:t>
            </w:r>
          </w:p>
        </w:tc>
      </w:tr>
    </w:tbl>
    <w:p w14:paraId="598B4081" w14:textId="77777777" w:rsidR="003C7531" w:rsidRDefault="00223BC9">
      <w:pPr>
        <w:pStyle w:val="3"/>
        <w:spacing w:before="120" w:after="120" w:line="360" w:lineRule="auto"/>
        <w:rPr>
          <w:rFonts w:ascii="Times New Roman" w:eastAsia="宋体" w:hAnsi="Times New Roman" w:cs="Times New Roman"/>
          <w:sz w:val="24"/>
          <w:szCs w:val="24"/>
        </w:rPr>
      </w:pPr>
      <w:bookmarkStart w:id="374" w:name="_Toc511207806"/>
      <w:r>
        <w:rPr>
          <w:rFonts w:ascii="Times New Roman" w:eastAsia="宋体" w:hAnsi="Times New Roman" w:cs="Times New Roman"/>
          <w:sz w:val="24"/>
          <w:szCs w:val="24"/>
        </w:rPr>
        <w:t xml:space="preserve">15.1.3 </w:t>
      </w:r>
      <w:r>
        <w:rPr>
          <w:rFonts w:ascii="Times New Roman" w:eastAsia="宋体" w:hAnsi="Times New Roman" w:cs="Times New Roman"/>
          <w:sz w:val="24"/>
          <w:szCs w:val="24"/>
        </w:rPr>
        <w:t>环境管理职责和任务</w:t>
      </w:r>
      <w:bookmarkEnd w:id="374"/>
    </w:p>
    <w:p w14:paraId="4E367F1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安全环保部</w:t>
      </w:r>
      <w:r>
        <w:rPr>
          <w:rFonts w:ascii="Times New Roman" w:eastAsia="宋体" w:hAnsi="Times New Roman" w:cs="Times New Roman"/>
          <w:sz w:val="24"/>
          <w:szCs w:val="24"/>
        </w:rPr>
        <w:t>主要职责和任务</w:t>
      </w:r>
    </w:p>
    <w:p w14:paraId="1BB744BE" w14:textId="02200CA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安全环保部</w:t>
      </w:r>
      <w:r>
        <w:rPr>
          <w:rFonts w:ascii="Times New Roman" w:eastAsia="宋体" w:hAnsi="Times New Roman" w:cs="Times New Roman"/>
          <w:sz w:val="24"/>
          <w:szCs w:val="24"/>
        </w:rPr>
        <w:t>在</w:t>
      </w:r>
      <w:r w:rsidR="006B0C07">
        <w:rPr>
          <w:rFonts w:ascii="Times New Roman" w:eastAsia="宋体" w:hAnsi="Times New Roman" w:cs="Times New Roman" w:hint="eastAsia"/>
          <w:sz w:val="24"/>
          <w:szCs w:val="24"/>
        </w:rPr>
        <w:t>安全环保副总</w:t>
      </w:r>
      <w:r>
        <w:rPr>
          <w:rFonts w:ascii="Times New Roman" w:eastAsia="宋体" w:hAnsi="Times New Roman" w:cs="Times New Roman"/>
          <w:sz w:val="24"/>
          <w:szCs w:val="24"/>
        </w:rPr>
        <w:t>的领导下，负责全公司的环境管理工作，并对污水处理站、废气处理设施</w:t>
      </w:r>
      <w:proofErr w:type="gramStart"/>
      <w:r>
        <w:rPr>
          <w:rFonts w:ascii="Times New Roman" w:eastAsia="宋体" w:hAnsi="Times New Roman" w:cs="Times New Roman"/>
          <w:sz w:val="24"/>
          <w:szCs w:val="24"/>
        </w:rPr>
        <w:t>以及氰渣堆场</w:t>
      </w:r>
      <w:proofErr w:type="gramEnd"/>
      <w:r>
        <w:rPr>
          <w:rFonts w:ascii="Times New Roman" w:eastAsia="宋体" w:hAnsi="Times New Roman" w:cs="Times New Roman"/>
          <w:sz w:val="24"/>
          <w:szCs w:val="24"/>
        </w:rPr>
        <w:t>运行行使管理权。其主要职责如下：</w:t>
      </w:r>
    </w:p>
    <w:p w14:paraId="60D4F24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负责组织全公司内贯彻执行国家及地方环保法规和环境标准的工作。</w:t>
      </w:r>
    </w:p>
    <w:p w14:paraId="645EA18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负责制定并组织实施公司环境保护管理制度及环境保护方针、目标和规划。</w:t>
      </w:r>
    </w:p>
    <w:p w14:paraId="1D67597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负责对本公司员工进行环境问题、环保知识的宣传教育，并负责各种实用的环保新技术的推广应用工作。</w:t>
      </w:r>
    </w:p>
    <w:p w14:paraId="20DFDE2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根据公司生产工艺、排污特点及市政府批复的污染物排放总量，制定各车间污染物排放指标并组织执行。</w:t>
      </w:r>
    </w:p>
    <w:p w14:paraId="475A79A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按照清洁生产的原则，制定并组织实施公司的能源管理方案、各车间及车间内主要机台的用水、排水管理制度，以达到减少原材料消耗、节约能源、将污染物产生量控制在最小程度的目的。</w:t>
      </w:r>
    </w:p>
    <w:p w14:paraId="74F9BC5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负责建立全公司的污染源档案，做好环保统计工作。</w:t>
      </w:r>
    </w:p>
    <w:p w14:paraId="2BBAD95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7.</w:t>
      </w:r>
      <w:r>
        <w:rPr>
          <w:rFonts w:ascii="Times New Roman" w:eastAsia="宋体" w:hAnsi="Times New Roman" w:cs="Times New Roman"/>
          <w:sz w:val="24"/>
          <w:szCs w:val="24"/>
        </w:rPr>
        <w:t>制定公司的环境监测制度及计划，监督检查监测任务的完成情况。</w:t>
      </w:r>
    </w:p>
    <w:p w14:paraId="3A312ED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8.</w:t>
      </w:r>
      <w:r>
        <w:rPr>
          <w:rFonts w:ascii="Times New Roman" w:eastAsia="宋体" w:hAnsi="Times New Roman" w:cs="Times New Roman"/>
          <w:sz w:val="24"/>
          <w:szCs w:val="24"/>
        </w:rPr>
        <w:t>定期检查公司内环保设施的运行情况，确保环保设施的正常运转。</w:t>
      </w:r>
    </w:p>
    <w:p w14:paraId="0BDE72C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9.</w:t>
      </w:r>
      <w:r>
        <w:rPr>
          <w:rFonts w:ascii="Times New Roman" w:eastAsia="宋体" w:hAnsi="Times New Roman" w:cs="Times New Roman"/>
          <w:sz w:val="24"/>
          <w:szCs w:val="24"/>
        </w:rPr>
        <w:t>关注并收集国家环境方面的法律、法规及相关要求的变动状况，组织新、改、扩建项目的环评及</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三同时</w:t>
      </w:r>
      <w:r>
        <w:rPr>
          <w:rFonts w:ascii="Times New Roman" w:eastAsia="宋体" w:hAnsi="Times New Roman" w:cs="Times New Roman" w:hint="eastAsia"/>
          <w:sz w:val="24"/>
          <w:szCs w:val="24"/>
        </w:rPr>
        <w:t>”</w:t>
      </w:r>
      <w:r>
        <w:rPr>
          <w:rFonts w:ascii="Times New Roman" w:eastAsia="宋体" w:hAnsi="Times New Roman" w:cs="Times New Roman"/>
          <w:sz w:val="24"/>
          <w:szCs w:val="24"/>
        </w:rPr>
        <w:t>工作。</w:t>
      </w:r>
    </w:p>
    <w:p w14:paraId="6FE513A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10.</w:t>
      </w:r>
      <w:r>
        <w:rPr>
          <w:rFonts w:ascii="Times New Roman" w:eastAsia="宋体" w:hAnsi="Times New Roman" w:cs="Times New Roman"/>
          <w:sz w:val="24"/>
          <w:szCs w:val="24"/>
        </w:rPr>
        <w:t>负责与上级环保部门的业务联系，及时向上级环保主管部门汇报环保设施的运行情况及污染物排放情况。</w:t>
      </w:r>
    </w:p>
    <w:p w14:paraId="422EE633"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（二）污水处理站职责和任务</w:t>
      </w:r>
    </w:p>
    <w:p w14:paraId="1C41FCC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负责制定站内各岗位职责及设施、设备操作规程等管理制度。</w:t>
      </w:r>
    </w:p>
    <w:p w14:paraId="2A8B5EB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负责全公司的废水处理工作。</w:t>
      </w:r>
    </w:p>
    <w:p w14:paraId="3FBD9F6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负责污水处理设施的维修保养及一般技术改造，确保污水处理设施的正常运转。</w:t>
      </w:r>
    </w:p>
    <w:p w14:paraId="6899BF4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按照公司的监测制度和监测计划，完成污水处理设施的进、出口以及各处理工序的污染物指标的监测化验任务。</w:t>
      </w:r>
    </w:p>
    <w:p w14:paraId="6D4B3CB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5.</w:t>
      </w:r>
      <w:r>
        <w:rPr>
          <w:rFonts w:ascii="Times New Roman" w:eastAsia="宋体" w:hAnsi="Times New Roman" w:cs="Times New Roman"/>
          <w:sz w:val="24"/>
          <w:szCs w:val="24"/>
        </w:rPr>
        <w:t>将各种运行、监测化验记录及时整理、归档，并将有关检测结果及时上报环保部。</w:t>
      </w:r>
    </w:p>
    <w:p w14:paraId="7A64137C"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污水处理站站长负责及时向环保部领导汇报污水处理设施运转情况等。</w:t>
      </w:r>
    </w:p>
    <w:p w14:paraId="6C4C7D7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（三）废气处理管理站职责</w:t>
      </w:r>
    </w:p>
    <w:p w14:paraId="4D7572E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负责制定站内各岗位职责及设施、设备操作规程等管理制度。</w:t>
      </w:r>
    </w:p>
    <w:p w14:paraId="2DC6D95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负责公司废气处理设施的运行和管理。</w:t>
      </w:r>
    </w:p>
    <w:p w14:paraId="408BF5D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负责废气处理设施的维修保养及一般技术改造，确保废气处理设施的正常运转。</w:t>
      </w:r>
    </w:p>
    <w:p w14:paraId="5463AEF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按照公司的监测制度和监测计划，完成废气处理设施的进、出口污染物指标的监测化验任务。</w:t>
      </w:r>
    </w:p>
    <w:p w14:paraId="0F3B525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将各种运行、监测化验记录及时整理、归档，并将有关检测结果及时上报环保部。</w:t>
      </w:r>
    </w:p>
    <w:p w14:paraId="71D2473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废气处理站站长负责及时向环保部领导汇报各废气处理设施运转情况等。</w:t>
      </w:r>
    </w:p>
    <w:p w14:paraId="2B03F07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（四）</w:t>
      </w:r>
      <w:proofErr w:type="gramStart"/>
      <w:r>
        <w:rPr>
          <w:rFonts w:ascii="Times New Roman" w:eastAsia="宋体" w:hAnsi="Times New Roman" w:cs="Times New Roman"/>
          <w:sz w:val="24"/>
          <w:szCs w:val="24"/>
        </w:rPr>
        <w:t>氰渣堆场</w:t>
      </w:r>
      <w:proofErr w:type="gramEnd"/>
      <w:r>
        <w:rPr>
          <w:rFonts w:ascii="Times New Roman" w:eastAsia="宋体" w:hAnsi="Times New Roman" w:cs="Times New Roman"/>
          <w:sz w:val="24"/>
          <w:szCs w:val="24"/>
        </w:rPr>
        <w:t>管理站</w:t>
      </w:r>
      <w:r>
        <w:rPr>
          <w:rFonts w:ascii="Times New Roman" w:eastAsia="宋体" w:hAnsi="Times New Roman" w:cs="Times New Roman"/>
          <w:sz w:val="24"/>
          <w:szCs w:val="24"/>
        </w:rPr>
        <w:tab/>
      </w:r>
    </w:p>
    <w:p w14:paraId="512DB2AB"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负责制定站内各岗位职责及设施、设备操作规程等管理制度。</w:t>
      </w:r>
    </w:p>
    <w:p w14:paraId="612C19F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proofErr w:type="gramStart"/>
      <w:r>
        <w:rPr>
          <w:rFonts w:ascii="Times New Roman" w:eastAsia="宋体" w:hAnsi="Times New Roman" w:cs="Times New Roman"/>
          <w:sz w:val="24"/>
          <w:szCs w:val="24"/>
        </w:rPr>
        <w:t>负责氰渣堆场</w:t>
      </w:r>
      <w:proofErr w:type="gramEnd"/>
      <w:r>
        <w:rPr>
          <w:rFonts w:ascii="Times New Roman" w:eastAsia="宋体" w:hAnsi="Times New Roman" w:cs="Times New Roman"/>
          <w:sz w:val="24"/>
          <w:szCs w:val="24"/>
        </w:rPr>
        <w:t>的运行和管理。</w:t>
      </w:r>
    </w:p>
    <w:p w14:paraId="73EE173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负责氰渣堆场</w:t>
      </w:r>
      <w:proofErr w:type="gramEnd"/>
      <w:r>
        <w:rPr>
          <w:rFonts w:ascii="Times New Roman" w:eastAsia="宋体" w:hAnsi="Times New Roman" w:cs="Times New Roman"/>
          <w:sz w:val="24"/>
          <w:szCs w:val="24"/>
        </w:rPr>
        <w:t>相关设施的维修保养，</w:t>
      </w:r>
      <w:proofErr w:type="gramStart"/>
      <w:r>
        <w:rPr>
          <w:rFonts w:ascii="Times New Roman" w:eastAsia="宋体" w:hAnsi="Times New Roman" w:cs="Times New Roman"/>
          <w:sz w:val="24"/>
          <w:szCs w:val="24"/>
        </w:rPr>
        <w:t>确保氰渣堆</w:t>
      </w:r>
      <w:proofErr w:type="gramEnd"/>
      <w:r>
        <w:rPr>
          <w:rFonts w:ascii="Times New Roman" w:eastAsia="宋体" w:hAnsi="Times New Roman" w:cs="Times New Roman"/>
          <w:sz w:val="24"/>
          <w:szCs w:val="24"/>
        </w:rPr>
        <w:t>场正常运转。</w:t>
      </w:r>
    </w:p>
    <w:p w14:paraId="0FFE639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将各种运行、监测化验记录及时整理、归档，并将有关检测结果及时上报环保部。</w:t>
      </w:r>
    </w:p>
    <w:p w14:paraId="2D3E747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站长负责及时向环保部门领导</w:t>
      </w:r>
      <w:proofErr w:type="gramStart"/>
      <w:r>
        <w:rPr>
          <w:rFonts w:ascii="Times New Roman" w:eastAsia="宋体" w:hAnsi="Times New Roman" w:cs="Times New Roman"/>
          <w:sz w:val="24"/>
          <w:szCs w:val="24"/>
        </w:rPr>
        <w:t>汇报氰渣堆场</w:t>
      </w:r>
      <w:proofErr w:type="gramEnd"/>
      <w:r>
        <w:rPr>
          <w:rFonts w:ascii="Times New Roman" w:eastAsia="宋体" w:hAnsi="Times New Roman" w:cs="Times New Roman"/>
          <w:sz w:val="24"/>
          <w:szCs w:val="24"/>
        </w:rPr>
        <w:t>相关设施的运转情况等。</w:t>
      </w:r>
    </w:p>
    <w:p w14:paraId="5005C07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（五）环境监测站的职能</w:t>
      </w:r>
    </w:p>
    <w:p w14:paraId="07B52532"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认真贯彻国家有关环保法律、法规，根据国家环境质量标准和污染物排放标准，制订监测站的各项规章制度、监测计划和工作方案。</w:t>
      </w:r>
    </w:p>
    <w:p w14:paraId="4B6096B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对本公司污染源和厂区附近环境质量进行定期和不定期监测，根据监测项目、内容、频率按时完成监测任务，掌握污染源排放情况和变化规律，为污染控制和环境管理提供真实、有效数据。</w:t>
      </w:r>
    </w:p>
    <w:p w14:paraId="538333D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定期对各类污染防治设施</w:t>
      </w:r>
      <w:r>
        <w:rPr>
          <w:rFonts w:ascii="Times New Roman" w:eastAsia="宋体" w:hAnsi="Times New Roman" w:cs="Times New Roman"/>
          <w:sz w:val="24"/>
          <w:szCs w:val="24"/>
        </w:rPr>
        <w:t>(</w:t>
      </w:r>
      <w:r>
        <w:rPr>
          <w:rFonts w:ascii="Times New Roman" w:eastAsia="宋体" w:hAnsi="Times New Roman" w:cs="Times New Roman"/>
          <w:sz w:val="24"/>
          <w:szCs w:val="24"/>
        </w:rPr>
        <w:t>设备</w:t>
      </w:r>
      <w:r>
        <w:rPr>
          <w:rFonts w:ascii="Times New Roman" w:eastAsia="宋体" w:hAnsi="Times New Roman" w:cs="Times New Roman"/>
          <w:sz w:val="24"/>
          <w:szCs w:val="24"/>
        </w:rPr>
        <w:t>)</w:t>
      </w:r>
      <w:r>
        <w:rPr>
          <w:rFonts w:ascii="Times New Roman" w:eastAsia="宋体" w:hAnsi="Times New Roman" w:cs="Times New Roman"/>
          <w:sz w:val="24"/>
          <w:szCs w:val="24"/>
        </w:rPr>
        <w:t>运行情况进行监测评价，随时掌握其正常及非正常运行状况。监测结果异常时及时上报，查明原因。</w:t>
      </w:r>
    </w:p>
    <w:p w14:paraId="6B678F06"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严格执行国家、省、市和行业环境监测规范，全面完成上级下达的各项监</w:t>
      </w:r>
      <w:r>
        <w:rPr>
          <w:rFonts w:ascii="Times New Roman" w:eastAsia="宋体" w:hAnsi="Times New Roman" w:cs="Times New Roman"/>
          <w:sz w:val="24"/>
          <w:szCs w:val="24"/>
        </w:rPr>
        <w:lastRenderedPageBreak/>
        <w:t>测任务。归纳整理监测数据并建立污染源档案。</w:t>
      </w:r>
    </w:p>
    <w:p w14:paraId="7EE6B88F"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建立质量保证体系，实施监测站规范化建设，不断提高监测质量和监测水平。</w:t>
      </w:r>
    </w:p>
    <w:p w14:paraId="74434EF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加强环境监测仪器、设备的维护和校验工作，保证监测工作正常进行。</w:t>
      </w:r>
    </w:p>
    <w:p w14:paraId="553A48A7"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7.</w:t>
      </w:r>
      <w:r>
        <w:rPr>
          <w:rFonts w:ascii="Times New Roman" w:eastAsia="宋体" w:hAnsi="Times New Roman" w:cs="Times New Roman"/>
          <w:sz w:val="24"/>
          <w:szCs w:val="24"/>
        </w:rPr>
        <w:t>参加本公司环保设施污染事故调查工作和环境科研工作。</w:t>
      </w:r>
    </w:p>
    <w:p w14:paraId="38021B8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（六）各车间环保员职责和任务</w:t>
      </w:r>
    </w:p>
    <w:p w14:paraId="43E7540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负责向本部门员工进行环保制度、环保知识的宣传。</w:t>
      </w:r>
    </w:p>
    <w:p w14:paraId="1C90452D"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负责组织排查本部门的环境因素。</w:t>
      </w:r>
    </w:p>
    <w:p w14:paraId="65BA89A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强化本部门员工的环境保护意识，努力提高环保技能。</w:t>
      </w:r>
    </w:p>
    <w:p w14:paraId="403F3E8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组织搞好现场管理，确保生产工作现场安全整洁有序、无污染。</w:t>
      </w:r>
    </w:p>
    <w:p w14:paraId="554FAF97" w14:textId="77777777" w:rsidR="003C7531" w:rsidRDefault="00223BC9">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szCs w:val="24"/>
        </w:rPr>
        <w:t>5.</w:t>
      </w:r>
      <w:r>
        <w:rPr>
          <w:rFonts w:ascii="Times New Roman" w:eastAsia="宋体" w:hAnsi="Times New Roman" w:cs="Times New Roman"/>
          <w:sz w:val="24"/>
          <w:szCs w:val="24"/>
        </w:rPr>
        <w:t>落实好本部门三废排放标准情况。</w:t>
      </w:r>
    </w:p>
    <w:p w14:paraId="6D10242C" w14:textId="77777777" w:rsidR="003C7531" w:rsidRDefault="00223BC9">
      <w:pPr>
        <w:pStyle w:val="2"/>
        <w:spacing w:before="120" w:after="120" w:line="360" w:lineRule="auto"/>
        <w:rPr>
          <w:rFonts w:ascii="Times New Roman" w:eastAsia="宋体" w:hAnsi="Times New Roman" w:cs="Times New Roman"/>
          <w:sz w:val="24"/>
          <w:szCs w:val="24"/>
        </w:rPr>
      </w:pPr>
      <w:bookmarkStart w:id="375" w:name="_Toc510366591"/>
      <w:bookmarkStart w:id="376" w:name="_Toc511207807"/>
      <w:bookmarkStart w:id="377" w:name="_Toc511569098"/>
      <w:bookmarkStart w:id="378" w:name="_Toc517706802"/>
      <w:r>
        <w:rPr>
          <w:rFonts w:ascii="Times New Roman" w:eastAsia="宋体" w:hAnsi="Times New Roman" w:cs="Times New Roman"/>
          <w:sz w:val="24"/>
          <w:szCs w:val="24"/>
        </w:rPr>
        <w:t xml:space="preserve">15.2 </w:t>
      </w:r>
      <w:r>
        <w:rPr>
          <w:rFonts w:ascii="Times New Roman" w:eastAsia="宋体" w:hAnsi="Times New Roman" w:cs="Times New Roman"/>
          <w:sz w:val="24"/>
          <w:szCs w:val="24"/>
        </w:rPr>
        <w:t>环境监测</w:t>
      </w:r>
      <w:bookmarkEnd w:id="375"/>
      <w:bookmarkEnd w:id="376"/>
      <w:bookmarkEnd w:id="377"/>
      <w:bookmarkEnd w:id="378"/>
    </w:p>
    <w:p w14:paraId="1F48908A" w14:textId="77777777" w:rsidR="003C7531" w:rsidRDefault="00223BC9">
      <w:pPr>
        <w:pStyle w:val="3"/>
        <w:spacing w:before="120" w:after="120" w:line="360" w:lineRule="auto"/>
        <w:rPr>
          <w:rFonts w:ascii="Times New Roman" w:eastAsia="宋体" w:hAnsi="Times New Roman" w:cs="Times New Roman"/>
          <w:sz w:val="24"/>
          <w:szCs w:val="24"/>
        </w:rPr>
      </w:pPr>
      <w:bookmarkStart w:id="379" w:name="_Toc511207808"/>
      <w:r>
        <w:rPr>
          <w:rFonts w:ascii="Times New Roman" w:eastAsia="宋体" w:hAnsi="Times New Roman" w:cs="Times New Roman"/>
          <w:sz w:val="24"/>
          <w:szCs w:val="24"/>
        </w:rPr>
        <w:t xml:space="preserve">15.2.1 </w:t>
      </w:r>
      <w:bookmarkEnd w:id="379"/>
      <w:r>
        <w:rPr>
          <w:rFonts w:ascii="Times New Roman" w:eastAsia="宋体" w:hAnsi="Times New Roman" w:cs="Times New Roman" w:hint="eastAsia"/>
          <w:sz w:val="24"/>
          <w:szCs w:val="24"/>
        </w:rPr>
        <w:t>监测制度</w:t>
      </w:r>
    </w:p>
    <w:p w14:paraId="3DDDCEFB" w14:textId="77777777" w:rsidR="003C7531" w:rsidRDefault="00223BC9">
      <w:pPr>
        <w:pStyle w:val="af"/>
        <w:spacing w:line="360" w:lineRule="auto"/>
        <w:ind w:firstLineChars="200" w:firstLine="480"/>
        <w:jc w:val="left"/>
        <w:rPr>
          <w:rFonts w:ascii="Times New Roman" w:hAnsi="Times New Roman" w:cs="Times New Roman"/>
          <w:sz w:val="24"/>
          <w:szCs w:val="24"/>
        </w:rPr>
      </w:pPr>
      <w:r>
        <w:rPr>
          <w:rFonts w:ascii="Times New Roman" w:hAnsi="Times New Roman" w:hint="eastAsia"/>
          <w:sz w:val="24"/>
          <w:szCs w:val="24"/>
        </w:rPr>
        <w:t>依据《排污单位自行监测技术指南</w:t>
      </w:r>
      <w:r>
        <w:rPr>
          <w:rFonts w:ascii="Times New Roman" w:hAnsi="Times New Roman" w:cs="Times New Roman"/>
          <w:sz w:val="24"/>
          <w:szCs w:val="24"/>
        </w:rPr>
        <w:t xml:space="preserve"> </w:t>
      </w:r>
      <w:r>
        <w:rPr>
          <w:rFonts w:ascii="Times New Roman" w:hAnsi="Times New Roman" w:hint="eastAsia"/>
          <w:sz w:val="24"/>
          <w:szCs w:val="24"/>
        </w:rPr>
        <w:t>总则》（</w:t>
      </w:r>
      <w:r>
        <w:rPr>
          <w:rFonts w:ascii="Times New Roman" w:hAnsi="Times New Roman" w:cs="Times New Roman"/>
          <w:sz w:val="24"/>
          <w:szCs w:val="24"/>
        </w:rPr>
        <w:t>HJ 819-2017</w:t>
      </w:r>
      <w:r>
        <w:rPr>
          <w:rFonts w:ascii="Times New Roman" w:hAnsi="Times New Roman" w:hint="eastAsia"/>
          <w:sz w:val="24"/>
          <w:szCs w:val="24"/>
        </w:rPr>
        <w:t>），</w:t>
      </w:r>
      <w:r>
        <w:rPr>
          <w:rFonts w:ascii="Times New Roman" w:hAnsi="Times New Roman" w:cs="Times New Roman"/>
          <w:sz w:val="24"/>
          <w:szCs w:val="24"/>
        </w:rPr>
        <w:t>污染源和环境监测由建设单位委托有监测资质的检测单位进行。</w:t>
      </w:r>
    </w:p>
    <w:p w14:paraId="015A4CA7" w14:textId="77777777" w:rsidR="003C7531" w:rsidRDefault="00223BC9">
      <w:pPr>
        <w:pStyle w:val="3"/>
        <w:spacing w:before="120" w:after="120" w:line="360" w:lineRule="auto"/>
        <w:rPr>
          <w:rFonts w:ascii="Times New Roman" w:eastAsia="宋体" w:hAnsi="Times New Roman" w:cs="Times New Roman"/>
          <w:sz w:val="24"/>
          <w:szCs w:val="24"/>
        </w:rPr>
      </w:pPr>
      <w:bookmarkStart w:id="380" w:name="_Toc511207809"/>
      <w:r>
        <w:rPr>
          <w:rFonts w:ascii="Times New Roman" w:eastAsia="宋体" w:hAnsi="Times New Roman" w:cs="Times New Roman"/>
          <w:sz w:val="24"/>
          <w:szCs w:val="24"/>
        </w:rPr>
        <w:t xml:space="preserve">15.2.2 </w:t>
      </w:r>
      <w:r>
        <w:rPr>
          <w:rFonts w:ascii="Times New Roman" w:eastAsia="宋体" w:hAnsi="Times New Roman" w:cs="Times New Roman"/>
          <w:sz w:val="24"/>
          <w:szCs w:val="24"/>
        </w:rPr>
        <w:t>监测</w:t>
      </w:r>
      <w:bookmarkEnd w:id="380"/>
      <w:r>
        <w:rPr>
          <w:rFonts w:ascii="Times New Roman" w:eastAsia="宋体" w:hAnsi="Times New Roman" w:cs="Times New Roman" w:hint="eastAsia"/>
          <w:sz w:val="24"/>
          <w:szCs w:val="24"/>
        </w:rPr>
        <w:t>内容</w:t>
      </w:r>
    </w:p>
    <w:p w14:paraId="003B518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监测内容主要包括废气、废水、固体废弃物、噪声等污染源监测及环境监测。由企业组织环境监测或委托当地环境监测部门负责监测。</w:t>
      </w:r>
    </w:p>
    <w:p w14:paraId="7EB26321"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、污染源监测</w:t>
      </w:r>
    </w:p>
    <w:p w14:paraId="1C91E735"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污染源监测计划见表</w:t>
      </w:r>
      <w:r>
        <w:rPr>
          <w:rFonts w:ascii="Times New Roman" w:eastAsia="宋体" w:hAnsi="Times New Roman" w:cs="Times New Roman" w:hint="eastAsia"/>
          <w:sz w:val="24"/>
          <w:szCs w:val="24"/>
        </w:rPr>
        <w:t>1</w:t>
      </w:r>
      <w:r>
        <w:rPr>
          <w:rFonts w:ascii="Times New Roman" w:eastAsia="宋体" w:hAnsi="Times New Roman" w:cs="Times New Roman"/>
          <w:sz w:val="24"/>
          <w:szCs w:val="24"/>
        </w:rPr>
        <w:t>5.2</w:t>
      </w: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p>
    <w:p w14:paraId="245F8DC9"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15.2-1  </w:t>
      </w:r>
      <w:r>
        <w:rPr>
          <w:rFonts w:ascii="Times New Roman" w:eastAsia="宋体" w:hAnsi="Times New Roman" w:cs="Times New Roman"/>
          <w:b/>
          <w:sz w:val="24"/>
          <w:szCs w:val="24"/>
        </w:rPr>
        <w:t>污染源监测计划一览表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2"/>
        <w:gridCol w:w="1213"/>
        <w:gridCol w:w="2126"/>
        <w:gridCol w:w="2977"/>
        <w:gridCol w:w="1434"/>
      </w:tblGrid>
      <w:tr w:rsidR="003C7531" w14:paraId="2D33FBBF" w14:textId="77777777">
        <w:trPr>
          <w:cantSplit/>
          <w:trHeight w:val="340"/>
          <w:jc w:val="center"/>
        </w:trPr>
        <w:tc>
          <w:tcPr>
            <w:tcW w:w="772" w:type="dxa"/>
            <w:vAlign w:val="center"/>
          </w:tcPr>
          <w:p w14:paraId="00CF0DF9" w14:textId="77777777" w:rsidR="003C7531" w:rsidRDefault="00223BC9">
            <w:pPr>
              <w:adjustRightInd w:val="0"/>
              <w:snapToGrid w:val="0"/>
              <w:spacing w:beforeLines="25" w:before="78" w:afterLines="5" w:after="15"/>
              <w:jc w:val="center"/>
              <w:rPr>
                <w:rFonts w:ascii="Times New Roman" w:eastAsia="宋体" w:hAnsi="Times New Roman" w:cs="Times New Roman"/>
                <w:b/>
                <w:szCs w:val="21"/>
              </w:rPr>
            </w:pPr>
            <w:r>
              <w:rPr>
                <w:rFonts w:ascii="Times New Roman" w:eastAsia="宋体" w:hAnsi="Times New Roman" w:cs="Times New Roman"/>
                <w:b/>
                <w:szCs w:val="21"/>
              </w:rPr>
              <w:t>类型</w:t>
            </w:r>
          </w:p>
        </w:tc>
        <w:tc>
          <w:tcPr>
            <w:tcW w:w="1213" w:type="dxa"/>
            <w:vAlign w:val="center"/>
          </w:tcPr>
          <w:p w14:paraId="2257B48B"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监测项目</w:t>
            </w:r>
          </w:p>
        </w:tc>
        <w:tc>
          <w:tcPr>
            <w:tcW w:w="2126" w:type="dxa"/>
            <w:vAlign w:val="center"/>
          </w:tcPr>
          <w:p w14:paraId="19B5FCFC"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监测点位</w:t>
            </w:r>
          </w:p>
        </w:tc>
        <w:tc>
          <w:tcPr>
            <w:tcW w:w="2977" w:type="dxa"/>
            <w:vAlign w:val="center"/>
          </w:tcPr>
          <w:p w14:paraId="75B70F45"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w:t>
            </w:r>
            <w:r>
              <w:rPr>
                <w:rFonts w:ascii="Times New Roman" w:eastAsia="宋体" w:hAnsi="Times New Roman" w:cs="Times New Roman" w:hint="eastAsia"/>
                <w:b/>
                <w:szCs w:val="21"/>
              </w:rPr>
              <w:t>内容</w:t>
            </w:r>
          </w:p>
        </w:tc>
        <w:tc>
          <w:tcPr>
            <w:tcW w:w="1434" w:type="dxa"/>
            <w:vAlign w:val="center"/>
          </w:tcPr>
          <w:p w14:paraId="0AD1C9B6"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监测频次</w:t>
            </w:r>
          </w:p>
        </w:tc>
      </w:tr>
      <w:tr w:rsidR="003C7531" w14:paraId="74A5DF38" w14:textId="77777777">
        <w:trPr>
          <w:cantSplit/>
          <w:trHeight w:val="340"/>
          <w:jc w:val="center"/>
        </w:trPr>
        <w:tc>
          <w:tcPr>
            <w:tcW w:w="772" w:type="dxa"/>
            <w:vMerge w:val="restart"/>
            <w:vAlign w:val="center"/>
          </w:tcPr>
          <w:p w14:paraId="3E4DA3CE" w14:textId="77777777" w:rsidR="003C7531" w:rsidRDefault="00223BC9">
            <w:pPr>
              <w:adjustRightInd w:val="0"/>
              <w:snapToGrid w:val="0"/>
              <w:spacing w:beforeLines="25" w:before="78" w:afterLines="5" w:after="15"/>
              <w:jc w:val="center"/>
              <w:rPr>
                <w:rFonts w:ascii="Times New Roman" w:eastAsia="宋体" w:hAnsi="Times New Roman" w:cs="Times New Roman"/>
                <w:szCs w:val="21"/>
              </w:rPr>
            </w:pPr>
            <w:r>
              <w:rPr>
                <w:rFonts w:ascii="Times New Roman" w:eastAsia="宋体" w:hAnsi="Times New Roman" w:cs="Times New Roman"/>
                <w:szCs w:val="21"/>
              </w:rPr>
              <w:t>废气</w:t>
            </w:r>
          </w:p>
        </w:tc>
        <w:tc>
          <w:tcPr>
            <w:tcW w:w="1213" w:type="dxa"/>
            <w:vAlign w:val="center"/>
          </w:tcPr>
          <w:p w14:paraId="4391F25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厂界无组织</w:t>
            </w:r>
          </w:p>
        </w:tc>
        <w:tc>
          <w:tcPr>
            <w:tcW w:w="2126" w:type="dxa"/>
            <w:vAlign w:val="center"/>
          </w:tcPr>
          <w:p w14:paraId="510C0CD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上风向</w:t>
            </w:r>
            <w:r>
              <w:rPr>
                <w:rFonts w:ascii="Times New Roman" w:eastAsia="宋体" w:hAnsi="Times New Roman" w:cs="Times New Roman"/>
                <w:szCs w:val="21"/>
              </w:rPr>
              <w:t>1</w:t>
            </w:r>
            <w:r>
              <w:rPr>
                <w:rFonts w:ascii="Times New Roman" w:eastAsia="宋体" w:hAnsi="Times New Roman" w:cs="Times New Roman"/>
                <w:szCs w:val="21"/>
              </w:rPr>
              <w:t>个、下风向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t>1000 m</w:t>
            </w:r>
            <w:r>
              <w:rPr>
                <w:rFonts w:ascii="Times New Roman" w:eastAsia="宋体" w:hAnsi="Times New Roman" w:cs="Times New Roman"/>
                <w:szCs w:val="21"/>
              </w:rPr>
              <w:t>内敏感目标</w:t>
            </w:r>
          </w:p>
        </w:tc>
        <w:tc>
          <w:tcPr>
            <w:tcW w:w="2977" w:type="dxa"/>
            <w:vAlign w:val="center"/>
          </w:tcPr>
          <w:p w14:paraId="565658C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w:t>
            </w:r>
            <w:r>
              <w:rPr>
                <w:rFonts w:ascii="Times New Roman" w:eastAsia="宋体" w:hAnsi="Times New Roman" w:cs="Times New Roman"/>
                <w:szCs w:val="21"/>
              </w:rPr>
              <w:t>SP</w:t>
            </w:r>
            <w:r>
              <w:rPr>
                <w:rFonts w:ascii="Times New Roman" w:eastAsia="宋体" w:hAnsi="Times New Roman" w:cs="Times New Roman"/>
                <w:szCs w:val="21"/>
              </w:rPr>
              <w:t>、</w:t>
            </w:r>
            <w:r>
              <w:rPr>
                <w:rFonts w:ascii="Times New Roman" w:eastAsia="宋体" w:hAnsi="Times New Roman" w:cs="Times New Roman"/>
                <w:szCs w:val="21"/>
              </w:rPr>
              <w:t>HCN</w:t>
            </w:r>
            <w:r>
              <w:rPr>
                <w:rFonts w:ascii="Times New Roman" w:eastAsia="宋体" w:hAnsi="Times New Roman" w:cs="Times New Roman"/>
                <w:szCs w:val="21"/>
              </w:rPr>
              <w:t>、</w:t>
            </w:r>
            <w:r>
              <w:rPr>
                <w:rFonts w:ascii="Times New Roman" w:eastAsia="宋体" w:hAnsi="Times New Roman" w:cs="Times New Roman"/>
                <w:szCs w:val="21"/>
              </w:rPr>
              <w:t>HCl</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hint="eastAsia"/>
                <w:szCs w:val="21"/>
              </w:rPr>
              <w:t>C</w:t>
            </w:r>
            <w:r>
              <w:rPr>
                <w:rFonts w:ascii="Times New Roman" w:eastAsia="宋体" w:hAnsi="Times New Roman" w:cs="Times New Roman"/>
                <w:szCs w:val="21"/>
              </w:rPr>
              <w:t>S</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VOCs</w:t>
            </w:r>
            <w:r>
              <w:rPr>
                <w:rFonts w:ascii="Times New Roman" w:eastAsia="宋体" w:hAnsi="Times New Roman" w:cs="Times New Roman" w:hint="eastAsia"/>
                <w:szCs w:val="21"/>
              </w:rPr>
              <w:t>、</w:t>
            </w:r>
            <w:r>
              <w:rPr>
                <w:rFonts w:ascii="Times New Roman" w:eastAsia="宋体" w:hAnsi="Times New Roman" w:cs="Times New Roman" w:hint="eastAsia"/>
                <w:szCs w:val="21"/>
              </w:rPr>
              <w:t>S</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N</w:t>
            </w:r>
            <w:r>
              <w:rPr>
                <w:rFonts w:ascii="Times New Roman" w:eastAsia="宋体" w:hAnsi="Times New Roman" w:cs="Times New Roman"/>
                <w:szCs w:val="21"/>
              </w:rPr>
              <w:t>O</w:t>
            </w:r>
            <w:r>
              <w:rPr>
                <w:rFonts w:ascii="Times New Roman" w:eastAsia="宋体" w:hAnsi="Times New Roman" w:cs="Times New Roman"/>
                <w:szCs w:val="21"/>
                <w:vertAlign w:val="subscript"/>
              </w:rPr>
              <w:t>2</w:t>
            </w:r>
          </w:p>
        </w:tc>
        <w:tc>
          <w:tcPr>
            <w:tcW w:w="1434" w:type="dxa"/>
            <w:vMerge w:val="restart"/>
            <w:vAlign w:val="center"/>
          </w:tcPr>
          <w:p w14:paraId="4998594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每</w:t>
            </w:r>
            <w:r>
              <w:rPr>
                <w:rFonts w:ascii="Times New Roman" w:eastAsia="宋体" w:hAnsi="Times New Roman" w:cs="Times New Roman" w:hint="eastAsia"/>
                <w:szCs w:val="21"/>
              </w:rPr>
              <w:t>季度</w:t>
            </w:r>
            <w:r>
              <w:rPr>
                <w:rFonts w:ascii="Times New Roman" w:eastAsia="宋体" w:hAnsi="Times New Roman" w:cs="Times New Roman"/>
                <w:szCs w:val="21"/>
              </w:rPr>
              <w:t>一次</w:t>
            </w:r>
          </w:p>
        </w:tc>
      </w:tr>
      <w:tr w:rsidR="003C7531" w14:paraId="243202C1" w14:textId="77777777">
        <w:trPr>
          <w:cantSplit/>
          <w:trHeight w:val="340"/>
          <w:jc w:val="center"/>
        </w:trPr>
        <w:tc>
          <w:tcPr>
            <w:tcW w:w="772" w:type="dxa"/>
            <w:vMerge/>
            <w:vAlign w:val="center"/>
          </w:tcPr>
          <w:p w14:paraId="1A714CCD"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213" w:type="dxa"/>
            <w:vMerge w:val="restart"/>
            <w:vAlign w:val="center"/>
          </w:tcPr>
          <w:p w14:paraId="079C05D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生产车间</w:t>
            </w:r>
          </w:p>
        </w:tc>
        <w:tc>
          <w:tcPr>
            <w:tcW w:w="2126" w:type="dxa"/>
            <w:vAlign w:val="center"/>
          </w:tcPr>
          <w:p w14:paraId="07994A9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精炼酸性气体排气筒</w:t>
            </w:r>
          </w:p>
        </w:tc>
        <w:tc>
          <w:tcPr>
            <w:tcW w:w="2977" w:type="dxa"/>
            <w:vAlign w:val="center"/>
          </w:tcPr>
          <w:p w14:paraId="1ECE9CB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HCN</w:t>
            </w:r>
            <w:r>
              <w:rPr>
                <w:rFonts w:ascii="Times New Roman" w:eastAsia="宋体" w:hAnsi="Times New Roman" w:cs="Times New Roman"/>
                <w:szCs w:val="21"/>
              </w:rPr>
              <w:t>、</w:t>
            </w:r>
            <w:r>
              <w:rPr>
                <w:rFonts w:ascii="Times New Roman" w:eastAsia="宋体" w:hAnsi="Times New Roman" w:cs="Times New Roman"/>
                <w:szCs w:val="21"/>
              </w:rPr>
              <w:t>HCl</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1434" w:type="dxa"/>
            <w:vMerge/>
            <w:vAlign w:val="center"/>
          </w:tcPr>
          <w:p w14:paraId="775F75AA" w14:textId="77777777" w:rsidR="003C7531" w:rsidRDefault="003C7531">
            <w:pPr>
              <w:adjustRightInd w:val="0"/>
              <w:snapToGrid w:val="0"/>
              <w:jc w:val="center"/>
              <w:rPr>
                <w:rFonts w:ascii="Times New Roman" w:eastAsia="宋体" w:hAnsi="Times New Roman" w:cs="Times New Roman"/>
                <w:szCs w:val="21"/>
              </w:rPr>
            </w:pPr>
          </w:p>
        </w:tc>
      </w:tr>
      <w:tr w:rsidR="003C7531" w14:paraId="71852720" w14:textId="77777777">
        <w:trPr>
          <w:cantSplit/>
          <w:trHeight w:val="340"/>
          <w:jc w:val="center"/>
        </w:trPr>
        <w:tc>
          <w:tcPr>
            <w:tcW w:w="772" w:type="dxa"/>
            <w:vMerge/>
            <w:vAlign w:val="center"/>
          </w:tcPr>
          <w:p w14:paraId="2DA073AA"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213" w:type="dxa"/>
            <w:vMerge/>
            <w:vAlign w:val="center"/>
          </w:tcPr>
          <w:p w14:paraId="7F821A85" w14:textId="77777777" w:rsidR="003C7531" w:rsidRDefault="003C7531">
            <w:pPr>
              <w:adjustRightInd w:val="0"/>
              <w:snapToGrid w:val="0"/>
              <w:jc w:val="center"/>
              <w:rPr>
                <w:rFonts w:ascii="Times New Roman" w:eastAsia="宋体" w:hAnsi="Times New Roman" w:cs="Times New Roman"/>
                <w:szCs w:val="21"/>
              </w:rPr>
            </w:pPr>
          </w:p>
        </w:tc>
        <w:tc>
          <w:tcPr>
            <w:tcW w:w="2126" w:type="dxa"/>
            <w:vAlign w:val="center"/>
          </w:tcPr>
          <w:p w14:paraId="3D40516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精炼</w:t>
            </w:r>
            <w:r>
              <w:rPr>
                <w:rFonts w:ascii="Times New Roman" w:eastAsia="宋体" w:hAnsi="Times New Roman" w:cs="Times New Roman"/>
                <w:szCs w:val="21"/>
              </w:rPr>
              <w:t>NOx</w:t>
            </w:r>
            <w:r>
              <w:rPr>
                <w:rFonts w:ascii="Times New Roman" w:eastAsia="宋体" w:hAnsi="Times New Roman" w:cs="Times New Roman"/>
                <w:szCs w:val="21"/>
              </w:rPr>
              <w:t>排气筒</w:t>
            </w:r>
          </w:p>
        </w:tc>
        <w:tc>
          <w:tcPr>
            <w:tcW w:w="2977" w:type="dxa"/>
            <w:vAlign w:val="center"/>
          </w:tcPr>
          <w:p w14:paraId="677EFA2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NOx</w:t>
            </w:r>
          </w:p>
        </w:tc>
        <w:tc>
          <w:tcPr>
            <w:tcW w:w="1434" w:type="dxa"/>
            <w:vMerge/>
            <w:vAlign w:val="center"/>
          </w:tcPr>
          <w:p w14:paraId="0D50D842" w14:textId="77777777" w:rsidR="003C7531" w:rsidRDefault="003C7531">
            <w:pPr>
              <w:adjustRightInd w:val="0"/>
              <w:snapToGrid w:val="0"/>
              <w:jc w:val="center"/>
              <w:rPr>
                <w:rFonts w:ascii="Times New Roman" w:eastAsia="宋体" w:hAnsi="Times New Roman" w:cs="Times New Roman"/>
                <w:szCs w:val="21"/>
              </w:rPr>
            </w:pPr>
          </w:p>
        </w:tc>
      </w:tr>
      <w:tr w:rsidR="003C7531" w14:paraId="5082AA1F" w14:textId="77777777">
        <w:trPr>
          <w:cantSplit/>
          <w:trHeight w:val="340"/>
          <w:jc w:val="center"/>
        </w:trPr>
        <w:tc>
          <w:tcPr>
            <w:tcW w:w="772" w:type="dxa"/>
            <w:vMerge/>
            <w:vAlign w:val="center"/>
          </w:tcPr>
          <w:p w14:paraId="1C3AFDF3"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213" w:type="dxa"/>
            <w:vMerge/>
            <w:vAlign w:val="center"/>
          </w:tcPr>
          <w:p w14:paraId="1E2D088E" w14:textId="77777777" w:rsidR="003C7531" w:rsidRDefault="003C7531">
            <w:pPr>
              <w:adjustRightInd w:val="0"/>
              <w:snapToGrid w:val="0"/>
              <w:jc w:val="center"/>
              <w:rPr>
                <w:rFonts w:ascii="Times New Roman" w:eastAsia="宋体" w:hAnsi="Times New Roman" w:cs="Times New Roman"/>
                <w:szCs w:val="21"/>
              </w:rPr>
            </w:pPr>
          </w:p>
        </w:tc>
        <w:tc>
          <w:tcPr>
            <w:tcW w:w="2126" w:type="dxa"/>
            <w:vAlign w:val="center"/>
          </w:tcPr>
          <w:p w14:paraId="40ADE8A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金属回收车间排气筒</w:t>
            </w:r>
          </w:p>
        </w:tc>
        <w:tc>
          <w:tcPr>
            <w:tcW w:w="2977" w:type="dxa"/>
            <w:vAlign w:val="center"/>
          </w:tcPr>
          <w:p w14:paraId="6AC444C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H</w:t>
            </w:r>
            <w:r>
              <w:rPr>
                <w:rFonts w:ascii="Times New Roman" w:eastAsia="宋体" w:hAnsi="Times New Roman" w:cs="Times New Roman"/>
                <w:szCs w:val="21"/>
              </w:rPr>
              <w:t>CN</w:t>
            </w:r>
          </w:p>
        </w:tc>
        <w:tc>
          <w:tcPr>
            <w:tcW w:w="1434" w:type="dxa"/>
            <w:vMerge/>
            <w:vAlign w:val="center"/>
          </w:tcPr>
          <w:p w14:paraId="068FAA3D" w14:textId="77777777" w:rsidR="003C7531" w:rsidRDefault="003C7531">
            <w:pPr>
              <w:adjustRightInd w:val="0"/>
              <w:snapToGrid w:val="0"/>
              <w:jc w:val="center"/>
              <w:rPr>
                <w:rFonts w:ascii="Times New Roman" w:eastAsia="宋体" w:hAnsi="Times New Roman" w:cs="Times New Roman"/>
                <w:szCs w:val="21"/>
              </w:rPr>
            </w:pPr>
          </w:p>
        </w:tc>
      </w:tr>
      <w:tr w:rsidR="003C7531" w14:paraId="20EC9B25" w14:textId="77777777">
        <w:trPr>
          <w:cantSplit/>
          <w:trHeight w:val="340"/>
          <w:jc w:val="center"/>
        </w:trPr>
        <w:tc>
          <w:tcPr>
            <w:tcW w:w="772" w:type="dxa"/>
            <w:vAlign w:val="center"/>
          </w:tcPr>
          <w:p w14:paraId="3FC5376F" w14:textId="77777777" w:rsidR="003C7531" w:rsidRDefault="00223BC9">
            <w:pPr>
              <w:adjustRightInd w:val="0"/>
              <w:snapToGrid w:val="0"/>
              <w:spacing w:beforeLines="25" w:before="78" w:afterLines="5" w:after="15"/>
              <w:jc w:val="center"/>
              <w:rPr>
                <w:rFonts w:ascii="Times New Roman" w:eastAsia="宋体" w:hAnsi="Times New Roman" w:cs="Times New Roman"/>
                <w:szCs w:val="21"/>
              </w:rPr>
            </w:pPr>
            <w:r>
              <w:rPr>
                <w:rFonts w:ascii="Times New Roman" w:eastAsia="宋体" w:hAnsi="Times New Roman" w:cs="Times New Roman"/>
                <w:szCs w:val="21"/>
              </w:rPr>
              <w:lastRenderedPageBreak/>
              <w:t>废水</w:t>
            </w:r>
          </w:p>
        </w:tc>
        <w:tc>
          <w:tcPr>
            <w:tcW w:w="1213" w:type="dxa"/>
            <w:vAlign w:val="center"/>
          </w:tcPr>
          <w:p w14:paraId="0BEC84CE"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全厂</w:t>
            </w:r>
          </w:p>
        </w:tc>
        <w:tc>
          <w:tcPr>
            <w:tcW w:w="2126" w:type="dxa"/>
            <w:vAlign w:val="center"/>
          </w:tcPr>
          <w:p w14:paraId="0BAF806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生活污水处理站</w:t>
            </w:r>
          </w:p>
        </w:tc>
        <w:tc>
          <w:tcPr>
            <w:tcW w:w="2977" w:type="dxa"/>
            <w:vAlign w:val="center"/>
          </w:tcPr>
          <w:p w14:paraId="66DD66F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为</w:t>
            </w:r>
            <w:r>
              <w:rPr>
                <w:rFonts w:ascii="Times New Roman" w:eastAsia="宋体" w:hAnsi="Times New Roman" w:cs="Times New Roman"/>
                <w:szCs w:val="21"/>
              </w:rPr>
              <w:t>pH</w:t>
            </w:r>
            <w:r>
              <w:rPr>
                <w:rFonts w:ascii="Times New Roman" w:eastAsia="宋体" w:hAnsi="Times New Roman" w:cs="Times New Roman"/>
                <w:szCs w:val="21"/>
              </w:rPr>
              <w:t>、色度、浊度、溶解性总固体、</w:t>
            </w:r>
            <w:r>
              <w:rPr>
                <w:rFonts w:ascii="Times New Roman" w:eastAsia="宋体" w:hAnsi="Times New Roman" w:cs="Times New Roman"/>
                <w:szCs w:val="21"/>
              </w:rPr>
              <w:t>BOD</w:t>
            </w:r>
            <w:r>
              <w:rPr>
                <w:rFonts w:ascii="Times New Roman" w:eastAsia="宋体" w:hAnsi="Times New Roman" w:cs="Times New Roman"/>
                <w:szCs w:val="21"/>
                <w:vertAlign w:val="subscript"/>
              </w:rPr>
              <w:t>5</w:t>
            </w:r>
            <w:r>
              <w:rPr>
                <w:rFonts w:ascii="Times New Roman" w:eastAsia="宋体" w:hAnsi="Times New Roman" w:cs="Times New Roman"/>
                <w:szCs w:val="21"/>
              </w:rPr>
              <w:t>、</w:t>
            </w:r>
            <w:r>
              <w:rPr>
                <w:rFonts w:ascii="Times New Roman" w:eastAsia="宋体" w:hAnsi="Times New Roman" w:cs="Times New Roman"/>
                <w:szCs w:val="21"/>
              </w:rPr>
              <w:t>CODcr</w:t>
            </w:r>
            <w:r>
              <w:rPr>
                <w:rFonts w:ascii="Times New Roman" w:eastAsia="宋体" w:hAnsi="Times New Roman" w:cs="Times New Roman"/>
                <w:szCs w:val="21"/>
              </w:rPr>
              <w:t>氨氮、阴离子表面活性剂、铁、锰、溶解氧、总余氯、总大肠菌群</w:t>
            </w:r>
          </w:p>
        </w:tc>
        <w:tc>
          <w:tcPr>
            <w:tcW w:w="1434" w:type="dxa"/>
            <w:tcBorders>
              <w:bottom w:val="single" w:sz="4" w:space="0" w:color="auto"/>
            </w:tcBorders>
            <w:vAlign w:val="center"/>
          </w:tcPr>
          <w:p w14:paraId="56C3645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半年一次</w:t>
            </w:r>
          </w:p>
        </w:tc>
      </w:tr>
      <w:tr w:rsidR="003C7531" w14:paraId="78E8E8F5" w14:textId="77777777">
        <w:trPr>
          <w:cantSplit/>
          <w:trHeight w:val="340"/>
          <w:jc w:val="center"/>
        </w:trPr>
        <w:tc>
          <w:tcPr>
            <w:tcW w:w="772" w:type="dxa"/>
            <w:vAlign w:val="center"/>
          </w:tcPr>
          <w:p w14:paraId="090D440F" w14:textId="77777777" w:rsidR="003C7531" w:rsidRDefault="00223BC9">
            <w:pPr>
              <w:adjustRightInd w:val="0"/>
              <w:snapToGrid w:val="0"/>
              <w:spacing w:beforeLines="25" w:before="78" w:afterLines="5" w:after="15"/>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1213" w:type="dxa"/>
            <w:vAlign w:val="center"/>
          </w:tcPr>
          <w:p w14:paraId="5CF8A50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厂界噪声</w:t>
            </w:r>
          </w:p>
        </w:tc>
        <w:tc>
          <w:tcPr>
            <w:tcW w:w="2126" w:type="dxa"/>
            <w:vAlign w:val="center"/>
          </w:tcPr>
          <w:p w14:paraId="49E0C70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厂界外</w:t>
            </w:r>
            <w:r>
              <w:rPr>
                <w:rFonts w:ascii="Times New Roman" w:eastAsia="宋体" w:hAnsi="Times New Roman" w:cs="Times New Roman"/>
                <w:szCs w:val="21"/>
              </w:rPr>
              <w:t>1 m</w:t>
            </w:r>
            <w:r>
              <w:rPr>
                <w:rFonts w:ascii="Times New Roman" w:eastAsia="宋体" w:hAnsi="Times New Roman" w:cs="Times New Roman"/>
                <w:szCs w:val="21"/>
              </w:rPr>
              <w:t>、高度</w:t>
            </w:r>
            <w:r>
              <w:rPr>
                <w:rFonts w:ascii="Times New Roman" w:eastAsia="宋体" w:hAnsi="Times New Roman" w:cs="Times New Roman"/>
                <w:szCs w:val="21"/>
              </w:rPr>
              <w:t>1.2 m</w:t>
            </w:r>
            <w:r>
              <w:rPr>
                <w:rFonts w:ascii="Times New Roman" w:eastAsia="宋体" w:hAnsi="Times New Roman" w:cs="Times New Roman"/>
                <w:szCs w:val="21"/>
              </w:rPr>
              <w:t>以上，龙埠村</w:t>
            </w:r>
          </w:p>
        </w:tc>
        <w:tc>
          <w:tcPr>
            <w:tcW w:w="2977" w:type="dxa"/>
            <w:vAlign w:val="center"/>
          </w:tcPr>
          <w:p w14:paraId="4F3F3EB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等效连续</w:t>
            </w:r>
            <w:r>
              <w:rPr>
                <w:rFonts w:ascii="Times New Roman" w:eastAsia="宋体" w:hAnsi="Times New Roman" w:cs="Times New Roman" w:hint="eastAsia"/>
                <w:szCs w:val="21"/>
              </w:rPr>
              <w:t>A</w:t>
            </w:r>
            <w:r>
              <w:rPr>
                <w:rFonts w:ascii="Times New Roman" w:eastAsia="宋体" w:hAnsi="Times New Roman" w:cs="Times New Roman" w:hint="eastAsia"/>
                <w:szCs w:val="21"/>
              </w:rPr>
              <w:t>声级</w:t>
            </w:r>
          </w:p>
        </w:tc>
        <w:tc>
          <w:tcPr>
            <w:tcW w:w="1434" w:type="dxa"/>
            <w:vAlign w:val="center"/>
          </w:tcPr>
          <w:p w14:paraId="4854D12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每季度一次</w:t>
            </w:r>
          </w:p>
        </w:tc>
      </w:tr>
      <w:tr w:rsidR="003C7531" w14:paraId="3F67DF69" w14:textId="77777777">
        <w:trPr>
          <w:cantSplit/>
          <w:trHeight w:val="340"/>
          <w:jc w:val="center"/>
        </w:trPr>
        <w:tc>
          <w:tcPr>
            <w:tcW w:w="772" w:type="dxa"/>
            <w:vAlign w:val="center"/>
          </w:tcPr>
          <w:p w14:paraId="1A3E01C2" w14:textId="77777777" w:rsidR="003C7531" w:rsidRDefault="00223BC9">
            <w:pPr>
              <w:adjustRightInd w:val="0"/>
              <w:snapToGrid w:val="0"/>
              <w:spacing w:beforeLines="25" w:before="78" w:afterLines="5" w:after="15"/>
              <w:jc w:val="center"/>
              <w:rPr>
                <w:rFonts w:ascii="Times New Roman" w:eastAsia="宋体" w:hAnsi="Times New Roman" w:cs="Times New Roman"/>
                <w:szCs w:val="21"/>
              </w:rPr>
            </w:pPr>
            <w:r>
              <w:rPr>
                <w:rFonts w:ascii="Times New Roman" w:eastAsia="宋体" w:hAnsi="Times New Roman" w:cs="Times New Roman"/>
                <w:szCs w:val="21"/>
              </w:rPr>
              <w:t>固废</w:t>
            </w:r>
          </w:p>
        </w:tc>
        <w:tc>
          <w:tcPr>
            <w:tcW w:w="1213" w:type="dxa"/>
            <w:vAlign w:val="center"/>
          </w:tcPr>
          <w:p w14:paraId="57D6219A"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生产</w:t>
            </w:r>
          </w:p>
        </w:tc>
        <w:tc>
          <w:tcPr>
            <w:tcW w:w="2126" w:type="dxa"/>
            <w:vAlign w:val="center"/>
          </w:tcPr>
          <w:p w14:paraId="4CD3FEA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2977" w:type="dxa"/>
            <w:vAlign w:val="center"/>
          </w:tcPr>
          <w:p w14:paraId="7BDCB06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统计危险废物、一般工业固废的种类、产量及去向</w:t>
            </w:r>
          </w:p>
        </w:tc>
        <w:tc>
          <w:tcPr>
            <w:tcW w:w="1434" w:type="dxa"/>
            <w:vAlign w:val="center"/>
          </w:tcPr>
          <w:p w14:paraId="5C68E6B7"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一年统计一次</w:t>
            </w:r>
          </w:p>
        </w:tc>
      </w:tr>
    </w:tbl>
    <w:p w14:paraId="0EF28C53"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、环境质量监测</w:t>
      </w:r>
    </w:p>
    <w:p w14:paraId="09FE0314"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环境质量计划见表</w:t>
      </w:r>
      <w:r>
        <w:rPr>
          <w:rFonts w:ascii="Times New Roman" w:eastAsia="宋体" w:hAnsi="Times New Roman" w:cs="Times New Roman" w:hint="eastAsia"/>
          <w:sz w:val="24"/>
        </w:rPr>
        <w:t>1</w:t>
      </w:r>
      <w:r>
        <w:rPr>
          <w:rFonts w:ascii="Times New Roman" w:eastAsia="宋体" w:hAnsi="Times New Roman" w:cs="Times New Roman"/>
          <w:sz w:val="24"/>
        </w:rPr>
        <w:t>5.2</w:t>
      </w:r>
      <w:r>
        <w:rPr>
          <w:rFonts w:ascii="Times New Roman" w:eastAsia="宋体" w:hAnsi="Times New Roman" w:cs="Times New Roman" w:hint="eastAsia"/>
          <w:sz w:val="24"/>
        </w:rPr>
        <w:t>-</w:t>
      </w:r>
      <w:r>
        <w:rPr>
          <w:rFonts w:ascii="Times New Roman" w:eastAsia="宋体" w:hAnsi="Times New Roman" w:cs="Times New Roman"/>
          <w:sz w:val="24"/>
        </w:rPr>
        <w:t>2</w:t>
      </w:r>
      <w:r>
        <w:rPr>
          <w:rFonts w:ascii="Times New Roman" w:eastAsia="宋体" w:hAnsi="Times New Roman" w:cs="Times New Roman" w:hint="eastAsia"/>
          <w:sz w:val="24"/>
        </w:rPr>
        <w:t>。</w:t>
      </w:r>
    </w:p>
    <w:p w14:paraId="70C8CF35"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5.2</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2  </w:t>
      </w:r>
      <w:r>
        <w:rPr>
          <w:rFonts w:ascii="Times New Roman" w:eastAsia="宋体" w:hAnsi="Times New Roman" w:cs="Times New Roman" w:hint="eastAsia"/>
          <w:b/>
          <w:sz w:val="24"/>
          <w:szCs w:val="24"/>
        </w:rPr>
        <w:t>环境质量监测计划一览表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72"/>
        <w:gridCol w:w="1274"/>
        <w:gridCol w:w="2065"/>
        <w:gridCol w:w="2977"/>
        <w:gridCol w:w="1434"/>
      </w:tblGrid>
      <w:tr w:rsidR="003C7531" w14:paraId="2A9ABE72" w14:textId="77777777">
        <w:trPr>
          <w:cantSplit/>
          <w:trHeight w:val="340"/>
          <w:jc w:val="center"/>
        </w:trPr>
        <w:tc>
          <w:tcPr>
            <w:tcW w:w="772" w:type="dxa"/>
            <w:vAlign w:val="center"/>
          </w:tcPr>
          <w:p w14:paraId="62C22641" w14:textId="77777777" w:rsidR="003C7531" w:rsidRDefault="00223BC9">
            <w:pPr>
              <w:adjustRightInd w:val="0"/>
              <w:snapToGrid w:val="0"/>
              <w:spacing w:beforeLines="25" w:before="78" w:afterLines="5" w:after="15"/>
              <w:jc w:val="center"/>
              <w:rPr>
                <w:rFonts w:ascii="Times New Roman" w:eastAsia="宋体" w:hAnsi="Times New Roman" w:cs="Times New Roman"/>
                <w:b/>
                <w:szCs w:val="21"/>
              </w:rPr>
            </w:pPr>
            <w:r>
              <w:rPr>
                <w:rFonts w:ascii="Times New Roman" w:eastAsia="宋体" w:hAnsi="Times New Roman" w:cs="Times New Roman"/>
                <w:b/>
                <w:szCs w:val="21"/>
              </w:rPr>
              <w:t>类型</w:t>
            </w:r>
          </w:p>
        </w:tc>
        <w:tc>
          <w:tcPr>
            <w:tcW w:w="1274" w:type="dxa"/>
            <w:vAlign w:val="center"/>
          </w:tcPr>
          <w:p w14:paraId="4D426B25"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监测项目</w:t>
            </w:r>
          </w:p>
        </w:tc>
        <w:tc>
          <w:tcPr>
            <w:tcW w:w="2065" w:type="dxa"/>
            <w:vAlign w:val="center"/>
          </w:tcPr>
          <w:p w14:paraId="08155AFD"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监测点位</w:t>
            </w:r>
          </w:p>
        </w:tc>
        <w:tc>
          <w:tcPr>
            <w:tcW w:w="2977" w:type="dxa"/>
            <w:tcBorders>
              <w:bottom w:val="single" w:sz="4" w:space="0" w:color="auto"/>
            </w:tcBorders>
            <w:vAlign w:val="center"/>
          </w:tcPr>
          <w:p w14:paraId="365048A5"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w:t>
            </w:r>
            <w:r>
              <w:rPr>
                <w:rFonts w:ascii="Times New Roman" w:eastAsia="宋体" w:hAnsi="Times New Roman" w:cs="Times New Roman" w:hint="eastAsia"/>
                <w:b/>
                <w:szCs w:val="21"/>
              </w:rPr>
              <w:t>内容</w:t>
            </w:r>
          </w:p>
        </w:tc>
        <w:tc>
          <w:tcPr>
            <w:tcW w:w="1434" w:type="dxa"/>
            <w:tcBorders>
              <w:bottom w:val="single" w:sz="4" w:space="0" w:color="auto"/>
            </w:tcBorders>
            <w:vAlign w:val="center"/>
          </w:tcPr>
          <w:p w14:paraId="40FFA647"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监测频次</w:t>
            </w:r>
          </w:p>
        </w:tc>
      </w:tr>
      <w:tr w:rsidR="003C7531" w14:paraId="5F4A6FE1" w14:textId="77777777">
        <w:trPr>
          <w:cantSplit/>
          <w:trHeight w:val="340"/>
          <w:jc w:val="center"/>
        </w:trPr>
        <w:tc>
          <w:tcPr>
            <w:tcW w:w="772" w:type="dxa"/>
            <w:vMerge w:val="restart"/>
            <w:vAlign w:val="center"/>
          </w:tcPr>
          <w:p w14:paraId="0D88EE4A" w14:textId="77777777" w:rsidR="003C7531" w:rsidRDefault="00223BC9">
            <w:pPr>
              <w:adjustRightInd w:val="0"/>
              <w:snapToGrid w:val="0"/>
              <w:spacing w:beforeLines="25" w:before="78" w:afterLines="5" w:after="15"/>
              <w:jc w:val="center"/>
              <w:rPr>
                <w:rFonts w:ascii="Times New Roman" w:eastAsia="宋体" w:hAnsi="Times New Roman" w:cs="Times New Roman"/>
                <w:szCs w:val="21"/>
              </w:rPr>
            </w:pPr>
            <w:r>
              <w:rPr>
                <w:rFonts w:ascii="Times New Roman" w:eastAsia="宋体" w:hAnsi="Times New Roman" w:cs="Times New Roman" w:hint="eastAsia"/>
                <w:szCs w:val="21"/>
              </w:rPr>
              <w:t>环境质量监测</w:t>
            </w:r>
          </w:p>
        </w:tc>
        <w:tc>
          <w:tcPr>
            <w:tcW w:w="1274" w:type="dxa"/>
            <w:vAlign w:val="center"/>
          </w:tcPr>
          <w:p w14:paraId="592A3C50"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大气环境</w:t>
            </w:r>
          </w:p>
        </w:tc>
        <w:tc>
          <w:tcPr>
            <w:tcW w:w="2065" w:type="dxa"/>
            <w:vAlign w:val="center"/>
          </w:tcPr>
          <w:p w14:paraId="4458A21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上风向</w:t>
            </w:r>
            <w:r>
              <w:rPr>
                <w:rFonts w:ascii="Times New Roman" w:eastAsia="宋体" w:hAnsi="Times New Roman" w:cs="Times New Roman"/>
                <w:szCs w:val="21"/>
              </w:rPr>
              <w:t>1</w:t>
            </w:r>
            <w:r>
              <w:rPr>
                <w:rFonts w:ascii="Times New Roman" w:eastAsia="宋体" w:hAnsi="Times New Roman" w:cs="Times New Roman"/>
                <w:szCs w:val="21"/>
              </w:rPr>
              <w:t>个，下风向</w:t>
            </w:r>
            <w:r>
              <w:rPr>
                <w:rFonts w:ascii="Times New Roman" w:eastAsia="宋体" w:hAnsi="Times New Roman" w:cs="Times New Roman"/>
                <w:szCs w:val="21"/>
              </w:rPr>
              <w:t>2</w:t>
            </w:r>
            <w:r>
              <w:rPr>
                <w:rFonts w:ascii="Times New Roman" w:eastAsia="宋体" w:hAnsi="Times New Roman" w:cs="Times New Roman"/>
                <w:szCs w:val="21"/>
              </w:rPr>
              <w:t>个</w:t>
            </w:r>
          </w:p>
        </w:tc>
        <w:tc>
          <w:tcPr>
            <w:tcW w:w="2977" w:type="dxa"/>
            <w:vAlign w:val="center"/>
          </w:tcPr>
          <w:p w14:paraId="174EAB04"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TSP</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PM</w:t>
            </w:r>
            <w:r>
              <w:rPr>
                <w:rFonts w:ascii="Times New Roman" w:eastAsia="宋体" w:hAnsi="Times New Roman" w:cs="Times New Roman"/>
                <w:szCs w:val="21"/>
                <w:vertAlign w:val="subscript"/>
              </w:rPr>
              <w:t>10</w:t>
            </w:r>
            <w:r>
              <w:rPr>
                <w:rFonts w:ascii="Times New Roman" w:eastAsia="宋体" w:hAnsi="Times New Roman" w:cs="Times New Roman"/>
                <w:szCs w:val="21"/>
              </w:rPr>
              <w:t>、</w:t>
            </w:r>
            <w:r>
              <w:rPr>
                <w:rFonts w:ascii="Times New Roman" w:eastAsia="宋体" w:hAnsi="Times New Roman" w:cs="Times New Roman"/>
                <w:szCs w:val="21"/>
              </w:rPr>
              <w:t>PM</w:t>
            </w:r>
            <w:r>
              <w:rPr>
                <w:rFonts w:ascii="Times New Roman" w:eastAsia="宋体" w:hAnsi="Times New Roman" w:cs="Times New Roman"/>
                <w:szCs w:val="21"/>
                <w:vertAlign w:val="subscript"/>
              </w:rPr>
              <w:t>2.5</w:t>
            </w:r>
            <w:r>
              <w:rPr>
                <w:rFonts w:ascii="Times New Roman" w:eastAsia="宋体" w:hAnsi="Times New Roman" w:cs="Times New Roman"/>
                <w:szCs w:val="21"/>
              </w:rPr>
              <w:t>、</w:t>
            </w:r>
            <w:r>
              <w:rPr>
                <w:rFonts w:ascii="Times New Roman" w:eastAsia="宋体" w:hAnsi="Times New Roman" w:cs="Times New Roman"/>
                <w:szCs w:val="21"/>
              </w:rPr>
              <w:t>HCN</w:t>
            </w:r>
            <w:r>
              <w:rPr>
                <w:rFonts w:ascii="Times New Roman" w:eastAsia="宋体" w:hAnsi="Times New Roman" w:cs="Times New Roman" w:hint="eastAsia"/>
                <w:szCs w:val="21"/>
              </w:rPr>
              <w:t>、</w:t>
            </w:r>
            <w:r>
              <w:rPr>
                <w:rFonts w:ascii="Times New Roman" w:eastAsia="宋体" w:hAnsi="Times New Roman" w:cs="Times New Roman" w:hint="eastAsia"/>
                <w:szCs w:val="21"/>
              </w:rPr>
              <w:t>Cl</w:t>
            </w:r>
            <w:r>
              <w:rPr>
                <w:rFonts w:ascii="Times New Roman" w:eastAsia="宋体" w:hAnsi="Times New Roman" w:cs="Times New Roman"/>
                <w:szCs w:val="21"/>
                <w:vertAlign w:val="sub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H</w:t>
            </w:r>
            <w:r>
              <w:rPr>
                <w:rFonts w:ascii="Times New Roman" w:eastAsia="宋体" w:hAnsi="Times New Roman" w:cs="Times New Roman"/>
                <w:szCs w:val="21"/>
              </w:rPr>
              <w:t>C</w:t>
            </w:r>
            <w:r>
              <w:rPr>
                <w:rFonts w:ascii="Times New Roman" w:eastAsia="宋体" w:hAnsi="Times New Roman" w:cs="Times New Roman" w:hint="eastAsia"/>
                <w:szCs w:val="21"/>
              </w:rPr>
              <w:t>l</w:t>
            </w:r>
            <w:r>
              <w:rPr>
                <w:rFonts w:ascii="Times New Roman" w:eastAsia="宋体" w:hAnsi="Times New Roman" w:cs="Times New Roman" w:hint="eastAsia"/>
                <w:szCs w:val="21"/>
              </w:rPr>
              <w:t>、</w:t>
            </w:r>
            <w:r>
              <w:rPr>
                <w:rFonts w:ascii="Times New Roman" w:eastAsia="宋体" w:hAnsi="Times New Roman" w:cs="Times New Roman" w:hint="eastAsia"/>
                <w:szCs w:val="21"/>
              </w:rPr>
              <w:t>C</w:t>
            </w:r>
            <w:r>
              <w:rPr>
                <w:rFonts w:ascii="Times New Roman" w:eastAsia="宋体" w:hAnsi="Times New Roman" w:cs="Times New Roman"/>
                <w:szCs w:val="21"/>
              </w:rPr>
              <w:t>S</w:t>
            </w:r>
            <w:r>
              <w:rPr>
                <w:rFonts w:ascii="Times New Roman" w:eastAsia="宋体" w:hAnsi="Times New Roman" w:cs="Times New Roman"/>
                <w:szCs w:val="21"/>
                <w:vertAlign w:val="subscript"/>
              </w:rPr>
              <w:t>2</w:t>
            </w:r>
            <w:r>
              <w:rPr>
                <w:rFonts w:ascii="Times New Roman" w:eastAsia="宋体" w:hAnsi="Times New Roman" w:cs="Times New Roman" w:hint="eastAsia"/>
                <w:szCs w:val="21"/>
              </w:rPr>
              <w:t>、</w:t>
            </w:r>
            <w:r>
              <w:rPr>
                <w:rFonts w:ascii="Times New Roman" w:eastAsia="宋体" w:hAnsi="Times New Roman" w:cs="Times New Roman"/>
                <w:szCs w:val="21"/>
              </w:rPr>
              <w:t>VOC</w:t>
            </w:r>
            <w:r>
              <w:rPr>
                <w:rFonts w:ascii="Times New Roman" w:eastAsia="宋体" w:hAnsi="Times New Roman" w:cs="Times New Roman"/>
                <w:szCs w:val="21"/>
                <w:vertAlign w:val="subscript"/>
              </w:rPr>
              <w:t>S</w:t>
            </w:r>
          </w:p>
        </w:tc>
        <w:tc>
          <w:tcPr>
            <w:tcW w:w="1434" w:type="dxa"/>
            <w:tcBorders>
              <w:bottom w:val="single" w:sz="4" w:space="0" w:color="auto"/>
            </w:tcBorders>
            <w:vAlign w:val="center"/>
          </w:tcPr>
          <w:p w14:paraId="4003727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每半年</w:t>
            </w:r>
            <w:r>
              <w:rPr>
                <w:rFonts w:ascii="Times New Roman" w:eastAsia="宋体" w:hAnsi="Times New Roman" w:cs="Times New Roman" w:hint="eastAsia"/>
                <w:szCs w:val="21"/>
              </w:rPr>
              <w:t>1</w:t>
            </w:r>
            <w:r>
              <w:rPr>
                <w:rFonts w:ascii="Times New Roman" w:eastAsia="宋体" w:hAnsi="Times New Roman" w:cs="Times New Roman" w:hint="eastAsia"/>
                <w:szCs w:val="21"/>
              </w:rPr>
              <w:t>次</w:t>
            </w:r>
          </w:p>
        </w:tc>
      </w:tr>
      <w:tr w:rsidR="003C7531" w14:paraId="1C671206" w14:textId="77777777">
        <w:trPr>
          <w:cantSplit/>
          <w:trHeight w:val="340"/>
          <w:jc w:val="center"/>
        </w:trPr>
        <w:tc>
          <w:tcPr>
            <w:tcW w:w="772" w:type="dxa"/>
            <w:vMerge/>
            <w:vAlign w:val="center"/>
          </w:tcPr>
          <w:p w14:paraId="45B2FD3B"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274" w:type="dxa"/>
            <w:vAlign w:val="center"/>
          </w:tcPr>
          <w:p w14:paraId="7EA988E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地表水环境</w:t>
            </w:r>
          </w:p>
        </w:tc>
        <w:tc>
          <w:tcPr>
            <w:tcW w:w="2065" w:type="dxa"/>
            <w:vAlign w:val="center"/>
          </w:tcPr>
          <w:p w14:paraId="48F55F1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朱桥河</w:t>
            </w:r>
          </w:p>
        </w:tc>
        <w:tc>
          <w:tcPr>
            <w:tcW w:w="2977" w:type="dxa"/>
            <w:tcBorders>
              <w:bottom w:val="single" w:sz="4" w:space="0" w:color="auto"/>
            </w:tcBorders>
            <w:vAlign w:val="center"/>
          </w:tcPr>
          <w:p w14:paraId="084E655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水温、</w:t>
            </w:r>
            <w:r>
              <w:rPr>
                <w:rFonts w:ascii="Times New Roman" w:eastAsia="宋体" w:hAnsi="Times New Roman" w:cs="Times New Roman"/>
                <w:szCs w:val="21"/>
              </w:rPr>
              <w:t>pH</w:t>
            </w:r>
            <w:r>
              <w:rPr>
                <w:rFonts w:ascii="Times New Roman" w:eastAsia="宋体" w:hAnsi="Times New Roman" w:cs="Times New Roman"/>
                <w:szCs w:val="21"/>
              </w:rPr>
              <w:t>、</w:t>
            </w:r>
            <w:r>
              <w:rPr>
                <w:rFonts w:ascii="Times New Roman" w:eastAsia="宋体" w:hAnsi="Times New Roman" w:cs="Times New Roman"/>
                <w:szCs w:val="21"/>
              </w:rPr>
              <w:t>SS</w:t>
            </w:r>
            <w:r>
              <w:rPr>
                <w:rFonts w:ascii="Times New Roman" w:eastAsia="宋体" w:hAnsi="Times New Roman" w:cs="Times New Roman"/>
                <w:szCs w:val="21"/>
              </w:rPr>
              <w:t>、</w:t>
            </w:r>
            <w:r>
              <w:rPr>
                <w:rFonts w:ascii="Times New Roman" w:eastAsia="宋体" w:hAnsi="Times New Roman" w:cs="Times New Roman"/>
                <w:szCs w:val="21"/>
              </w:rPr>
              <w:t>BOD</w:t>
            </w:r>
            <w:r>
              <w:rPr>
                <w:rFonts w:ascii="Times New Roman" w:eastAsia="宋体" w:hAnsi="Times New Roman" w:cs="Times New Roman"/>
                <w:szCs w:val="21"/>
                <w:vertAlign w:val="subscript"/>
              </w:rPr>
              <w:t>5</w:t>
            </w:r>
            <w:r>
              <w:rPr>
                <w:rFonts w:ascii="Times New Roman" w:eastAsia="宋体" w:hAnsi="Times New Roman" w:cs="Times New Roman"/>
                <w:szCs w:val="21"/>
              </w:rPr>
              <w:t>、总砷、总汞、</w:t>
            </w:r>
            <w:r>
              <w:rPr>
                <w:rFonts w:ascii="Times New Roman" w:eastAsia="宋体" w:hAnsi="Times New Roman" w:cs="Times New Roman"/>
                <w:szCs w:val="21"/>
              </w:rPr>
              <w:t>Cu</w:t>
            </w:r>
            <w:r>
              <w:rPr>
                <w:rFonts w:ascii="Times New Roman" w:eastAsia="宋体" w:hAnsi="Times New Roman" w:cs="Times New Roman"/>
                <w:szCs w:val="21"/>
              </w:rPr>
              <w:t>、</w:t>
            </w:r>
            <w:r>
              <w:rPr>
                <w:rFonts w:ascii="Times New Roman" w:eastAsia="宋体" w:hAnsi="Times New Roman" w:cs="Times New Roman"/>
                <w:szCs w:val="21"/>
              </w:rPr>
              <w:t>Zn</w:t>
            </w:r>
            <w:r>
              <w:rPr>
                <w:rFonts w:ascii="Times New Roman" w:eastAsia="宋体" w:hAnsi="Times New Roman" w:cs="Times New Roman"/>
                <w:szCs w:val="21"/>
              </w:rPr>
              <w:t>、</w:t>
            </w:r>
            <w:r>
              <w:rPr>
                <w:rFonts w:ascii="Times New Roman" w:eastAsia="宋体" w:hAnsi="Times New Roman" w:cs="Times New Roman"/>
                <w:szCs w:val="21"/>
              </w:rPr>
              <w:t>Pb</w:t>
            </w:r>
            <w:r>
              <w:rPr>
                <w:rFonts w:ascii="Times New Roman" w:eastAsia="宋体" w:hAnsi="Times New Roman" w:cs="Times New Roman"/>
                <w:szCs w:val="21"/>
              </w:rPr>
              <w:t>、</w:t>
            </w:r>
            <w:r>
              <w:rPr>
                <w:rFonts w:ascii="Times New Roman" w:eastAsia="宋体" w:hAnsi="Times New Roman" w:cs="Times New Roman"/>
                <w:szCs w:val="21"/>
              </w:rPr>
              <w:t>Cd</w:t>
            </w:r>
            <w:r>
              <w:rPr>
                <w:rFonts w:ascii="Times New Roman" w:eastAsia="宋体" w:hAnsi="Times New Roman" w:cs="Times New Roman"/>
                <w:szCs w:val="21"/>
              </w:rPr>
              <w:t>、氨氮、总磷、化学需氧量（</w:t>
            </w:r>
            <w:r>
              <w:rPr>
                <w:rFonts w:ascii="Times New Roman" w:eastAsia="宋体" w:hAnsi="Times New Roman" w:cs="Times New Roman"/>
                <w:szCs w:val="21"/>
              </w:rPr>
              <w:t>COD</w:t>
            </w:r>
            <w:r>
              <w:rPr>
                <w:rFonts w:ascii="Times New Roman" w:eastAsia="宋体" w:hAnsi="Times New Roman" w:cs="Times New Roman"/>
                <w:szCs w:val="21"/>
              </w:rPr>
              <w:t>）、全盐量、氰化物</w:t>
            </w:r>
          </w:p>
        </w:tc>
        <w:tc>
          <w:tcPr>
            <w:tcW w:w="1434" w:type="dxa"/>
            <w:tcBorders>
              <w:top w:val="single" w:sz="4" w:space="0" w:color="auto"/>
              <w:bottom w:val="single" w:sz="4" w:space="0" w:color="auto"/>
            </w:tcBorders>
            <w:vAlign w:val="center"/>
          </w:tcPr>
          <w:p w14:paraId="4292FFA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每年丰、平、枯水期各</w:t>
            </w:r>
            <w:r>
              <w:rPr>
                <w:rFonts w:ascii="Times New Roman" w:eastAsia="宋体" w:hAnsi="Times New Roman" w:cs="Times New Roman"/>
                <w:szCs w:val="21"/>
              </w:rPr>
              <w:t>1</w:t>
            </w:r>
            <w:r>
              <w:rPr>
                <w:rFonts w:ascii="Times New Roman" w:eastAsia="宋体" w:hAnsi="Times New Roman" w:cs="Times New Roman"/>
                <w:szCs w:val="21"/>
              </w:rPr>
              <w:t>次</w:t>
            </w:r>
          </w:p>
        </w:tc>
      </w:tr>
      <w:tr w:rsidR="003C7531" w14:paraId="1B680597" w14:textId="77777777">
        <w:trPr>
          <w:cantSplit/>
          <w:trHeight w:val="340"/>
          <w:jc w:val="center"/>
        </w:trPr>
        <w:tc>
          <w:tcPr>
            <w:tcW w:w="772" w:type="dxa"/>
            <w:vMerge/>
            <w:vAlign w:val="center"/>
          </w:tcPr>
          <w:p w14:paraId="392B2DEC"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274" w:type="dxa"/>
            <w:vAlign w:val="center"/>
          </w:tcPr>
          <w:p w14:paraId="488D83F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地下水环境</w:t>
            </w:r>
          </w:p>
        </w:tc>
        <w:tc>
          <w:tcPr>
            <w:tcW w:w="2065" w:type="dxa"/>
            <w:vAlign w:val="center"/>
          </w:tcPr>
          <w:p w14:paraId="780D3EC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望儿山井下水、</w:t>
            </w:r>
            <w:proofErr w:type="gramStart"/>
            <w:r>
              <w:rPr>
                <w:rFonts w:ascii="Times New Roman" w:eastAsia="宋体" w:hAnsi="Times New Roman" w:cs="Times New Roman"/>
                <w:szCs w:val="21"/>
              </w:rPr>
              <w:t>厂区南</w:t>
            </w:r>
            <w:proofErr w:type="gramEnd"/>
            <w:r>
              <w:rPr>
                <w:rFonts w:ascii="Times New Roman" w:eastAsia="宋体" w:hAnsi="Times New Roman" w:cs="Times New Roman"/>
                <w:szCs w:val="21"/>
              </w:rPr>
              <w:t>水库、</w:t>
            </w:r>
            <w:proofErr w:type="gramStart"/>
            <w:r>
              <w:rPr>
                <w:rFonts w:ascii="Times New Roman" w:eastAsia="宋体" w:hAnsi="Times New Roman" w:cs="Times New Roman"/>
                <w:szCs w:val="21"/>
              </w:rPr>
              <w:t>厂区北水</w:t>
            </w:r>
            <w:proofErr w:type="gramEnd"/>
            <w:r>
              <w:rPr>
                <w:rFonts w:ascii="Times New Roman" w:eastAsia="宋体" w:hAnsi="Times New Roman" w:cs="Times New Roman"/>
                <w:szCs w:val="21"/>
              </w:rPr>
              <w:t>库、厂区西北水库、厂区西南水库</w:t>
            </w:r>
          </w:p>
        </w:tc>
        <w:tc>
          <w:tcPr>
            <w:tcW w:w="2977" w:type="dxa"/>
            <w:tcBorders>
              <w:bottom w:val="single" w:sz="4" w:space="0" w:color="auto"/>
            </w:tcBorders>
            <w:vAlign w:val="center"/>
          </w:tcPr>
          <w:p w14:paraId="2F2F19A9"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、总硬度、溶解性总固体、挥发</w:t>
            </w:r>
            <w:proofErr w:type="gramStart"/>
            <w:r>
              <w:rPr>
                <w:rFonts w:ascii="Times New Roman" w:eastAsia="宋体" w:hAnsi="Times New Roman" w:cs="Times New Roman"/>
                <w:szCs w:val="21"/>
              </w:rPr>
              <w:t>酚</w:t>
            </w:r>
            <w:proofErr w:type="gramEnd"/>
            <w:r>
              <w:rPr>
                <w:rFonts w:ascii="Times New Roman" w:eastAsia="宋体" w:hAnsi="Times New Roman" w:cs="Times New Roman"/>
                <w:szCs w:val="21"/>
              </w:rPr>
              <w:t>、高锰酸盐指数、硝酸盐氮、氨氮、</w:t>
            </w:r>
            <w:r>
              <w:rPr>
                <w:rFonts w:ascii="Times New Roman" w:eastAsia="宋体" w:hAnsi="Times New Roman" w:cs="Times New Roman" w:hint="eastAsia"/>
                <w:szCs w:val="21"/>
              </w:rPr>
              <w:t>氰化物、</w:t>
            </w:r>
            <w:r>
              <w:rPr>
                <w:rFonts w:ascii="Times New Roman" w:eastAsia="宋体" w:hAnsi="Times New Roman" w:cs="Times New Roman"/>
                <w:szCs w:val="21"/>
              </w:rPr>
              <w:t>氟化物、石油类、六价铬、铜、汞、砷、镉、铅、锌、铁、锰、</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K</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Ca</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HCO</w:t>
            </w:r>
            <w:r>
              <w:rPr>
                <w:rFonts w:ascii="Times New Roman" w:eastAsia="宋体" w:hAnsi="Times New Roman" w:cs="Times New Roman"/>
                <w:szCs w:val="21"/>
                <w:vertAlign w:val="sub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perscript"/>
              </w:rPr>
              <w:t>-</w:t>
            </w:r>
            <w:r>
              <w:rPr>
                <w:rFonts w:ascii="Times New Roman" w:eastAsia="宋体" w:hAnsi="Times New Roman" w:cs="Times New Roman"/>
                <w:szCs w:val="21"/>
              </w:rPr>
              <w:t>、总大肠菌群</w:t>
            </w:r>
          </w:p>
        </w:tc>
        <w:tc>
          <w:tcPr>
            <w:tcW w:w="1434" w:type="dxa"/>
            <w:tcBorders>
              <w:top w:val="single" w:sz="4" w:space="0" w:color="auto"/>
              <w:bottom w:val="single" w:sz="4" w:space="0" w:color="auto"/>
            </w:tcBorders>
            <w:vAlign w:val="center"/>
          </w:tcPr>
          <w:p w14:paraId="3CF8447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每季度</w:t>
            </w:r>
            <w:r>
              <w:rPr>
                <w:rFonts w:ascii="Times New Roman" w:eastAsia="宋体" w:hAnsi="Times New Roman" w:cs="Times New Roman" w:hint="eastAsia"/>
                <w:szCs w:val="21"/>
              </w:rPr>
              <w:t>1</w:t>
            </w:r>
            <w:r>
              <w:rPr>
                <w:rFonts w:ascii="Times New Roman" w:eastAsia="宋体" w:hAnsi="Times New Roman" w:cs="Times New Roman" w:hint="eastAsia"/>
                <w:szCs w:val="21"/>
              </w:rPr>
              <w:t>次</w:t>
            </w:r>
          </w:p>
        </w:tc>
      </w:tr>
      <w:tr w:rsidR="003C7531" w14:paraId="64A9AD4A" w14:textId="77777777">
        <w:trPr>
          <w:cantSplit/>
          <w:trHeight w:val="340"/>
          <w:jc w:val="center"/>
        </w:trPr>
        <w:tc>
          <w:tcPr>
            <w:tcW w:w="772" w:type="dxa"/>
            <w:vMerge/>
            <w:vAlign w:val="center"/>
          </w:tcPr>
          <w:p w14:paraId="00AB42B5"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274" w:type="dxa"/>
            <w:vAlign w:val="center"/>
          </w:tcPr>
          <w:p w14:paraId="452ACCD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土壤环境</w:t>
            </w:r>
          </w:p>
        </w:tc>
        <w:tc>
          <w:tcPr>
            <w:tcW w:w="2065" w:type="dxa"/>
            <w:vAlign w:val="center"/>
          </w:tcPr>
          <w:p w14:paraId="1601C2C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厂址、龙埠村</w:t>
            </w:r>
          </w:p>
        </w:tc>
        <w:tc>
          <w:tcPr>
            <w:tcW w:w="2977" w:type="dxa"/>
            <w:vAlign w:val="center"/>
          </w:tcPr>
          <w:p w14:paraId="5C99393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、阴离子交换量、铜、镍、镉、铅、砷、汞、铬、锌</w:t>
            </w:r>
          </w:p>
        </w:tc>
        <w:tc>
          <w:tcPr>
            <w:tcW w:w="1434" w:type="dxa"/>
            <w:tcBorders>
              <w:top w:val="single" w:sz="4" w:space="0" w:color="auto"/>
              <w:bottom w:val="single" w:sz="4" w:space="0" w:color="auto"/>
            </w:tcBorders>
            <w:vAlign w:val="center"/>
          </w:tcPr>
          <w:p w14:paraId="7D3490F3" w14:textId="659A0EAA"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每</w:t>
            </w:r>
            <w:r w:rsidR="006B0C07">
              <w:rPr>
                <w:rFonts w:ascii="Times New Roman" w:eastAsia="宋体" w:hAnsi="Times New Roman" w:cs="Times New Roman" w:hint="eastAsia"/>
                <w:szCs w:val="21"/>
              </w:rPr>
              <w:t>年</w:t>
            </w:r>
            <w:r>
              <w:rPr>
                <w:rFonts w:ascii="Times New Roman" w:eastAsia="宋体" w:hAnsi="Times New Roman" w:cs="Times New Roman" w:hint="eastAsia"/>
                <w:szCs w:val="21"/>
              </w:rPr>
              <w:t>1</w:t>
            </w:r>
            <w:r>
              <w:rPr>
                <w:rFonts w:ascii="Times New Roman" w:eastAsia="宋体" w:hAnsi="Times New Roman" w:cs="Times New Roman" w:hint="eastAsia"/>
                <w:szCs w:val="21"/>
              </w:rPr>
              <w:t>次</w:t>
            </w:r>
          </w:p>
        </w:tc>
      </w:tr>
      <w:tr w:rsidR="003C7531" w14:paraId="77F355FA" w14:textId="77777777">
        <w:trPr>
          <w:cantSplit/>
          <w:trHeight w:val="340"/>
          <w:jc w:val="center"/>
        </w:trPr>
        <w:tc>
          <w:tcPr>
            <w:tcW w:w="772" w:type="dxa"/>
            <w:vMerge/>
            <w:vAlign w:val="center"/>
          </w:tcPr>
          <w:p w14:paraId="5C69E931"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274" w:type="dxa"/>
            <w:vAlign w:val="center"/>
          </w:tcPr>
          <w:p w14:paraId="6623D98F"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声环境质量</w:t>
            </w:r>
          </w:p>
        </w:tc>
        <w:tc>
          <w:tcPr>
            <w:tcW w:w="2065" w:type="dxa"/>
            <w:vAlign w:val="center"/>
          </w:tcPr>
          <w:p w14:paraId="085E3E36"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厂界外</w:t>
            </w:r>
            <w:r>
              <w:rPr>
                <w:rFonts w:ascii="Times New Roman" w:eastAsia="宋体" w:hAnsi="Times New Roman" w:cs="Times New Roman" w:hint="eastAsia"/>
                <w:szCs w:val="21"/>
              </w:rPr>
              <w:t>1</w:t>
            </w:r>
            <w:r>
              <w:rPr>
                <w:rFonts w:ascii="Times New Roman" w:eastAsia="宋体" w:hAnsi="Times New Roman" w:cs="Times New Roman"/>
                <w:szCs w:val="21"/>
              </w:rPr>
              <w:t xml:space="preserve"> m</w:t>
            </w:r>
          </w:p>
        </w:tc>
        <w:tc>
          <w:tcPr>
            <w:tcW w:w="2977" w:type="dxa"/>
            <w:vAlign w:val="center"/>
          </w:tcPr>
          <w:p w14:paraId="2285496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昼夜等效连续</w:t>
            </w:r>
            <w:r>
              <w:rPr>
                <w:rFonts w:ascii="Times New Roman" w:eastAsia="宋体" w:hAnsi="Times New Roman" w:cs="Times New Roman" w:hint="eastAsia"/>
                <w:szCs w:val="21"/>
              </w:rPr>
              <w:t>A</w:t>
            </w:r>
            <w:r>
              <w:rPr>
                <w:rFonts w:ascii="Times New Roman" w:eastAsia="宋体" w:hAnsi="Times New Roman" w:cs="Times New Roman" w:hint="eastAsia"/>
                <w:szCs w:val="21"/>
              </w:rPr>
              <w:t>声级</w:t>
            </w:r>
          </w:p>
        </w:tc>
        <w:tc>
          <w:tcPr>
            <w:tcW w:w="1434" w:type="dxa"/>
            <w:tcBorders>
              <w:top w:val="single" w:sz="4" w:space="0" w:color="auto"/>
            </w:tcBorders>
            <w:vAlign w:val="center"/>
          </w:tcPr>
          <w:p w14:paraId="6E5CC4B5"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每季度</w:t>
            </w:r>
            <w:r>
              <w:rPr>
                <w:rFonts w:ascii="Times New Roman" w:eastAsia="宋体" w:hAnsi="Times New Roman" w:cs="Times New Roman" w:hint="eastAsia"/>
                <w:szCs w:val="21"/>
              </w:rPr>
              <w:t>1</w:t>
            </w:r>
            <w:r>
              <w:rPr>
                <w:rFonts w:ascii="Times New Roman" w:eastAsia="宋体" w:hAnsi="Times New Roman" w:cs="Times New Roman" w:hint="eastAsia"/>
                <w:szCs w:val="21"/>
              </w:rPr>
              <w:t>次</w:t>
            </w:r>
          </w:p>
        </w:tc>
      </w:tr>
    </w:tbl>
    <w:p w14:paraId="4D364C55"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hint="eastAsia"/>
          <w:sz w:val="24"/>
        </w:rPr>
        <w:t>、应急监测</w:t>
      </w:r>
    </w:p>
    <w:p w14:paraId="371B441A"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应急监测计划见表</w:t>
      </w:r>
      <w:r>
        <w:rPr>
          <w:rFonts w:ascii="Times New Roman" w:eastAsia="宋体" w:hAnsi="Times New Roman" w:cs="Times New Roman" w:hint="eastAsia"/>
          <w:sz w:val="24"/>
        </w:rPr>
        <w:t>1</w:t>
      </w:r>
      <w:r>
        <w:rPr>
          <w:rFonts w:ascii="Times New Roman" w:eastAsia="宋体" w:hAnsi="Times New Roman" w:cs="Times New Roman"/>
          <w:sz w:val="24"/>
        </w:rPr>
        <w:t>5.2</w:t>
      </w:r>
      <w:r>
        <w:rPr>
          <w:rFonts w:ascii="Times New Roman" w:eastAsia="宋体" w:hAnsi="Times New Roman" w:cs="Times New Roman" w:hint="eastAsia"/>
          <w:sz w:val="24"/>
        </w:rPr>
        <w:t>-</w:t>
      </w:r>
      <w:r>
        <w:rPr>
          <w:rFonts w:ascii="Times New Roman" w:eastAsia="宋体" w:hAnsi="Times New Roman" w:cs="Times New Roman"/>
          <w:sz w:val="24"/>
        </w:rPr>
        <w:t>3</w:t>
      </w:r>
      <w:r>
        <w:rPr>
          <w:rFonts w:ascii="Times New Roman" w:eastAsia="宋体" w:hAnsi="Times New Roman" w:cs="Times New Roman" w:hint="eastAsia"/>
          <w:sz w:val="24"/>
        </w:rPr>
        <w:t>。</w:t>
      </w:r>
    </w:p>
    <w:p w14:paraId="2B16A00D"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5.2</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3  </w:t>
      </w:r>
      <w:r>
        <w:rPr>
          <w:rFonts w:ascii="Times New Roman" w:eastAsia="宋体" w:hAnsi="Times New Roman" w:cs="Times New Roman" w:hint="eastAsia"/>
          <w:b/>
          <w:sz w:val="24"/>
          <w:szCs w:val="24"/>
        </w:rPr>
        <w:t>应急监测计划一览表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2"/>
        <w:gridCol w:w="1071"/>
        <w:gridCol w:w="1985"/>
        <w:gridCol w:w="2551"/>
        <w:gridCol w:w="2143"/>
      </w:tblGrid>
      <w:tr w:rsidR="003C7531" w14:paraId="61F4371B" w14:textId="77777777">
        <w:trPr>
          <w:cantSplit/>
          <w:trHeight w:val="340"/>
          <w:jc w:val="center"/>
        </w:trPr>
        <w:tc>
          <w:tcPr>
            <w:tcW w:w="772" w:type="dxa"/>
            <w:vAlign w:val="center"/>
          </w:tcPr>
          <w:p w14:paraId="1E06D4A9" w14:textId="77777777" w:rsidR="003C7531" w:rsidRDefault="00223BC9">
            <w:pPr>
              <w:adjustRightInd w:val="0"/>
              <w:snapToGrid w:val="0"/>
              <w:spacing w:beforeLines="25" w:before="78" w:afterLines="5" w:after="15"/>
              <w:jc w:val="center"/>
              <w:rPr>
                <w:rFonts w:ascii="Times New Roman" w:eastAsia="宋体" w:hAnsi="Times New Roman" w:cs="Times New Roman"/>
                <w:b/>
                <w:szCs w:val="21"/>
              </w:rPr>
            </w:pPr>
            <w:r>
              <w:rPr>
                <w:rFonts w:ascii="Times New Roman" w:eastAsia="宋体" w:hAnsi="Times New Roman" w:cs="Times New Roman"/>
                <w:b/>
                <w:szCs w:val="21"/>
              </w:rPr>
              <w:t>类型</w:t>
            </w:r>
          </w:p>
        </w:tc>
        <w:tc>
          <w:tcPr>
            <w:tcW w:w="1071" w:type="dxa"/>
            <w:vAlign w:val="center"/>
          </w:tcPr>
          <w:p w14:paraId="07192B3E"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监测项目</w:t>
            </w:r>
          </w:p>
        </w:tc>
        <w:tc>
          <w:tcPr>
            <w:tcW w:w="1985" w:type="dxa"/>
            <w:vAlign w:val="center"/>
          </w:tcPr>
          <w:p w14:paraId="6B9CA6D0"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监测点位</w:t>
            </w:r>
          </w:p>
        </w:tc>
        <w:tc>
          <w:tcPr>
            <w:tcW w:w="2551" w:type="dxa"/>
            <w:vAlign w:val="center"/>
          </w:tcPr>
          <w:p w14:paraId="73B869BA"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w:t>
            </w:r>
            <w:r>
              <w:rPr>
                <w:rFonts w:ascii="Times New Roman" w:eastAsia="宋体" w:hAnsi="Times New Roman" w:cs="Times New Roman" w:hint="eastAsia"/>
                <w:b/>
                <w:szCs w:val="21"/>
              </w:rPr>
              <w:t>内容</w:t>
            </w:r>
          </w:p>
        </w:tc>
        <w:tc>
          <w:tcPr>
            <w:tcW w:w="2143" w:type="dxa"/>
            <w:vAlign w:val="center"/>
          </w:tcPr>
          <w:p w14:paraId="04BD01A1" w14:textId="77777777" w:rsidR="003C7531" w:rsidRDefault="00223BC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监测频次</w:t>
            </w:r>
          </w:p>
        </w:tc>
      </w:tr>
      <w:tr w:rsidR="003C7531" w14:paraId="58B95D3C" w14:textId="77777777">
        <w:trPr>
          <w:cantSplit/>
          <w:trHeight w:val="340"/>
          <w:jc w:val="center"/>
        </w:trPr>
        <w:tc>
          <w:tcPr>
            <w:tcW w:w="772" w:type="dxa"/>
            <w:vMerge w:val="restart"/>
            <w:vAlign w:val="center"/>
          </w:tcPr>
          <w:p w14:paraId="70F2FACC" w14:textId="77777777" w:rsidR="003C7531" w:rsidRDefault="00223BC9">
            <w:pPr>
              <w:adjustRightInd w:val="0"/>
              <w:snapToGrid w:val="0"/>
              <w:spacing w:beforeLines="25" w:before="78" w:afterLines="5" w:after="15"/>
              <w:jc w:val="center"/>
              <w:rPr>
                <w:rFonts w:ascii="Times New Roman" w:eastAsia="宋体" w:hAnsi="Times New Roman" w:cs="Times New Roman"/>
                <w:szCs w:val="21"/>
              </w:rPr>
            </w:pPr>
            <w:r>
              <w:rPr>
                <w:rFonts w:ascii="Times New Roman" w:eastAsia="宋体" w:hAnsi="Times New Roman" w:cs="Times New Roman"/>
                <w:szCs w:val="21"/>
              </w:rPr>
              <w:t>应急监测</w:t>
            </w:r>
          </w:p>
        </w:tc>
        <w:tc>
          <w:tcPr>
            <w:tcW w:w="1071" w:type="dxa"/>
            <w:vAlign w:val="center"/>
          </w:tcPr>
          <w:p w14:paraId="348C44D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废气</w:t>
            </w:r>
          </w:p>
        </w:tc>
        <w:tc>
          <w:tcPr>
            <w:tcW w:w="1985" w:type="dxa"/>
            <w:vAlign w:val="center"/>
          </w:tcPr>
          <w:p w14:paraId="0439D92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龙埠村、焦家村、厂界</w:t>
            </w:r>
          </w:p>
        </w:tc>
        <w:tc>
          <w:tcPr>
            <w:tcW w:w="2551" w:type="dxa"/>
            <w:vAlign w:val="center"/>
          </w:tcPr>
          <w:p w14:paraId="3A4B857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w:t>
            </w:r>
            <w:r>
              <w:rPr>
                <w:rFonts w:ascii="Times New Roman" w:eastAsia="宋体" w:hAnsi="Times New Roman" w:cs="Times New Roman"/>
                <w:szCs w:val="21"/>
              </w:rPr>
              <w:t>SP</w:t>
            </w:r>
            <w:r>
              <w:rPr>
                <w:rFonts w:ascii="Times New Roman" w:eastAsia="宋体" w:hAnsi="Times New Roman" w:cs="Times New Roman"/>
                <w:szCs w:val="21"/>
              </w:rPr>
              <w:t>、</w:t>
            </w:r>
            <w:r>
              <w:rPr>
                <w:rFonts w:ascii="Times New Roman" w:eastAsia="宋体" w:hAnsi="Times New Roman" w:cs="Times New Roman"/>
                <w:szCs w:val="21"/>
              </w:rPr>
              <w:t>HCN</w:t>
            </w:r>
            <w:r>
              <w:rPr>
                <w:rFonts w:ascii="Times New Roman" w:eastAsia="宋体" w:hAnsi="Times New Roman" w:cs="Times New Roman"/>
                <w:szCs w:val="21"/>
              </w:rPr>
              <w:t>、</w:t>
            </w:r>
            <w:r>
              <w:rPr>
                <w:rFonts w:ascii="Times New Roman" w:eastAsia="宋体" w:hAnsi="Times New Roman" w:cs="Times New Roman"/>
                <w:szCs w:val="21"/>
              </w:rPr>
              <w:t>HCl</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hint="eastAsia"/>
                <w:szCs w:val="21"/>
              </w:rPr>
              <w:t>C</w:t>
            </w:r>
            <w:r>
              <w:rPr>
                <w:rFonts w:ascii="Times New Roman" w:eastAsia="宋体" w:hAnsi="Times New Roman" w:cs="Times New Roman"/>
                <w:szCs w:val="21"/>
              </w:rPr>
              <w:t>S</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hint="eastAsia"/>
                <w:szCs w:val="21"/>
              </w:rPr>
              <w:t>S</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N</w:t>
            </w:r>
            <w:r>
              <w:rPr>
                <w:rFonts w:ascii="Times New Roman" w:eastAsia="宋体" w:hAnsi="Times New Roman" w:cs="Times New Roman"/>
                <w:szCs w:val="21"/>
              </w:rPr>
              <w:t>O</w:t>
            </w:r>
            <w:r>
              <w:rPr>
                <w:rFonts w:ascii="Times New Roman" w:eastAsia="宋体" w:hAnsi="Times New Roman" w:cs="Times New Roman"/>
                <w:szCs w:val="21"/>
                <w:vertAlign w:val="subscript"/>
              </w:rPr>
              <w:t>2</w:t>
            </w:r>
          </w:p>
        </w:tc>
        <w:tc>
          <w:tcPr>
            <w:tcW w:w="2143" w:type="dxa"/>
            <w:vAlign w:val="center"/>
          </w:tcPr>
          <w:p w14:paraId="7E4C85E3"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事故情况下每小时两次，至事故结束</w:t>
            </w:r>
          </w:p>
        </w:tc>
      </w:tr>
      <w:tr w:rsidR="003C7531" w14:paraId="408E258C" w14:textId="77777777">
        <w:trPr>
          <w:cantSplit/>
          <w:trHeight w:val="340"/>
          <w:jc w:val="center"/>
        </w:trPr>
        <w:tc>
          <w:tcPr>
            <w:tcW w:w="772" w:type="dxa"/>
            <w:vMerge/>
            <w:vAlign w:val="center"/>
          </w:tcPr>
          <w:p w14:paraId="5A3AA5BB"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071" w:type="dxa"/>
            <w:vMerge w:val="restart"/>
            <w:vAlign w:val="center"/>
          </w:tcPr>
          <w:p w14:paraId="16F4D618"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废水</w:t>
            </w:r>
          </w:p>
        </w:tc>
        <w:tc>
          <w:tcPr>
            <w:tcW w:w="1985" w:type="dxa"/>
            <w:vAlign w:val="center"/>
          </w:tcPr>
          <w:p w14:paraId="49C6246B"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排水口</w:t>
            </w:r>
          </w:p>
        </w:tc>
        <w:tc>
          <w:tcPr>
            <w:tcW w:w="2551" w:type="dxa"/>
            <w:vMerge w:val="restart"/>
            <w:vAlign w:val="center"/>
          </w:tcPr>
          <w:p w14:paraId="51700492"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w:t>
            </w:r>
            <w:r>
              <w:rPr>
                <w:rFonts w:ascii="Times New Roman" w:eastAsia="宋体" w:hAnsi="Times New Roman" w:cs="Times New Roman"/>
                <w:szCs w:val="21"/>
              </w:rPr>
              <w:t>CODcr</w:t>
            </w:r>
            <w:r>
              <w:rPr>
                <w:rFonts w:ascii="Times New Roman" w:eastAsia="宋体" w:hAnsi="Times New Roman" w:cs="Times New Roman"/>
                <w:szCs w:val="21"/>
              </w:rPr>
              <w:t>、</w:t>
            </w:r>
            <w:r>
              <w:rPr>
                <w:rFonts w:ascii="Times New Roman" w:eastAsia="宋体" w:hAnsi="Times New Roman" w:cs="Times New Roman"/>
                <w:szCs w:val="21"/>
              </w:rPr>
              <w:t>BOD</w:t>
            </w:r>
            <w:r>
              <w:rPr>
                <w:rFonts w:ascii="Times New Roman" w:eastAsia="宋体" w:hAnsi="Times New Roman" w:cs="Times New Roman"/>
                <w:szCs w:val="21"/>
                <w:vertAlign w:val="subscript"/>
              </w:rPr>
              <w:t>5</w:t>
            </w:r>
            <w:r>
              <w:rPr>
                <w:rFonts w:ascii="Times New Roman" w:eastAsia="宋体" w:hAnsi="Times New Roman" w:cs="Times New Roman"/>
                <w:szCs w:val="21"/>
              </w:rPr>
              <w:t>、氨氮、悬浮物、石油类、硫化物、氰化物、铜、锌、铅、银、砷</w:t>
            </w:r>
          </w:p>
        </w:tc>
        <w:tc>
          <w:tcPr>
            <w:tcW w:w="2143" w:type="dxa"/>
            <w:vAlign w:val="center"/>
          </w:tcPr>
          <w:p w14:paraId="516C3DDD"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事故情况下每小时两次，至事故结束</w:t>
            </w:r>
          </w:p>
        </w:tc>
      </w:tr>
      <w:tr w:rsidR="003C7531" w14:paraId="08068D7D" w14:textId="77777777">
        <w:trPr>
          <w:cantSplit/>
          <w:trHeight w:val="340"/>
          <w:jc w:val="center"/>
        </w:trPr>
        <w:tc>
          <w:tcPr>
            <w:tcW w:w="772" w:type="dxa"/>
            <w:vMerge/>
            <w:vAlign w:val="center"/>
          </w:tcPr>
          <w:p w14:paraId="284332AB" w14:textId="77777777" w:rsidR="003C7531" w:rsidRDefault="003C7531">
            <w:pPr>
              <w:adjustRightInd w:val="0"/>
              <w:snapToGrid w:val="0"/>
              <w:spacing w:beforeLines="25" w:before="78" w:afterLines="5" w:after="15"/>
              <w:jc w:val="center"/>
              <w:rPr>
                <w:rFonts w:ascii="Times New Roman" w:eastAsia="宋体" w:hAnsi="Times New Roman" w:cs="Times New Roman"/>
                <w:szCs w:val="21"/>
              </w:rPr>
            </w:pPr>
          </w:p>
        </w:tc>
        <w:tc>
          <w:tcPr>
            <w:tcW w:w="1071" w:type="dxa"/>
            <w:vMerge/>
            <w:vAlign w:val="center"/>
          </w:tcPr>
          <w:p w14:paraId="34FB968D" w14:textId="77777777" w:rsidR="003C7531" w:rsidRDefault="003C7531">
            <w:pPr>
              <w:adjustRightInd w:val="0"/>
              <w:snapToGrid w:val="0"/>
              <w:jc w:val="center"/>
              <w:rPr>
                <w:rFonts w:ascii="Times New Roman" w:eastAsia="宋体" w:hAnsi="Times New Roman" w:cs="Times New Roman"/>
                <w:szCs w:val="21"/>
              </w:rPr>
            </w:pPr>
          </w:p>
        </w:tc>
        <w:tc>
          <w:tcPr>
            <w:tcW w:w="1985" w:type="dxa"/>
            <w:vAlign w:val="center"/>
          </w:tcPr>
          <w:p w14:paraId="32CB5D31"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厂区、下游地下水</w:t>
            </w:r>
          </w:p>
        </w:tc>
        <w:tc>
          <w:tcPr>
            <w:tcW w:w="2551" w:type="dxa"/>
            <w:vMerge/>
            <w:vAlign w:val="center"/>
          </w:tcPr>
          <w:p w14:paraId="3EC2DC98" w14:textId="77777777" w:rsidR="003C7531" w:rsidRDefault="003C7531">
            <w:pPr>
              <w:adjustRightInd w:val="0"/>
              <w:snapToGrid w:val="0"/>
              <w:jc w:val="center"/>
              <w:rPr>
                <w:rFonts w:ascii="Times New Roman" w:eastAsia="宋体" w:hAnsi="Times New Roman" w:cs="Times New Roman"/>
                <w:szCs w:val="21"/>
              </w:rPr>
            </w:pPr>
          </w:p>
        </w:tc>
        <w:tc>
          <w:tcPr>
            <w:tcW w:w="2143" w:type="dxa"/>
            <w:vAlign w:val="center"/>
          </w:tcPr>
          <w:p w14:paraId="54958B1C" w14:textId="77777777" w:rsidR="003C7531" w:rsidRDefault="00223BC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事故情况下每天一次，事故结束后一个月</w:t>
            </w:r>
            <w:r>
              <w:rPr>
                <w:rFonts w:ascii="Times New Roman" w:eastAsia="宋体" w:hAnsi="Times New Roman" w:cs="Times New Roman"/>
                <w:szCs w:val="21"/>
              </w:rPr>
              <w:t>1</w:t>
            </w:r>
            <w:r>
              <w:rPr>
                <w:rFonts w:ascii="Times New Roman" w:eastAsia="宋体" w:hAnsi="Times New Roman" w:cs="Times New Roman"/>
                <w:szCs w:val="21"/>
              </w:rPr>
              <w:t>次，长期监控</w:t>
            </w:r>
          </w:p>
        </w:tc>
      </w:tr>
    </w:tbl>
    <w:p w14:paraId="7E6E9F7E"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15.2.3 </w:t>
      </w:r>
      <w:r>
        <w:rPr>
          <w:rFonts w:ascii="Times New Roman" w:eastAsia="宋体" w:hAnsi="Times New Roman" w:cs="Times New Roman" w:hint="eastAsia"/>
          <w:sz w:val="24"/>
          <w:szCs w:val="24"/>
        </w:rPr>
        <w:t>监测分析方法</w:t>
      </w:r>
    </w:p>
    <w:p w14:paraId="74E98F9E"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执行《环境监测技术规范》、《污染源统一监测</w:t>
      </w:r>
      <w:r>
        <w:rPr>
          <w:rFonts w:ascii="Times New Roman" w:eastAsia="宋体" w:hAnsi="Times New Roman" w:cs="Times New Roman" w:hint="eastAsia"/>
          <w:sz w:val="24"/>
          <w:szCs w:val="24"/>
        </w:rPr>
        <w:t>分析</w:t>
      </w:r>
      <w:r>
        <w:rPr>
          <w:rFonts w:ascii="Times New Roman" w:eastAsia="宋体" w:hAnsi="Times New Roman" w:cs="Times New Roman"/>
          <w:sz w:val="24"/>
          <w:szCs w:val="24"/>
        </w:rPr>
        <w:t>方法》以及《空气环境质量标准》、《地下水质量标准》中污染物监测分析方法的有关规定。</w:t>
      </w:r>
    </w:p>
    <w:p w14:paraId="3F37A18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建设单位应当按照国家有关规定开展自行监测，并及时公开相关信息。</w:t>
      </w:r>
    </w:p>
    <w:p w14:paraId="543B8424"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15.2.4 </w:t>
      </w:r>
      <w:r>
        <w:rPr>
          <w:rFonts w:ascii="Times New Roman" w:eastAsia="宋体" w:hAnsi="Times New Roman" w:cs="Times New Roman" w:hint="eastAsia"/>
          <w:sz w:val="24"/>
          <w:szCs w:val="24"/>
        </w:rPr>
        <w:t>监测分析仪器</w:t>
      </w:r>
    </w:p>
    <w:p w14:paraId="0A492E5A" w14:textId="22B43E9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企业已建设了监测站，并配备了一定数量的监测仪器，</w:t>
      </w: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依托现有监测站和监测仪器，监测仪器配置情况详见下表。</w:t>
      </w:r>
    </w:p>
    <w:p w14:paraId="3483DAEF" w14:textId="77777777" w:rsidR="003C7531" w:rsidRDefault="00223BC9">
      <w:pPr>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 xml:space="preserve">15.2-4  </w:t>
      </w:r>
      <w:r>
        <w:rPr>
          <w:rFonts w:ascii="Times New Roman" w:eastAsia="宋体" w:hAnsi="Times New Roman" w:cs="Times New Roman"/>
          <w:b/>
          <w:sz w:val="24"/>
          <w:szCs w:val="24"/>
        </w:rPr>
        <w:t>环境监测仪器一览表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7"/>
        <w:gridCol w:w="1997"/>
        <w:gridCol w:w="2275"/>
        <w:gridCol w:w="680"/>
        <w:gridCol w:w="2873"/>
      </w:tblGrid>
      <w:tr w:rsidR="003C7531" w14:paraId="5AF87F27" w14:textId="77777777">
        <w:trPr>
          <w:trHeight w:val="340"/>
          <w:jc w:val="center"/>
        </w:trPr>
        <w:tc>
          <w:tcPr>
            <w:tcW w:w="697" w:type="dxa"/>
            <w:vAlign w:val="center"/>
          </w:tcPr>
          <w:p w14:paraId="4172CB0E"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1997" w:type="dxa"/>
            <w:vAlign w:val="center"/>
          </w:tcPr>
          <w:p w14:paraId="6BE4B5D2"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设备名称</w:t>
            </w:r>
          </w:p>
        </w:tc>
        <w:tc>
          <w:tcPr>
            <w:tcW w:w="2275" w:type="dxa"/>
            <w:vAlign w:val="center"/>
          </w:tcPr>
          <w:p w14:paraId="40201C0B"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规格型号</w:t>
            </w:r>
          </w:p>
        </w:tc>
        <w:tc>
          <w:tcPr>
            <w:tcW w:w="680" w:type="dxa"/>
            <w:vAlign w:val="center"/>
          </w:tcPr>
          <w:p w14:paraId="2AE0BB6C"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数量</w:t>
            </w:r>
          </w:p>
        </w:tc>
        <w:tc>
          <w:tcPr>
            <w:tcW w:w="2873" w:type="dxa"/>
            <w:vAlign w:val="center"/>
          </w:tcPr>
          <w:p w14:paraId="0A82E785" w14:textId="77777777" w:rsidR="003C7531" w:rsidRDefault="00223BC9">
            <w:pPr>
              <w:jc w:val="center"/>
              <w:rPr>
                <w:rFonts w:ascii="Times New Roman" w:eastAsia="宋体" w:hAnsi="Times New Roman" w:cs="Times New Roman"/>
                <w:b/>
                <w:szCs w:val="21"/>
              </w:rPr>
            </w:pPr>
            <w:r>
              <w:rPr>
                <w:rFonts w:ascii="Times New Roman" w:eastAsia="宋体" w:hAnsi="Times New Roman" w:cs="Times New Roman"/>
                <w:b/>
                <w:szCs w:val="21"/>
              </w:rPr>
              <w:t>厂家</w:t>
            </w:r>
          </w:p>
        </w:tc>
      </w:tr>
      <w:tr w:rsidR="003C7531" w14:paraId="693432F6" w14:textId="77777777">
        <w:trPr>
          <w:trHeight w:val="340"/>
          <w:jc w:val="center"/>
        </w:trPr>
        <w:tc>
          <w:tcPr>
            <w:tcW w:w="697" w:type="dxa"/>
            <w:vAlign w:val="center"/>
          </w:tcPr>
          <w:p w14:paraId="0A32F0F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997" w:type="dxa"/>
            <w:vAlign w:val="center"/>
          </w:tcPr>
          <w:p w14:paraId="5F52AF2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水质快速测定仪</w:t>
            </w:r>
          </w:p>
        </w:tc>
        <w:tc>
          <w:tcPr>
            <w:tcW w:w="2275" w:type="dxa"/>
            <w:vAlign w:val="center"/>
          </w:tcPr>
          <w:p w14:paraId="02168EA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5B-3B</w:t>
            </w:r>
          </w:p>
        </w:tc>
        <w:tc>
          <w:tcPr>
            <w:tcW w:w="680" w:type="dxa"/>
            <w:vAlign w:val="center"/>
          </w:tcPr>
          <w:p w14:paraId="366BD04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套</w:t>
            </w:r>
          </w:p>
        </w:tc>
        <w:tc>
          <w:tcPr>
            <w:tcW w:w="2873" w:type="dxa"/>
            <w:vAlign w:val="center"/>
          </w:tcPr>
          <w:p w14:paraId="6121CFF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连华环保科技有限公司</w:t>
            </w:r>
          </w:p>
        </w:tc>
      </w:tr>
      <w:tr w:rsidR="003C7531" w14:paraId="61738D24" w14:textId="77777777">
        <w:trPr>
          <w:trHeight w:val="340"/>
          <w:jc w:val="center"/>
        </w:trPr>
        <w:tc>
          <w:tcPr>
            <w:tcW w:w="697" w:type="dxa"/>
            <w:vAlign w:val="center"/>
          </w:tcPr>
          <w:p w14:paraId="1293E75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997" w:type="dxa"/>
            <w:vAlign w:val="center"/>
          </w:tcPr>
          <w:p w14:paraId="4F1F355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烟尘分析仪</w:t>
            </w:r>
          </w:p>
        </w:tc>
        <w:tc>
          <w:tcPr>
            <w:tcW w:w="2275" w:type="dxa"/>
            <w:vAlign w:val="center"/>
          </w:tcPr>
          <w:p w14:paraId="7B4D6B8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testo335</w:t>
            </w:r>
          </w:p>
        </w:tc>
        <w:tc>
          <w:tcPr>
            <w:tcW w:w="680" w:type="dxa"/>
            <w:vAlign w:val="center"/>
          </w:tcPr>
          <w:p w14:paraId="6422BA4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23507A6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德图仪表有限公司</w:t>
            </w:r>
          </w:p>
        </w:tc>
      </w:tr>
      <w:tr w:rsidR="003C7531" w14:paraId="7475A4B0" w14:textId="77777777">
        <w:trPr>
          <w:trHeight w:val="340"/>
          <w:jc w:val="center"/>
        </w:trPr>
        <w:tc>
          <w:tcPr>
            <w:tcW w:w="697" w:type="dxa"/>
            <w:vAlign w:val="center"/>
          </w:tcPr>
          <w:p w14:paraId="28FA76D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997" w:type="dxa"/>
            <w:vAlign w:val="center"/>
          </w:tcPr>
          <w:p w14:paraId="2BAF05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多功能风速计</w:t>
            </w:r>
          </w:p>
        </w:tc>
        <w:tc>
          <w:tcPr>
            <w:tcW w:w="2275" w:type="dxa"/>
            <w:vAlign w:val="center"/>
          </w:tcPr>
          <w:p w14:paraId="748068E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testo410-1</w:t>
            </w:r>
          </w:p>
        </w:tc>
        <w:tc>
          <w:tcPr>
            <w:tcW w:w="680" w:type="dxa"/>
            <w:vAlign w:val="center"/>
          </w:tcPr>
          <w:p w14:paraId="7D45C85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7923FB8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德图仪表有限公司</w:t>
            </w:r>
          </w:p>
        </w:tc>
      </w:tr>
      <w:tr w:rsidR="003C7531" w14:paraId="0725FEEF" w14:textId="77777777">
        <w:trPr>
          <w:trHeight w:val="340"/>
          <w:jc w:val="center"/>
        </w:trPr>
        <w:tc>
          <w:tcPr>
            <w:tcW w:w="697" w:type="dxa"/>
            <w:vAlign w:val="center"/>
          </w:tcPr>
          <w:p w14:paraId="603BDFC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997" w:type="dxa"/>
            <w:vAlign w:val="center"/>
          </w:tcPr>
          <w:p w14:paraId="7403FE0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电导仪</w:t>
            </w:r>
          </w:p>
        </w:tc>
        <w:tc>
          <w:tcPr>
            <w:tcW w:w="2275" w:type="dxa"/>
            <w:vAlign w:val="center"/>
          </w:tcPr>
          <w:p w14:paraId="58342EC0" w14:textId="61B897F4"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SG7-ELK</w:t>
            </w:r>
          </w:p>
        </w:tc>
        <w:tc>
          <w:tcPr>
            <w:tcW w:w="680" w:type="dxa"/>
            <w:vAlign w:val="center"/>
          </w:tcPr>
          <w:p w14:paraId="64F2533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3F6E57A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梅特勒</w:t>
            </w:r>
            <w:r>
              <w:rPr>
                <w:rFonts w:ascii="Times New Roman" w:eastAsia="宋体" w:hAnsi="Times New Roman" w:cs="Times New Roman"/>
                <w:szCs w:val="21"/>
              </w:rPr>
              <w:t>-</w:t>
            </w:r>
            <w:r>
              <w:rPr>
                <w:rFonts w:ascii="Times New Roman" w:eastAsia="宋体" w:hAnsi="Times New Roman" w:cs="Times New Roman"/>
                <w:szCs w:val="21"/>
              </w:rPr>
              <w:t>托利多集团</w:t>
            </w:r>
          </w:p>
        </w:tc>
      </w:tr>
      <w:tr w:rsidR="003C7531" w14:paraId="618C46DB" w14:textId="77777777">
        <w:trPr>
          <w:trHeight w:val="340"/>
          <w:jc w:val="center"/>
        </w:trPr>
        <w:tc>
          <w:tcPr>
            <w:tcW w:w="697" w:type="dxa"/>
            <w:vAlign w:val="center"/>
          </w:tcPr>
          <w:p w14:paraId="57B1D90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997" w:type="dxa"/>
            <w:vAlign w:val="center"/>
          </w:tcPr>
          <w:p w14:paraId="5CE1042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ORP</w:t>
            </w:r>
            <w:r>
              <w:rPr>
                <w:rFonts w:ascii="Times New Roman" w:eastAsia="宋体" w:hAnsi="Times New Roman" w:cs="Times New Roman"/>
                <w:szCs w:val="21"/>
              </w:rPr>
              <w:t>测定仪</w:t>
            </w:r>
          </w:p>
        </w:tc>
        <w:tc>
          <w:tcPr>
            <w:tcW w:w="2275" w:type="dxa"/>
            <w:vAlign w:val="center"/>
          </w:tcPr>
          <w:p w14:paraId="3F69B8C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9179BNMD</w:t>
            </w:r>
          </w:p>
        </w:tc>
        <w:tc>
          <w:tcPr>
            <w:tcW w:w="680" w:type="dxa"/>
            <w:vAlign w:val="center"/>
          </w:tcPr>
          <w:p w14:paraId="55E30F0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02C52E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美国</w:t>
            </w:r>
            <w:r>
              <w:rPr>
                <w:rFonts w:ascii="Times New Roman" w:eastAsia="宋体" w:hAnsi="Times New Roman" w:cs="Times New Roman"/>
                <w:szCs w:val="21"/>
              </w:rPr>
              <w:t xml:space="preserve"> </w:t>
            </w:r>
            <w:proofErr w:type="gramStart"/>
            <w:r>
              <w:rPr>
                <w:rFonts w:ascii="Times New Roman" w:eastAsia="宋体" w:hAnsi="Times New Roman" w:cs="Times New Roman"/>
                <w:szCs w:val="21"/>
              </w:rPr>
              <w:t>奥利龙</w:t>
            </w:r>
            <w:proofErr w:type="gramEnd"/>
          </w:p>
        </w:tc>
      </w:tr>
      <w:tr w:rsidR="003C7531" w14:paraId="02792845" w14:textId="77777777">
        <w:trPr>
          <w:trHeight w:val="340"/>
          <w:jc w:val="center"/>
        </w:trPr>
        <w:tc>
          <w:tcPr>
            <w:tcW w:w="697" w:type="dxa"/>
            <w:vAlign w:val="center"/>
          </w:tcPr>
          <w:p w14:paraId="5D87383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1997" w:type="dxa"/>
            <w:vAlign w:val="center"/>
          </w:tcPr>
          <w:p w14:paraId="2783B19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光栅分光光度仪</w:t>
            </w:r>
          </w:p>
        </w:tc>
        <w:tc>
          <w:tcPr>
            <w:tcW w:w="2275" w:type="dxa"/>
            <w:vAlign w:val="center"/>
          </w:tcPr>
          <w:p w14:paraId="0240455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727</w:t>
            </w:r>
          </w:p>
        </w:tc>
        <w:tc>
          <w:tcPr>
            <w:tcW w:w="680" w:type="dxa"/>
            <w:vAlign w:val="center"/>
          </w:tcPr>
          <w:p w14:paraId="76B02A5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5F5607E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无锡市汉唐仪器厂</w:t>
            </w:r>
          </w:p>
        </w:tc>
      </w:tr>
      <w:tr w:rsidR="003C7531" w14:paraId="0EEC648C" w14:textId="77777777">
        <w:trPr>
          <w:trHeight w:val="340"/>
          <w:jc w:val="center"/>
        </w:trPr>
        <w:tc>
          <w:tcPr>
            <w:tcW w:w="697" w:type="dxa"/>
            <w:vAlign w:val="center"/>
          </w:tcPr>
          <w:p w14:paraId="7D0A974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1997" w:type="dxa"/>
            <w:vAlign w:val="center"/>
          </w:tcPr>
          <w:p w14:paraId="1A59C8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格林曼黑度计</w:t>
            </w:r>
          </w:p>
        </w:tc>
        <w:tc>
          <w:tcPr>
            <w:tcW w:w="2275" w:type="dxa"/>
            <w:vAlign w:val="center"/>
          </w:tcPr>
          <w:p w14:paraId="015B6121"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YH-10</w:t>
            </w:r>
            <w:r>
              <w:rPr>
                <w:rFonts w:ascii="Times New Roman" w:eastAsia="宋体" w:hAnsi="Times New Roman" w:cs="Times New Roman"/>
                <w:szCs w:val="21"/>
              </w:rPr>
              <w:t>型</w:t>
            </w:r>
          </w:p>
        </w:tc>
        <w:tc>
          <w:tcPr>
            <w:tcW w:w="680" w:type="dxa"/>
            <w:vAlign w:val="center"/>
          </w:tcPr>
          <w:p w14:paraId="29A9E56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75D1DBDB"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北京哲成科技有限公司</w:t>
            </w:r>
          </w:p>
        </w:tc>
      </w:tr>
      <w:tr w:rsidR="003C7531" w14:paraId="44A0F48B" w14:textId="77777777">
        <w:trPr>
          <w:trHeight w:val="340"/>
          <w:jc w:val="center"/>
        </w:trPr>
        <w:tc>
          <w:tcPr>
            <w:tcW w:w="697" w:type="dxa"/>
            <w:vAlign w:val="center"/>
          </w:tcPr>
          <w:p w14:paraId="1DDA140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1997" w:type="dxa"/>
            <w:vAlign w:val="center"/>
          </w:tcPr>
          <w:p w14:paraId="523ED06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大气采样器</w:t>
            </w:r>
          </w:p>
        </w:tc>
        <w:tc>
          <w:tcPr>
            <w:tcW w:w="2275" w:type="dxa"/>
            <w:vAlign w:val="center"/>
          </w:tcPr>
          <w:p w14:paraId="4ECD7E9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GS-3</w:t>
            </w:r>
            <w:r>
              <w:rPr>
                <w:rFonts w:ascii="Times New Roman" w:eastAsia="宋体" w:hAnsi="Times New Roman" w:cs="Times New Roman"/>
                <w:szCs w:val="21"/>
              </w:rPr>
              <w:t>型</w:t>
            </w:r>
          </w:p>
        </w:tc>
        <w:tc>
          <w:tcPr>
            <w:tcW w:w="680" w:type="dxa"/>
            <w:vAlign w:val="center"/>
          </w:tcPr>
          <w:p w14:paraId="3C7E672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58475BF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上海宏宇环保应用研究所</w:t>
            </w:r>
          </w:p>
        </w:tc>
      </w:tr>
      <w:tr w:rsidR="003C7531" w14:paraId="5E1222A7" w14:textId="77777777">
        <w:trPr>
          <w:trHeight w:val="340"/>
          <w:jc w:val="center"/>
        </w:trPr>
        <w:tc>
          <w:tcPr>
            <w:tcW w:w="697" w:type="dxa"/>
            <w:vAlign w:val="center"/>
          </w:tcPr>
          <w:p w14:paraId="6DD2471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1997" w:type="dxa"/>
            <w:vAlign w:val="center"/>
          </w:tcPr>
          <w:p w14:paraId="36FE525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声级计</w:t>
            </w:r>
          </w:p>
        </w:tc>
        <w:tc>
          <w:tcPr>
            <w:tcW w:w="2275" w:type="dxa"/>
            <w:vAlign w:val="center"/>
          </w:tcPr>
          <w:p w14:paraId="55A8A4CC"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JMS-1</w:t>
            </w:r>
            <w:r>
              <w:rPr>
                <w:rFonts w:ascii="Times New Roman" w:eastAsia="宋体" w:hAnsi="Times New Roman" w:cs="Times New Roman"/>
                <w:szCs w:val="21"/>
              </w:rPr>
              <w:t>型</w:t>
            </w:r>
          </w:p>
        </w:tc>
        <w:tc>
          <w:tcPr>
            <w:tcW w:w="680" w:type="dxa"/>
            <w:vAlign w:val="center"/>
          </w:tcPr>
          <w:p w14:paraId="41C708D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台</w:t>
            </w:r>
          </w:p>
        </w:tc>
        <w:tc>
          <w:tcPr>
            <w:tcW w:w="2873" w:type="dxa"/>
            <w:vAlign w:val="center"/>
          </w:tcPr>
          <w:p w14:paraId="0BABEF9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深圳市金达通仪器仪表公司</w:t>
            </w:r>
          </w:p>
        </w:tc>
      </w:tr>
      <w:tr w:rsidR="003C7531" w14:paraId="76693698" w14:textId="77777777">
        <w:trPr>
          <w:trHeight w:val="340"/>
          <w:jc w:val="center"/>
        </w:trPr>
        <w:tc>
          <w:tcPr>
            <w:tcW w:w="697" w:type="dxa"/>
            <w:vAlign w:val="center"/>
          </w:tcPr>
          <w:p w14:paraId="78C85B7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1997" w:type="dxa"/>
            <w:vAlign w:val="center"/>
          </w:tcPr>
          <w:p w14:paraId="396A25FF"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便携式气体探测器</w:t>
            </w:r>
          </w:p>
        </w:tc>
        <w:tc>
          <w:tcPr>
            <w:tcW w:w="2275" w:type="dxa"/>
            <w:vAlign w:val="center"/>
          </w:tcPr>
          <w:p w14:paraId="384076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GC210</w:t>
            </w:r>
          </w:p>
        </w:tc>
        <w:tc>
          <w:tcPr>
            <w:tcW w:w="680" w:type="dxa"/>
            <w:vAlign w:val="center"/>
          </w:tcPr>
          <w:p w14:paraId="1C21891A"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台</w:t>
            </w:r>
          </w:p>
        </w:tc>
        <w:tc>
          <w:tcPr>
            <w:tcW w:w="2873" w:type="dxa"/>
            <w:vAlign w:val="center"/>
          </w:tcPr>
          <w:p w14:paraId="4D955EF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山东华仲科贸有限公司</w:t>
            </w:r>
          </w:p>
        </w:tc>
      </w:tr>
      <w:tr w:rsidR="003C7531" w14:paraId="32A9020F" w14:textId="77777777">
        <w:trPr>
          <w:trHeight w:val="340"/>
          <w:jc w:val="center"/>
        </w:trPr>
        <w:tc>
          <w:tcPr>
            <w:tcW w:w="697" w:type="dxa"/>
            <w:vAlign w:val="center"/>
          </w:tcPr>
          <w:p w14:paraId="3D6051A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11</w:t>
            </w:r>
          </w:p>
        </w:tc>
        <w:tc>
          <w:tcPr>
            <w:tcW w:w="1997" w:type="dxa"/>
            <w:vAlign w:val="center"/>
          </w:tcPr>
          <w:p w14:paraId="3328D42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烟气分析仪</w:t>
            </w:r>
          </w:p>
        </w:tc>
        <w:tc>
          <w:tcPr>
            <w:tcW w:w="2275" w:type="dxa"/>
            <w:vAlign w:val="center"/>
          </w:tcPr>
          <w:p w14:paraId="405E976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YQ3000-B</w:t>
            </w:r>
            <w:r>
              <w:rPr>
                <w:rFonts w:ascii="Times New Roman" w:eastAsia="宋体" w:hAnsi="Times New Roman" w:cs="Times New Roman"/>
                <w:szCs w:val="21"/>
              </w:rPr>
              <w:t>型</w:t>
            </w:r>
          </w:p>
        </w:tc>
        <w:tc>
          <w:tcPr>
            <w:tcW w:w="680" w:type="dxa"/>
            <w:vAlign w:val="center"/>
          </w:tcPr>
          <w:p w14:paraId="07E34B1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35C3C6A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青岛明华电子仪器有限公司</w:t>
            </w:r>
          </w:p>
        </w:tc>
      </w:tr>
      <w:tr w:rsidR="003C7531" w14:paraId="6F673D5B" w14:textId="77777777">
        <w:trPr>
          <w:trHeight w:val="340"/>
          <w:jc w:val="center"/>
        </w:trPr>
        <w:tc>
          <w:tcPr>
            <w:tcW w:w="697" w:type="dxa"/>
            <w:vAlign w:val="center"/>
          </w:tcPr>
          <w:p w14:paraId="18C0C9E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1997" w:type="dxa"/>
            <w:vAlign w:val="center"/>
          </w:tcPr>
          <w:p w14:paraId="370F3FB9"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复合式气体检测仪</w:t>
            </w:r>
          </w:p>
        </w:tc>
        <w:tc>
          <w:tcPr>
            <w:tcW w:w="2275" w:type="dxa"/>
            <w:vAlign w:val="center"/>
          </w:tcPr>
          <w:p w14:paraId="5F0C5FA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TY2000-C</w:t>
            </w:r>
            <w:r>
              <w:rPr>
                <w:rFonts w:ascii="Times New Roman" w:eastAsia="宋体" w:hAnsi="Times New Roman" w:cs="Times New Roman"/>
                <w:szCs w:val="21"/>
              </w:rPr>
              <w:t>型</w:t>
            </w:r>
          </w:p>
        </w:tc>
        <w:tc>
          <w:tcPr>
            <w:tcW w:w="680" w:type="dxa"/>
            <w:vAlign w:val="center"/>
          </w:tcPr>
          <w:p w14:paraId="78BE02B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2C7A6AFD"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美国霍尼韦尔国际公司</w:t>
            </w:r>
          </w:p>
        </w:tc>
      </w:tr>
      <w:tr w:rsidR="003C7531" w14:paraId="6682756F" w14:textId="77777777">
        <w:trPr>
          <w:trHeight w:val="340"/>
          <w:jc w:val="center"/>
        </w:trPr>
        <w:tc>
          <w:tcPr>
            <w:tcW w:w="697" w:type="dxa"/>
            <w:vAlign w:val="center"/>
          </w:tcPr>
          <w:p w14:paraId="66A9B6E8"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13</w:t>
            </w:r>
          </w:p>
        </w:tc>
        <w:tc>
          <w:tcPr>
            <w:tcW w:w="1997" w:type="dxa"/>
            <w:vAlign w:val="center"/>
          </w:tcPr>
          <w:p w14:paraId="17DABD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微电脑粉尘测定仪</w:t>
            </w:r>
          </w:p>
        </w:tc>
        <w:tc>
          <w:tcPr>
            <w:tcW w:w="2275" w:type="dxa"/>
            <w:vAlign w:val="center"/>
          </w:tcPr>
          <w:p w14:paraId="3D924162"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P-5L2C</w:t>
            </w:r>
          </w:p>
        </w:tc>
        <w:tc>
          <w:tcPr>
            <w:tcW w:w="680" w:type="dxa"/>
            <w:vAlign w:val="center"/>
          </w:tcPr>
          <w:p w14:paraId="2EE31AE7"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台</w:t>
            </w:r>
          </w:p>
        </w:tc>
        <w:tc>
          <w:tcPr>
            <w:tcW w:w="2873" w:type="dxa"/>
            <w:vAlign w:val="center"/>
          </w:tcPr>
          <w:p w14:paraId="598BE2A3"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北京宾达绿创科技有限公司</w:t>
            </w:r>
          </w:p>
        </w:tc>
      </w:tr>
      <w:tr w:rsidR="003C7531" w14:paraId="77BC0C9F" w14:textId="77777777">
        <w:trPr>
          <w:trHeight w:val="340"/>
          <w:jc w:val="center"/>
        </w:trPr>
        <w:tc>
          <w:tcPr>
            <w:tcW w:w="697" w:type="dxa"/>
            <w:vAlign w:val="center"/>
          </w:tcPr>
          <w:p w14:paraId="35E00495"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14</w:t>
            </w:r>
          </w:p>
        </w:tc>
        <w:tc>
          <w:tcPr>
            <w:tcW w:w="1997" w:type="dxa"/>
            <w:vAlign w:val="center"/>
          </w:tcPr>
          <w:p w14:paraId="6E1C9920"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便携式气体报警仪</w:t>
            </w:r>
          </w:p>
        </w:tc>
        <w:tc>
          <w:tcPr>
            <w:tcW w:w="2275" w:type="dxa"/>
            <w:vAlign w:val="center"/>
          </w:tcPr>
          <w:p w14:paraId="5A2B4806"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R10</w:t>
            </w:r>
          </w:p>
        </w:tc>
        <w:tc>
          <w:tcPr>
            <w:tcW w:w="680" w:type="dxa"/>
            <w:vAlign w:val="center"/>
          </w:tcPr>
          <w:p w14:paraId="4977017E"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台</w:t>
            </w:r>
          </w:p>
        </w:tc>
        <w:tc>
          <w:tcPr>
            <w:tcW w:w="2873" w:type="dxa"/>
            <w:vAlign w:val="center"/>
          </w:tcPr>
          <w:p w14:paraId="75812D84" w14:textId="77777777" w:rsidR="003C7531" w:rsidRDefault="00223BC9">
            <w:pPr>
              <w:jc w:val="center"/>
              <w:rPr>
                <w:rFonts w:ascii="Times New Roman" w:eastAsia="宋体" w:hAnsi="Times New Roman" w:cs="Times New Roman"/>
                <w:szCs w:val="21"/>
              </w:rPr>
            </w:pPr>
            <w:r>
              <w:rPr>
                <w:rFonts w:ascii="Times New Roman" w:eastAsia="宋体" w:hAnsi="Times New Roman" w:cs="Times New Roman"/>
                <w:szCs w:val="21"/>
              </w:rPr>
              <w:t>济南瑞安电子有限公司</w:t>
            </w:r>
          </w:p>
        </w:tc>
      </w:tr>
    </w:tbl>
    <w:p w14:paraId="234E2BD2" w14:textId="77777777" w:rsidR="003C7531" w:rsidRDefault="00223BC9">
      <w:pPr>
        <w:pStyle w:val="2"/>
        <w:spacing w:before="120" w:after="120" w:line="360" w:lineRule="auto"/>
        <w:rPr>
          <w:rFonts w:ascii="Times New Roman" w:eastAsia="宋体" w:hAnsi="Times New Roman" w:cs="Times New Roman"/>
          <w:sz w:val="24"/>
          <w:szCs w:val="24"/>
        </w:rPr>
      </w:pPr>
      <w:bookmarkStart w:id="381" w:name="_Toc517706803"/>
      <w:r>
        <w:rPr>
          <w:rFonts w:ascii="Times New Roman" w:eastAsia="宋体" w:hAnsi="Times New Roman" w:cs="Times New Roman"/>
          <w:sz w:val="24"/>
          <w:szCs w:val="24"/>
        </w:rPr>
        <w:t xml:space="preserve">15.3 </w:t>
      </w:r>
      <w:r>
        <w:rPr>
          <w:rFonts w:ascii="Times New Roman" w:eastAsia="宋体" w:hAnsi="Times New Roman" w:cs="Times New Roman" w:hint="eastAsia"/>
          <w:sz w:val="24"/>
          <w:szCs w:val="24"/>
        </w:rPr>
        <w:t>排污口规范化管理</w:t>
      </w:r>
      <w:bookmarkEnd w:id="381"/>
    </w:p>
    <w:p w14:paraId="08F3D70F"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15.3.1 </w:t>
      </w:r>
      <w:r>
        <w:rPr>
          <w:rFonts w:ascii="Times New Roman" w:eastAsia="宋体" w:hAnsi="Times New Roman" w:cs="Times New Roman"/>
          <w:sz w:val="24"/>
          <w:szCs w:val="24"/>
        </w:rPr>
        <w:t>规范化依据</w:t>
      </w:r>
    </w:p>
    <w:p w14:paraId="0D8DFDAB"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、《关于开展排污口规范化整治工作的通知》</w:t>
      </w:r>
      <w:r>
        <w:rPr>
          <w:rFonts w:ascii="Times New Roman" w:eastAsia="宋体" w:hAnsi="Times New Roman" w:cs="Times New Roman" w:hint="eastAsia"/>
          <w:sz w:val="24"/>
        </w:rPr>
        <w:t>（</w:t>
      </w:r>
      <w:r>
        <w:rPr>
          <w:rFonts w:ascii="Times New Roman" w:eastAsia="宋体" w:hAnsi="Times New Roman" w:cs="Times New Roman"/>
          <w:sz w:val="24"/>
        </w:rPr>
        <w:t xml:space="preserve">2006 </w:t>
      </w:r>
      <w:r>
        <w:rPr>
          <w:rFonts w:ascii="Times New Roman" w:eastAsia="宋体" w:hAnsi="Times New Roman" w:cs="Times New Roman"/>
          <w:sz w:val="24"/>
        </w:rPr>
        <w:t>年修正版</w:t>
      </w:r>
      <w:r>
        <w:rPr>
          <w:rFonts w:ascii="Times New Roman" w:eastAsia="宋体" w:hAnsi="Times New Roman" w:cs="Times New Roman" w:hint="eastAsia"/>
          <w:sz w:val="24"/>
        </w:rPr>
        <w:t>）</w:t>
      </w:r>
      <w:r>
        <w:rPr>
          <w:rFonts w:ascii="Times New Roman" w:eastAsia="宋体" w:hAnsi="Times New Roman" w:cs="Times New Roman"/>
          <w:sz w:val="24"/>
        </w:rPr>
        <w:t>；</w:t>
      </w:r>
    </w:p>
    <w:p w14:paraId="1B494AD6"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、《排污口规范化整治技术》</w:t>
      </w:r>
      <w:r>
        <w:rPr>
          <w:rFonts w:ascii="Times New Roman" w:eastAsia="宋体" w:hAnsi="Times New Roman" w:cs="Times New Roman" w:hint="eastAsia"/>
          <w:sz w:val="24"/>
        </w:rPr>
        <w:t>（</w:t>
      </w:r>
      <w:r>
        <w:rPr>
          <w:rFonts w:ascii="Times New Roman" w:eastAsia="宋体" w:hAnsi="Times New Roman" w:cs="Times New Roman"/>
          <w:sz w:val="24"/>
        </w:rPr>
        <w:t>环发</w:t>
      </w:r>
      <w:r>
        <w:rPr>
          <w:rFonts w:ascii="Times New Roman" w:eastAsia="宋体" w:hAnsi="Times New Roman" w:cs="Times New Roman"/>
          <w:sz w:val="24"/>
        </w:rPr>
        <w:t xml:space="preserve">[1999] 24 </w:t>
      </w:r>
      <w:r>
        <w:rPr>
          <w:rFonts w:ascii="Times New Roman" w:eastAsia="宋体" w:hAnsi="Times New Roman" w:cs="Times New Roman"/>
          <w:sz w:val="24"/>
        </w:rPr>
        <w:t>号</w:t>
      </w:r>
      <w:r>
        <w:rPr>
          <w:rFonts w:ascii="Times New Roman" w:eastAsia="宋体" w:hAnsi="Times New Roman" w:cs="Times New Roman" w:hint="eastAsia"/>
          <w:sz w:val="24"/>
        </w:rPr>
        <w:t>）</w:t>
      </w:r>
      <w:r>
        <w:rPr>
          <w:rFonts w:ascii="Times New Roman" w:eastAsia="宋体" w:hAnsi="Times New Roman" w:cs="Times New Roman"/>
          <w:sz w:val="24"/>
        </w:rPr>
        <w:t>。</w:t>
      </w:r>
    </w:p>
    <w:p w14:paraId="65C8B2AE"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15.3.2 </w:t>
      </w:r>
      <w:r>
        <w:rPr>
          <w:rFonts w:ascii="Times New Roman" w:eastAsia="宋体" w:hAnsi="Times New Roman" w:cs="Times New Roman"/>
          <w:sz w:val="24"/>
          <w:szCs w:val="24"/>
        </w:rPr>
        <w:t>规范化内容</w:t>
      </w:r>
    </w:p>
    <w:p w14:paraId="26B1791E" w14:textId="4021B082" w:rsidR="003C7531" w:rsidRDefault="00223BC9" w:rsidP="00697E45">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rPr>
        <w:t>排放口管理：在排放口处竖立或挂上排放</w:t>
      </w:r>
      <w:proofErr w:type="gramStart"/>
      <w:r>
        <w:rPr>
          <w:rFonts w:ascii="Times New Roman" w:eastAsia="宋体" w:hAnsi="Times New Roman" w:cs="Times New Roman"/>
          <w:sz w:val="24"/>
        </w:rPr>
        <w:t>口标志</w:t>
      </w:r>
      <w:proofErr w:type="gramEnd"/>
      <w:r>
        <w:rPr>
          <w:rFonts w:ascii="Times New Roman" w:eastAsia="宋体" w:hAnsi="Times New Roman" w:cs="Times New Roman"/>
          <w:sz w:val="24"/>
        </w:rPr>
        <w:t>牌，标志牌应注明污染物名称以警示周围群众。标志牌所设置专项图标，应执行《环境保护图形标志排放口</w:t>
      </w:r>
      <w:r>
        <w:rPr>
          <w:rFonts w:ascii="Times New Roman" w:eastAsia="宋体" w:hAnsi="Times New Roman" w:cs="Times New Roman"/>
          <w:sz w:val="24"/>
        </w:rPr>
        <w:t xml:space="preserve"> </w:t>
      </w:r>
      <w:r>
        <w:rPr>
          <w:rFonts w:ascii="Times New Roman" w:eastAsia="宋体" w:hAnsi="Times New Roman" w:cs="Times New Roman" w:hint="eastAsia"/>
          <w:sz w:val="24"/>
        </w:rPr>
        <w:t>（</w:t>
      </w:r>
      <w:r>
        <w:rPr>
          <w:rFonts w:ascii="Times New Roman" w:eastAsia="宋体" w:hAnsi="Times New Roman" w:cs="Times New Roman"/>
          <w:sz w:val="24"/>
        </w:rPr>
        <w:t>源</w:t>
      </w:r>
      <w:r>
        <w:rPr>
          <w:rFonts w:ascii="Times New Roman" w:eastAsia="宋体" w:hAnsi="Times New Roman" w:cs="Times New Roman" w:hint="eastAsia"/>
          <w:sz w:val="24"/>
        </w:rPr>
        <w:t>）</w:t>
      </w:r>
      <w:r>
        <w:rPr>
          <w:rFonts w:ascii="Times New Roman" w:eastAsia="宋体" w:hAnsi="Times New Roman" w:cs="Times New Roman"/>
          <w:sz w:val="24"/>
        </w:rPr>
        <w:t>》</w:t>
      </w:r>
      <w:r>
        <w:rPr>
          <w:rFonts w:ascii="Times New Roman" w:eastAsia="宋体" w:hAnsi="Times New Roman" w:cs="Times New Roman" w:hint="eastAsia"/>
          <w:sz w:val="24"/>
        </w:rPr>
        <w:t>（</w:t>
      </w:r>
      <w:r>
        <w:rPr>
          <w:rFonts w:ascii="Times New Roman" w:eastAsia="宋体" w:hAnsi="Times New Roman" w:cs="Times New Roman"/>
          <w:sz w:val="24"/>
        </w:rPr>
        <w:t>GB 15563.1-1995</w:t>
      </w:r>
      <w:r>
        <w:rPr>
          <w:rFonts w:ascii="Times New Roman" w:eastAsia="宋体" w:hAnsi="Times New Roman" w:cs="Times New Roman" w:hint="eastAsia"/>
          <w:sz w:val="24"/>
        </w:rPr>
        <w:t>）</w:t>
      </w:r>
      <w:r>
        <w:rPr>
          <w:rFonts w:ascii="Times New Roman" w:eastAsia="宋体" w:hAnsi="Times New Roman" w:cs="Times New Roman"/>
          <w:sz w:val="24"/>
        </w:rPr>
        <w:t>的要求。</w:t>
      </w:r>
      <w:bookmarkEnd w:id="367"/>
      <w:r>
        <w:rPr>
          <w:rFonts w:ascii="Times New Roman" w:eastAsia="宋体" w:hAnsi="Times New Roman" w:cs="Times New Roman"/>
        </w:rPr>
        <w:br w:type="page"/>
      </w:r>
    </w:p>
    <w:p w14:paraId="01802EB9" w14:textId="77777777" w:rsidR="003C7531" w:rsidRDefault="003C7531">
      <w:pPr>
        <w:ind w:firstLineChars="200" w:firstLine="420"/>
        <w:rPr>
          <w:rFonts w:ascii="Times New Roman" w:eastAsia="宋体" w:hAnsi="Times New Roman" w:cs="Times New Roman"/>
        </w:rPr>
        <w:sectPr w:rsidR="003C7531">
          <w:pgSz w:w="11906" w:h="16838"/>
          <w:pgMar w:top="1440" w:right="1800" w:bottom="1440" w:left="1800" w:header="851" w:footer="992" w:gutter="0"/>
          <w:cols w:space="425"/>
          <w:docGrid w:type="lines" w:linePitch="312"/>
        </w:sectPr>
      </w:pPr>
    </w:p>
    <w:p w14:paraId="2D8D12E0"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382" w:name="_Toc517706804"/>
      <w:r>
        <w:rPr>
          <w:rFonts w:ascii="Times New Roman" w:eastAsia="宋体" w:hAnsi="Times New Roman" w:cs="Times New Roman"/>
          <w:b/>
          <w:bCs/>
          <w:kern w:val="44"/>
          <w:sz w:val="24"/>
          <w:szCs w:val="24"/>
        </w:rPr>
        <w:lastRenderedPageBreak/>
        <w:t xml:space="preserve">16 </w:t>
      </w:r>
      <w:r>
        <w:rPr>
          <w:rFonts w:ascii="Times New Roman" w:eastAsia="宋体" w:hAnsi="Times New Roman" w:cs="Times New Roman"/>
          <w:b/>
          <w:bCs/>
          <w:kern w:val="44"/>
          <w:sz w:val="24"/>
          <w:szCs w:val="24"/>
        </w:rPr>
        <w:t>绿化规划</w:t>
      </w:r>
      <w:bookmarkEnd w:id="382"/>
    </w:p>
    <w:p w14:paraId="1819E08A" w14:textId="77777777" w:rsidR="003C7531" w:rsidRDefault="00223BC9">
      <w:pPr>
        <w:pStyle w:val="2"/>
        <w:spacing w:before="120" w:after="120" w:line="360" w:lineRule="auto"/>
        <w:rPr>
          <w:rFonts w:ascii="Times New Roman" w:eastAsia="宋体" w:hAnsi="Times New Roman" w:cs="Times New Roman"/>
          <w:sz w:val="24"/>
          <w:szCs w:val="24"/>
        </w:rPr>
      </w:pPr>
      <w:bookmarkStart w:id="383" w:name="_Toc517706805"/>
      <w:r>
        <w:rPr>
          <w:rFonts w:ascii="Times New Roman" w:eastAsia="宋体" w:hAnsi="Times New Roman" w:cs="Times New Roman"/>
          <w:sz w:val="24"/>
          <w:szCs w:val="24"/>
        </w:rPr>
        <w:t xml:space="preserve">16.1 </w:t>
      </w:r>
      <w:r>
        <w:rPr>
          <w:rFonts w:ascii="Times New Roman" w:eastAsia="宋体" w:hAnsi="Times New Roman" w:cs="Times New Roman"/>
          <w:sz w:val="24"/>
          <w:szCs w:val="24"/>
        </w:rPr>
        <w:t>绿化专</w:t>
      </w:r>
      <w:proofErr w:type="gramStart"/>
      <w:r>
        <w:rPr>
          <w:rFonts w:ascii="Times New Roman" w:eastAsia="宋体" w:hAnsi="Times New Roman" w:cs="Times New Roman"/>
          <w:sz w:val="24"/>
          <w:szCs w:val="24"/>
        </w:rPr>
        <w:t>章设置</w:t>
      </w:r>
      <w:proofErr w:type="gramEnd"/>
      <w:r>
        <w:rPr>
          <w:rFonts w:ascii="Times New Roman" w:eastAsia="宋体" w:hAnsi="Times New Roman" w:cs="Times New Roman"/>
          <w:sz w:val="24"/>
          <w:szCs w:val="24"/>
        </w:rPr>
        <w:t>依据</w:t>
      </w:r>
      <w:bookmarkEnd w:id="383"/>
    </w:p>
    <w:p w14:paraId="33C7BFD9" w14:textId="77D29679"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hint="eastAsia"/>
          <w:snapToGrid w:val="0"/>
          <w:sz w:val="24"/>
          <w:szCs w:val="24"/>
        </w:rPr>
        <w:t>为加强建设项目绿色生态屏障建设，</w:t>
      </w:r>
      <w:r>
        <w:rPr>
          <w:rFonts w:ascii="Times New Roman" w:eastAsia="宋体" w:hAnsi="Times New Roman" w:cs="Times New Roman"/>
          <w:snapToGrid w:val="0"/>
          <w:sz w:val="24"/>
          <w:szCs w:val="24"/>
        </w:rPr>
        <w:t>根据《山东省环境保护厅关于加强建设项目特征污染物监管和绿色生态屏障建设的通知》（</w:t>
      </w:r>
      <w:proofErr w:type="gramStart"/>
      <w:r>
        <w:rPr>
          <w:rFonts w:ascii="Times New Roman" w:eastAsia="宋体" w:hAnsi="Times New Roman" w:cs="Times New Roman"/>
          <w:snapToGrid w:val="0"/>
          <w:sz w:val="24"/>
          <w:szCs w:val="24"/>
        </w:rPr>
        <w:t>鲁环评函</w:t>
      </w:r>
      <w:proofErr w:type="gramEnd"/>
      <w:r>
        <w:rPr>
          <w:rFonts w:ascii="Times New Roman" w:eastAsia="宋体" w:hAnsi="Times New Roman" w:cs="Times New Roman"/>
          <w:snapToGrid w:val="0"/>
          <w:sz w:val="24"/>
          <w:szCs w:val="24"/>
        </w:rPr>
        <w:t xml:space="preserve">[2013]138 </w:t>
      </w:r>
      <w:r>
        <w:rPr>
          <w:rFonts w:ascii="Times New Roman" w:eastAsia="宋体" w:hAnsi="Times New Roman" w:cs="Times New Roman"/>
          <w:snapToGrid w:val="0"/>
          <w:sz w:val="24"/>
          <w:szCs w:val="24"/>
        </w:rPr>
        <w:t>号）中的有关要求：</w:t>
      </w:r>
      <w:proofErr w:type="gramStart"/>
      <w:r>
        <w:rPr>
          <w:rFonts w:ascii="Times New Roman" w:eastAsia="宋体" w:hAnsi="Times New Roman" w:cs="Times New Roman" w:hint="eastAsia"/>
          <w:snapToGrid w:val="0"/>
          <w:sz w:val="24"/>
          <w:szCs w:val="24"/>
        </w:rPr>
        <w:t>“</w:t>
      </w:r>
      <w:proofErr w:type="gramEnd"/>
      <w:r>
        <w:rPr>
          <w:rFonts w:ascii="Times New Roman" w:eastAsia="宋体" w:hAnsi="Times New Roman" w:cs="Times New Roman"/>
          <w:snapToGrid w:val="0"/>
          <w:sz w:val="24"/>
          <w:szCs w:val="24"/>
        </w:rPr>
        <w:t>在规划环评和建设项目环评文件中设置绿化专章。根据不同地域、不同行业的特点，提出相应的绿地规划或绿化工程方案。绿化要注重生态效应，根据生态承载力，合理搭配树种，注重速生与慢生、常绿与落叶树种的搭配，并进行适当密植。在环评管理过程中强化和细化各项绿化要求一是</w:t>
      </w:r>
      <w:r>
        <w:rPr>
          <w:rFonts w:ascii="Times New Roman" w:eastAsia="宋体" w:hAnsi="Times New Roman" w:cs="Times New Roman"/>
          <w:snapToGrid w:val="0"/>
          <w:sz w:val="24"/>
          <w:szCs w:val="24"/>
        </w:rPr>
        <w:t>……</w:t>
      </w:r>
      <w:r>
        <w:rPr>
          <w:rFonts w:ascii="Times New Roman" w:eastAsia="宋体" w:hAnsi="Times New Roman" w:cs="Times New Roman"/>
          <w:snapToGrid w:val="0"/>
          <w:sz w:val="24"/>
          <w:szCs w:val="24"/>
        </w:rPr>
        <w:t>。二是加强企业厂区绿化、要因地制宜地选择污染物高耐受性植物，尽可能多种植乔木，沿厂界要设置乔木绿化带，努力把企业建在</w:t>
      </w: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森林</w:t>
      </w: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中</w:t>
      </w: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。根据以上指导思想，编制</w:t>
      </w:r>
      <w:r>
        <w:rPr>
          <w:rFonts w:ascii="Times New Roman" w:eastAsia="宋体" w:hAnsi="Times New Roman" w:cs="Times New Roman" w:hint="eastAsia"/>
          <w:snapToGrid w:val="0"/>
          <w:sz w:val="24"/>
          <w:szCs w:val="24"/>
        </w:rPr>
        <w:t>优化项目</w:t>
      </w:r>
      <w:r>
        <w:rPr>
          <w:rFonts w:ascii="Times New Roman" w:eastAsia="宋体" w:hAnsi="Times New Roman" w:cs="Times New Roman"/>
          <w:snapToGrid w:val="0"/>
          <w:sz w:val="24"/>
          <w:szCs w:val="24"/>
        </w:rPr>
        <w:t>的绿化专章。</w:t>
      </w:r>
    </w:p>
    <w:p w14:paraId="1117C263"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84" w:name="_Toc517706806"/>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 xml:space="preserve">.2 </w:t>
      </w:r>
      <w:r>
        <w:rPr>
          <w:rFonts w:ascii="Times New Roman" w:eastAsia="宋体" w:hAnsi="Times New Roman" w:cs="Times New Roman" w:hint="eastAsia"/>
          <w:b/>
          <w:bCs/>
          <w:sz w:val="24"/>
          <w:szCs w:val="24"/>
        </w:rPr>
        <w:t>总体设计原则</w:t>
      </w:r>
      <w:bookmarkEnd w:id="384"/>
      <w:r>
        <w:rPr>
          <w:rFonts w:ascii="Times New Roman" w:eastAsia="宋体" w:hAnsi="Times New Roman" w:cs="Times New Roman" w:hint="eastAsia"/>
          <w:b/>
          <w:bCs/>
          <w:sz w:val="24"/>
          <w:szCs w:val="24"/>
        </w:rPr>
        <w:t xml:space="preserve"> </w:t>
      </w:r>
    </w:p>
    <w:p w14:paraId="578903ED"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1</w:t>
      </w:r>
      <w:r>
        <w:rPr>
          <w:rFonts w:ascii="Times New Roman" w:eastAsia="宋体" w:hAnsi="Times New Roman" w:cs="Times New Roman"/>
          <w:sz w:val="24"/>
        </w:rPr>
        <w:t>）厂区绿化规划与总体规划同步进行。绿化规划是总体规划的有机组成部分，应在厂区总图规划的同时进行规划，以利</w:t>
      </w:r>
      <w:r>
        <w:rPr>
          <w:rFonts w:ascii="Times New Roman" w:eastAsia="宋体" w:hAnsi="Times New Roman" w:cs="Times New Roman" w:hint="eastAsia"/>
          <w:sz w:val="24"/>
        </w:rPr>
        <w:t>厂</w:t>
      </w:r>
      <w:r>
        <w:rPr>
          <w:rFonts w:ascii="Times New Roman" w:eastAsia="宋体" w:hAnsi="Times New Roman" w:cs="Times New Roman"/>
          <w:sz w:val="24"/>
        </w:rPr>
        <w:t>区统一安排、统一布局，减少建设中的各种矛盾。</w:t>
      </w:r>
      <w:r>
        <w:rPr>
          <w:rFonts w:ascii="Times New Roman" w:eastAsia="宋体" w:hAnsi="Times New Roman" w:cs="Times New Roman"/>
          <w:sz w:val="24"/>
        </w:rPr>
        <w:t xml:space="preserve"> </w:t>
      </w:r>
    </w:p>
    <w:p w14:paraId="3E6886E2"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2</w:t>
      </w:r>
      <w:r>
        <w:rPr>
          <w:rFonts w:ascii="Times New Roman" w:eastAsia="宋体" w:hAnsi="Times New Roman" w:cs="Times New Roman"/>
          <w:sz w:val="24"/>
        </w:rPr>
        <w:t>）绿化设计与工业建筑主体相协调。厂区绿化规划设计是以工业建筑为主体的环境，按总平面原构思与布局对各种空间进行绿化布置，起到美化、分流、指导、组织作用。</w:t>
      </w:r>
      <w:r>
        <w:rPr>
          <w:rFonts w:ascii="Times New Roman" w:eastAsia="宋体" w:hAnsi="Times New Roman" w:cs="Times New Roman"/>
          <w:sz w:val="24"/>
        </w:rPr>
        <w:t xml:space="preserve"> </w:t>
      </w:r>
    </w:p>
    <w:p w14:paraId="4B0B5DEC" w14:textId="77777777" w:rsidR="003C7531" w:rsidRDefault="00223BC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3</w:t>
      </w:r>
      <w:r>
        <w:rPr>
          <w:rFonts w:ascii="Times New Roman" w:eastAsia="宋体" w:hAnsi="Times New Roman" w:cs="Times New Roman"/>
          <w:sz w:val="24"/>
        </w:rPr>
        <w:t>）保证</w:t>
      </w:r>
      <w:r>
        <w:rPr>
          <w:rFonts w:ascii="Times New Roman" w:eastAsia="宋体" w:hAnsi="Times New Roman" w:cs="Times New Roman" w:hint="eastAsia"/>
          <w:sz w:val="24"/>
        </w:rPr>
        <w:t>厂</w:t>
      </w:r>
      <w:r>
        <w:rPr>
          <w:rFonts w:ascii="Times New Roman" w:eastAsia="宋体" w:hAnsi="Times New Roman" w:cs="Times New Roman"/>
          <w:sz w:val="24"/>
        </w:rPr>
        <w:t>区生产安全。由于厂区生产的需要，往往在地上、地下设有很多管线，所以绿化设计一定要合理，不能影响管线和车间劳动生产的采光需要，以保证生产的安全。</w:t>
      </w:r>
      <w:r>
        <w:rPr>
          <w:rFonts w:ascii="Times New Roman" w:eastAsia="宋体" w:hAnsi="Times New Roman" w:cs="Times New Roman"/>
          <w:sz w:val="24"/>
        </w:rPr>
        <w:t xml:space="preserve"> </w:t>
      </w:r>
    </w:p>
    <w:p w14:paraId="0E1F0E10"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4</w:t>
      </w:r>
      <w:r>
        <w:rPr>
          <w:rFonts w:ascii="Times New Roman" w:eastAsia="宋体" w:hAnsi="Times New Roman" w:cs="Times New Roman"/>
          <w:snapToGrid w:val="0"/>
          <w:sz w:val="24"/>
          <w:szCs w:val="24"/>
        </w:rPr>
        <w:t>）还应从绿化着手，选择抗污染，吸毒的树木，以便吸引有毒气体，减少对环境的污染。</w:t>
      </w:r>
      <w:r>
        <w:rPr>
          <w:rFonts w:ascii="Times New Roman" w:eastAsia="宋体" w:hAnsi="Times New Roman" w:cs="Times New Roman"/>
          <w:snapToGrid w:val="0"/>
          <w:sz w:val="24"/>
          <w:szCs w:val="24"/>
        </w:rPr>
        <w:t xml:space="preserve"> </w:t>
      </w:r>
    </w:p>
    <w:p w14:paraId="586B41CB"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hint="eastAsia"/>
          <w:snapToGrid w:val="0"/>
          <w:sz w:val="24"/>
          <w:szCs w:val="24"/>
        </w:rPr>
        <w:t>（</w:t>
      </w:r>
      <w:r>
        <w:rPr>
          <w:rFonts w:ascii="Times New Roman" w:eastAsia="宋体" w:hAnsi="Times New Roman" w:cs="Times New Roman"/>
          <w:snapToGrid w:val="0"/>
          <w:sz w:val="24"/>
          <w:szCs w:val="24"/>
        </w:rPr>
        <w:t>5</w:t>
      </w:r>
      <w:r>
        <w:rPr>
          <w:rFonts w:ascii="Times New Roman" w:eastAsia="宋体" w:hAnsi="Times New Roman" w:cs="Times New Roman"/>
          <w:snapToGrid w:val="0"/>
          <w:sz w:val="24"/>
          <w:szCs w:val="24"/>
        </w:rPr>
        <w:t>）因地制宜进行绿化规划。厂区绿化规划设计应结合所在地的地形、土壤、光线和环境污染情况，因地制宜、合理布局，才能得到事半功倍的效果。</w:t>
      </w:r>
    </w:p>
    <w:p w14:paraId="25C7FB9D"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85" w:name="_Toc517706807"/>
      <w:r>
        <w:rPr>
          <w:rFonts w:ascii="Times New Roman" w:eastAsia="宋体" w:hAnsi="Times New Roman" w:cs="Times New Roman"/>
          <w:b/>
          <w:bCs/>
          <w:sz w:val="24"/>
          <w:szCs w:val="24"/>
        </w:rPr>
        <w:t>16.</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项目区绿化现状</w:t>
      </w:r>
      <w:bookmarkEnd w:id="385"/>
    </w:p>
    <w:p w14:paraId="040C7AF9"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山东黄金冶炼有限公司位于金城镇，土地利用性质为工业用地，项目无新征建设用地，在厂前区布置大量绿地、绿篱和花卉，并配有观赏价值的常绿树种进</w:t>
      </w:r>
      <w:r>
        <w:rPr>
          <w:rFonts w:ascii="Times New Roman" w:eastAsia="宋体" w:hAnsi="Times New Roman" w:cs="Times New Roman" w:hint="eastAsia"/>
          <w:sz w:val="24"/>
          <w:szCs w:val="24"/>
        </w:rPr>
        <w:lastRenderedPageBreak/>
        <w:t>行绿化。现有绿化面积</w:t>
      </w:r>
      <w:r>
        <w:rPr>
          <w:rFonts w:ascii="Times New Roman" w:eastAsia="宋体" w:hAnsi="Times New Roman" w:cs="Times New Roman" w:hint="eastAsia"/>
          <w:sz w:val="24"/>
          <w:szCs w:val="24"/>
        </w:rPr>
        <w:t>51490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vertAlign w:val="superscript"/>
        </w:rPr>
        <w:t>2</w:t>
      </w:r>
      <w:r>
        <w:rPr>
          <w:rFonts w:ascii="Times New Roman" w:eastAsia="宋体" w:hAnsi="Times New Roman" w:cs="Times New Roman" w:hint="eastAsia"/>
          <w:sz w:val="24"/>
          <w:szCs w:val="24"/>
        </w:rPr>
        <w:t>，厂区环境优美。</w:t>
      </w:r>
    </w:p>
    <w:p w14:paraId="6DD65A20"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现有项目厂区绿化情况见图</w:t>
      </w:r>
      <w:r>
        <w:rPr>
          <w:rFonts w:ascii="Times New Roman" w:eastAsia="宋体" w:hAnsi="Times New Roman" w:cs="Times New Roman"/>
          <w:sz w:val="24"/>
          <w:szCs w:val="24"/>
        </w:rPr>
        <w:t xml:space="preserve"> 16.3-1</w:t>
      </w:r>
      <w:r>
        <w:rPr>
          <w:rFonts w:ascii="Times New Roman" w:eastAsia="宋体" w:hAnsi="Times New Roman" w:cs="Times New Roman" w:hint="eastAsia"/>
          <w:sz w:val="24"/>
          <w:szCs w:val="24"/>
        </w:rPr>
        <w:t>。</w:t>
      </w:r>
    </w:p>
    <w:tbl>
      <w:tblPr>
        <w:tblStyle w:val="33"/>
        <w:tblW w:w="8296" w:type="dxa"/>
        <w:tblLayout w:type="fixed"/>
        <w:tblLook w:val="04A0" w:firstRow="1" w:lastRow="0" w:firstColumn="1" w:lastColumn="0" w:noHBand="0" w:noVBand="1"/>
      </w:tblPr>
      <w:tblGrid>
        <w:gridCol w:w="4148"/>
        <w:gridCol w:w="4148"/>
      </w:tblGrid>
      <w:tr w:rsidR="003C7531" w14:paraId="2F33EC5E" w14:textId="77777777">
        <w:tc>
          <w:tcPr>
            <w:tcW w:w="4148" w:type="dxa"/>
            <w:vAlign w:val="center"/>
          </w:tcPr>
          <w:p w14:paraId="534C7C41"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78D146F9" wp14:editId="0F9CC69B">
                  <wp:extent cx="2339340" cy="1729740"/>
                  <wp:effectExtent l="19050" t="0" r="3810" b="0"/>
                  <wp:docPr id="42" name="图片 26" descr="厂区绿化2"/>
                  <wp:cNvGraphicFramePr/>
                  <a:graphic xmlns:a="http://schemas.openxmlformats.org/drawingml/2006/main">
                    <a:graphicData uri="http://schemas.openxmlformats.org/drawingml/2006/picture">
                      <pic:pic xmlns:pic="http://schemas.openxmlformats.org/drawingml/2006/picture">
                        <pic:nvPicPr>
                          <pic:cNvPr id="42" name="图片 26" descr="厂区绿化2"/>
                          <pic:cNvPicPr>
                            <a:picLocks noChangeArrowheads="1"/>
                          </pic:cNvPicPr>
                        </pic:nvPicPr>
                        <pic:blipFill>
                          <a:blip r:embed="rId155" cstate="print"/>
                          <a:srcRect/>
                          <a:stretch>
                            <a:fillRect/>
                          </a:stretch>
                        </pic:blipFill>
                        <pic:spPr>
                          <a:xfrm>
                            <a:off x="0" y="0"/>
                            <a:ext cx="2339340" cy="1729740"/>
                          </a:xfrm>
                          <a:prstGeom prst="rect">
                            <a:avLst/>
                          </a:prstGeom>
                          <a:noFill/>
                          <a:ln w="9525" cmpd="sng">
                            <a:noFill/>
                            <a:miter lim="800000"/>
                            <a:headEnd/>
                            <a:tailEnd/>
                          </a:ln>
                        </pic:spPr>
                      </pic:pic>
                    </a:graphicData>
                  </a:graphic>
                </wp:inline>
              </w:drawing>
            </w:r>
          </w:p>
        </w:tc>
        <w:tc>
          <w:tcPr>
            <w:tcW w:w="4148" w:type="dxa"/>
            <w:vAlign w:val="center"/>
          </w:tcPr>
          <w:p w14:paraId="3847A28E"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0C7BDD70" wp14:editId="06EABCDA">
                  <wp:extent cx="2339340" cy="1729740"/>
                  <wp:effectExtent l="19050" t="0" r="3810" b="0"/>
                  <wp:docPr id="43" name="图片 27" descr="厂区绿化5"/>
                  <wp:cNvGraphicFramePr/>
                  <a:graphic xmlns:a="http://schemas.openxmlformats.org/drawingml/2006/main">
                    <a:graphicData uri="http://schemas.openxmlformats.org/drawingml/2006/picture">
                      <pic:pic xmlns:pic="http://schemas.openxmlformats.org/drawingml/2006/picture">
                        <pic:nvPicPr>
                          <pic:cNvPr id="43" name="图片 27" descr="厂区绿化5"/>
                          <pic:cNvPicPr>
                            <a:picLocks noChangeArrowheads="1"/>
                          </pic:cNvPicPr>
                        </pic:nvPicPr>
                        <pic:blipFill>
                          <a:blip r:embed="rId156" cstate="print"/>
                          <a:srcRect/>
                          <a:stretch>
                            <a:fillRect/>
                          </a:stretch>
                        </pic:blipFill>
                        <pic:spPr>
                          <a:xfrm>
                            <a:off x="0" y="0"/>
                            <a:ext cx="2339340" cy="1729740"/>
                          </a:xfrm>
                          <a:prstGeom prst="rect">
                            <a:avLst/>
                          </a:prstGeom>
                          <a:noFill/>
                          <a:ln w="9525" cmpd="sng">
                            <a:noFill/>
                            <a:miter lim="800000"/>
                            <a:headEnd/>
                            <a:tailEnd/>
                          </a:ln>
                        </pic:spPr>
                      </pic:pic>
                    </a:graphicData>
                  </a:graphic>
                </wp:inline>
              </w:drawing>
            </w:r>
          </w:p>
        </w:tc>
      </w:tr>
      <w:tr w:rsidR="003C7531" w14:paraId="1E8A53FA" w14:textId="77777777">
        <w:tc>
          <w:tcPr>
            <w:tcW w:w="4148" w:type="dxa"/>
            <w:vAlign w:val="center"/>
          </w:tcPr>
          <w:p w14:paraId="75FF9043"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765B9C48" wp14:editId="338772FD">
                  <wp:extent cx="2339340" cy="1729740"/>
                  <wp:effectExtent l="19050" t="0" r="3810" b="0"/>
                  <wp:docPr id="60" name="图片 28" descr="厂区绿化4"/>
                  <wp:cNvGraphicFramePr/>
                  <a:graphic xmlns:a="http://schemas.openxmlformats.org/drawingml/2006/main">
                    <a:graphicData uri="http://schemas.openxmlformats.org/drawingml/2006/picture">
                      <pic:pic xmlns:pic="http://schemas.openxmlformats.org/drawingml/2006/picture">
                        <pic:nvPicPr>
                          <pic:cNvPr id="60" name="图片 28" descr="厂区绿化4"/>
                          <pic:cNvPicPr>
                            <a:picLocks noChangeArrowheads="1"/>
                          </pic:cNvPicPr>
                        </pic:nvPicPr>
                        <pic:blipFill>
                          <a:blip r:embed="rId157" cstate="print"/>
                          <a:srcRect/>
                          <a:stretch>
                            <a:fillRect/>
                          </a:stretch>
                        </pic:blipFill>
                        <pic:spPr>
                          <a:xfrm>
                            <a:off x="0" y="0"/>
                            <a:ext cx="2339340" cy="1729740"/>
                          </a:xfrm>
                          <a:prstGeom prst="rect">
                            <a:avLst/>
                          </a:prstGeom>
                          <a:noFill/>
                          <a:ln w="9525" cmpd="sng">
                            <a:noFill/>
                            <a:miter lim="800000"/>
                            <a:headEnd/>
                            <a:tailEnd/>
                          </a:ln>
                        </pic:spPr>
                      </pic:pic>
                    </a:graphicData>
                  </a:graphic>
                </wp:inline>
              </w:drawing>
            </w:r>
          </w:p>
        </w:tc>
        <w:tc>
          <w:tcPr>
            <w:tcW w:w="4148" w:type="dxa"/>
            <w:vAlign w:val="center"/>
          </w:tcPr>
          <w:p w14:paraId="684E4A6E" w14:textId="77777777" w:rsidR="003C7531" w:rsidRDefault="00223BC9">
            <w:pPr>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6E531F10" wp14:editId="05DB89C6">
                  <wp:extent cx="2339340" cy="1729740"/>
                  <wp:effectExtent l="19050" t="0" r="3810" b="0"/>
                  <wp:docPr id="61" name="图片 29" descr="厂区绿化6"/>
                  <wp:cNvGraphicFramePr/>
                  <a:graphic xmlns:a="http://schemas.openxmlformats.org/drawingml/2006/main">
                    <a:graphicData uri="http://schemas.openxmlformats.org/drawingml/2006/picture">
                      <pic:pic xmlns:pic="http://schemas.openxmlformats.org/drawingml/2006/picture">
                        <pic:nvPicPr>
                          <pic:cNvPr id="61" name="图片 29" descr="厂区绿化6"/>
                          <pic:cNvPicPr>
                            <a:picLocks noChangeArrowheads="1"/>
                          </pic:cNvPicPr>
                        </pic:nvPicPr>
                        <pic:blipFill>
                          <a:blip r:embed="rId158" cstate="print"/>
                          <a:srcRect/>
                          <a:stretch>
                            <a:fillRect/>
                          </a:stretch>
                        </pic:blipFill>
                        <pic:spPr>
                          <a:xfrm>
                            <a:off x="0" y="0"/>
                            <a:ext cx="2339340" cy="1729740"/>
                          </a:xfrm>
                          <a:prstGeom prst="rect">
                            <a:avLst/>
                          </a:prstGeom>
                          <a:noFill/>
                          <a:ln w="9525" cmpd="sng">
                            <a:noFill/>
                            <a:miter lim="800000"/>
                            <a:headEnd/>
                            <a:tailEnd/>
                          </a:ln>
                        </pic:spPr>
                      </pic:pic>
                    </a:graphicData>
                  </a:graphic>
                </wp:inline>
              </w:drawing>
            </w:r>
          </w:p>
        </w:tc>
      </w:tr>
    </w:tbl>
    <w:p w14:paraId="3BC45485" w14:textId="77777777" w:rsidR="003C7531" w:rsidRDefault="00223BC9">
      <w:pPr>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16.3-1  </w:t>
      </w:r>
      <w:r>
        <w:rPr>
          <w:rFonts w:ascii="Times New Roman" w:eastAsia="宋体" w:hAnsi="Times New Roman" w:cs="Times New Roman"/>
          <w:b/>
          <w:sz w:val="24"/>
          <w:szCs w:val="24"/>
        </w:rPr>
        <w:t>现有项目厂区绿化</w:t>
      </w:r>
    </w:p>
    <w:p w14:paraId="75EB3CB8"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86" w:name="_Toc517706808"/>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6</w:t>
      </w:r>
      <w:r>
        <w:rPr>
          <w:rFonts w:ascii="Times New Roman" w:eastAsia="宋体" w:hAnsi="Times New Roman" w:cs="Times New Roman" w:hint="eastAsia"/>
          <w:b/>
          <w:bCs/>
          <w:sz w:val="24"/>
          <w:szCs w:val="24"/>
        </w:rPr>
        <w:t xml:space="preserve">.4 </w:t>
      </w:r>
      <w:r>
        <w:rPr>
          <w:rFonts w:ascii="Times New Roman" w:eastAsia="宋体" w:hAnsi="Times New Roman" w:cs="Times New Roman"/>
          <w:b/>
          <w:bCs/>
          <w:sz w:val="24"/>
          <w:szCs w:val="24"/>
        </w:rPr>
        <w:t>具体绿化</w:t>
      </w:r>
      <w:r>
        <w:rPr>
          <w:rFonts w:ascii="Times New Roman" w:eastAsia="宋体" w:hAnsi="Times New Roman" w:cs="Times New Roman" w:hint="eastAsia"/>
          <w:b/>
          <w:bCs/>
          <w:sz w:val="24"/>
          <w:szCs w:val="24"/>
        </w:rPr>
        <w:t>方案</w:t>
      </w:r>
      <w:bookmarkEnd w:id="386"/>
    </w:p>
    <w:p w14:paraId="7FFBAACD" w14:textId="0ADD5E25" w:rsidR="003C7531" w:rsidRDefault="00223BC9" w:rsidP="00CA50BF">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hint="eastAsia"/>
          <w:snapToGrid w:val="0"/>
          <w:sz w:val="24"/>
          <w:szCs w:val="24"/>
        </w:rPr>
        <w:t>项目绿地规划布局的形成一定要与各区域的功能相适应，同时考虑优化项目各工业场地的布置情况。</w:t>
      </w:r>
      <w:r>
        <w:rPr>
          <w:rFonts w:ascii="Times New Roman" w:eastAsia="宋体" w:hAnsi="Times New Roman" w:cs="Times New Roman"/>
          <w:snapToGrid w:val="0"/>
          <w:sz w:val="24"/>
          <w:szCs w:val="24"/>
        </w:rPr>
        <w:t>根据企业绿化现状，进一步完善企业绿化工程，具体</w:t>
      </w:r>
      <w:r>
        <w:rPr>
          <w:rFonts w:ascii="Times New Roman" w:eastAsia="宋体" w:hAnsi="Times New Roman" w:cs="Times New Roman" w:hint="eastAsia"/>
          <w:snapToGrid w:val="0"/>
          <w:sz w:val="24"/>
          <w:szCs w:val="24"/>
        </w:rPr>
        <w:t>方案</w:t>
      </w:r>
      <w:r>
        <w:rPr>
          <w:rFonts w:ascii="Times New Roman" w:eastAsia="宋体" w:hAnsi="Times New Roman" w:cs="Times New Roman"/>
          <w:snapToGrid w:val="0"/>
          <w:sz w:val="24"/>
          <w:szCs w:val="24"/>
        </w:rPr>
        <w:t>如下：</w:t>
      </w:r>
    </w:p>
    <w:p w14:paraId="74D46E9C" w14:textId="77777777" w:rsidR="003C7531" w:rsidRDefault="00223BC9">
      <w:pPr>
        <w:autoSpaceDE w:val="0"/>
        <w:autoSpaceDN w:val="0"/>
        <w:adjustRightInd w:val="0"/>
        <w:spacing w:line="360" w:lineRule="auto"/>
        <w:ind w:firstLine="420"/>
        <w:rPr>
          <w:rFonts w:ascii="Times New Roman" w:eastAsia="宋体" w:hAnsi="Times New Roman" w:cs="Times New Roman"/>
          <w:snapToGrid w:val="0"/>
          <w:sz w:val="24"/>
          <w:szCs w:val="24"/>
        </w:rPr>
      </w:pPr>
      <w:r>
        <w:rPr>
          <w:rFonts w:ascii="Times New Roman" w:eastAsia="宋体" w:hAnsi="Times New Roman" w:cs="Times New Roman" w:hint="eastAsia"/>
          <w:snapToGrid w:val="0"/>
          <w:sz w:val="24"/>
          <w:szCs w:val="24"/>
        </w:rPr>
        <w:t>1</w:t>
      </w:r>
      <w:r>
        <w:rPr>
          <w:rFonts w:ascii="Times New Roman" w:eastAsia="宋体" w:hAnsi="Times New Roman" w:cs="Times New Roman" w:hint="eastAsia"/>
          <w:snapToGrid w:val="0"/>
          <w:sz w:val="24"/>
          <w:szCs w:val="24"/>
        </w:rPr>
        <w:t>、人工绿地设置的基本原则</w:t>
      </w:r>
    </w:p>
    <w:p w14:paraId="14A4457E"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hint="eastAsia"/>
          <w:snapToGrid w:val="0"/>
          <w:sz w:val="24"/>
          <w:szCs w:val="24"/>
        </w:rPr>
        <w:t>（</w:t>
      </w:r>
      <w:r>
        <w:rPr>
          <w:rFonts w:ascii="Times New Roman" w:eastAsia="宋体" w:hAnsi="Times New Roman" w:cs="Times New Roman" w:hint="eastAsia"/>
          <w:snapToGrid w:val="0"/>
          <w:sz w:val="24"/>
          <w:szCs w:val="24"/>
        </w:rPr>
        <w:t>1</w:t>
      </w:r>
      <w:r>
        <w:rPr>
          <w:rFonts w:ascii="Times New Roman" w:eastAsia="宋体" w:hAnsi="Times New Roman" w:cs="Times New Roman" w:hint="eastAsia"/>
          <w:snapToGrid w:val="0"/>
          <w:sz w:val="24"/>
          <w:szCs w:val="24"/>
        </w:rPr>
        <w:t>）生态功能优先原则。即植被的设计首先保证其保持水土、改善生态环境等生态功能，并考虑景观效果。</w:t>
      </w:r>
    </w:p>
    <w:p w14:paraId="7D0ABF1F"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hint="eastAsia"/>
          <w:snapToGrid w:val="0"/>
          <w:sz w:val="24"/>
          <w:szCs w:val="24"/>
        </w:rPr>
        <w:t>（</w:t>
      </w:r>
      <w:r>
        <w:rPr>
          <w:rFonts w:ascii="Times New Roman" w:eastAsia="宋体" w:hAnsi="Times New Roman" w:cs="Times New Roman" w:hint="eastAsia"/>
          <w:snapToGrid w:val="0"/>
          <w:sz w:val="24"/>
          <w:szCs w:val="24"/>
        </w:rPr>
        <w:t>2</w:t>
      </w:r>
      <w:r>
        <w:rPr>
          <w:rFonts w:ascii="Times New Roman" w:eastAsia="宋体" w:hAnsi="Times New Roman" w:cs="Times New Roman" w:hint="eastAsia"/>
          <w:snapToGrid w:val="0"/>
          <w:sz w:val="24"/>
          <w:szCs w:val="24"/>
        </w:rPr>
        <w:t>）确保生态安全的原则。即物种的配置、人工植被的建立要符合区域环境和植被发展的自然规律，并不对区域现有物种、植被和环境产生有害影响。要求在对本区域自然植被进行深入调查研究的基础上，尽可能选择本地种和外来驯化种，使人工建立的植物群落应逐渐实现自我更新和持续发展。根据生境条件和功能目标，建立起生态功能完善、生物多样性丰富、持续安全的植物群落。</w:t>
      </w:r>
    </w:p>
    <w:p w14:paraId="20530BFD"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t>2</w:t>
      </w:r>
      <w:r>
        <w:rPr>
          <w:rFonts w:ascii="Times New Roman" w:eastAsia="宋体" w:hAnsi="Times New Roman" w:cs="Times New Roman"/>
          <w:snapToGrid w:val="0"/>
          <w:sz w:val="24"/>
          <w:szCs w:val="24"/>
        </w:rPr>
        <w:t>、厂区的绿化</w:t>
      </w:r>
    </w:p>
    <w:p w14:paraId="2CFFA8FA"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厂区绿化主要是包括车间周围环境的绿化和道路两侧绿化，以防护、美化工</w:t>
      </w:r>
      <w:r>
        <w:rPr>
          <w:rFonts w:ascii="Times New Roman" w:eastAsia="宋体" w:hAnsi="Times New Roman" w:cs="Times New Roman"/>
          <w:sz w:val="24"/>
          <w:szCs w:val="24"/>
        </w:rPr>
        <w:lastRenderedPageBreak/>
        <w:t>作环境为主要目的，建议采用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点</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“线”</w:t>
      </w:r>
      <w:r>
        <w:rPr>
          <w:rFonts w:ascii="Times New Roman" w:eastAsia="宋体" w:hAnsi="Times New Roman" w:cs="Times New Roman"/>
          <w:sz w:val="24"/>
          <w:szCs w:val="24"/>
        </w:rPr>
        <w:t>、</w:t>
      </w:r>
      <w:r>
        <w:rPr>
          <w:rFonts w:ascii="Times New Roman" w:eastAsia="宋体" w:hAnsi="Times New Roman" w:cs="Times New Roman" w:hint="eastAsia"/>
          <w:sz w:val="24"/>
          <w:szCs w:val="24"/>
        </w:rPr>
        <w:t>“面”</w:t>
      </w:r>
      <w:r>
        <w:rPr>
          <w:rFonts w:ascii="Times New Roman" w:eastAsia="宋体" w:hAnsi="Times New Roman" w:cs="Times New Roman"/>
          <w:sz w:val="24"/>
          <w:szCs w:val="24"/>
        </w:rPr>
        <w:t>有机结合，选择抗性较强的树种，在布局上要充分利用各车间之间的空隙，见缝插针，绿地能大则大，宜小则小，要注意整体防护和改善小气候功能。在</w:t>
      </w:r>
      <w:r>
        <w:rPr>
          <w:rFonts w:ascii="Times New Roman" w:eastAsia="宋体" w:hAnsi="Times New Roman" w:cs="Times New Roman" w:hint="eastAsia"/>
          <w:sz w:val="24"/>
          <w:szCs w:val="24"/>
        </w:rPr>
        <w:t>各</w:t>
      </w:r>
      <w:r>
        <w:rPr>
          <w:rFonts w:ascii="Times New Roman" w:eastAsia="宋体" w:hAnsi="Times New Roman" w:cs="Times New Roman"/>
          <w:sz w:val="24"/>
          <w:szCs w:val="24"/>
        </w:rPr>
        <w:t>车间入口，布置一些花坛或花台，选择花色鲜艳、姿态优美的花木进行绿化。在车间旁侧或车间之间大一点的空地上，</w:t>
      </w:r>
      <w:r>
        <w:rPr>
          <w:rFonts w:ascii="Times New Roman" w:eastAsia="宋体" w:hAnsi="Times New Roman" w:cs="Times New Roman" w:hint="eastAsia"/>
          <w:sz w:val="24"/>
          <w:szCs w:val="24"/>
        </w:rPr>
        <w:t>以集中成片地种植草皮，草坪上点缀观赏树种、树丛、孤植树、灌木和花卉，以形成疏朗开阔的绿化效果，同时可建一些绿廊、绿亭和微型小游园，供工人们工间休息之用</w:t>
      </w:r>
      <w:r>
        <w:rPr>
          <w:rFonts w:ascii="Times New Roman" w:eastAsia="宋体" w:hAnsi="Times New Roman" w:cs="Times New Roman"/>
          <w:sz w:val="24"/>
          <w:szCs w:val="24"/>
        </w:rPr>
        <w:t>。</w:t>
      </w:r>
    </w:p>
    <w:p w14:paraId="67023DE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、道路绿化</w:t>
      </w:r>
    </w:p>
    <w:p w14:paraId="5C0DEB3C"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proofErr w:type="gramStart"/>
      <w:r>
        <w:rPr>
          <w:rFonts w:ascii="Times New Roman" w:eastAsia="宋体" w:hAnsi="Times New Roman" w:cs="Times New Roman"/>
          <w:snapToGrid w:val="0"/>
          <w:sz w:val="24"/>
          <w:szCs w:val="24"/>
        </w:rPr>
        <w:t>厂区主</w:t>
      </w:r>
      <w:proofErr w:type="gramEnd"/>
      <w:r>
        <w:rPr>
          <w:rFonts w:ascii="Times New Roman" w:eastAsia="宋体" w:hAnsi="Times New Roman" w:cs="Times New Roman"/>
          <w:snapToGrid w:val="0"/>
          <w:sz w:val="24"/>
          <w:szCs w:val="24"/>
        </w:rPr>
        <w:t>道路宽度</w:t>
      </w:r>
      <w:r>
        <w:rPr>
          <w:rFonts w:ascii="Times New Roman" w:eastAsia="宋体" w:hAnsi="Times New Roman" w:cs="Times New Roman"/>
          <w:snapToGrid w:val="0"/>
          <w:sz w:val="24"/>
          <w:szCs w:val="24"/>
        </w:rPr>
        <w:t>6</w:t>
      </w:r>
      <w:r>
        <w:rPr>
          <w:rFonts w:ascii="Times New Roman" w:eastAsia="宋体" w:hAnsi="Times New Roman" w:cs="Times New Roman"/>
          <w:snapToGrid w:val="0"/>
          <w:sz w:val="24"/>
          <w:szCs w:val="24"/>
        </w:rPr>
        <w:t>米</w:t>
      </w:r>
      <w:r>
        <w:rPr>
          <w:rFonts w:ascii="Times New Roman" w:eastAsia="宋体" w:hAnsi="Times New Roman" w:cs="Times New Roman"/>
          <w:snapToGrid w:val="0"/>
          <w:sz w:val="24"/>
          <w:szCs w:val="24"/>
        </w:rPr>
        <w:t>-10</w:t>
      </w:r>
      <w:r>
        <w:rPr>
          <w:rFonts w:ascii="Times New Roman" w:eastAsia="宋体" w:hAnsi="Times New Roman" w:cs="Times New Roman"/>
          <w:snapToGrid w:val="0"/>
          <w:sz w:val="24"/>
          <w:szCs w:val="24"/>
        </w:rPr>
        <w:t>米，两边多采用行列式布置，</w:t>
      </w:r>
      <w:r>
        <w:rPr>
          <w:rFonts w:ascii="Times New Roman" w:eastAsia="宋体" w:hAnsi="Times New Roman" w:cs="Times New Roman" w:hint="eastAsia"/>
          <w:snapToGrid w:val="0"/>
          <w:sz w:val="24"/>
          <w:szCs w:val="24"/>
        </w:rPr>
        <w:t>主干道路两旁种植行道树、灌木和地被植物；</w:t>
      </w:r>
      <w:r>
        <w:rPr>
          <w:rFonts w:ascii="Times New Roman" w:eastAsia="宋体" w:hAnsi="Times New Roman" w:cs="Times New Roman"/>
          <w:snapToGrid w:val="0"/>
          <w:sz w:val="24"/>
          <w:szCs w:val="24"/>
        </w:rPr>
        <w:t>在人流集中、车流频繁的主道两边，可设置</w:t>
      </w:r>
      <w:r>
        <w:rPr>
          <w:rFonts w:ascii="Times New Roman" w:eastAsia="宋体" w:hAnsi="Times New Roman" w:cs="Times New Roman"/>
          <w:snapToGrid w:val="0"/>
          <w:sz w:val="24"/>
          <w:szCs w:val="24"/>
        </w:rPr>
        <w:t>1</w:t>
      </w:r>
      <w:r>
        <w:rPr>
          <w:rFonts w:ascii="Times New Roman" w:eastAsia="宋体" w:hAnsi="Times New Roman" w:cs="Times New Roman"/>
          <w:snapToGrid w:val="0"/>
          <w:sz w:val="24"/>
          <w:szCs w:val="24"/>
        </w:rPr>
        <w:t>米</w:t>
      </w:r>
      <w:r>
        <w:rPr>
          <w:rFonts w:ascii="Times New Roman" w:eastAsia="宋体" w:hAnsi="Times New Roman" w:cs="Times New Roman"/>
          <w:snapToGrid w:val="0"/>
          <w:sz w:val="24"/>
          <w:szCs w:val="24"/>
        </w:rPr>
        <w:t>-2</w:t>
      </w:r>
      <w:r>
        <w:rPr>
          <w:rFonts w:ascii="Times New Roman" w:eastAsia="宋体" w:hAnsi="Times New Roman" w:cs="Times New Roman"/>
          <w:snapToGrid w:val="0"/>
          <w:sz w:val="24"/>
          <w:szCs w:val="24"/>
        </w:rPr>
        <w:t>米宽的绿化带，把机动车道与自行车、人行道分开，以利安全和防尘</w:t>
      </w:r>
      <w:r>
        <w:rPr>
          <w:rFonts w:ascii="Times New Roman" w:eastAsia="宋体" w:hAnsi="Times New Roman" w:cs="Times New Roman" w:hint="eastAsia"/>
          <w:snapToGrid w:val="0"/>
          <w:sz w:val="24"/>
          <w:szCs w:val="24"/>
        </w:rPr>
        <w:t>；沿场地在挡土墙或边坡顶部复土植草皮或地被植物，并种植攀缘植物，垂直绿化；边坡上植草，消除裸露地面，防止水土流失。</w:t>
      </w:r>
      <w:r>
        <w:rPr>
          <w:rFonts w:ascii="Times New Roman" w:eastAsia="宋体" w:hAnsi="Times New Roman" w:cs="Times New Roman"/>
          <w:snapToGrid w:val="0"/>
          <w:sz w:val="24"/>
          <w:szCs w:val="24"/>
        </w:rPr>
        <w:t>如路面较窄，可在</w:t>
      </w:r>
      <w:proofErr w:type="gramStart"/>
      <w:r>
        <w:rPr>
          <w:rFonts w:ascii="Times New Roman" w:eastAsia="宋体" w:hAnsi="Times New Roman" w:cs="Times New Roman"/>
          <w:snapToGrid w:val="0"/>
          <w:sz w:val="24"/>
          <w:szCs w:val="24"/>
        </w:rPr>
        <w:t>一旁载植行道树</w:t>
      </w:r>
      <w:proofErr w:type="gramEnd"/>
      <w:r>
        <w:rPr>
          <w:rFonts w:ascii="Times New Roman" w:eastAsia="宋体" w:hAnsi="Times New Roman" w:cs="Times New Roman"/>
          <w:snapToGrid w:val="0"/>
          <w:sz w:val="24"/>
          <w:szCs w:val="24"/>
        </w:rPr>
        <w:t>，并注意选择树冠紧凑、树干挺直，枝下干较高的树种，以利运输车辆通行。厂内的人行小道两旁宜选用四季有花、叶色富于变化的花灌木进行绿化。污染区道路绿化，要十分注意抗污染能力强的乔木或灌木树种。</w:t>
      </w:r>
      <w:r>
        <w:rPr>
          <w:rFonts w:ascii="Times New Roman" w:eastAsia="宋体" w:hAnsi="Times New Roman" w:cs="Times New Roman" w:hint="eastAsia"/>
          <w:snapToGrid w:val="0"/>
          <w:sz w:val="24"/>
          <w:szCs w:val="24"/>
        </w:rPr>
        <w:t>化</w:t>
      </w:r>
      <w:proofErr w:type="gramStart"/>
      <w:r>
        <w:rPr>
          <w:rFonts w:ascii="Times New Roman" w:eastAsia="宋体" w:hAnsi="Times New Roman" w:cs="Times New Roman" w:hint="eastAsia"/>
          <w:snapToGrid w:val="0"/>
          <w:sz w:val="24"/>
          <w:szCs w:val="24"/>
        </w:rPr>
        <w:t>能起到滤减尘土</w:t>
      </w:r>
      <w:proofErr w:type="gramEnd"/>
      <w:r>
        <w:rPr>
          <w:rFonts w:ascii="Times New Roman" w:eastAsia="宋体" w:hAnsi="Times New Roman" w:cs="Times New Roman" w:hint="eastAsia"/>
          <w:snapToGrid w:val="0"/>
          <w:sz w:val="24"/>
          <w:szCs w:val="24"/>
        </w:rPr>
        <w:t>、减弱噪声、景观层次丰富的优良环境。</w:t>
      </w:r>
    </w:p>
    <w:p w14:paraId="1D06439A"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87" w:name="_Toc517706809"/>
      <w:r>
        <w:rPr>
          <w:rFonts w:ascii="Times New Roman" w:eastAsia="宋体" w:hAnsi="Times New Roman" w:cs="Times New Roman"/>
          <w:b/>
          <w:bCs/>
          <w:sz w:val="24"/>
          <w:szCs w:val="24"/>
        </w:rPr>
        <w:t>16.</w:t>
      </w:r>
      <w:r>
        <w:rPr>
          <w:rFonts w:ascii="Times New Roman" w:eastAsia="宋体" w:hAnsi="Times New Roman" w:cs="Times New Roman" w:hint="eastAsia"/>
          <w:b/>
          <w:bCs/>
          <w:sz w:val="24"/>
          <w:szCs w:val="24"/>
        </w:rPr>
        <w:t>5</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绿化树种</w:t>
      </w:r>
      <w:r>
        <w:rPr>
          <w:rFonts w:ascii="Times New Roman" w:eastAsia="宋体" w:hAnsi="Times New Roman" w:cs="Times New Roman" w:hint="eastAsia"/>
          <w:b/>
          <w:bCs/>
          <w:sz w:val="24"/>
          <w:szCs w:val="24"/>
        </w:rPr>
        <w:t>的选择</w:t>
      </w:r>
      <w:bookmarkEnd w:id="387"/>
    </w:p>
    <w:p w14:paraId="145C2684"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根据项目区的特有地理条件，在满足水土保持和区域绿化等基础性要求的基础上考虑采用多种绿化树、草种进行群体配置，并解决好种间关系，确保植物群体的健康生长与稳定。按照</w:t>
      </w:r>
      <w:r>
        <w:rPr>
          <w:rFonts w:ascii="宋体" w:eastAsia="宋体" w:hAnsi="宋体" w:cs="Times New Roman"/>
          <w:sz w:val="24"/>
          <w:szCs w:val="24"/>
        </w:rPr>
        <w:t>“</w:t>
      </w:r>
      <w:r>
        <w:rPr>
          <w:rFonts w:ascii="Times New Roman" w:eastAsia="宋体" w:hAnsi="Times New Roman" w:cs="Times New Roman"/>
          <w:sz w:val="24"/>
          <w:szCs w:val="24"/>
        </w:rPr>
        <w:t>适地适树</w:t>
      </w:r>
      <w:r>
        <w:rPr>
          <w:rFonts w:ascii="宋体" w:eastAsia="宋体" w:hAnsi="宋体" w:cs="Times New Roman"/>
          <w:sz w:val="24"/>
          <w:szCs w:val="24"/>
        </w:rPr>
        <w:t>”</w:t>
      </w:r>
      <w:r>
        <w:rPr>
          <w:rFonts w:ascii="Times New Roman" w:eastAsia="宋体" w:hAnsi="Times New Roman" w:cs="Times New Roman"/>
          <w:sz w:val="24"/>
          <w:szCs w:val="24"/>
        </w:rPr>
        <w:t>、</w:t>
      </w:r>
      <w:r>
        <w:rPr>
          <w:rFonts w:ascii="宋体" w:eastAsia="宋体" w:hAnsi="宋体" w:cs="Times New Roman"/>
          <w:sz w:val="24"/>
          <w:szCs w:val="24"/>
        </w:rPr>
        <w:t>“</w:t>
      </w:r>
      <w:r>
        <w:rPr>
          <w:rFonts w:ascii="Times New Roman" w:eastAsia="宋体" w:hAnsi="Times New Roman" w:cs="Times New Roman"/>
          <w:sz w:val="24"/>
          <w:szCs w:val="24"/>
        </w:rPr>
        <w:t>适地适草</w:t>
      </w:r>
      <w:r>
        <w:rPr>
          <w:rFonts w:ascii="宋体" w:eastAsia="宋体" w:hAnsi="宋体" w:cs="Times New Roman"/>
          <w:sz w:val="24"/>
          <w:szCs w:val="24"/>
        </w:rPr>
        <w:t>”</w:t>
      </w:r>
      <w:r>
        <w:rPr>
          <w:rFonts w:ascii="Times New Roman" w:eastAsia="宋体" w:hAnsi="Times New Roman" w:cs="Times New Roman"/>
          <w:sz w:val="24"/>
          <w:szCs w:val="24"/>
        </w:rPr>
        <w:t>的原则，在树草种选择上以当地优良乡土树、草种为主，以保证林草成活和正常生长，同时满足生物多样性和群落稳定性的要求。</w:t>
      </w:r>
    </w:p>
    <w:p w14:paraId="2E3E58F1"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t>企业绿地具有双重目的：美化景观的作用是很明显的，更重要的是对环境保护的功能。</w:t>
      </w:r>
    </w:p>
    <w:p w14:paraId="28E6D7DD"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t>1</w:t>
      </w:r>
      <w:r>
        <w:rPr>
          <w:rFonts w:ascii="Times New Roman" w:eastAsia="宋体" w:hAnsi="Times New Roman" w:cs="Times New Roman"/>
          <w:snapToGrid w:val="0"/>
          <w:sz w:val="24"/>
          <w:szCs w:val="24"/>
        </w:rPr>
        <w:t>、确定</w:t>
      </w:r>
      <w:proofErr w:type="gramStart"/>
      <w:r>
        <w:rPr>
          <w:rFonts w:ascii="Times New Roman" w:eastAsia="宋体" w:hAnsi="Times New Roman" w:cs="Times New Roman"/>
          <w:snapToGrid w:val="0"/>
          <w:sz w:val="24"/>
          <w:szCs w:val="24"/>
        </w:rPr>
        <w:t>适生</w:t>
      </w:r>
      <w:proofErr w:type="gramEnd"/>
      <w:r>
        <w:rPr>
          <w:rFonts w:ascii="Times New Roman" w:eastAsia="宋体" w:hAnsi="Times New Roman" w:cs="Times New Roman"/>
          <w:snapToGrid w:val="0"/>
          <w:sz w:val="24"/>
          <w:szCs w:val="24"/>
        </w:rPr>
        <w:t>植物种类。首先对</w:t>
      </w:r>
      <w:r>
        <w:rPr>
          <w:rFonts w:ascii="Times New Roman" w:eastAsia="宋体" w:hAnsi="Times New Roman" w:cs="Times New Roman" w:hint="eastAsia"/>
          <w:snapToGrid w:val="0"/>
          <w:sz w:val="24"/>
          <w:szCs w:val="24"/>
        </w:rPr>
        <w:t>厂区</w:t>
      </w:r>
      <w:r>
        <w:rPr>
          <w:rFonts w:ascii="Times New Roman" w:eastAsia="宋体" w:hAnsi="Times New Roman" w:cs="Times New Roman"/>
          <w:snapToGrid w:val="0"/>
          <w:sz w:val="24"/>
          <w:szCs w:val="24"/>
        </w:rPr>
        <w:t>所在地区以及自然条件相似的其他地区所分布的植物种类进行全面的调查，尤其是注意其在工厂环境中的生长情况；在次对</w:t>
      </w:r>
      <w:r>
        <w:rPr>
          <w:rFonts w:ascii="Times New Roman" w:eastAsia="宋体" w:hAnsi="Times New Roman" w:cs="Times New Roman" w:hint="eastAsia"/>
          <w:snapToGrid w:val="0"/>
          <w:sz w:val="24"/>
          <w:szCs w:val="24"/>
        </w:rPr>
        <w:t>厂区</w:t>
      </w:r>
      <w:r>
        <w:rPr>
          <w:rFonts w:ascii="Times New Roman" w:eastAsia="宋体" w:hAnsi="Times New Roman" w:cs="Times New Roman"/>
          <w:snapToGrid w:val="0"/>
          <w:sz w:val="24"/>
          <w:szCs w:val="24"/>
        </w:rPr>
        <w:t>环境条件，进行全面的分析。最后在以上两个要点上做一个初步的适</w:t>
      </w:r>
      <w:proofErr w:type="gramStart"/>
      <w:r>
        <w:rPr>
          <w:rFonts w:ascii="Times New Roman" w:eastAsia="宋体" w:hAnsi="Times New Roman" w:cs="Times New Roman"/>
          <w:snapToGrid w:val="0"/>
          <w:sz w:val="24"/>
          <w:szCs w:val="24"/>
        </w:rPr>
        <w:t>生植</w:t>
      </w:r>
      <w:proofErr w:type="gramEnd"/>
      <w:r>
        <w:rPr>
          <w:rFonts w:ascii="Times New Roman" w:eastAsia="宋体" w:hAnsi="Times New Roman" w:cs="Times New Roman"/>
          <w:snapToGrid w:val="0"/>
          <w:sz w:val="24"/>
          <w:szCs w:val="24"/>
        </w:rPr>
        <w:t>物名录。</w:t>
      </w:r>
    </w:p>
    <w:p w14:paraId="3AF4099C"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lastRenderedPageBreak/>
        <w:t>2</w:t>
      </w:r>
      <w:r>
        <w:rPr>
          <w:rFonts w:ascii="Times New Roman" w:eastAsia="宋体" w:hAnsi="Times New Roman" w:cs="Times New Roman"/>
          <w:snapToGrid w:val="0"/>
          <w:sz w:val="24"/>
          <w:szCs w:val="24"/>
        </w:rPr>
        <w:t>、确定骨干树种和基调树种。骨干树种是工厂绿化的支柱，对保护环境，美化工厂，反应工厂的面貌作用显著，必须在调查研究和观察实验的基础上慎重选择。基调树种用量大，分布广，同样对工厂环境的面貌和特色起决定作用，要求抗性和使用性强，适合工厂多数地区的栽植。</w:t>
      </w:r>
    </w:p>
    <w:p w14:paraId="3F2174B9"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t>3</w:t>
      </w:r>
      <w:r>
        <w:rPr>
          <w:rFonts w:ascii="Times New Roman" w:eastAsia="宋体" w:hAnsi="Times New Roman" w:cs="Times New Roman"/>
          <w:snapToGrid w:val="0"/>
          <w:sz w:val="24"/>
          <w:szCs w:val="24"/>
        </w:rPr>
        <w:t>、兼顾不同类型的植物。乔木树体高大，与工厂大尺度空间相协调，树冠覆盖面积广，树下地面可用于室外操作和临时堆放等。乔木主要用于道路和广场绿化，是工厂绿化植物规划的重点。灌木抗性强、适应面广、树形优美，是工厂绿化美化不可缺少的部分。</w:t>
      </w:r>
    </w:p>
    <w:p w14:paraId="0187A8E4"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t>4</w:t>
      </w:r>
      <w:r>
        <w:rPr>
          <w:rFonts w:ascii="Times New Roman" w:eastAsia="宋体" w:hAnsi="Times New Roman" w:cs="Times New Roman"/>
          <w:snapToGrid w:val="0"/>
          <w:sz w:val="24"/>
          <w:szCs w:val="24"/>
        </w:rPr>
        <w:t>、确定合理的比例关系。工厂绿化要注意常绿树与落叶树、速生树与慢生树、乔木、灌木的比例关系。</w:t>
      </w:r>
    </w:p>
    <w:p w14:paraId="4C66D179"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t>5</w:t>
      </w:r>
      <w:r>
        <w:rPr>
          <w:rFonts w:ascii="Times New Roman" w:eastAsia="宋体" w:hAnsi="Times New Roman" w:cs="Times New Roman"/>
          <w:snapToGrid w:val="0"/>
          <w:sz w:val="24"/>
          <w:szCs w:val="24"/>
        </w:rPr>
        <w:t>、满足生产工艺流程对环境的要求。不同类型的工厂对周围环境的要求也不同，所以在树种选择上有很大的区分。</w:t>
      </w:r>
    </w:p>
    <w:p w14:paraId="1F7EF3F7"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Cs w:val="24"/>
        </w:rPr>
      </w:pPr>
      <w:r>
        <w:rPr>
          <w:rFonts w:ascii="Times New Roman" w:eastAsia="宋体" w:hAnsi="Times New Roman" w:cs="Times New Roman"/>
          <w:snapToGrid w:val="0"/>
          <w:sz w:val="24"/>
          <w:szCs w:val="24"/>
        </w:rPr>
        <w:t>6</w:t>
      </w:r>
      <w:r>
        <w:rPr>
          <w:rFonts w:ascii="Times New Roman" w:eastAsia="宋体" w:hAnsi="Times New Roman" w:cs="Times New Roman"/>
          <w:snapToGrid w:val="0"/>
          <w:sz w:val="24"/>
          <w:szCs w:val="24"/>
        </w:rPr>
        <w:t>、适地适树。尊重自然，以适地适树为原则，通过植物的形态和色彩的变化，体现树木和绿地的自然美，乔、灌、草木的交替种植，表现厂区周围绿化的节奏感和生机感，体现出令人振奋的时代气息，注重植物的花期、花色，与树形合理搭配，力求设计精致。其次结合厂区周边环境进行合理设计，以形成绿量充足，内容丰富设计独特的景观效果。</w:t>
      </w:r>
    </w:p>
    <w:p w14:paraId="646203F9" w14:textId="77777777" w:rsidR="003C7531" w:rsidRDefault="00223BC9">
      <w:pPr>
        <w:keepNext/>
        <w:keepLines/>
        <w:spacing w:before="120" w:after="120" w:line="360" w:lineRule="auto"/>
        <w:outlineLvl w:val="1"/>
        <w:rPr>
          <w:rFonts w:ascii="Times New Roman" w:eastAsia="宋体" w:hAnsi="Times New Roman" w:cs="Times New Roman"/>
          <w:b/>
          <w:bCs/>
          <w:sz w:val="24"/>
          <w:szCs w:val="24"/>
        </w:rPr>
      </w:pPr>
      <w:bookmarkStart w:id="388" w:name="_Toc517706810"/>
      <w:r>
        <w:rPr>
          <w:rFonts w:ascii="Times New Roman" w:eastAsia="宋体" w:hAnsi="Times New Roman" w:cs="Times New Roman"/>
          <w:b/>
          <w:bCs/>
          <w:sz w:val="24"/>
          <w:szCs w:val="24"/>
        </w:rPr>
        <w:t xml:space="preserve">16.6 </w:t>
      </w:r>
      <w:r>
        <w:rPr>
          <w:rFonts w:ascii="Times New Roman" w:eastAsia="宋体" w:hAnsi="Times New Roman" w:cs="Times New Roman"/>
          <w:b/>
          <w:bCs/>
          <w:sz w:val="24"/>
          <w:szCs w:val="24"/>
        </w:rPr>
        <w:t>结论</w:t>
      </w:r>
      <w:bookmarkEnd w:id="388"/>
    </w:p>
    <w:p w14:paraId="1F3F5EF8"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通过绿化植物的合理绿化，</w:t>
      </w:r>
      <w:r>
        <w:rPr>
          <w:rFonts w:ascii="Times New Roman" w:eastAsia="宋体" w:hAnsi="Times New Roman" w:cs="Times New Roman" w:hint="eastAsia"/>
          <w:sz w:val="24"/>
          <w:szCs w:val="24"/>
        </w:rPr>
        <w:t>使厂区的绿化形成疏密有致、层次分明、分布合理的绿化体系，营造自然、亲和的氛围，</w:t>
      </w:r>
      <w:r>
        <w:rPr>
          <w:rFonts w:ascii="Times New Roman" w:eastAsia="宋体" w:hAnsi="Times New Roman" w:cs="Times New Roman"/>
          <w:sz w:val="24"/>
          <w:szCs w:val="24"/>
        </w:rPr>
        <w:t>为职工创造一个环境优美、空气新鲜的工作与生产环境。</w:t>
      </w:r>
    </w:p>
    <w:p w14:paraId="5D2B1F11" w14:textId="77777777" w:rsidR="003C7531" w:rsidRDefault="00223BC9">
      <w:pPr>
        <w:spacing w:line="44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建设单位应按照《关于加强项目特征污染物监管和绿色生态屏障建设的通知》（鲁环函</w:t>
      </w:r>
      <w:r>
        <w:rPr>
          <w:rFonts w:ascii="Times New Roman" w:eastAsia="宋体" w:hAnsi="Times New Roman" w:cs="Times New Roman"/>
          <w:sz w:val="24"/>
          <w:szCs w:val="24"/>
        </w:rPr>
        <w:t>[2013]138</w:t>
      </w:r>
      <w:r>
        <w:rPr>
          <w:rFonts w:ascii="Times New Roman" w:eastAsia="宋体" w:hAnsi="Times New Roman" w:cs="Times New Roman"/>
          <w:sz w:val="24"/>
          <w:szCs w:val="24"/>
        </w:rPr>
        <w:t>号）的要求，注重生态效应，按照区域生态承载力合理搭配树种，努力把企业建在</w:t>
      </w:r>
      <w:r>
        <w:rPr>
          <w:rFonts w:ascii="宋体" w:eastAsia="宋体" w:hAnsi="宋体" w:cs="Times New Roman"/>
          <w:sz w:val="24"/>
          <w:szCs w:val="24"/>
        </w:rPr>
        <w:t>“</w:t>
      </w:r>
      <w:r>
        <w:rPr>
          <w:rFonts w:ascii="Times New Roman" w:eastAsia="宋体" w:hAnsi="Times New Roman" w:cs="Times New Roman"/>
          <w:sz w:val="24"/>
          <w:szCs w:val="24"/>
        </w:rPr>
        <w:t>森林</w:t>
      </w:r>
      <w:r>
        <w:rPr>
          <w:rFonts w:ascii="宋体" w:eastAsia="宋体" w:hAnsi="宋体" w:cs="Times New Roman"/>
          <w:sz w:val="24"/>
          <w:szCs w:val="24"/>
        </w:rPr>
        <w:t>”</w:t>
      </w:r>
      <w:r>
        <w:rPr>
          <w:rFonts w:ascii="Times New Roman" w:eastAsia="宋体" w:hAnsi="Times New Roman" w:cs="Times New Roman"/>
          <w:sz w:val="24"/>
          <w:szCs w:val="24"/>
        </w:rPr>
        <w:t>中。</w:t>
      </w:r>
    </w:p>
    <w:p w14:paraId="5A53BA3F" w14:textId="77777777" w:rsidR="003C7531" w:rsidRDefault="00223BC9">
      <w:pPr>
        <w:spacing w:line="360" w:lineRule="auto"/>
        <w:ind w:firstLineChars="200" w:firstLine="420"/>
        <w:rPr>
          <w:rFonts w:ascii="Times New Roman" w:eastAsia="宋体" w:hAnsi="Times New Roman" w:cs="Times New Roman"/>
          <w:sz w:val="24"/>
          <w:szCs w:val="24"/>
        </w:rPr>
      </w:pPr>
      <w:r>
        <w:rPr>
          <w:rFonts w:ascii="Times New Roman" w:eastAsia="宋体" w:hAnsi="Times New Roman" w:cs="Times New Roman"/>
        </w:rPr>
        <w:t xml:space="preserve"> </w:t>
      </w:r>
      <w:r>
        <w:rPr>
          <w:rFonts w:ascii="Times New Roman" w:eastAsia="宋体" w:hAnsi="Times New Roman" w:cs="Times New Roman"/>
        </w:rPr>
        <w:br w:type="page"/>
      </w:r>
    </w:p>
    <w:p w14:paraId="591CF261" w14:textId="77777777" w:rsidR="003C7531" w:rsidRDefault="00223BC9">
      <w:pPr>
        <w:keepNext/>
        <w:keepLines/>
        <w:spacing w:before="120" w:after="120" w:line="360" w:lineRule="auto"/>
        <w:outlineLvl w:val="0"/>
        <w:rPr>
          <w:rFonts w:ascii="Times New Roman" w:eastAsia="宋体" w:hAnsi="Times New Roman" w:cs="Times New Roman"/>
          <w:b/>
          <w:bCs/>
          <w:kern w:val="44"/>
          <w:sz w:val="24"/>
          <w:szCs w:val="24"/>
        </w:rPr>
      </w:pPr>
      <w:bookmarkStart w:id="389" w:name="_Toc511569099"/>
      <w:bookmarkStart w:id="390" w:name="_Toc510366592"/>
      <w:bookmarkStart w:id="391" w:name="_Toc511207810"/>
      <w:bookmarkStart w:id="392" w:name="_Toc517706811"/>
      <w:r>
        <w:rPr>
          <w:rFonts w:ascii="Times New Roman" w:eastAsia="宋体" w:hAnsi="Times New Roman" w:cs="Times New Roman"/>
          <w:b/>
          <w:bCs/>
          <w:kern w:val="44"/>
          <w:sz w:val="24"/>
          <w:szCs w:val="24"/>
        </w:rPr>
        <w:lastRenderedPageBreak/>
        <w:t xml:space="preserve">17 </w:t>
      </w:r>
      <w:r>
        <w:rPr>
          <w:rFonts w:ascii="Times New Roman" w:eastAsia="宋体" w:hAnsi="Times New Roman" w:cs="Times New Roman"/>
          <w:b/>
          <w:bCs/>
          <w:kern w:val="44"/>
          <w:sz w:val="24"/>
          <w:szCs w:val="24"/>
        </w:rPr>
        <w:t>环境影响评价结论</w:t>
      </w:r>
      <w:bookmarkEnd w:id="389"/>
      <w:bookmarkEnd w:id="390"/>
      <w:bookmarkEnd w:id="391"/>
      <w:r>
        <w:rPr>
          <w:rFonts w:ascii="Times New Roman" w:eastAsia="宋体" w:hAnsi="Times New Roman" w:cs="Times New Roman" w:hint="eastAsia"/>
          <w:b/>
          <w:bCs/>
          <w:kern w:val="44"/>
          <w:sz w:val="24"/>
          <w:szCs w:val="24"/>
        </w:rPr>
        <w:t>及建议</w:t>
      </w:r>
      <w:bookmarkEnd w:id="392"/>
    </w:p>
    <w:p w14:paraId="468B57DE" w14:textId="77777777" w:rsidR="003C7531" w:rsidRDefault="00223BC9">
      <w:pPr>
        <w:pStyle w:val="2"/>
        <w:spacing w:before="120" w:after="120" w:line="360" w:lineRule="auto"/>
        <w:rPr>
          <w:rFonts w:ascii="Times New Roman" w:eastAsia="宋体" w:hAnsi="Times New Roman" w:cs="Times New Roman"/>
          <w:sz w:val="24"/>
          <w:szCs w:val="24"/>
        </w:rPr>
      </w:pPr>
      <w:bookmarkStart w:id="393" w:name="_Toc517706812"/>
      <w:r>
        <w:rPr>
          <w:rFonts w:ascii="Times New Roman" w:eastAsia="宋体" w:hAnsi="Times New Roman" w:cs="Times New Roman"/>
          <w:sz w:val="24"/>
          <w:szCs w:val="24"/>
        </w:rPr>
        <w:t xml:space="preserve">17.1 </w:t>
      </w:r>
      <w:r>
        <w:rPr>
          <w:rFonts w:ascii="Times New Roman" w:eastAsia="宋体" w:hAnsi="Times New Roman" w:cs="Times New Roman" w:hint="eastAsia"/>
          <w:sz w:val="24"/>
          <w:szCs w:val="24"/>
        </w:rPr>
        <w:t>评价结论</w:t>
      </w:r>
      <w:bookmarkEnd w:id="393"/>
    </w:p>
    <w:p w14:paraId="6AB6B750"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7.1.1 </w:t>
      </w:r>
      <w:r>
        <w:rPr>
          <w:rFonts w:ascii="Times New Roman" w:eastAsia="宋体" w:hAnsi="Times New Roman" w:cs="Times New Roman" w:hint="eastAsia"/>
          <w:sz w:val="24"/>
          <w:szCs w:val="24"/>
        </w:rPr>
        <w:t>项目概况</w:t>
      </w:r>
    </w:p>
    <w:p w14:paraId="7EA365D4" w14:textId="77777777"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山东黄金冶炼有限公司产生的</w:t>
      </w:r>
      <w:r>
        <w:rPr>
          <w:rFonts w:ascii="Times New Roman" w:eastAsia="宋体" w:hAnsi="Times New Roman" w:cs="Times New Roman" w:hint="eastAsia"/>
          <w:sz w:val="24"/>
          <w:szCs w:val="24"/>
        </w:rPr>
        <w:t>硫精矿（即氰化尾渣，简称氰渣）</w:t>
      </w:r>
      <w:r>
        <w:rPr>
          <w:rFonts w:ascii="Times New Roman" w:eastAsia="宋体" w:hAnsi="Times New Roman" w:cs="Times New Roman"/>
          <w:sz w:val="24"/>
          <w:szCs w:val="24"/>
        </w:rPr>
        <w:t>中含有硫、金、银等有价物质，这些有价</w:t>
      </w:r>
      <w:proofErr w:type="gramStart"/>
      <w:r>
        <w:rPr>
          <w:rFonts w:ascii="Times New Roman" w:eastAsia="宋体" w:hAnsi="Times New Roman" w:cs="Times New Roman"/>
          <w:sz w:val="24"/>
          <w:szCs w:val="24"/>
        </w:rPr>
        <w:t>物质随</w:t>
      </w:r>
      <w:r>
        <w:rPr>
          <w:rFonts w:ascii="Times New Roman" w:eastAsia="宋体" w:hAnsi="Times New Roman" w:cs="Times New Roman" w:hint="eastAsia"/>
          <w:sz w:val="24"/>
          <w:szCs w:val="24"/>
        </w:rPr>
        <w:t>硫精矿</w:t>
      </w:r>
      <w:proofErr w:type="gramEnd"/>
      <w:r>
        <w:rPr>
          <w:rFonts w:ascii="Times New Roman" w:eastAsia="宋体" w:hAnsi="Times New Roman" w:cs="Times New Roman"/>
          <w:sz w:val="24"/>
          <w:szCs w:val="24"/>
        </w:rPr>
        <w:t>外售或进入堆场暂存，没有得到回收利用。为了提高企业资源综合回收率，减少三废产生量，山东黄金冶炼有限公司针对现有生产过程中存在的问题，进行生产工艺优化，</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回收了</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中的金、银等有价物质</w:t>
      </w:r>
      <w:r>
        <w:rPr>
          <w:rFonts w:ascii="Times New Roman" w:eastAsia="宋体" w:hAnsi="Times New Roman" w:cs="Times New Roman" w:hint="eastAsia"/>
          <w:sz w:val="24"/>
          <w:szCs w:val="24"/>
        </w:rPr>
        <w:t>的同时</w:t>
      </w:r>
      <w:r>
        <w:rPr>
          <w:rFonts w:ascii="Times New Roman" w:eastAsia="宋体" w:hAnsi="Times New Roman" w:cs="Times New Roman"/>
          <w:sz w:val="24"/>
          <w:szCs w:val="24"/>
        </w:rPr>
        <w:t>，降低了</w:t>
      </w:r>
      <w:r>
        <w:rPr>
          <w:rFonts w:ascii="Times New Roman" w:eastAsia="宋体" w:hAnsi="Times New Roman" w:cs="Times New Roman" w:hint="eastAsia"/>
          <w:sz w:val="24"/>
          <w:szCs w:val="24"/>
        </w:rPr>
        <w:t>硫精矿</w:t>
      </w:r>
      <w:r>
        <w:rPr>
          <w:rFonts w:ascii="Times New Roman" w:eastAsia="宋体" w:hAnsi="Times New Roman" w:cs="Times New Roman"/>
          <w:sz w:val="24"/>
          <w:szCs w:val="24"/>
        </w:rPr>
        <w:t>中的</w:t>
      </w:r>
      <w:r>
        <w:rPr>
          <w:rFonts w:ascii="Times New Roman" w:eastAsia="宋体" w:hAnsi="Times New Roman" w:cs="Times New Roman" w:hint="eastAsia"/>
          <w:sz w:val="24"/>
          <w:szCs w:val="24"/>
        </w:rPr>
        <w:t>氰化物含量</w:t>
      </w:r>
      <w:r>
        <w:rPr>
          <w:rFonts w:ascii="Times New Roman" w:eastAsia="宋体" w:hAnsi="Times New Roman" w:cs="Times New Roman"/>
          <w:sz w:val="24"/>
          <w:szCs w:val="24"/>
        </w:rPr>
        <w:t>，</w:t>
      </w:r>
      <w:r>
        <w:rPr>
          <w:rFonts w:ascii="Times New Roman" w:eastAsia="宋体" w:hAnsi="Times New Roman" w:cs="Times New Roman" w:hint="eastAsia"/>
          <w:sz w:val="24"/>
          <w:szCs w:val="24"/>
        </w:rPr>
        <w:t>硫精矿经鉴别腐蚀性及</w:t>
      </w:r>
      <w:r>
        <w:rPr>
          <w:rFonts w:ascii="Times New Roman" w:eastAsia="宋体" w:hAnsi="Times New Roman" w:cs="Times New Roman"/>
          <w:sz w:val="24"/>
          <w:szCs w:val="24"/>
        </w:rPr>
        <w:t>浸出毒性达到一般工业固体废物标准</w:t>
      </w:r>
      <w:r>
        <w:rPr>
          <w:rFonts w:ascii="Times New Roman" w:eastAsia="宋体" w:hAnsi="Times New Roman" w:cs="Times New Roman" w:hint="eastAsia"/>
          <w:sz w:val="24"/>
          <w:szCs w:val="24"/>
        </w:rPr>
        <w:t>要求</w:t>
      </w:r>
      <w:r>
        <w:rPr>
          <w:rFonts w:ascii="Times New Roman" w:eastAsia="宋体" w:hAnsi="Times New Roman" w:cs="Times New Roman"/>
          <w:sz w:val="24"/>
          <w:szCs w:val="24"/>
        </w:rPr>
        <w:t>。</w:t>
      </w:r>
    </w:p>
    <w:p w14:paraId="5D867A30"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主要污染物产生及排放情况：</w:t>
      </w:r>
    </w:p>
    <w:p w14:paraId="0B0A6D2A" w14:textId="77777777" w:rsidR="003C7531" w:rsidRDefault="00223BC9">
      <w:pPr>
        <w:autoSpaceDE w:val="0"/>
        <w:autoSpaceDN w:val="0"/>
        <w:adjustRightIn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废气：</w:t>
      </w:r>
      <w:r>
        <w:rPr>
          <w:rFonts w:ascii="Times New Roman" w:eastAsia="宋体" w:hAnsi="Times New Roman" w:cs="Times New Roman" w:hint="eastAsia"/>
          <w:sz w:val="24"/>
          <w:szCs w:val="24"/>
        </w:rPr>
        <w:t>洗涤液金属回收产生的</w:t>
      </w:r>
      <w:r>
        <w:rPr>
          <w:rFonts w:ascii="Times New Roman" w:eastAsia="宋体" w:hAnsi="Times New Roman" w:cs="Times New Roman" w:hint="eastAsia"/>
          <w:sz w:val="24"/>
          <w:szCs w:val="24"/>
        </w:rPr>
        <w:t>H</w:t>
      </w:r>
      <w:r>
        <w:rPr>
          <w:rFonts w:ascii="Times New Roman" w:eastAsia="宋体" w:hAnsi="Times New Roman" w:cs="Times New Roman"/>
          <w:sz w:val="24"/>
          <w:szCs w:val="24"/>
        </w:rPr>
        <w:t>CN</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气体经碱液喷淋吸收系统处理后通过</w:t>
      </w:r>
      <w:r>
        <w:rPr>
          <w:rFonts w:ascii="Times New Roman" w:eastAsia="宋体" w:hAnsi="Times New Roman" w:cs="Times New Roman" w:hint="eastAsia"/>
          <w:sz w:val="24"/>
          <w:szCs w:val="24"/>
        </w:rPr>
        <w:t>2</w:t>
      </w:r>
      <w:r>
        <w:rPr>
          <w:rFonts w:ascii="Times New Roman" w:eastAsia="宋体" w:hAnsi="Times New Roman" w:cs="Times New Roman"/>
          <w:sz w:val="24"/>
          <w:szCs w:val="24"/>
        </w:rPr>
        <w:t>5m</w:t>
      </w:r>
      <w:r>
        <w:rPr>
          <w:rFonts w:ascii="Times New Roman" w:eastAsia="宋体" w:hAnsi="Times New Roman" w:cs="Times New Roman" w:hint="eastAsia"/>
          <w:sz w:val="24"/>
          <w:szCs w:val="24"/>
        </w:rPr>
        <w:t>高排气筒排放，</w:t>
      </w:r>
      <w:r>
        <w:rPr>
          <w:rFonts w:ascii="Times New Roman" w:eastAsia="宋体" w:hAnsi="Times New Roman" w:cs="Times New Roman"/>
          <w:sz w:val="24"/>
          <w:szCs w:val="24"/>
        </w:rPr>
        <w:t>HCN</w:t>
      </w:r>
      <w:r>
        <w:rPr>
          <w:rFonts w:ascii="Times New Roman" w:eastAsia="宋体" w:hAnsi="Times New Roman" w:cs="Times New Roman"/>
          <w:sz w:val="24"/>
          <w:szCs w:val="24"/>
        </w:rPr>
        <w:t>排放浓度和排放速率均能满足《大气污染物综合排放标准》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16297-1996</w:t>
      </w:r>
      <w:r>
        <w:rPr>
          <w:rFonts w:ascii="Times New Roman" w:eastAsia="宋体" w:hAnsi="Times New Roman" w:cs="Times New Roman" w:hint="eastAsia"/>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2</w:t>
      </w:r>
      <w:proofErr w:type="gramStart"/>
      <w:r>
        <w:rPr>
          <w:rFonts w:ascii="Times New Roman" w:eastAsia="宋体" w:hAnsi="Times New Roman" w:cs="Times New Roman"/>
          <w:sz w:val="24"/>
          <w:szCs w:val="24"/>
        </w:rPr>
        <w:t>二</w:t>
      </w:r>
      <w:proofErr w:type="gramEnd"/>
      <w:r>
        <w:rPr>
          <w:rFonts w:ascii="Times New Roman" w:eastAsia="宋体" w:hAnsi="Times New Roman" w:cs="Times New Roman"/>
          <w:sz w:val="24"/>
          <w:szCs w:val="24"/>
        </w:rPr>
        <w:t>级</w:t>
      </w:r>
      <w:r>
        <w:rPr>
          <w:rFonts w:ascii="Times New Roman" w:eastAsia="宋体" w:hAnsi="Times New Roman" w:cs="Times New Roman" w:hint="eastAsia"/>
          <w:sz w:val="24"/>
          <w:szCs w:val="24"/>
        </w:rPr>
        <w:t>排放</w:t>
      </w:r>
      <w:r>
        <w:rPr>
          <w:rFonts w:ascii="Times New Roman" w:eastAsia="宋体" w:hAnsi="Times New Roman" w:cs="Times New Roman"/>
          <w:sz w:val="24"/>
          <w:szCs w:val="24"/>
        </w:rPr>
        <w:t>标准要求。</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排放能够满足《山东省区域性大气污染物综合排放标准》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DB 37/2376-2013</w:t>
      </w:r>
      <w:r>
        <w:rPr>
          <w:rFonts w:ascii="Times New Roman" w:eastAsia="宋体" w:hAnsi="Times New Roman" w:cs="Times New Roman" w:hint="eastAsia"/>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重点控制区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标准。</w:t>
      </w:r>
    </w:p>
    <w:p w14:paraId="2A0AA30D" w14:textId="77777777" w:rsidR="003C7531" w:rsidRDefault="00223BC9">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无组织废气：金属回收车间处理系统设备全封闭，</w:t>
      </w:r>
      <w:r>
        <w:rPr>
          <w:rFonts w:ascii="Times New Roman" w:eastAsia="宋体" w:hAnsi="Times New Roman" w:cs="Times New Roman"/>
          <w:sz w:val="24"/>
          <w:szCs w:val="24"/>
        </w:rPr>
        <w:t>HCN</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无组织产生量较少，自然扩散，对周边环境影响较小。</w:t>
      </w:r>
    </w:p>
    <w:p w14:paraId="751DE570" w14:textId="69717446" w:rsidR="003C7531" w:rsidRDefault="00223BC9">
      <w:pPr>
        <w:autoSpaceDE w:val="0"/>
        <w:autoSpaceDN w:val="0"/>
        <w:adjustRightIn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废水：</w:t>
      </w:r>
      <w:r>
        <w:rPr>
          <w:rFonts w:ascii="Times New Roman" w:eastAsia="宋体" w:hAnsi="Times New Roman" w:cs="Times New Roman" w:hint="eastAsia"/>
          <w:sz w:val="24"/>
          <w:szCs w:val="24"/>
        </w:rPr>
        <w:t>优化项目员工由现有工程调配，</w:t>
      </w:r>
      <w:proofErr w:type="gramStart"/>
      <w:r>
        <w:rPr>
          <w:rFonts w:ascii="Times New Roman" w:eastAsia="宋体" w:hAnsi="Times New Roman" w:cs="Times New Roman" w:hint="eastAsia"/>
          <w:sz w:val="24"/>
          <w:szCs w:val="24"/>
        </w:rPr>
        <w:t>不</w:t>
      </w:r>
      <w:proofErr w:type="gramEnd"/>
      <w:r>
        <w:rPr>
          <w:rFonts w:ascii="Times New Roman" w:eastAsia="宋体" w:hAnsi="Times New Roman" w:cs="Times New Roman" w:hint="eastAsia"/>
          <w:sz w:val="24"/>
          <w:szCs w:val="24"/>
        </w:rPr>
        <w:t>新增生活污水产生；项目生产运营过程中产生的废水循环利用不外排。</w:t>
      </w:r>
    </w:p>
    <w:p w14:paraId="16F7F0FA" w14:textId="395D45A2" w:rsidR="003C7531" w:rsidRDefault="00223BC9">
      <w:pPr>
        <w:autoSpaceDE w:val="0"/>
        <w:autoSpaceDN w:val="0"/>
        <w:adjustRightIn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固废：</w:t>
      </w:r>
      <w:r>
        <w:rPr>
          <w:rFonts w:ascii="Times New Roman" w:eastAsia="宋体" w:hAnsi="Times New Roman" w:cs="Times New Roman"/>
          <w:sz w:val="24"/>
          <w:szCs w:val="24"/>
        </w:rPr>
        <w:t>氰化工艺优化项目产生硫精矿</w:t>
      </w:r>
      <w:r>
        <w:rPr>
          <w:rFonts w:ascii="Times New Roman" w:eastAsia="宋体" w:hAnsi="Times New Roman" w:cs="Times New Roman"/>
          <w:sz w:val="24"/>
          <w:szCs w:val="24"/>
        </w:rPr>
        <w:t>376200 t/a</w:t>
      </w:r>
      <w:r>
        <w:rPr>
          <w:rFonts w:ascii="Times New Roman" w:eastAsia="宋体" w:hAnsi="Times New Roman" w:cs="Times New Roman"/>
          <w:sz w:val="24"/>
          <w:szCs w:val="24"/>
        </w:rPr>
        <w:t>，经浸出毒性及腐蚀性鉴定，</w:t>
      </w:r>
      <w:r>
        <w:rPr>
          <w:rFonts w:ascii="Times New Roman" w:eastAsia="宋体" w:hAnsi="Times New Roman" w:cs="Times New Roman" w:hint="eastAsia"/>
          <w:sz w:val="24"/>
          <w:szCs w:val="24"/>
        </w:rPr>
        <w:t>满足</w:t>
      </w:r>
      <w:r>
        <w:rPr>
          <w:rFonts w:ascii="Times New Roman" w:eastAsia="宋体" w:hAnsi="Times New Roman" w:cs="Times New Roman"/>
          <w:sz w:val="24"/>
          <w:szCs w:val="24"/>
        </w:rPr>
        <w:t>一般工业固体废物</w:t>
      </w:r>
      <w:r>
        <w:rPr>
          <w:rFonts w:ascii="Times New Roman" w:eastAsia="宋体" w:hAnsi="Times New Roman" w:cs="Times New Roman" w:hint="eastAsia"/>
          <w:sz w:val="24"/>
          <w:szCs w:val="24"/>
        </w:rPr>
        <w:t>标准要求</w:t>
      </w:r>
      <w:r>
        <w:rPr>
          <w:rFonts w:ascii="Times New Roman" w:eastAsia="宋体" w:hAnsi="Times New Roman" w:cs="Times New Roman"/>
          <w:sz w:val="24"/>
          <w:szCs w:val="24"/>
        </w:rPr>
        <w:t>，外售</w:t>
      </w:r>
      <w:r>
        <w:rPr>
          <w:rFonts w:ascii="Times New Roman" w:eastAsia="宋体" w:hAnsi="Times New Roman" w:cs="Times New Roman" w:hint="eastAsia"/>
          <w:sz w:val="24"/>
          <w:szCs w:val="24"/>
        </w:rPr>
        <w:t>山东</w:t>
      </w:r>
      <w:r>
        <w:rPr>
          <w:rFonts w:ascii="Times New Roman" w:eastAsia="宋体" w:hAnsi="Times New Roman" w:cs="Times New Roman"/>
          <w:sz w:val="24"/>
          <w:szCs w:val="24"/>
        </w:rPr>
        <w:t>鸿铖矿业有限公司用于制酸。金属回收车间</w:t>
      </w:r>
      <w:r>
        <w:rPr>
          <w:rFonts w:ascii="Times New Roman" w:eastAsia="宋体" w:hAnsi="Times New Roman" w:cs="Times New Roman" w:hint="eastAsia"/>
          <w:sz w:val="24"/>
          <w:szCs w:val="24"/>
        </w:rPr>
        <w:t>金属</w:t>
      </w:r>
      <w:proofErr w:type="gramStart"/>
      <w:r>
        <w:rPr>
          <w:rFonts w:ascii="Times New Roman" w:eastAsia="宋体" w:hAnsi="Times New Roman" w:cs="Times New Roman"/>
          <w:sz w:val="24"/>
          <w:szCs w:val="24"/>
        </w:rPr>
        <w:t>渣产生</w:t>
      </w:r>
      <w:proofErr w:type="gramEnd"/>
      <w:r>
        <w:rPr>
          <w:rFonts w:ascii="Times New Roman" w:eastAsia="宋体" w:hAnsi="Times New Roman" w:cs="Times New Roman"/>
          <w:sz w:val="24"/>
          <w:szCs w:val="24"/>
        </w:rPr>
        <w:t>量为</w:t>
      </w:r>
      <w:r>
        <w:rPr>
          <w:rFonts w:ascii="Times New Roman" w:eastAsia="宋体" w:hAnsi="Times New Roman" w:cs="Times New Roman"/>
          <w:sz w:val="24"/>
          <w:szCs w:val="24"/>
        </w:rPr>
        <w:t>9900 t/a</w:t>
      </w:r>
      <w:r>
        <w:rPr>
          <w:rFonts w:ascii="Times New Roman" w:eastAsia="宋体" w:hAnsi="Times New Roman" w:cs="Times New Roman"/>
          <w:sz w:val="24"/>
          <w:szCs w:val="24"/>
        </w:rPr>
        <w:t>，为危险废物，外售山东国大黄金股份有限公司用于</w:t>
      </w:r>
      <w:r>
        <w:rPr>
          <w:rFonts w:ascii="Times New Roman" w:eastAsia="宋体" w:hAnsi="Times New Roman" w:cs="Times New Roman" w:hint="eastAsia"/>
          <w:sz w:val="24"/>
          <w:szCs w:val="24"/>
        </w:rPr>
        <w:t>金属</w:t>
      </w:r>
      <w:r>
        <w:rPr>
          <w:rFonts w:ascii="Times New Roman" w:eastAsia="宋体" w:hAnsi="Times New Roman" w:cs="Times New Roman"/>
          <w:sz w:val="24"/>
          <w:szCs w:val="24"/>
        </w:rPr>
        <w:t>冶炼。</w:t>
      </w:r>
      <w:r>
        <w:rPr>
          <w:rFonts w:ascii="Times New Roman" w:eastAsia="宋体" w:hAnsi="Times New Roman" w:cs="Times New Roman" w:hint="eastAsia"/>
          <w:sz w:val="24"/>
          <w:szCs w:val="24"/>
        </w:rPr>
        <w:t>项目设备的日常维修工作期间会产生少量的废机油等，产生量约</w:t>
      </w:r>
      <w:r>
        <w:rPr>
          <w:rFonts w:ascii="Times New Roman" w:eastAsia="宋体" w:hAnsi="Times New Roman" w:cs="Times New Roman"/>
          <w:sz w:val="24"/>
          <w:szCs w:val="24"/>
        </w:rPr>
        <w:t>0.3t/a</w:t>
      </w:r>
      <w:r>
        <w:rPr>
          <w:rFonts w:ascii="Times New Roman" w:eastAsia="宋体" w:hAnsi="Times New Roman" w:cs="Times New Roman"/>
          <w:sz w:val="24"/>
          <w:szCs w:val="24"/>
        </w:rPr>
        <w:t>，属于危险废物集中收集，放现有危废库暂存，定期交有资质的</w:t>
      </w:r>
      <w:proofErr w:type="gramStart"/>
      <w:r>
        <w:rPr>
          <w:rFonts w:ascii="Times New Roman" w:eastAsia="宋体" w:hAnsi="Times New Roman" w:cs="Times New Roman"/>
          <w:sz w:val="24"/>
          <w:szCs w:val="24"/>
        </w:rPr>
        <w:t>危废处理</w:t>
      </w:r>
      <w:proofErr w:type="gramEnd"/>
      <w:r>
        <w:rPr>
          <w:rFonts w:ascii="Times New Roman" w:eastAsia="宋体" w:hAnsi="Times New Roman" w:cs="Times New Roman"/>
          <w:sz w:val="24"/>
          <w:szCs w:val="24"/>
        </w:rPr>
        <w:t>单位进行处理。</w:t>
      </w:r>
      <w:r w:rsidR="00945B20">
        <w:rPr>
          <w:rFonts w:ascii="Times New Roman" w:eastAsia="宋体" w:hAnsi="Times New Roman" w:cs="Times New Roman" w:hint="eastAsia"/>
          <w:sz w:val="24"/>
          <w:szCs w:val="24"/>
        </w:rPr>
        <w:t xml:space="preserve"> </w:t>
      </w:r>
    </w:p>
    <w:p w14:paraId="40E460E4" w14:textId="77777777" w:rsidR="003C7531" w:rsidRDefault="00223BC9">
      <w:pPr>
        <w:autoSpaceDE w:val="0"/>
        <w:autoSpaceDN w:val="0"/>
        <w:adjustRightIn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噪声：</w:t>
      </w:r>
      <w:r>
        <w:rPr>
          <w:rFonts w:ascii="Times New Roman" w:eastAsia="宋体" w:hAnsi="Times New Roman" w:cs="Times New Roman" w:hint="eastAsia"/>
          <w:sz w:val="24"/>
          <w:szCs w:val="24"/>
        </w:rPr>
        <w:t>优化项目采取选用低噪声设备，对噪声较高的设备采用集中在室内布置，房屋隔声、减振、吸声及隔声（隔声罩）、安装消声器等降噪措施。</w:t>
      </w:r>
    </w:p>
    <w:p w14:paraId="1465DBE7"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17.1.2 </w:t>
      </w:r>
      <w:r>
        <w:rPr>
          <w:rFonts w:ascii="Times New Roman" w:eastAsia="宋体" w:hAnsi="Times New Roman" w:cs="Times New Roman" w:hint="eastAsia"/>
          <w:sz w:val="24"/>
          <w:szCs w:val="24"/>
        </w:rPr>
        <w:t>环境质量现状评价</w:t>
      </w:r>
    </w:p>
    <w:p w14:paraId="22B1F4ED"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17.1.2.1  </w:t>
      </w:r>
      <w:r>
        <w:rPr>
          <w:rFonts w:ascii="Times New Roman" w:eastAsia="宋体" w:hAnsi="Times New Roman" w:cs="Times New Roman" w:hint="eastAsia"/>
          <w:b/>
          <w:bCs/>
          <w:sz w:val="24"/>
          <w:szCs w:val="24"/>
        </w:rPr>
        <w:t>环境空气质量现状</w:t>
      </w:r>
    </w:p>
    <w:p w14:paraId="200DF0EE" w14:textId="77777777" w:rsidR="003C7531" w:rsidRDefault="00223BC9">
      <w:pPr>
        <w:adjustRightInd w:val="0"/>
        <w:snapToGrid w:val="0"/>
        <w:spacing w:line="360" w:lineRule="auto"/>
        <w:ind w:firstLineChars="200" w:firstLine="480"/>
      </w:pPr>
      <w:r>
        <w:rPr>
          <w:rFonts w:ascii="Times New Roman" w:eastAsia="宋体" w:hAnsi="Times New Roman" w:cs="Times New Roman" w:hint="eastAsia"/>
          <w:sz w:val="24"/>
          <w:szCs w:val="24"/>
        </w:rPr>
        <w:lastRenderedPageBreak/>
        <w:t>引用《山东黄金冶炼有限公司</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hint="eastAsia"/>
          <w:sz w:val="24"/>
          <w:szCs w:val="24"/>
        </w:rPr>
        <w:t>氰渣贮存场地大棚建设项目环境影响报告表》中的有关数据，监测结果显示，</w:t>
      </w:r>
      <w:r>
        <w:rPr>
          <w:rFonts w:ascii="Times New Roman" w:eastAsia="宋体" w:hAnsi="Times New Roman" w:cs="Times New Roman" w:hint="eastAsia"/>
          <w:sz w:val="24"/>
        </w:rPr>
        <w:t>评价区域内环境空气中</w:t>
      </w:r>
      <w:r>
        <w:rPr>
          <w:rFonts w:ascii="Times New Roman" w:eastAsia="宋体" w:hAnsi="Times New Roman" w:cs="Times New Roman"/>
          <w:sz w:val="24"/>
        </w:rPr>
        <w:t>TSP</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日均浓度不满足《环境空气质量标准》（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）中二级标准要求，</w:t>
      </w:r>
      <w:r>
        <w:rPr>
          <w:rFonts w:ascii="Times New Roman" w:eastAsia="宋体" w:hAnsi="Times New Roman" w:cs="Times New Roman"/>
          <w:sz w:val="24"/>
        </w:rPr>
        <w:t>SO</w:t>
      </w:r>
      <w:r>
        <w:rPr>
          <w:rFonts w:ascii="Times New Roman" w:eastAsia="宋体" w:hAnsi="Times New Roman" w:cs="Times New Roman"/>
          <w:sz w:val="24"/>
          <w:vertAlign w:val="subscript"/>
        </w:rPr>
        <w:t>2</w:t>
      </w:r>
      <w:r>
        <w:rPr>
          <w:rFonts w:ascii="Times New Roman" w:eastAsia="宋体" w:hAnsi="Times New Roman" w:cs="Times New Roman" w:hint="eastAsia"/>
          <w:sz w:val="24"/>
        </w:rPr>
        <w:t>、</w:t>
      </w:r>
      <w:r>
        <w:rPr>
          <w:rFonts w:ascii="Times New Roman" w:eastAsia="宋体" w:hAnsi="Times New Roman" w:cs="Times New Roman"/>
          <w:sz w:val="24"/>
        </w:rPr>
        <w:t>NO</w:t>
      </w:r>
      <w:r>
        <w:rPr>
          <w:rFonts w:ascii="Times New Roman" w:eastAsia="宋体" w:hAnsi="Times New Roman" w:cs="Times New Roman"/>
          <w:sz w:val="24"/>
          <w:vertAlign w:val="subscript"/>
        </w:rPr>
        <w:t>2</w:t>
      </w:r>
      <w:r>
        <w:rPr>
          <w:rFonts w:ascii="Times New Roman" w:eastAsia="宋体" w:hAnsi="Times New Roman" w:cs="Times New Roman" w:hint="eastAsia"/>
          <w:sz w:val="24"/>
        </w:rPr>
        <w:t>小时浓度、日均浓度均达到《环境空气质量标准》（</w:t>
      </w:r>
      <w:r>
        <w:rPr>
          <w:rFonts w:ascii="Times New Roman" w:eastAsia="宋体" w:hAnsi="Times New Roman" w:cs="Times New Roman"/>
          <w:sz w:val="24"/>
        </w:rPr>
        <w:t>GB 3095-2012</w:t>
      </w:r>
      <w:r>
        <w:rPr>
          <w:rFonts w:ascii="Times New Roman" w:eastAsia="宋体" w:hAnsi="Times New Roman" w:cs="Times New Roman" w:hint="eastAsia"/>
          <w:sz w:val="24"/>
        </w:rPr>
        <w:t>）中二级标准要求，</w:t>
      </w:r>
      <w:r>
        <w:rPr>
          <w:rFonts w:ascii="Times New Roman" w:eastAsia="宋体" w:hAnsi="Times New Roman" w:cs="Times New Roman"/>
          <w:sz w:val="24"/>
        </w:rPr>
        <w:t>HCN</w:t>
      </w:r>
      <w:r>
        <w:rPr>
          <w:rFonts w:ascii="Times New Roman" w:eastAsia="宋体" w:hAnsi="Times New Roman" w:cs="Times New Roman" w:hint="eastAsia"/>
          <w:sz w:val="24"/>
        </w:rPr>
        <w:t>满足苏联“居民区大气有害物质最高允许浓度（</w:t>
      </w:r>
      <w:r>
        <w:rPr>
          <w:rFonts w:ascii="Times New Roman" w:eastAsia="宋体" w:hAnsi="Times New Roman" w:cs="Times New Roman"/>
          <w:sz w:val="24"/>
        </w:rPr>
        <w:t>1974</w:t>
      </w:r>
      <w:r>
        <w:rPr>
          <w:rFonts w:ascii="Times New Roman" w:eastAsia="宋体" w:hAnsi="Times New Roman" w:cs="Times New Roman" w:hint="eastAsia"/>
          <w:sz w:val="24"/>
        </w:rPr>
        <w:t>）”限值要求。</w:t>
      </w:r>
      <w:r>
        <w:rPr>
          <w:rFonts w:ascii="Times New Roman" w:eastAsia="宋体" w:hAnsi="Times New Roman" w:cs="Times New Roman"/>
          <w:sz w:val="24"/>
        </w:rPr>
        <w:t>TSP</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hint="eastAsia"/>
          <w:sz w:val="24"/>
        </w:rPr>
        <w:t>、</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hint="eastAsia"/>
          <w:sz w:val="24"/>
        </w:rPr>
        <w:t>日均浓度超标发生在</w:t>
      </w:r>
      <w:r>
        <w:rPr>
          <w:rFonts w:ascii="Times New Roman" w:eastAsia="宋体" w:hAnsi="Times New Roman" w:cs="Times New Roman"/>
          <w:sz w:val="24"/>
        </w:rPr>
        <w:t>2017</w:t>
      </w:r>
      <w:r>
        <w:rPr>
          <w:rFonts w:ascii="Times New Roman" w:eastAsia="宋体" w:hAnsi="Times New Roman" w:cs="Times New Roman" w:hint="eastAsia"/>
          <w:sz w:val="24"/>
        </w:rPr>
        <w:t>年</w:t>
      </w:r>
      <w:r>
        <w:rPr>
          <w:rFonts w:ascii="Times New Roman" w:eastAsia="宋体" w:hAnsi="Times New Roman" w:cs="Times New Roman"/>
          <w:sz w:val="24"/>
        </w:rPr>
        <w:t>2</w:t>
      </w:r>
      <w:r>
        <w:rPr>
          <w:rFonts w:ascii="Times New Roman" w:eastAsia="宋体" w:hAnsi="Times New Roman" w:cs="Times New Roman" w:hint="eastAsia"/>
          <w:sz w:val="24"/>
        </w:rPr>
        <w:t>月</w:t>
      </w:r>
      <w:r>
        <w:rPr>
          <w:rFonts w:ascii="Times New Roman" w:eastAsia="宋体" w:hAnsi="Times New Roman" w:cs="Times New Roman"/>
          <w:sz w:val="24"/>
        </w:rPr>
        <w:t>4</w:t>
      </w:r>
      <w:r>
        <w:rPr>
          <w:rFonts w:ascii="Times New Roman" w:eastAsia="宋体" w:hAnsi="Times New Roman" w:cs="Times New Roman" w:hint="eastAsia"/>
          <w:sz w:val="24"/>
        </w:rPr>
        <w:t>日</w:t>
      </w:r>
      <w:r>
        <w:rPr>
          <w:rFonts w:ascii="Times New Roman" w:eastAsia="宋体" w:hAnsi="Times New Roman" w:cs="Times New Roman"/>
          <w:sz w:val="24"/>
        </w:rPr>
        <w:t>-2</w:t>
      </w:r>
      <w:r>
        <w:rPr>
          <w:rFonts w:ascii="Times New Roman" w:eastAsia="宋体" w:hAnsi="Times New Roman" w:cs="Times New Roman" w:hint="eastAsia"/>
          <w:sz w:val="24"/>
        </w:rPr>
        <w:t>月</w:t>
      </w:r>
      <w:r>
        <w:rPr>
          <w:rFonts w:ascii="Times New Roman" w:eastAsia="宋体" w:hAnsi="Times New Roman" w:cs="Times New Roman"/>
          <w:sz w:val="24"/>
        </w:rPr>
        <w:t>5</w:t>
      </w:r>
      <w:r>
        <w:rPr>
          <w:rFonts w:ascii="Times New Roman" w:eastAsia="宋体" w:hAnsi="Times New Roman" w:cs="Times New Roman" w:hint="eastAsia"/>
          <w:sz w:val="24"/>
        </w:rPr>
        <w:t>日，这</w:t>
      </w:r>
      <w:r>
        <w:rPr>
          <w:rFonts w:ascii="Times New Roman" w:eastAsia="宋体" w:hAnsi="Times New Roman" w:cs="Times New Roman"/>
          <w:sz w:val="24"/>
        </w:rPr>
        <w:t>2</w:t>
      </w:r>
      <w:r>
        <w:rPr>
          <w:rFonts w:ascii="Times New Roman" w:eastAsia="宋体" w:hAnsi="Times New Roman" w:cs="Times New Roman" w:hint="eastAsia"/>
          <w:sz w:val="24"/>
        </w:rPr>
        <w:t>天浓度超标为大风扬尘天气所致。</w:t>
      </w:r>
    </w:p>
    <w:p w14:paraId="51E0A337"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17.1.2.2  </w:t>
      </w:r>
      <w:r>
        <w:rPr>
          <w:rFonts w:ascii="Times New Roman" w:eastAsia="宋体" w:hAnsi="Times New Roman" w:cs="Times New Roman" w:hint="eastAsia"/>
          <w:b/>
          <w:bCs/>
          <w:sz w:val="24"/>
          <w:szCs w:val="24"/>
        </w:rPr>
        <w:t>地表水环境质量现状</w:t>
      </w:r>
    </w:p>
    <w:p w14:paraId="31E25D22" w14:textId="77777777" w:rsidR="003C7531" w:rsidRDefault="00223BC9">
      <w:pPr>
        <w:spacing w:line="360" w:lineRule="auto"/>
      </w:pPr>
      <w:r>
        <w:rPr>
          <w:rFonts w:hint="eastAsia"/>
        </w:rPr>
        <w:t xml:space="preserve"> </w:t>
      </w:r>
      <w: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引用</w:t>
      </w:r>
      <w:r>
        <w:rPr>
          <w:rFonts w:ascii="Times New Roman" w:eastAsia="宋体" w:hAnsi="Times New Roman" w:cs="Times New Roman" w:hint="eastAsia"/>
          <w:sz w:val="24"/>
        </w:rPr>
        <w:t>2</w:t>
      </w:r>
      <w:r>
        <w:rPr>
          <w:rFonts w:ascii="Times New Roman" w:eastAsia="宋体" w:hAnsi="Times New Roman" w:cs="Times New Roman"/>
          <w:sz w:val="24"/>
        </w:rPr>
        <w:t>015</w:t>
      </w:r>
      <w:r>
        <w:rPr>
          <w:rFonts w:ascii="Times New Roman" w:eastAsia="宋体" w:hAnsi="Times New Roman" w:cs="Times New Roman" w:hint="eastAsia"/>
          <w:sz w:val="24"/>
        </w:rPr>
        <w:t>年</w:t>
      </w:r>
      <w:r>
        <w:rPr>
          <w:rFonts w:ascii="Times New Roman" w:eastAsia="宋体" w:hAnsi="Times New Roman" w:cs="Times New Roman"/>
          <w:sz w:val="24"/>
        </w:rPr>
        <w:t>12</w:t>
      </w:r>
      <w:r>
        <w:rPr>
          <w:rFonts w:ascii="Times New Roman" w:eastAsia="宋体" w:hAnsi="Times New Roman" w:cs="Times New Roman" w:hint="eastAsia"/>
          <w:sz w:val="24"/>
        </w:rPr>
        <w:t>月</w:t>
      </w:r>
      <w:r>
        <w:rPr>
          <w:rFonts w:ascii="Times New Roman" w:eastAsia="宋体" w:hAnsi="Times New Roman" w:cs="Times New Roman"/>
          <w:sz w:val="24"/>
        </w:rPr>
        <w:t>23</w:t>
      </w:r>
      <w:r>
        <w:rPr>
          <w:rFonts w:ascii="Times New Roman" w:eastAsia="宋体" w:hAnsi="Times New Roman" w:cs="Times New Roman" w:hint="eastAsia"/>
          <w:sz w:val="24"/>
        </w:rPr>
        <w:t>日《莱州市鸿铖矿业环保开发有限公司氰化尾渣堆存大棚建设项目环境影响报告书》中的监测数据，监测点位于朱桥河凤毛寨村断面，监测结果显示，除高锰酸钾指数、化学需氧量超标外，朱桥河凤毛寨村断面其余指标均符合《地表水质量标准》（</w:t>
      </w:r>
      <w:r>
        <w:rPr>
          <w:rFonts w:ascii="Times New Roman" w:eastAsia="宋体" w:hAnsi="Times New Roman" w:cs="Times New Roman"/>
          <w:sz w:val="24"/>
        </w:rPr>
        <w:t>GB 3838-2002</w:t>
      </w:r>
      <w:r>
        <w:rPr>
          <w:rFonts w:ascii="Times New Roman" w:eastAsia="宋体" w:hAnsi="Times New Roman" w:cs="Times New Roman"/>
          <w:sz w:val="24"/>
        </w:rPr>
        <w:t>）中</w:t>
      </w:r>
      <w:r>
        <w:rPr>
          <w:rFonts w:ascii="Times New Roman" w:eastAsia="宋体" w:hAnsi="Times New Roman" w:cs="Times New Roman"/>
          <w:sz w:val="24"/>
        </w:rPr>
        <w:t xml:space="preserve"> III </w:t>
      </w:r>
      <w:r>
        <w:rPr>
          <w:rFonts w:ascii="Times New Roman" w:eastAsia="宋体" w:hAnsi="Times New Roman" w:cs="Times New Roman"/>
          <w:sz w:val="24"/>
        </w:rPr>
        <w:t>类标准要求。高锰酸钾指数、化学需氧量超标主要是由于取样时间处于枯水期，周围农田活动较多，朱桥</w:t>
      </w:r>
      <w:proofErr w:type="gramStart"/>
      <w:r>
        <w:rPr>
          <w:rFonts w:ascii="Times New Roman" w:eastAsia="宋体" w:hAnsi="Times New Roman" w:cs="Times New Roman"/>
          <w:sz w:val="24"/>
        </w:rPr>
        <w:t>河水质受农田</w:t>
      </w:r>
      <w:proofErr w:type="gramEnd"/>
      <w:r>
        <w:rPr>
          <w:rFonts w:ascii="Times New Roman" w:eastAsia="宋体" w:hAnsi="Times New Roman" w:cs="Times New Roman"/>
          <w:sz w:val="24"/>
        </w:rPr>
        <w:t>活动影响较大。</w:t>
      </w:r>
    </w:p>
    <w:p w14:paraId="541BA742"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17.1.2.3  </w:t>
      </w:r>
      <w:r>
        <w:rPr>
          <w:rFonts w:ascii="Times New Roman" w:eastAsia="宋体" w:hAnsi="Times New Roman" w:cs="Times New Roman" w:hint="eastAsia"/>
          <w:b/>
          <w:bCs/>
          <w:sz w:val="24"/>
          <w:szCs w:val="24"/>
        </w:rPr>
        <w:t>地下水环境质量现状</w:t>
      </w:r>
    </w:p>
    <w:p w14:paraId="43EC7AE0" w14:textId="77777777" w:rsidR="003C7531" w:rsidRDefault="00223BC9">
      <w:pPr>
        <w:spacing w:line="360" w:lineRule="auto"/>
        <w:rPr>
          <w:rFonts w:ascii="Times New Roman" w:eastAsia="宋体" w:hAnsi="Times New Roman" w:cs="Times New Roman"/>
          <w:sz w:val="24"/>
        </w:rPr>
      </w:pPr>
      <w:r>
        <w:rPr>
          <w:rFonts w:hint="eastAsia"/>
          <w:sz w:val="24"/>
          <w:szCs w:val="24"/>
        </w:rPr>
        <w:t xml:space="preserve"> </w:t>
      </w:r>
      <w:r>
        <w:rPr>
          <w:sz w:val="24"/>
          <w:szCs w:val="24"/>
        </w:rPr>
        <w:t xml:space="preserve">   </w:t>
      </w:r>
      <w:r>
        <w:rPr>
          <w:rFonts w:ascii="Times New Roman" w:eastAsia="宋体" w:hAnsi="Times New Roman" w:cs="Times New Roman" w:hint="eastAsia"/>
          <w:sz w:val="24"/>
        </w:rPr>
        <w:t>对项目周边</w:t>
      </w:r>
      <w:r>
        <w:rPr>
          <w:rFonts w:ascii="Times New Roman" w:eastAsia="宋体" w:hAnsi="Times New Roman" w:cs="Times New Roman" w:hint="eastAsia"/>
          <w:sz w:val="24"/>
        </w:rPr>
        <w:t>5</w:t>
      </w:r>
      <w:r>
        <w:rPr>
          <w:rFonts w:ascii="Times New Roman" w:eastAsia="宋体" w:hAnsi="Times New Roman" w:cs="Times New Roman" w:hint="eastAsia"/>
          <w:sz w:val="24"/>
        </w:rPr>
        <w:t>个矿井水及项目南侧水塘水质进行检测，由检测结果可知，评价区内的因子多数满足《地下水质量标准》（</w:t>
      </w:r>
      <w:r>
        <w:rPr>
          <w:rFonts w:ascii="Times New Roman" w:eastAsia="宋体" w:hAnsi="Times New Roman" w:cs="Times New Roman"/>
          <w:sz w:val="24"/>
        </w:rPr>
        <w:t>GB/T 14848-2017</w:t>
      </w:r>
      <w:r>
        <w:rPr>
          <w:rFonts w:ascii="Times New Roman" w:eastAsia="宋体" w:hAnsi="Times New Roman" w:cs="Times New Roman"/>
          <w:sz w:val="24"/>
        </w:rPr>
        <w:t>）</w:t>
      </w:r>
      <w:r>
        <w:rPr>
          <w:rFonts w:ascii="Times New Roman" w:eastAsia="宋体" w:hAnsi="Times New Roman" w:cs="Times New Roman"/>
          <w:sz w:val="24"/>
        </w:rPr>
        <w:t>Ⅲ</w:t>
      </w:r>
      <w:r>
        <w:rPr>
          <w:rFonts w:ascii="Times New Roman" w:eastAsia="宋体" w:hAnsi="Times New Roman" w:cs="Times New Roman"/>
          <w:sz w:val="24"/>
        </w:rPr>
        <w:t>类标准，超标的监测项目有：氨氮、氯化物、溶解性总固体、总硬度、钠、硫酸盐、铁、锰、高锰酸钾指数、总大肠菌群和细菌总数</w:t>
      </w:r>
      <w:r>
        <w:rPr>
          <w:rFonts w:ascii="Times New Roman" w:eastAsia="宋体" w:hAnsi="Times New Roman" w:cs="Times New Roman" w:hint="eastAsia"/>
          <w:sz w:val="24"/>
        </w:rPr>
        <w:t>，分析原因为</w:t>
      </w:r>
      <w:r>
        <w:rPr>
          <w:rFonts w:ascii="Times New Roman" w:eastAsia="宋体" w:hAnsi="Times New Roman" w:cs="Times New Roman"/>
          <w:sz w:val="24"/>
          <w:szCs w:val="24"/>
          <w:lang w:val="en-GB"/>
        </w:rPr>
        <w:t>该区距海较近，存在着海水入侵情况，</w:t>
      </w:r>
      <w:r>
        <w:rPr>
          <w:rFonts w:ascii="Times New Roman" w:eastAsia="宋体" w:hAnsi="Times New Roman" w:cs="Times New Roman" w:hint="eastAsia"/>
          <w:sz w:val="24"/>
          <w:szCs w:val="24"/>
          <w:lang w:val="en-GB"/>
        </w:rPr>
        <w:t>同时</w:t>
      </w:r>
      <w:r>
        <w:rPr>
          <w:rFonts w:ascii="Times New Roman" w:eastAsia="宋体" w:hAnsi="Times New Roman" w:cs="Times New Roman"/>
          <w:sz w:val="24"/>
          <w:szCs w:val="24"/>
          <w:lang w:val="en-GB"/>
        </w:rPr>
        <w:t>原生地层岩性</w:t>
      </w:r>
      <w:r>
        <w:rPr>
          <w:rFonts w:ascii="Times New Roman" w:eastAsia="宋体" w:hAnsi="Times New Roman" w:cs="Times New Roman" w:hint="eastAsia"/>
          <w:sz w:val="24"/>
          <w:szCs w:val="24"/>
          <w:lang w:val="en-GB"/>
        </w:rPr>
        <w:t>及矿井中人工活动等因素</w:t>
      </w:r>
      <w:r>
        <w:rPr>
          <w:rFonts w:ascii="Times New Roman" w:eastAsia="宋体" w:hAnsi="Times New Roman" w:cs="Times New Roman"/>
          <w:sz w:val="24"/>
          <w:szCs w:val="24"/>
          <w:lang w:val="en-GB"/>
        </w:rPr>
        <w:t>导致此类因子超标</w:t>
      </w:r>
      <w:r>
        <w:rPr>
          <w:rFonts w:ascii="Times New Roman" w:eastAsia="宋体" w:hAnsi="Times New Roman" w:cs="Times New Roman" w:hint="eastAsia"/>
          <w:sz w:val="24"/>
          <w:szCs w:val="24"/>
          <w:lang w:val="en-GB"/>
        </w:rPr>
        <w:t>，</w:t>
      </w:r>
      <w:r>
        <w:rPr>
          <w:rFonts w:ascii="Times New Roman" w:eastAsia="宋体" w:hAnsi="Times New Roman" w:cs="Times New Roman"/>
          <w:sz w:val="24"/>
          <w:szCs w:val="24"/>
        </w:rPr>
        <w:t>超标因子主要与环境自身因素关系较大</w:t>
      </w:r>
      <w:r>
        <w:rPr>
          <w:rFonts w:ascii="Times New Roman" w:eastAsia="宋体" w:hAnsi="Times New Roman" w:cs="Times New Roman" w:hint="eastAsia"/>
          <w:sz w:val="24"/>
          <w:szCs w:val="24"/>
        </w:rPr>
        <w:t>。</w:t>
      </w:r>
    </w:p>
    <w:p w14:paraId="6232AC6E"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17.1.2.4  </w:t>
      </w:r>
      <w:r>
        <w:rPr>
          <w:rFonts w:ascii="Times New Roman" w:eastAsia="宋体" w:hAnsi="Times New Roman" w:cs="Times New Roman" w:hint="eastAsia"/>
          <w:b/>
          <w:bCs/>
          <w:sz w:val="24"/>
          <w:szCs w:val="24"/>
        </w:rPr>
        <w:t>声环境质量现状</w:t>
      </w:r>
    </w:p>
    <w:p w14:paraId="4D0DD59F" w14:textId="77777777" w:rsidR="003C7531" w:rsidRDefault="00223BC9">
      <w:pPr>
        <w:spacing w:line="360" w:lineRule="auto"/>
      </w:pPr>
      <w:r>
        <w:rPr>
          <w:rFonts w:hint="eastAsia"/>
        </w:rPr>
        <w:t xml:space="preserve"> </w:t>
      </w:r>
      <w:r>
        <w:t xml:space="preserve">  </w:t>
      </w:r>
      <w:r>
        <w:rPr>
          <w:rFonts w:ascii="宋体" w:eastAsia="宋体" w:hAnsi="宋体"/>
          <w:sz w:val="24"/>
          <w:szCs w:val="24"/>
        </w:rPr>
        <w:t xml:space="preserve"> </w:t>
      </w:r>
      <w:r>
        <w:rPr>
          <w:rFonts w:ascii="宋体" w:eastAsia="宋体" w:hAnsi="宋体" w:hint="eastAsia"/>
          <w:sz w:val="24"/>
          <w:szCs w:val="24"/>
        </w:rPr>
        <w:t>由现状监测结果可以看出，</w:t>
      </w:r>
      <w:r>
        <w:rPr>
          <w:rFonts w:ascii="Times New Roman" w:eastAsia="宋体" w:hAnsi="Times New Roman" w:cs="Times New Roman" w:hint="eastAsia"/>
          <w:sz w:val="24"/>
          <w:szCs w:val="24"/>
        </w:rPr>
        <w:t>各噪声监测点昼间、夜间噪声值均符合《声环境质量标准》（</w:t>
      </w:r>
      <w:r>
        <w:rPr>
          <w:rFonts w:ascii="Times New Roman" w:eastAsia="宋体" w:hAnsi="Times New Roman" w:cs="Times New Roman"/>
          <w:sz w:val="24"/>
          <w:szCs w:val="24"/>
        </w:rPr>
        <w:t>GB 3096-2008</w:t>
      </w:r>
      <w:r>
        <w:rPr>
          <w:rFonts w:ascii="Times New Roman" w:eastAsia="宋体" w:hAnsi="Times New Roman" w:cs="Times New Roman" w:hint="eastAsia"/>
          <w:sz w:val="24"/>
          <w:szCs w:val="24"/>
        </w:rPr>
        <w:t>）中</w:t>
      </w:r>
      <w:r>
        <w:rPr>
          <w:rFonts w:ascii="Times New Roman" w:eastAsia="宋体" w:hAnsi="Times New Roman" w:cs="Times New Roman"/>
          <w:sz w:val="24"/>
          <w:szCs w:val="24"/>
        </w:rPr>
        <w:t>2</w:t>
      </w:r>
      <w:r>
        <w:rPr>
          <w:rFonts w:ascii="Times New Roman" w:eastAsia="宋体" w:hAnsi="Times New Roman" w:cs="Times New Roman" w:hint="eastAsia"/>
          <w:sz w:val="24"/>
          <w:szCs w:val="24"/>
        </w:rPr>
        <w:t>类标准要求。</w:t>
      </w:r>
    </w:p>
    <w:p w14:paraId="26C9108D"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17.1.2.5  </w:t>
      </w:r>
      <w:r>
        <w:rPr>
          <w:rFonts w:ascii="Times New Roman" w:eastAsia="宋体" w:hAnsi="Times New Roman" w:cs="Times New Roman" w:hint="eastAsia"/>
          <w:b/>
          <w:bCs/>
          <w:sz w:val="24"/>
          <w:szCs w:val="24"/>
        </w:rPr>
        <w:t>土壤环境质量现状</w:t>
      </w:r>
    </w:p>
    <w:p w14:paraId="0A8CB842" w14:textId="77777777" w:rsidR="003C7531" w:rsidRDefault="00223BC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厂区及周围</w:t>
      </w:r>
      <w:r>
        <w:rPr>
          <w:rFonts w:ascii="Times New Roman" w:eastAsia="宋体" w:hAnsi="Times New Roman" w:cs="Times New Roman"/>
          <w:sz w:val="24"/>
          <w:szCs w:val="24"/>
        </w:rPr>
        <w:t>3</w:t>
      </w:r>
      <w:r>
        <w:rPr>
          <w:rFonts w:ascii="Times New Roman" w:eastAsia="宋体" w:hAnsi="Times New Roman" w:cs="Times New Roman"/>
          <w:sz w:val="24"/>
          <w:szCs w:val="24"/>
        </w:rPr>
        <w:t>个监测点位监测结果显示，</w:t>
      </w:r>
      <w:r>
        <w:rPr>
          <w:rFonts w:ascii="Times New Roman" w:eastAsia="宋体" w:hAnsi="Times New Roman" w:cs="Times New Roman"/>
          <w:sz w:val="24"/>
        </w:rPr>
        <w:t>项目所在厂区铅、汞超标，其余监测因子满足《土壤环境质量标准》（</w:t>
      </w:r>
      <w:r>
        <w:rPr>
          <w:rFonts w:ascii="Times New Roman" w:eastAsia="宋体" w:hAnsi="Times New Roman" w:cs="Times New Roman"/>
          <w:sz w:val="24"/>
        </w:rPr>
        <w:t>GB 15618-95</w:t>
      </w:r>
      <w:r>
        <w:rPr>
          <w:rFonts w:ascii="Times New Roman" w:eastAsia="宋体" w:hAnsi="Times New Roman" w:cs="Times New Roman"/>
          <w:sz w:val="24"/>
        </w:rPr>
        <w:t>）表</w:t>
      </w:r>
      <w:r>
        <w:rPr>
          <w:rFonts w:ascii="Times New Roman" w:eastAsia="宋体" w:hAnsi="Times New Roman" w:cs="Times New Roman"/>
          <w:sz w:val="24"/>
        </w:rPr>
        <w:t>1</w:t>
      </w:r>
      <w:r>
        <w:rPr>
          <w:rFonts w:ascii="Times New Roman" w:eastAsia="宋体" w:hAnsi="Times New Roman" w:cs="Times New Roman"/>
          <w:sz w:val="24"/>
        </w:rPr>
        <w:t>标准限值要求。</w:t>
      </w:r>
      <w:r>
        <w:rPr>
          <w:rFonts w:ascii="Times New Roman" w:eastAsia="宋体" w:hAnsi="Times New Roman" w:cs="Times New Roman" w:hint="eastAsia"/>
          <w:sz w:val="24"/>
        </w:rPr>
        <w:t>分析原因为焦家金矿的开采影响了矿区附近土壤中不同形态汞、铅等重金属元素的空间分布，造成各形态汞、铅等重金属元素在金矿附近富集的现象，导致焦家金矿附近及金城镇土壤受到了汞、铅等重金属元素的污染。</w:t>
      </w:r>
    </w:p>
    <w:p w14:paraId="538576F2"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17.1.3 </w:t>
      </w:r>
      <w:r>
        <w:rPr>
          <w:rFonts w:ascii="Times New Roman" w:eastAsia="宋体" w:hAnsi="Times New Roman" w:cs="Times New Roman" w:hint="eastAsia"/>
          <w:sz w:val="24"/>
          <w:szCs w:val="24"/>
        </w:rPr>
        <w:t>环境影响评价</w:t>
      </w:r>
    </w:p>
    <w:p w14:paraId="4230F9E1"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17.1.3.1  </w:t>
      </w:r>
      <w:r>
        <w:rPr>
          <w:rFonts w:ascii="Times New Roman" w:eastAsia="宋体" w:hAnsi="Times New Roman" w:cs="Times New Roman" w:hint="eastAsia"/>
          <w:b/>
          <w:bCs/>
          <w:sz w:val="24"/>
          <w:szCs w:val="24"/>
        </w:rPr>
        <w:t>空气环境影响</w:t>
      </w:r>
    </w:p>
    <w:p w14:paraId="6BEF1004"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w:t>
      </w:r>
      <w:r>
        <w:rPr>
          <w:rFonts w:ascii="Times New Roman" w:eastAsia="宋体" w:hAnsi="Times New Roman" w:cs="Times New Roman"/>
          <w:sz w:val="24"/>
          <w:szCs w:val="24"/>
        </w:rPr>
        <w:t>项目有组织废气主要为</w:t>
      </w:r>
      <w:r>
        <w:rPr>
          <w:rFonts w:ascii="Times New Roman" w:eastAsia="宋体" w:hAnsi="Times New Roman" w:cs="Times New Roman" w:hint="eastAsia"/>
          <w:sz w:val="24"/>
          <w:szCs w:val="24"/>
        </w:rPr>
        <w:t>洗涤液金属回收</w:t>
      </w:r>
      <w:r>
        <w:rPr>
          <w:rFonts w:ascii="Times New Roman" w:eastAsia="宋体" w:hAnsi="Times New Roman" w:cs="Times New Roman"/>
          <w:sz w:val="24"/>
          <w:szCs w:val="24"/>
        </w:rPr>
        <w:t>过程中收集后经排气筒排放的废气，无组织废气主要是净化处理过程中未能收集的无组织</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w:t>
      </w:r>
    </w:p>
    <w:p w14:paraId="4D465D24" w14:textId="77777777"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后产生的有组织废气主要成分为</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，其中</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排放浓度能够满足《山东省区域性大气污染物综合排放标准》（</w:t>
      </w:r>
      <w:r>
        <w:rPr>
          <w:rFonts w:ascii="Times New Roman" w:eastAsia="宋体" w:hAnsi="Times New Roman" w:cs="Times New Roman"/>
          <w:sz w:val="24"/>
          <w:szCs w:val="24"/>
        </w:rPr>
        <w:t>DB 37/2376-2013</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重点控制区</w:t>
      </w:r>
      <w:r>
        <w:rPr>
          <w:rFonts w:ascii="Times New Roman" w:eastAsia="宋体" w:hAnsi="Times New Roman" w:cs="Times New Roman" w:hint="eastAsia"/>
          <w:sz w:val="24"/>
          <w:szCs w:val="24"/>
        </w:rPr>
        <w:t>”</w:t>
      </w:r>
      <w:r>
        <w:rPr>
          <w:rFonts w:ascii="Times New Roman" w:eastAsia="宋体" w:hAnsi="Times New Roman" w:cs="Times New Roman"/>
          <w:sz w:val="24"/>
          <w:szCs w:val="24"/>
        </w:rPr>
        <w:t>排放标准的要求；</w:t>
      </w:r>
      <w:r>
        <w:rPr>
          <w:rFonts w:ascii="Times New Roman" w:eastAsia="宋体" w:hAnsi="Times New Roman" w:cs="Times New Roman"/>
          <w:sz w:val="24"/>
          <w:szCs w:val="24"/>
        </w:rPr>
        <w:t>HCN</w:t>
      </w:r>
      <w:r>
        <w:rPr>
          <w:rFonts w:ascii="Times New Roman" w:eastAsia="宋体" w:hAnsi="Times New Roman" w:cs="Times New Roman"/>
          <w:sz w:val="24"/>
          <w:szCs w:val="24"/>
        </w:rPr>
        <w:t>排放浓度、排放速率能够满足《大气污染物综合排放标准》（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中二级排放标准的要求。厂界无组织排放的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z w:val="24"/>
          <w:szCs w:val="24"/>
        </w:rPr>
        <w:t>浓度满足《大气污染物综合排放标准》（</w:t>
      </w:r>
      <w:r>
        <w:rPr>
          <w:rFonts w:ascii="Times New Roman" w:eastAsia="宋体" w:hAnsi="Times New Roman" w:cs="Times New Roman"/>
          <w:sz w:val="24"/>
          <w:szCs w:val="24"/>
        </w:rPr>
        <w:t>GB 16297-1996</w:t>
      </w:r>
      <w:r>
        <w:rPr>
          <w:rFonts w:ascii="Times New Roman" w:eastAsia="宋体" w:hAnsi="Times New Roman" w:cs="Times New Roman"/>
          <w:sz w:val="24"/>
          <w:szCs w:val="24"/>
        </w:rPr>
        <w:t>）表</w:t>
      </w:r>
      <w:r>
        <w:rPr>
          <w:rFonts w:ascii="Times New Roman" w:eastAsia="宋体" w:hAnsi="Times New Roman" w:cs="Times New Roman"/>
          <w:sz w:val="24"/>
          <w:szCs w:val="24"/>
        </w:rPr>
        <w:t>2</w:t>
      </w:r>
      <w:r>
        <w:rPr>
          <w:rFonts w:ascii="Times New Roman" w:eastAsia="宋体" w:hAnsi="Times New Roman" w:cs="Times New Roman"/>
          <w:sz w:val="24"/>
          <w:szCs w:val="24"/>
        </w:rPr>
        <w:t>无组织排放浓度值要求。</w:t>
      </w:r>
      <w:r>
        <w:rPr>
          <w:rFonts w:ascii="Times New Roman" w:eastAsia="宋体" w:hAnsi="Times New Roman" w:cs="Times New Roman" w:hint="eastAsia"/>
          <w:sz w:val="24"/>
          <w:szCs w:val="24"/>
        </w:rPr>
        <w:t>敏感点</w:t>
      </w:r>
      <w:r>
        <w:rPr>
          <w:rFonts w:ascii="Times New Roman" w:eastAsia="宋体" w:hAnsi="Times New Roman" w:cs="Times New Roman"/>
          <w:spacing w:val="10"/>
          <w:kern w:val="0"/>
          <w:sz w:val="24"/>
          <w:szCs w:val="24"/>
        </w:rPr>
        <w:t>龙埠村处</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HCN</w:t>
      </w:r>
      <w:r>
        <w:rPr>
          <w:rFonts w:ascii="Times New Roman" w:eastAsia="宋体" w:hAnsi="Times New Roman" w:cs="Times New Roman"/>
          <w:spacing w:val="10"/>
          <w:kern w:val="0"/>
          <w:sz w:val="24"/>
          <w:szCs w:val="24"/>
        </w:rPr>
        <w:t>叠加后浓度均满足</w:t>
      </w:r>
      <w:r>
        <w:rPr>
          <w:rFonts w:ascii="Times New Roman" w:eastAsia="宋体" w:hAnsi="Times New Roman" w:cs="Times New Roman"/>
          <w:sz w:val="24"/>
          <w:szCs w:val="24"/>
        </w:rPr>
        <w:t>《环境空气质量标准》（</w:t>
      </w:r>
      <w:r>
        <w:rPr>
          <w:rFonts w:ascii="Times New Roman" w:eastAsia="宋体" w:hAnsi="Times New Roman" w:cs="Times New Roman"/>
          <w:sz w:val="24"/>
          <w:szCs w:val="24"/>
        </w:rPr>
        <w:t>GB 3095-2012</w:t>
      </w:r>
      <w:r>
        <w:rPr>
          <w:rFonts w:ascii="Times New Roman" w:eastAsia="宋体" w:hAnsi="Times New Roman" w:cs="Times New Roman"/>
          <w:sz w:val="24"/>
          <w:szCs w:val="24"/>
        </w:rPr>
        <w:t>）中二级标准</w:t>
      </w:r>
      <w:r>
        <w:rPr>
          <w:rFonts w:ascii="Times New Roman" w:eastAsia="宋体" w:hAnsi="Times New Roman" w:cs="Times New Roman" w:hint="eastAsia"/>
          <w:sz w:val="24"/>
          <w:szCs w:val="24"/>
        </w:rPr>
        <w:t>。</w:t>
      </w:r>
    </w:p>
    <w:p w14:paraId="1F70194E" w14:textId="4086A288" w:rsidR="003C7531" w:rsidRDefault="00223BC9">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金属回收车间设置卫生防护距离</w:t>
      </w:r>
      <w:r>
        <w:rPr>
          <w:rFonts w:ascii="Times New Roman" w:eastAsia="宋体" w:hAnsi="Times New Roman" w:cs="Times New Roman"/>
          <w:sz w:val="24"/>
          <w:szCs w:val="24"/>
        </w:rPr>
        <w:t>50 m</w:t>
      </w:r>
      <w:r>
        <w:rPr>
          <w:rFonts w:ascii="Times New Roman" w:eastAsia="宋体" w:hAnsi="Times New Roman" w:cs="Times New Roman"/>
          <w:sz w:val="24"/>
          <w:szCs w:val="24"/>
        </w:rPr>
        <w:t>，卫生防护距离内无环境敏感目标。</w:t>
      </w:r>
    </w:p>
    <w:p w14:paraId="2A87760A"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17.1.3.2  </w:t>
      </w:r>
      <w:r>
        <w:rPr>
          <w:rFonts w:ascii="Times New Roman" w:eastAsia="宋体" w:hAnsi="Times New Roman" w:cs="Times New Roman" w:hint="eastAsia"/>
          <w:b/>
          <w:bCs/>
          <w:sz w:val="24"/>
          <w:szCs w:val="24"/>
        </w:rPr>
        <w:t>水环境影响</w:t>
      </w:r>
    </w:p>
    <w:p w14:paraId="29C83A05" w14:textId="081613FA"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优化项目</w:t>
      </w:r>
      <w:r>
        <w:rPr>
          <w:rFonts w:ascii="Times New Roman" w:eastAsia="宋体" w:hAnsi="Times New Roman" w:cs="Times New Roman"/>
          <w:sz w:val="24"/>
        </w:rPr>
        <w:t>员工由现有工程调配，</w:t>
      </w:r>
      <w:proofErr w:type="gramStart"/>
      <w:r>
        <w:rPr>
          <w:rFonts w:ascii="Times New Roman" w:eastAsia="宋体" w:hAnsi="Times New Roman" w:cs="Times New Roman"/>
          <w:sz w:val="24"/>
        </w:rPr>
        <w:t>不</w:t>
      </w:r>
      <w:proofErr w:type="gramEnd"/>
      <w:r>
        <w:rPr>
          <w:rFonts w:ascii="Times New Roman" w:eastAsia="宋体" w:hAnsi="Times New Roman" w:cs="Times New Roman"/>
          <w:sz w:val="24"/>
        </w:rPr>
        <w:t>新增生活污水产生。项目生产过程中产生的废水主要为：氰化尾矿浆进行压滤脱水时产生的贫液、</w:t>
      </w: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采用焦亚硫酸钠</w:t>
      </w:r>
      <w:r>
        <w:rPr>
          <w:rFonts w:ascii="Times New Roman" w:eastAsia="宋体" w:hAnsi="Times New Roman" w:cs="Times New Roman"/>
          <w:sz w:val="24"/>
          <w:szCs w:val="24"/>
        </w:rPr>
        <w:t>+</w:t>
      </w:r>
      <w:r>
        <w:rPr>
          <w:rFonts w:ascii="Times New Roman" w:eastAsia="宋体" w:hAnsi="Times New Roman" w:cs="Times New Roman" w:hint="eastAsia"/>
          <w:sz w:val="24"/>
          <w:szCs w:val="24"/>
        </w:rPr>
        <w:t>蓝矾回收</w:t>
      </w:r>
      <w:r>
        <w:rPr>
          <w:rFonts w:ascii="Times New Roman" w:eastAsia="宋体" w:hAnsi="Times New Roman" w:cs="Times New Roman"/>
          <w:sz w:val="24"/>
          <w:szCs w:val="24"/>
        </w:rPr>
        <w:t>有价金属后得到</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回收</w:t>
      </w:r>
      <w:r>
        <w:rPr>
          <w:rFonts w:ascii="Times New Roman" w:eastAsia="宋体" w:hAnsi="Times New Roman" w:cs="Times New Roman" w:hint="eastAsia"/>
          <w:sz w:val="24"/>
          <w:szCs w:val="24"/>
        </w:rPr>
        <w:t>液、</w:t>
      </w:r>
      <w:r>
        <w:rPr>
          <w:rFonts w:ascii="Times New Roman" w:eastAsia="宋体" w:hAnsi="Times New Roman" w:cs="Times New Roman"/>
          <w:sz w:val="24"/>
        </w:rPr>
        <w:t>吸收塔进行碱液吸收处理产生的废吸收液以及车间冲洗设备、地面、平台等产生的车间冲洗废水。</w:t>
      </w:r>
    </w:p>
    <w:p w14:paraId="0166AA3C" w14:textId="520905C2"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rPr>
        <w:t>贫液中含有氰化物、铜、铅、锌和少量金、银等有价物质。贫液产生量为</w:t>
      </w:r>
      <w:r>
        <w:rPr>
          <w:rFonts w:ascii="Times New Roman" w:eastAsia="宋体" w:hAnsi="Times New Roman" w:cs="Times New Roman"/>
          <w:sz w:val="24"/>
        </w:rPr>
        <w:t>954.4 m</w:t>
      </w:r>
      <w:r>
        <w:rPr>
          <w:rFonts w:ascii="Times New Roman" w:eastAsia="宋体" w:hAnsi="Times New Roman" w:cs="Times New Roman"/>
          <w:sz w:val="24"/>
          <w:vertAlign w:val="superscript"/>
        </w:rPr>
        <w:t>3</w:t>
      </w:r>
      <w:r>
        <w:rPr>
          <w:rFonts w:ascii="Times New Roman" w:eastAsia="宋体" w:hAnsi="Times New Roman" w:cs="Times New Roman"/>
          <w:sz w:val="24"/>
        </w:rPr>
        <w:t>/d</w:t>
      </w:r>
      <w:r>
        <w:rPr>
          <w:rFonts w:ascii="Times New Roman" w:eastAsia="宋体" w:hAnsi="Times New Roman" w:cs="Times New Roman"/>
          <w:sz w:val="24"/>
        </w:rPr>
        <w:t>，全部返回氰化生产流程循环使用</w:t>
      </w:r>
      <w:r>
        <w:rPr>
          <w:rFonts w:ascii="Times New Roman" w:eastAsia="宋体" w:hAnsi="Times New Roman" w:cs="Times New Roman" w:hint="eastAsia"/>
          <w:sz w:val="24"/>
        </w:rPr>
        <w:t>；</w:t>
      </w:r>
      <w:r>
        <w:rPr>
          <w:rFonts w:ascii="Times New Roman" w:eastAsia="宋体" w:hAnsi="Times New Roman" w:cs="Times New Roman"/>
          <w:sz w:val="24"/>
          <w:szCs w:val="24"/>
        </w:rPr>
        <w:t>洗涤液</w:t>
      </w:r>
      <w:r>
        <w:rPr>
          <w:rFonts w:ascii="Times New Roman" w:eastAsia="宋体" w:hAnsi="Times New Roman" w:cs="Times New Roman" w:hint="eastAsia"/>
          <w:sz w:val="24"/>
          <w:szCs w:val="24"/>
        </w:rPr>
        <w:t>采用焦亚硫酸钠</w:t>
      </w:r>
      <w:r>
        <w:rPr>
          <w:rFonts w:ascii="Times New Roman" w:eastAsia="宋体" w:hAnsi="Times New Roman" w:cs="Times New Roman"/>
          <w:sz w:val="24"/>
          <w:szCs w:val="24"/>
        </w:rPr>
        <w:t>+</w:t>
      </w:r>
      <w:r>
        <w:rPr>
          <w:rFonts w:ascii="Times New Roman" w:eastAsia="宋体" w:hAnsi="Times New Roman" w:cs="Times New Roman" w:hint="eastAsia"/>
          <w:sz w:val="24"/>
          <w:szCs w:val="24"/>
        </w:rPr>
        <w:t>蓝矾回收</w:t>
      </w:r>
      <w:r>
        <w:rPr>
          <w:rFonts w:ascii="Times New Roman" w:eastAsia="宋体" w:hAnsi="Times New Roman" w:cs="Times New Roman"/>
          <w:sz w:val="24"/>
          <w:szCs w:val="24"/>
        </w:rPr>
        <w:t>有价金属后得到回收</w:t>
      </w:r>
      <w:r>
        <w:rPr>
          <w:rFonts w:ascii="Times New Roman" w:eastAsia="宋体" w:hAnsi="Times New Roman" w:cs="Times New Roman" w:hint="eastAsia"/>
          <w:sz w:val="24"/>
          <w:szCs w:val="24"/>
        </w:rPr>
        <w:t>液，回收</w:t>
      </w:r>
      <w:r>
        <w:rPr>
          <w:rFonts w:ascii="Times New Roman" w:eastAsia="宋体" w:hAnsi="Times New Roman" w:cs="Times New Roman"/>
          <w:sz w:val="24"/>
          <w:szCs w:val="24"/>
        </w:rPr>
        <w:t>液返回新型高效压滤机作为洗涤水全部循环使用。洗涤液</w:t>
      </w:r>
      <w:r>
        <w:rPr>
          <w:rFonts w:ascii="Times New Roman" w:eastAsia="宋体" w:hAnsi="Times New Roman" w:cs="Times New Roman" w:hint="eastAsia"/>
          <w:sz w:val="24"/>
          <w:szCs w:val="24"/>
        </w:rPr>
        <w:t>金属回收</w:t>
      </w:r>
      <w:r>
        <w:rPr>
          <w:rFonts w:ascii="Times New Roman" w:eastAsia="宋体" w:hAnsi="Times New Roman" w:cs="Times New Roman"/>
          <w:sz w:val="24"/>
          <w:szCs w:val="24"/>
        </w:rPr>
        <w:t>处理气碱液吸收产生废吸收液，日平均产生量为</w:t>
      </w:r>
      <w:r>
        <w:rPr>
          <w:rFonts w:ascii="Times New Roman" w:eastAsia="宋体" w:hAnsi="Times New Roman" w:cs="Times New Roman"/>
          <w:sz w:val="24"/>
          <w:szCs w:val="24"/>
        </w:rPr>
        <w:t>0.033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hint="eastAsia"/>
          <w:sz w:val="24"/>
          <w:szCs w:val="24"/>
        </w:rPr>
        <w:t>，</w:t>
      </w:r>
      <w:proofErr w:type="gramStart"/>
      <w:r>
        <w:rPr>
          <w:rFonts w:ascii="Times New Roman" w:eastAsia="宋体" w:hAnsi="Times New Roman" w:cs="Times New Roman"/>
          <w:sz w:val="24"/>
          <w:szCs w:val="24"/>
        </w:rPr>
        <w:t>送现有</w:t>
      </w:r>
      <w:proofErr w:type="gramEnd"/>
      <w:r>
        <w:rPr>
          <w:rFonts w:ascii="Times New Roman" w:eastAsia="宋体" w:hAnsi="Times New Roman" w:cs="Times New Roman"/>
          <w:sz w:val="24"/>
          <w:szCs w:val="24"/>
        </w:rPr>
        <w:t>废水（贫液）处理车间处理</w:t>
      </w:r>
      <w:r>
        <w:rPr>
          <w:rFonts w:ascii="Times New Roman" w:eastAsia="宋体" w:hAnsi="Times New Roman" w:cs="Times New Roman" w:hint="eastAsia"/>
          <w:sz w:val="24"/>
          <w:szCs w:val="24"/>
        </w:rPr>
        <w:t>；</w:t>
      </w:r>
      <w:r>
        <w:rPr>
          <w:rFonts w:ascii="Times New Roman" w:eastAsia="宋体" w:hAnsi="Times New Roman" w:cs="Times New Roman"/>
          <w:sz w:val="24"/>
        </w:rPr>
        <w:t>车间冲洗设备、地面、平台等产生车间冲洗废水，平均产生量为</w:t>
      </w:r>
      <w:r>
        <w:rPr>
          <w:rFonts w:ascii="Times New Roman" w:eastAsia="宋体" w:hAnsi="Times New Roman" w:cs="Times New Roman"/>
          <w:sz w:val="24"/>
        </w:rPr>
        <w:t>0.75 m</w:t>
      </w:r>
      <w:r>
        <w:rPr>
          <w:rFonts w:ascii="Times New Roman" w:eastAsia="宋体" w:hAnsi="Times New Roman" w:cs="Times New Roman"/>
          <w:sz w:val="24"/>
          <w:vertAlign w:val="superscript"/>
        </w:rPr>
        <w:t>3</w:t>
      </w:r>
      <w:r>
        <w:rPr>
          <w:rFonts w:ascii="Times New Roman" w:eastAsia="宋体" w:hAnsi="Times New Roman" w:cs="Times New Roman"/>
          <w:sz w:val="24"/>
        </w:rPr>
        <w:t>/d</w:t>
      </w:r>
      <w:r>
        <w:rPr>
          <w:rFonts w:ascii="Times New Roman" w:eastAsia="宋体" w:hAnsi="Times New Roman" w:cs="Times New Roman" w:hint="eastAsia"/>
          <w:sz w:val="24"/>
        </w:rPr>
        <w:t>，</w:t>
      </w:r>
      <w:r>
        <w:rPr>
          <w:rFonts w:ascii="Times New Roman" w:eastAsia="宋体" w:hAnsi="Times New Roman" w:cs="Times New Roman"/>
          <w:sz w:val="24"/>
        </w:rPr>
        <w:t>经车间排水沟和集水池集中收集后，</w:t>
      </w:r>
      <w:r>
        <w:rPr>
          <w:rFonts w:ascii="Times New Roman" w:eastAsia="宋体" w:hAnsi="Times New Roman" w:cs="Times New Roman" w:hint="eastAsia"/>
          <w:sz w:val="24"/>
        </w:rPr>
        <w:t>送洗涤液金属回收系统进行处理，全部返回压滤洗涤工序作为洗涤水循环使用。优化项目建成后无废水外排，不会对周围地表水体造成影响。</w:t>
      </w:r>
    </w:p>
    <w:p w14:paraId="5A9D8029" w14:textId="4EF7BECC" w:rsidR="003C7531" w:rsidRDefault="00223BC9">
      <w:pPr>
        <w:spacing w:line="46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szCs w:val="24"/>
        </w:rPr>
        <w:t>优化项目在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大棚内建设，</w:t>
      </w:r>
      <w:r>
        <w:rPr>
          <w:rFonts w:ascii="Times New Roman" w:eastAsia="宋体" w:hAnsi="宋体" w:cs="Times New Roman"/>
          <w:sz w:val="24"/>
          <w:szCs w:val="24"/>
        </w:rPr>
        <w:t>地面全部压实硬化防渗处理，废水收集、处理设施也全部采用水泥固化，不直接和地表联系，具有较好的防水隔污效果，不会和地下水直接接触，正常情况下</w:t>
      </w:r>
      <w:r>
        <w:rPr>
          <w:rFonts w:ascii="Times New Roman" w:eastAsia="宋体" w:hAnsi="宋体" w:cs="Times New Roman" w:hint="eastAsia"/>
          <w:sz w:val="24"/>
          <w:szCs w:val="24"/>
        </w:rPr>
        <w:t>优化项目</w:t>
      </w:r>
      <w:r>
        <w:rPr>
          <w:rFonts w:ascii="Times New Roman" w:eastAsia="宋体" w:hAnsi="宋体" w:cs="Times New Roman"/>
          <w:sz w:val="24"/>
          <w:szCs w:val="24"/>
        </w:rPr>
        <w:t>生产活动不会对地下水产生较大影响。</w:t>
      </w:r>
      <w:r w:rsidR="007475F5">
        <w:rPr>
          <w:rFonts w:ascii="Times New Roman" w:eastAsia="宋体" w:hAnsi="宋体" w:cs="Times New Roman" w:hint="eastAsia"/>
          <w:sz w:val="24"/>
          <w:szCs w:val="24"/>
        </w:rPr>
        <w:t>且</w:t>
      </w:r>
      <w:r w:rsidR="007475F5" w:rsidRPr="007475F5">
        <w:rPr>
          <w:rFonts w:ascii="Times New Roman" w:eastAsia="宋体" w:hAnsi="宋体" w:cs="Times New Roman" w:hint="eastAsia"/>
          <w:sz w:val="24"/>
          <w:szCs w:val="24"/>
        </w:rPr>
        <w:lastRenderedPageBreak/>
        <w:t>工艺优化后，</w:t>
      </w:r>
      <w:r w:rsidR="007475F5" w:rsidRPr="007475F5">
        <w:rPr>
          <w:rFonts w:ascii="Times New Roman" w:eastAsia="宋体" w:hAnsi="宋体" w:cs="Times New Roman"/>
          <w:sz w:val="24"/>
          <w:szCs w:val="24"/>
        </w:rPr>
        <w:t>地下水中污染物超标距离和超标面积均有不同程度的减小</w:t>
      </w:r>
      <w:r w:rsidR="007475F5">
        <w:rPr>
          <w:rFonts w:ascii="Times New Roman" w:eastAsia="宋体" w:hAnsi="宋体" w:cs="Times New Roman" w:hint="eastAsia"/>
          <w:sz w:val="24"/>
          <w:szCs w:val="24"/>
        </w:rPr>
        <w:t>，</w:t>
      </w:r>
      <w:r w:rsidR="007475F5" w:rsidRPr="007475F5">
        <w:rPr>
          <w:rFonts w:ascii="Times New Roman" w:eastAsia="宋体" w:hAnsi="宋体" w:cs="Times New Roman"/>
          <w:sz w:val="24"/>
          <w:szCs w:val="24"/>
        </w:rPr>
        <w:t>其中，氰化物超标面积的优化效果更明显，铜超标距离的优化效果更明显。随着时间的推移，优化效果愈加明显，说明工艺优化效果显著。</w:t>
      </w:r>
    </w:p>
    <w:p w14:paraId="674A7FDB"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17.1.3.3  </w:t>
      </w:r>
      <w:r>
        <w:rPr>
          <w:rFonts w:ascii="Times New Roman" w:eastAsia="宋体" w:hAnsi="Times New Roman" w:cs="Times New Roman" w:hint="eastAsia"/>
          <w:b/>
          <w:bCs/>
          <w:sz w:val="24"/>
          <w:szCs w:val="24"/>
        </w:rPr>
        <w:t>噪声环境影响</w:t>
      </w:r>
    </w:p>
    <w:p w14:paraId="3017ED7F" w14:textId="77777777" w:rsidR="003C7531" w:rsidRDefault="00223BC9">
      <w:pPr>
        <w:spacing w:line="360" w:lineRule="auto"/>
        <w:ind w:firstLine="420"/>
        <w:rPr>
          <w:rFonts w:ascii="宋体" w:eastAsia="宋体" w:hAnsi="宋体" w:cs="Times New Roman"/>
          <w:sz w:val="24"/>
          <w:szCs w:val="24"/>
        </w:rPr>
      </w:pPr>
      <w:r>
        <w:rPr>
          <w:rFonts w:ascii="Times New Roman" w:eastAsia="宋体" w:hAnsi="Times New Roman" w:cs="Times New Roman"/>
          <w:sz w:val="24"/>
          <w:szCs w:val="24"/>
        </w:rPr>
        <w:t>厂界预测值昼间、夜间均能够满足《工业企业厂界噪声排放标准》</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12348-2008</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中</w:t>
      </w:r>
      <w:r>
        <w:rPr>
          <w:rFonts w:ascii="Times New Roman" w:eastAsia="宋体" w:hAnsi="Times New Roman" w:cs="Times New Roman"/>
          <w:sz w:val="24"/>
          <w:szCs w:val="24"/>
        </w:rPr>
        <w:t>2</w:t>
      </w:r>
      <w:r>
        <w:rPr>
          <w:rFonts w:ascii="Times New Roman" w:eastAsia="宋体" w:hAnsi="Times New Roman" w:cs="Times New Roman"/>
          <w:sz w:val="24"/>
          <w:szCs w:val="24"/>
        </w:rPr>
        <w:t>类标准要求（昼间</w:t>
      </w:r>
      <w:r>
        <w:rPr>
          <w:rFonts w:ascii="Times New Roman" w:eastAsia="宋体" w:hAnsi="Times New Roman" w:cs="Times New Roman"/>
          <w:sz w:val="24"/>
          <w:szCs w:val="24"/>
        </w:rPr>
        <w:t>60 dB</w:t>
      </w:r>
      <w:r>
        <w:rPr>
          <w:rFonts w:ascii="Times New Roman" w:eastAsia="宋体" w:hAnsi="Times New Roman" w:cs="Times New Roman"/>
          <w:sz w:val="24"/>
          <w:szCs w:val="24"/>
        </w:rPr>
        <w:t>（</w:t>
      </w:r>
      <w:r>
        <w:rPr>
          <w:rFonts w:ascii="Times New Roman" w:eastAsia="宋体" w:hAnsi="Times New Roman" w:cs="Times New Roman"/>
          <w:sz w:val="24"/>
          <w:szCs w:val="24"/>
        </w:rPr>
        <w:t>A</w:t>
      </w:r>
      <w:r>
        <w:rPr>
          <w:rFonts w:ascii="Times New Roman" w:eastAsia="宋体" w:hAnsi="Times New Roman" w:cs="Times New Roman"/>
          <w:sz w:val="24"/>
          <w:szCs w:val="24"/>
        </w:rPr>
        <w:t>），夜间</w:t>
      </w:r>
      <w:r>
        <w:rPr>
          <w:rFonts w:ascii="Times New Roman" w:eastAsia="宋体" w:hAnsi="Times New Roman" w:cs="Times New Roman"/>
          <w:sz w:val="24"/>
          <w:szCs w:val="24"/>
        </w:rPr>
        <w:t>50 dB</w:t>
      </w:r>
      <w:r>
        <w:rPr>
          <w:rFonts w:ascii="Times New Roman" w:eastAsia="宋体" w:hAnsi="Times New Roman" w:cs="Times New Roman"/>
          <w:sz w:val="24"/>
          <w:szCs w:val="24"/>
        </w:rPr>
        <w:t>（</w:t>
      </w:r>
      <w:r>
        <w:rPr>
          <w:rFonts w:ascii="Times New Roman" w:eastAsia="宋体" w:hAnsi="Times New Roman" w:cs="Times New Roman"/>
          <w:sz w:val="24"/>
          <w:szCs w:val="24"/>
        </w:rPr>
        <w:t>A</w:t>
      </w:r>
      <w:r>
        <w:rPr>
          <w:rFonts w:ascii="Times New Roman" w:eastAsia="宋体" w:hAnsi="Times New Roman" w:cs="Times New Roman"/>
          <w:sz w:val="24"/>
          <w:szCs w:val="24"/>
        </w:rPr>
        <w:t>））。</w:t>
      </w:r>
    </w:p>
    <w:p w14:paraId="20FEDB0F" w14:textId="7E108A61" w:rsidR="003C7531" w:rsidRDefault="00223BC9">
      <w:pPr>
        <w:spacing w:line="360" w:lineRule="auto"/>
        <w:ind w:firstLine="420"/>
      </w:pPr>
      <w:r>
        <w:rPr>
          <w:rFonts w:ascii="宋体" w:eastAsia="宋体" w:hAnsi="宋体" w:cs="Times New Roman" w:hint="eastAsia"/>
          <w:sz w:val="24"/>
          <w:szCs w:val="24"/>
        </w:rPr>
        <w:t>优化项目对龙埠村的噪声影响较小，可以达到《声环境质量标准》（</w:t>
      </w:r>
      <w:r>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3096-2008</w:t>
      </w:r>
      <w:r>
        <w:rPr>
          <w:rFonts w:ascii="宋体" w:eastAsia="宋体" w:hAnsi="宋体" w:cs="Times New Roman" w:hint="eastAsia"/>
          <w:sz w:val="24"/>
          <w:szCs w:val="24"/>
        </w:rPr>
        <w:t>）中</w:t>
      </w:r>
      <w:r>
        <w:rPr>
          <w:rFonts w:ascii="Times New Roman" w:eastAsia="宋体" w:hAnsi="Times New Roman" w:cs="Times New Roman"/>
          <w:sz w:val="24"/>
          <w:szCs w:val="24"/>
        </w:rPr>
        <w:t>2</w:t>
      </w:r>
      <w:r>
        <w:rPr>
          <w:rFonts w:ascii="宋体" w:eastAsia="宋体" w:hAnsi="宋体" w:cs="Times New Roman" w:hint="eastAsia"/>
          <w:sz w:val="24"/>
          <w:szCs w:val="24"/>
        </w:rPr>
        <w:t>类标准要求。</w:t>
      </w:r>
    </w:p>
    <w:p w14:paraId="6C269195"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17.1.3.4  </w:t>
      </w:r>
      <w:r>
        <w:rPr>
          <w:rFonts w:ascii="Times New Roman" w:eastAsia="宋体" w:hAnsi="Times New Roman" w:cs="Times New Roman" w:hint="eastAsia"/>
          <w:b/>
          <w:bCs/>
          <w:sz w:val="24"/>
          <w:szCs w:val="24"/>
        </w:rPr>
        <w:t>固体废物环境影响</w:t>
      </w:r>
    </w:p>
    <w:p w14:paraId="1EABF7BE" w14:textId="6FF219B2"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优化项目产生的固体废物主要有硫精矿、金属渣及废机油。硫精矿压滤车间新型高效压滤机滤出的滤渣为硫精矿，产生量为</w:t>
      </w:r>
      <w:r>
        <w:rPr>
          <w:rFonts w:ascii="Times New Roman" w:eastAsia="宋体" w:hAnsi="Times New Roman" w:cs="Times New Roman"/>
          <w:sz w:val="24"/>
          <w:szCs w:val="24"/>
        </w:rPr>
        <w:t>1140 t/d</w:t>
      </w:r>
      <w:r>
        <w:rPr>
          <w:rFonts w:ascii="Times New Roman" w:eastAsia="宋体" w:hAnsi="Times New Roman" w:cs="Times New Roman"/>
          <w:sz w:val="24"/>
          <w:szCs w:val="24"/>
        </w:rPr>
        <w:t>，</w:t>
      </w:r>
      <w:r>
        <w:rPr>
          <w:rFonts w:ascii="Times New Roman" w:eastAsia="宋体" w:hAnsi="Times New Roman" w:cs="Times New Roman" w:hint="eastAsia"/>
          <w:sz w:val="24"/>
          <w:szCs w:val="24"/>
        </w:rPr>
        <w:t>经浸出毒性及腐蚀性鉴别满足一般工业固体废物标准要求，</w:t>
      </w:r>
      <w:r>
        <w:rPr>
          <w:rFonts w:ascii="Times New Roman" w:eastAsia="宋体" w:hAnsi="Times New Roman" w:cs="Times New Roman"/>
          <w:sz w:val="24"/>
          <w:szCs w:val="24"/>
        </w:rPr>
        <w:t>作为生产硫酸的原料，外售给</w:t>
      </w:r>
      <w:r w:rsidR="00840FDD">
        <w:rPr>
          <w:rFonts w:ascii="Times New Roman" w:eastAsia="宋体" w:hAnsi="Times New Roman" w:cs="Times New Roman" w:hint="eastAsia"/>
          <w:sz w:val="24"/>
          <w:szCs w:val="24"/>
        </w:rPr>
        <w:t>山东</w:t>
      </w:r>
      <w:r w:rsidR="00840FDD" w:rsidRPr="00840FDD">
        <w:rPr>
          <w:rFonts w:ascii="Times New Roman" w:eastAsia="宋体" w:hAnsi="Times New Roman" w:cs="Times New Roman" w:hint="eastAsia"/>
          <w:sz w:val="24"/>
          <w:szCs w:val="24"/>
        </w:rPr>
        <w:t>鸿铖矿业有限公司</w:t>
      </w:r>
      <w:r>
        <w:rPr>
          <w:rFonts w:ascii="Times New Roman" w:eastAsia="宋体" w:hAnsi="Times New Roman" w:cs="Times New Roman"/>
          <w:sz w:val="24"/>
          <w:szCs w:val="24"/>
        </w:rPr>
        <w:t>等收购企业。山东黄金冶炼有限公司设有硫精矿贮存场，用于贮存未及时运出的硫精矿</w:t>
      </w:r>
      <w:r>
        <w:rPr>
          <w:rFonts w:ascii="Times New Roman" w:eastAsia="宋体" w:hAnsi="Times New Roman" w:cs="Times New Roman" w:hint="eastAsia"/>
          <w:sz w:val="24"/>
          <w:szCs w:val="24"/>
        </w:rPr>
        <w:t>；洗涤液金属回收过程中产生金属渣，产生量</w:t>
      </w:r>
      <w:r>
        <w:rPr>
          <w:rFonts w:ascii="Times New Roman" w:eastAsia="宋体" w:hAnsi="Times New Roman" w:cs="Times New Roman" w:hint="eastAsia"/>
          <w:sz w:val="24"/>
          <w:szCs w:val="24"/>
        </w:rPr>
        <w:t>9</w:t>
      </w:r>
      <w:r>
        <w:rPr>
          <w:rFonts w:ascii="Times New Roman" w:eastAsia="宋体" w:hAnsi="Times New Roman" w:cs="Times New Roman"/>
          <w:sz w:val="24"/>
          <w:szCs w:val="24"/>
        </w:rPr>
        <w:t>900 t/a</w:t>
      </w:r>
      <w:r>
        <w:rPr>
          <w:rFonts w:ascii="Times New Roman" w:eastAsia="宋体" w:hAnsi="Times New Roman" w:cs="Times New Roman" w:hint="eastAsia"/>
          <w:sz w:val="24"/>
          <w:szCs w:val="24"/>
        </w:rPr>
        <w:t>，经浸出毒性及腐蚀性鉴别为危险废物，先在</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大棚金属渣</w:t>
      </w:r>
      <w:proofErr w:type="gramStart"/>
      <w:r>
        <w:rPr>
          <w:rFonts w:ascii="Times New Roman" w:eastAsia="宋体" w:hAnsi="Times New Roman" w:cs="Times New Roman" w:hint="eastAsia"/>
          <w:sz w:val="24"/>
          <w:szCs w:val="24"/>
        </w:rPr>
        <w:t>贮存区</w:t>
      </w:r>
      <w:proofErr w:type="gramEnd"/>
      <w:r>
        <w:rPr>
          <w:rFonts w:ascii="Times New Roman" w:eastAsia="宋体" w:hAnsi="Times New Roman" w:cs="Times New Roman" w:hint="eastAsia"/>
          <w:sz w:val="24"/>
          <w:szCs w:val="24"/>
        </w:rPr>
        <w:t>暂存，后外售</w:t>
      </w:r>
      <w:r>
        <w:rPr>
          <w:rFonts w:ascii="Times New Roman" w:eastAsia="宋体" w:hAnsi="Times New Roman" w:cs="Times New Roman"/>
          <w:sz w:val="24"/>
          <w:szCs w:val="24"/>
        </w:rPr>
        <w:t>山东国大黄金股份有限公司</w:t>
      </w:r>
      <w:r>
        <w:rPr>
          <w:rFonts w:ascii="Times New Roman" w:eastAsia="宋体" w:hAnsi="Times New Roman" w:cs="Times New Roman" w:hint="eastAsia"/>
          <w:sz w:val="24"/>
          <w:szCs w:val="24"/>
        </w:rPr>
        <w:t>；机械设备维（检）修及保养更换机油时产生废机油，产生量</w:t>
      </w:r>
      <w:r>
        <w:rPr>
          <w:rFonts w:ascii="Times New Roman" w:eastAsia="宋体" w:hAnsi="Times New Roman" w:cs="Times New Roman"/>
          <w:sz w:val="24"/>
          <w:szCs w:val="24"/>
        </w:rPr>
        <w:t>0.3 t/a</w:t>
      </w:r>
      <w:r>
        <w:rPr>
          <w:rFonts w:ascii="Times New Roman" w:eastAsia="宋体" w:hAnsi="Times New Roman" w:cs="Times New Roman" w:hint="eastAsia"/>
          <w:sz w:val="24"/>
          <w:szCs w:val="24"/>
        </w:rPr>
        <w:t>，</w:t>
      </w:r>
      <w:r>
        <w:rPr>
          <w:rFonts w:ascii="Times New Roman" w:eastAsia="宋体" w:hAnsi="Times New Roman" w:cs="Times New Roman"/>
          <w:sz w:val="24"/>
          <w:szCs w:val="24"/>
        </w:rPr>
        <w:t>放现有高品位</w:t>
      </w:r>
      <w:proofErr w:type="gramStart"/>
      <w:r>
        <w:rPr>
          <w:rFonts w:ascii="Times New Roman" w:eastAsia="宋体" w:hAnsi="Times New Roman" w:cs="Times New Roman"/>
          <w:sz w:val="24"/>
          <w:szCs w:val="24"/>
        </w:rPr>
        <w:t>厂房内废机</w:t>
      </w:r>
      <w:proofErr w:type="gramEnd"/>
      <w:r>
        <w:rPr>
          <w:rFonts w:ascii="Times New Roman" w:eastAsia="宋体" w:hAnsi="Times New Roman" w:cs="Times New Roman"/>
          <w:sz w:val="24"/>
          <w:szCs w:val="24"/>
        </w:rPr>
        <w:t>油库暂存，委托烟台龙门润滑油科技有限公司进行处理、处置。</w:t>
      </w:r>
      <w:r>
        <w:rPr>
          <w:rFonts w:ascii="Times New Roman" w:eastAsia="宋体" w:hAnsi="Times New Roman" w:cs="Times New Roman" w:hint="eastAsia"/>
          <w:sz w:val="24"/>
          <w:szCs w:val="24"/>
        </w:rPr>
        <w:t>优化项目产生的</w:t>
      </w:r>
      <w:r>
        <w:rPr>
          <w:rFonts w:ascii="Times New Roman" w:eastAsia="宋体" w:hAnsi="Times New Roman" w:cs="Times New Roman"/>
          <w:sz w:val="24"/>
          <w:szCs w:val="24"/>
        </w:rPr>
        <w:t>固体废物均得到了</w:t>
      </w:r>
      <w:r>
        <w:rPr>
          <w:rFonts w:ascii="Times New Roman" w:eastAsia="宋体" w:hAnsi="Times New Roman" w:cs="Times New Roman" w:hint="eastAsia"/>
          <w:sz w:val="24"/>
          <w:szCs w:val="24"/>
        </w:rPr>
        <w:t>妥善</w:t>
      </w:r>
      <w:r>
        <w:rPr>
          <w:rFonts w:ascii="Times New Roman" w:eastAsia="宋体" w:hAnsi="Times New Roman" w:cs="Times New Roman"/>
          <w:sz w:val="24"/>
          <w:szCs w:val="24"/>
        </w:rPr>
        <w:t>处置，</w:t>
      </w:r>
      <w:r>
        <w:rPr>
          <w:rFonts w:ascii="Times New Roman" w:eastAsia="宋体" w:hAnsi="Times New Roman" w:cs="Times New Roman" w:hint="eastAsia"/>
          <w:sz w:val="24"/>
          <w:szCs w:val="24"/>
        </w:rPr>
        <w:t>对周边环境影响较小。</w:t>
      </w:r>
    </w:p>
    <w:p w14:paraId="464BFC2E" w14:textId="77777777" w:rsidR="003C7531" w:rsidRDefault="00223BC9">
      <w:pPr>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17.1.3.5  </w:t>
      </w:r>
      <w:r>
        <w:rPr>
          <w:rFonts w:ascii="Times New Roman" w:eastAsia="宋体" w:hAnsi="Times New Roman" w:cs="Times New Roman" w:hint="eastAsia"/>
          <w:b/>
          <w:bCs/>
          <w:sz w:val="24"/>
          <w:szCs w:val="24"/>
        </w:rPr>
        <w:t>风险评价</w:t>
      </w:r>
    </w:p>
    <w:p w14:paraId="6C16477A" w14:textId="77777777" w:rsidR="003C7531" w:rsidRDefault="00223BC9">
      <w:pPr>
        <w:spacing w:line="460" w:lineRule="exact"/>
        <w:ind w:firstLineChars="200" w:firstLine="480"/>
      </w:pPr>
      <w:r>
        <w:rPr>
          <w:rFonts w:ascii="Times New Roman" w:eastAsia="宋体" w:hAnsi="Times New Roman" w:cs="Times New Roman" w:hint="eastAsia"/>
          <w:sz w:val="24"/>
          <w:szCs w:val="24"/>
        </w:rPr>
        <w:t>优化项目可能出现的环境风险事故主要是氰化物的泄漏。在建设单位严格落实环</w:t>
      </w:r>
      <w:proofErr w:type="gramStart"/>
      <w:r>
        <w:rPr>
          <w:rFonts w:ascii="Times New Roman" w:eastAsia="宋体" w:hAnsi="Times New Roman" w:cs="Times New Roman" w:hint="eastAsia"/>
          <w:sz w:val="24"/>
          <w:szCs w:val="24"/>
        </w:rPr>
        <w:t>评提出</w:t>
      </w:r>
      <w:proofErr w:type="gramEnd"/>
      <w:r>
        <w:rPr>
          <w:rFonts w:ascii="Times New Roman" w:eastAsia="宋体" w:hAnsi="Times New Roman" w:cs="Times New Roman" w:hint="eastAsia"/>
          <w:sz w:val="24"/>
          <w:szCs w:val="24"/>
        </w:rPr>
        <w:t>的各项防范措施和应急预案后，其环境风险可防可控，项目建设是可行的。</w:t>
      </w:r>
    </w:p>
    <w:p w14:paraId="2DC0FA33"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17.1.4 </w:t>
      </w:r>
      <w:r>
        <w:rPr>
          <w:rFonts w:ascii="Times New Roman" w:eastAsia="宋体" w:hAnsi="Times New Roman" w:cs="Times New Roman" w:hint="eastAsia"/>
          <w:sz w:val="24"/>
          <w:szCs w:val="24"/>
        </w:rPr>
        <w:t>污染防治措施技术经济论证</w:t>
      </w:r>
    </w:p>
    <w:p w14:paraId="5F4B3923"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在采取了以上技术可行、经济合理的环境保护措施后，工程施工期、营运期、恢复期间可降低对外环境的影响，各项污染物排放指标可以满足相关环保标准要求。</w:t>
      </w:r>
    </w:p>
    <w:p w14:paraId="63DBDFE9"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17.1.5 </w:t>
      </w:r>
      <w:r>
        <w:rPr>
          <w:rFonts w:ascii="Times New Roman" w:eastAsia="宋体" w:hAnsi="Times New Roman" w:cs="Times New Roman" w:hint="eastAsia"/>
          <w:sz w:val="24"/>
          <w:szCs w:val="24"/>
        </w:rPr>
        <w:t>清洁生产及总量控制</w:t>
      </w:r>
    </w:p>
    <w:p w14:paraId="0529D294" w14:textId="5B99B2DB"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生产工艺与装备先进，资源能源消耗不大，资源综合利用高，污染</w:t>
      </w:r>
      <w:r>
        <w:rPr>
          <w:rFonts w:ascii="Times New Roman" w:eastAsia="宋体" w:hAnsi="Times New Roman" w:cs="Times New Roman"/>
          <w:sz w:val="24"/>
          <w:szCs w:val="24"/>
        </w:rPr>
        <w:lastRenderedPageBreak/>
        <w:t>物产生少且基本都进行了回收利用，在按《黄金行业清洁生产评价指标体系》的有关清洁生产管理要求建立健全清洁生产管理体系，并严格、认真执行。</w:t>
      </w:r>
    </w:p>
    <w:p w14:paraId="30801E94" w14:textId="77777777" w:rsidR="003C7531" w:rsidRDefault="00223BC9">
      <w:pPr>
        <w:spacing w:line="480" w:lineRule="exact"/>
        <w:ind w:firstLineChars="200" w:firstLine="480"/>
      </w:pPr>
      <w:r>
        <w:rPr>
          <w:rFonts w:ascii="Times New Roman" w:eastAsia="宋体" w:hAnsi="Times New Roman" w:cs="Times New Roman" w:hint="eastAsia"/>
          <w:sz w:val="24"/>
          <w:szCs w:val="24"/>
        </w:rPr>
        <w:t>企业排污许可证</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总量控制指标为</w:t>
      </w:r>
      <w:r>
        <w:rPr>
          <w:rFonts w:ascii="Times New Roman" w:eastAsia="宋体" w:hAnsi="Times New Roman" w:cs="Times New Roman" w:hint="eastAsia"/>
          <w:sz w:val="24"/>
          <w:szCs w:val="24"/>
        </w:rPr>
        <w:t>9</w:t>
      </w:r>
      <w:r>
        <w:rPr>
          <w:rFonts w:ascii="Times New Roman" w:eastAsia="宋体" w:hAnsi="Times New Roman" w:cs="Times New Roman"/>
          <w:sz w:val="24"/>
          <w:szCs w:val="24"/>
        </w:rPr>
        <w:t>.6 t</w:t>
      </w:r>
      <w:r>
        <w:rPr>
          <w:rFonts w:ascii="Times New Roman" w:eastAsia="宋体" w:hAnsi="Times New Roman" w:cs="Times New Roman" w:hint="eastAsia"/>
          <w:sz w:val="24"/>
          <w:szCs w:val="24"/>
        </w:rPr>
        <w:t>，企业原有</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 t/h</w:t>
      </w:r>
      <w:r>
        <w:rPr>
          <w:rFonts w:ascii="Times New Roman" w:eastAsia="宋体" w:hAnsi="Times New Roman" w:cs="Times New Roman" w:hint="eastAsia"/>
          <w:sz w:val="24"/>
          <w:szCs w:val="24"/>
        </w:rPr>
        <w:t>的燃煤锅炉目前采用电锅炉代替，</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排放总量削减量为</w:t>
      </w:r>
      <w:r>
        <w:rPr>
          <w:rFonts w:ascii="Times New Roman" w:eastAsia="宋体" w:hAnsi="Times New Roman" w:cs="Times New Roman"/>
          <w:sz w:val="24"/>
          <w:szCs w:val="24"/>
        </w:rPr>
        <w:t xml:space="preserve">0.756 </w:t>
      </w:r>
      <w:r>
        <w:rPr>
          <w:rFonts w:ascii="Times New Roman" w:eastAsia="宋体" w:hAnsi="Times New Roman" w:cs="Times New Roman" w:hint="eastAsia"/>
          <w:sz w:val="24"/>
          <w:szCs w:val="24"/>
        </w:rPr>
        <w:t>t</w:t>
      </w:r>
      <w:r>
        <w:rPr>
          <w:rFonts w:ascii="Times New Roman" w:eastAsia="宋体" w:hAnsi="Times New Roman" w:cs="Times New Roman"/>
          <w:sz w:val="24"/>
          <w:szCs w:val="24"/>
        </w:rPr>
        <w:t>/a</w:t>
      </w:r>
      <w:r>
        <w:rPr>
          <w:rFonts w:ascii="Times New Roman" w:eastAsia="宋体" w:hAnsi="Times New Roman" w:cs="Times New Roman" w:hint="eastAsia"/>
          <w:sz w:val="24"/>
          <w:szCs w:val="24"/>
        </w:rPr>
        <w:t>，大于优化项目</w:t>
      </w:r>
      <w:r>
        <w:rPr>
          <w:rFonts w:ascii="Times New Roman" w:eastAsia="宋体" w:hAnsi="Times New Roman" w:cs="Times New Roman" w:hint="eastAsia"/>
          <w:sz w:val="24"/>
          <w:szCs w:val="24"/>
        </w:rPr>
        <w:t>S</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2</w:t>
      </w:r>
      <w:r>
        <w:rPr>
          <w:rFonts w:ascii="Times New Roman" w:eastAsia="宋体" w:hAnsi="Times New Roman" w:cs="Times New Roman" w:hint="eastAsia"/>
          <w:sz w:val="24"/>
          <w:szCs w:val="24"/>
        </w:rPr>
        <w:t>排放量</w:t>
      </w:r>
      <w:r>
        <w:rPr>
          <w:rFonts w:ascii="Times New Roman" w:eastAsia="宋体" w:hAnsi="Times New Roman" w:cs="Times New Roman" w:hint="eastAsia"/>
          <w:sz w:val="24"/>
          <w:szCs w:val="24"/>
        </w:rPr>
        <w:t>0</w:t>
      </w:r>
      <w:r>
        <w:rPr>
          <w:rFonts w:ascii="Times New Roman" w:eastAsia="宋体" w:hAnsi="Times New Roman" w:cs="Times New Roman"/>
          <w:sz w:val="24"/>
          <w:szCs w:val="24"/>
        </w:rPr>
        <w:t xml:space="preserve">.0059 </w:t>
      </w:r>
      <w:r>
        <w:rPr>
          <w:rFonts w:ascii="Times New Roman" w:eastAsia="宋体" w:hAnsi="Times New Roman" w:cs="Times New Roman" w:hint="eastAsia"/>
          <w:sz w:val="24"/>
          <w:szCs w:val="24"/>
        </w:rPr>
        <w:t>t</w:t>
      </w:r>
      <w:r>
        <w:rPr>
          <w:rFonts w:ascii="Times New Roman" w:eastAsia="宋体" w:hAnsi="Times New Roman" w:cs="Times New Roman"/>
          <w:sz w:val="24"/>
          <w:szCs w:val="24"/>
        </w:rPr>
        <w:t>/a</w:t>
      </w:r>
      <w:r>
        <w:rPr>
          <w:rFonts w:ascii="Times New Roman" w:eastAsia="宋体" w:hAnsi="Times New Roman" w:cs="Times New Roman" w:hint="eastAsia"/>
          <w:kern w:val="0"/>
          <w:sz w:val="24"/>
          <w:szCs w:val="24"/>
        </w:rPr>
        <w:t>，优化项目使用原有总量指标，不需重新申请</w:t>
      </w:r>
      <w:r>
        <w:rPr>
          <w:rFonts w:ascii="Times New Roman" w:eastAsia="宋体" w:hAnsi="Times New Roman" w:cs="Times New Roman" w:hint="eastAsia"/>
          <w:sz w:val="24"/>
          <w:szCs w:val="24"/>
        </w:rPr>
        <w:t>。</w:t>
      </w:r>
    </w:p>
    <w:p w14:paraId="3E21F10D"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17.1.6 </w:t>
      </w:r>
      <w:r>
        <w:rPr>
          <w:rFonts w:ascii="Times New Roman" w:eastAsia="宋体" w:hAnsi="Times New Roman" w:cs="Times New Roman" w:hint="eastAsia"/>
          <w:sz w:val="24"/>
          <w:szCs w:val="24"/>
        </w:rPr>
        <w:t>环境影响经济损益</w:t>
      </w:r>
    </w:p>
    <w:p w14:paraId="37295F08" w14:textId="69058B89" w:rsidR="003C7531" w:rsidRDefault="00223BC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Pr>
          <w:rFonts w:ascii="Times New Roman" w:eastAsia="宋体" w:hAnsi="Times New Roman" w:cs="Times New Roman"/>
          <w:sz w:val="24"/>
          <w:szCs w:val="24"/>
        </w:rPr>
        <w:t>总投资</w:t>
      </w:r>
      <w:r>
        <w:rPr>
          <w:rFonts w:ascii="Times New Roman" w:eastAsia="宋体" w:hAnsi="Times New Roman" w:cs="Times New Roman"/>
          <w:sz w:val="24"/>
          <w:szCs w:val="24"/>
        </w:rPr>
        <w:t>5107.21</w:t>
      </w:r>
      <w:r>
        <w:rPr>
          <w:rFonts w:ascii="Times New Roman" w:eastAsia="宋体" w:hAnsi="Times New Roman" w:cs="Times New Roman"/>
          <w:sz w:val="24"/>
          <w:szCs w:val="24"/>
        </w:rPr>
        <w:t>万元，其中环保投资</w:t>
      </w:r>
      <w:r w:rsidR="007B7BE9" w:rsidRPr="007B7BE9">
        <w:rPr>
          <w:rFonts w:ascii="Times New Roman" w:eastAsia="宋体" w:hAnsi="Times New Roman" w:cs="Times New Roman"/>
          <w:sz w:val="24"/>
          <w:szCs w:val="24"/>
        </w:rPr>
        <w:t>449.55</w:t>
      </w:r>
      <w:r>
        <w:rPr>
          <w:rFonts w:ascii="Times New Roman" w:eastAsia="宋体" w:hAnsi="Times New Roman" w:cs="Times New Roman"/>
          <w:sz w:val="24"/>
          <w:szCs w:val="24"/>
        </w:rPr>
        <w:t>万元，占总投资的</w:t>
      </w:r>
      <w:r w:rsidR="007B7BE9">
        <w:rPr>
          <w:rFonts w:ascii="Times New Roman" w:eastAsia="宋体" w:hAnsi="Times New Roman" w:cs="Times New Roman"/>
          <w:sz w:val="24"/>
          <w:szCs w:val="24"/>
        </w:rPr>
        <w:t>8.8</w:t>
      </w:r>
      <w:r>
        <w:rPr>
          <w:rFonts w:ascii="Times New Roman" w:eastAsia="宋体" w:hAnsi="Times New Roman" w:cs="Times New Roman"/>
          <w:sz w:val="24"/>
          <w:szCs w:val="24"/>
        </w:rPr>
        <w:t>%</w:t>
      </w:r>
      <w:r>
        <w:rPr>
          <w:rFonts w:ascii="Times New Roman" w:eastAsia="宋体" w:hAnsi="Times New Roman" w:cs="Times New Roman"/>
          <w:sz w:val="24"/>
          <w:szCs w:val="24"/>
        </w:rPr>
        <w:t>。采取环保措施后，环境效益比较明显。</w:t>
      </w:r>
    </w:p>
    <w:p w14:paraId="492F918B" w14:textId="07994DE6" w:rsidR="003C7531" w:rsidRDefault="00CA50B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优化项目</w:t>
      </w:r>
      <w:r w:rsidR="00223BC9">
        <w:rPr>
          <w:rFonts w:ascii="Times New Roman" w:eastAsia="宋体" w:hAnsi="Times New Roman" w:cs="Times New Roman"/>
          <w:sz w:val="24"/>
          <w:szCs w:val="24"/>
        </w:rPr>
        <w:t>的开发建设客观上带动和促进了本地区经济的发展，为该地区快速发展奠定了良好的经济基础。</w:t>
      </w:r>
    </w:p>
    <w:p w14:paraId="40EF60F4" w14:textId="77777777"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17.1.7 </w:t>
      </w:r>
      <w:r>
        <w:rPr>
          <w:rFonts w:ascii="Times New Roman" w:eastAsia="宋体" w:hAnsi="Times New Roman" w:cs="Times New Roman" w:hint="eastAsia"/>
          <w:sz w:val="24"/>
          <w:szCs w:val="24"/>
        </w:rPr>
        <w:t>社会稳定风险评价</w:t>
      </w:r>
    </w:p>
    <w:p w14:paraId="3A675A37" w14:textId="24A870B4" w:rsidR="003C7531" w:rsidRDefault="00CA50BF">
      <w:pPr>
        <w:spacing w:line="360" w:lineRule="auto"/>
        <w:ind w:firstLineChars="200" w:firstLine="480"/>
      </w:pPr>
      <w:r>
        <w:rPr>
          <w:rFonts w:ascii="Times New Roman" w:eastAsia="宋体" w:hAnsi="Times New Roman" w:cs="Times New Roman" w:hint="eastAsia"/>
          <w:sz w:val="24"/>
          <w:szCs w:val="24"/>
        </w:rPr>
        <w:t>优化项目</w:t>
      </w:r>
      <w:r w:rsidR="00223BC9">
        <w:rPr>
          <w:rFonts w:ascii="Times New Roman" w:eastAsia="宋体" w:hAnsi="Times New Roman" w:cs="Times New Roman" w:hint="eastAsia"/>
          <w:sz w:val="24"/>
          <w:szCs w:val="24"/>
        </w:rPr>
        <w:t>符合国家产业政策及环保政策。经过对</w:t>
      </w:r>
      <w:r>
        <w:rPr>
          <w:rFonts w:ascii="Times New Roman" w:eastAsia="宋体" w:hAnsi="Times New Roman" w:cs="Times New Roman" w:hint="eastAsia"/>
          <w:sz w:val="24"/>
          <w:szCs w:val="24"/>
        </w:rPr>
        <w:t>优化项目</w:t>
      </w:r>
      <w:r w:rsidR="00223BC9">
        <w:rPr>
          <w:rFonts w:ascii="Times New Roman" w:eastAsia="宋体" w:hAnsi="Times New Roman" w:cs="Times New Roman" w:hint="eastAsia"/>
          <w:sz w:val="24"/>
          <w:szCs w:val="24"/>
        </w:rPr>
        <w:t>生产可能产生的社会稳定风险因素的识别与评价，综合分析认为本工程属于社会稳定低风险项目。此外，已经采取的和下一步即将采取的一系列风险防范措施，都将进一步降低以致消除可能存在的不利于社会稳定的风险。因此</w:t>
      </w:r>
      <w:r>
        <w:rPr>
          <w:rFonts w:ascii="Times New Roman" w:eastAsia="宋体" w:hAnsi="Times New Roman" w:cs="Times New Roman" w:hint="eastAsia"/>
          <w:sz w:val="24"/>
          <w:szCs w:val="24"/>
        </w:rPr>
        <w:t>优化项目</w:t>
      </w:r>
      <w:r w:rsidR="00223BC9">
        <w:rPr>
          <w:rFonts w:ascii="Times New Roman" w:eastAsia="宋体" w:hAnsi="Times New Roman" w:cs="Times New Roman" w:hint="eastAsia"/>
          <w:sz w:val="24"/>
          <w:szCs w:val="24"/>
        </w:rPr>
        <w:t>完全具备社会稳定风险可控性。</w:t>
      </w:r>
    </w:p>
    <w:p w14:paraId="085C9296" w14:textId="0501C58F" w:rsidR="003C7531" w:rsidRDefault="00223BC9">
      <w:pPr>
        <w:pStyle w:val="3"/>
        <w:spacing w:before="120" w:after="120" w:line="360" w:lineRule="auto"/>
        <w:rPr>
          <w:rFonts w:ascii="Times New Roman" w:eastAsia="宋体" w:hAnsi="Times New Roman" w:cs="Times New Roman"/>
          <w:sz w:val="24"/>
          <w:szCs w:val="24"/>
        </w:rPr>
      </w:pPr>
      <w:r>
        <w:rPr>
          <w:rFonts w:ascii="Times New Roman" w:eastAsia="宋体" w:hAnsi="Times New Roman" w:cs="Times New Roman"/>
          <w:sz w:val="24"/>
          <w:szCs w:val="24"/>
        </w:rPr>
        <w:t>17.1.</w:t>
      </w:r>
      <w:r w:rsidR="009E33B0">
        <w:rPr>
          <w:rFonts w:ascii="Times New Roman" w:eastAsia="宋体" w:hAnsi="Times New Roman" w:cs="Times New Roman"/>
          <w:sz w:val="24"/>
          <w:szCs w:val="24"/>
        </w:rPr>
        <w:t>8</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总体结论</w:t>
      </w:r>
    </w:p>
    <w:p w14:paraId="6270459A" w14:textId="77777777" w:rsidR="003C7531" w:rsidRDefault="00223BC9">
      <w:pPr>
        <w:spacing w:line="360" w:lineRule="auto"/>
        <w:ind w:firstLineChars="200"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项目建设符合相关产业政策，符合当地发展城市规划和环境功能区划等的要求，符合清洁生产的要求；在严格落实污染防治措施的前提下，可以做到</w:t>
      </w:r>
      <w:r>
        <w:rPr>
          <w:rFonts w:ascii="Times New Roman" w:eastAsia="宋体" w:hAnsi="Times New Roman" w:cs="Times New Roman" w:hint="eastAsia"/>
          <w:sz w:val="24"/>
          <w:szCs w:val="24"/>
          <w:lang w:val="en-GB"/>
        </w:rPr>
        <w:t>“</w:t>
      </w:r>
      <w:r>
        <w:rPr>
          <w:rFonts w:ascii="Times New Roman" w:eastAsia="宋体" w:hAnsi="Times New Roman" w:cs="Times New Roman"/>
          <w:sz w:val="24"/>
          <w:szCs w:val="24"/>
          <w:lang w:val="en-GB"/>
        </w:rPr>
        <w:t>三废</w:t>
      </w:r>
      <w:r>
        <w:rPr>
          <w:rFonts w:ascii="Times New Roman" w:eastAsia="宋体" w:hAnsi="Times New Roman" w:cs="Times New Roman" w:hint="eastAsia"/>
          <w:sz w:val="24"/>
          <w:szCs w:val="24"/>
          <w:lang w:val="en-GB"/>
        </w:rPr>
        <w:t>”</w:t>
      </w:r>
      <w:r>
        <w:rPr>
          <w:rFonts w:ascii="Times New Roman" w:eastAsia="宋体" w:hAnsi="Times New Roman" w:cs="Times New Roman"/>
          <w:sz w:val="24"/>
          <w:szCs w:val="24"/>
          <w:lang w:val="en-GB"/>
        </w:rPr>
        <w:t>达标排放，对环境的影响较小；满足总量控制的要求。</w:t>
      </w:r>
    </w:p>
    <w:p w14:paraId="082B1F3B" w14:textId="26B38E5A" w:rsidR="003C7531" w:rsidRDefault="00223BC9">
      <w:pPr>
        <w:spacing w:line="360" w:lineRule="auto"/>
        <w:ind w:firstLineChars="200" w:firstLine="480"/>
        <w:rPr>
          <w:rFonts w:ascii="Times New Roman" w:eastAsia="宋体" w:hAnsi="Times New Roman" w:cs="Times New Roman"/>
          <w:sz w:val="24"/>
          <w:szCs w:val="24"/>
          <w:lang w:val="en-GB"/>
        </w:rPr>
      </w:pPr>
      <w:r>
        <w:rPr>
          <w:rFonts w:ascii="Times New Roman" w:eastAsia="宋体" w:hAnsi="Times New Roman" w:cs="Times New Roman"/>
          <w:sz w:val="24"/>
          <w:szCs w:val="24"/>
          <w:lang w:val="en-GB"/>
        </w:rPr>
        <w:t>因此，从环境保护的角度而言，</w:t>
      </w:r>
      <w:r>
        <w:rPr>
          <w:rFonts w:ascii="Times New Roman" w:eastAsia="宋体" w:hAnsi="Times New Roman" w:cs="Times New Roman" w:hint="eastAsia"/>
          <w:sz w:val="24"/>
          <w:szCs w:val="24"/>
          <w:lang w:val="en-GB"/>
        </w:rPr>
        <w:t>优化</w:t>
      </w:r>
      <w:r>
        <w:rPr>
          <w:rFonts w:ascii="Times New Roman" w:eastAsia="宋体" w:hAnsi="Times New Roman" w:cs="Times New Roman"/>
          <w:sz w:val="24"/>
          <w:szCs w:val="24"/>
          <w:lang w:val="en-GB"/>
        </w:rPr>
        <w:t>项目的建设是可行的。</w:t>
      </w:r>
    </w:p>
    <w:p w14:paraId="7959DEB1" w14:textId="77777777" w:rsidR="003C7531" w:rsidRDefault="00223BC9">
      <w:pPr>
        <w:pStyle w:val="2"/>
        <w:spacing w:before="120" w:after="120" w:line="360" w:lineRule="auto"/>
        <w:rPr>
          <w:rFonts w:ascii="Times New Roman" w:eastAsia="宋体" w:hAnsi="Times New Roman" w:cs="Times New Roman"/>
          <w:sz w:val="24"/>
          <w:szCs w:val="24"/>
        </w:rPr>
      </w:pPr>
      <w:bookmarkStart w:id="394" w:name="_Toc517706813"/>
      <w:r>
        <w:rPr>
          <w:rFonts w:ascii="Times New Roman" w:eastAsia="宋体" w:hAnsi="Times New Roman" w:cs="Times New Roman"/>
          <w:sz w:val="24"/>
          <w:szCs w:val="24"/>
        </w:rPr>
        <w:t xml:space="preserve">17.2 </w:t>
      </w:r>
      <w:r>
        <w:rPr>
          <w:rFonts w:ascii="Times New Roman" w:eastAsia="宋体" w:hAnsi="Times New Roman" w:cs="Times New Roman" w:hint="eastAsia"/>
          <w:sz w:val="24"/>
          <w:szCs w:val="24"/>
        </w:rPr>
        <w:t>主要环保措施汇总</w:t>
      </w:r>
      <w:bookmarkEnd w:id="394"/>
    </w:p>
    <w:p w14:paraId="07C1185A" w14:textId="6BF135ED" w:rsidR="003C7531" w:rsidRDefault="00223BC9" w:rsidP="009E33B0">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采取的主要环保措施见表</w:t>
      </w: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7.2</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w:t>
      </w:r>
    </w:p>
    <w:p w14:paraId="1FAEB98A" w14:textId="0FF1E20E" w:rsidR="006E4592" w:rsidRDefault="006E4592" w:rsidP="00714548">
      <w:pPr>
        <w:spacing w:line="460" w:lineRule="exact"/>
        <w:ind w:firstLineChars="200" w:firstLine="480"/>
        <w:rPr>
          <w:rFonts w:ascii="Times New Roman" w:eastAsia="宋体" w:hAnsi="Times New Roman" w:cs="Times New Roman"/>
          <w:bCs/>
          <w:sz w:val="24"/>
          <w:szCs w:val="24"/>
        </w:rPr>
      </w:pPr>
    </w:p>
    <w:p w14:paraId="4D79E909" w14:textId="3004AFF4" w:rsidR="006E4592" w:rsidRDefault="006E4592" w:rsidP="00714548">
      <w:pPr>
        <w:spacing w:line="460" w:lineRule="exact"/>
        <w:ind w:firstLineChars="200" w:firstLine="480"/>
        <w:rPr>
          <w:rFonts w:ascii="Times New Roman" w:eastAsia="宋体" w:hAnsi="Times New Roman" w:cs="Times New Roman"/>
          <w:bCs/>
          <w:sz w:val="24"/>
          <w:szCs w:val="24"/>
        </w:rPr>
      </w:pPr>
    </w:p>
    <w:p w14:paraId="3EDEF58A" w14:textId="0A7E7711" w:rsidR="009E33B0" w:rsidRDefault="009E33B0" w:rsidP="00714548">
      <w:pPr>
        <w:spacing w:line="460" w:lineRule="exact"/>
        <w:ind w:firstLineChars="200" w:firstLine="480"/>
        <w:rPr>
          <w:rFonts w:ascii="Times New Roman" w:eastAsia="宋体" w:hAnsi="Times New Roman" w:cs="Times New Roman"/>
          <w:bCs/>
          <w:sz w:val="24"/>
          <w:szCs w:val="24"/>
        </w:rPr>
      </w:pPr>
    </w:p>
    <w:p w14:paraId="30AA890A" w14:textId="19581183" w:rsidR="009E33B0" w:rsidRDefault="009E33B0" w:rsidP="00714548">
      <w:pPr>
        <w:spacing w:line="460" w:lineRule="exact"/>
        <w:ind w:firstLineChars="200" w:firstLine="480"/>
        <w:rPr>
          <w:rFonts w:ascii="Times New Roman" w:eastAsia="宋体" w:hAnsi="Times New Roman" w:cs="Times New Roman"/>
          <w:bCs/>
          <w:sz w:val="24"/>
          <w:szCs w:val="24"/>
        </w:rPr>
      </w:pPr>
    </w:p>
    <w:p w14:paraId="15CFE57A" w14:textId="77777777" w:rsidR="003C7531" w:rsidRDefault="00223BC9">
      <w:pPr>
        <w:spacing w:line="46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表</w:t>
      </w:r>
      <w:r>
        <w:rPr>
          <w:rFonts w:ascii="Times New Roman" w:eastAsia="宋体" w:hAnsi="Times New Roman" w:cs="Times New Roman"/>
          <w:b/>
          <w:bCs/>
          <w:sz w:val="24"/>
          <w:szCs w:val="24"/>
        </w:rPr>
        <w:t xml:space="preserve">17.2-1  </w:t>
      </w:r>
      <w:r>
        <w:rPr>
          <w:rFonts w:ascii="Times New Roman" w:eastAsia="宋体" w:hAnsi="Times New Roman" w:cs="Times New Roman" w:hint="eastAsia"/>
          <w:b/>
          <w:bCs/>
          <w:sz w:val="24"/>
          <w:szCs w:val="24"/>
        </w:rPr>
        <w:t>优化项目</w:t>
      </w:r>
      <w:r>
        <w:rPr>
          <w:rFonts w:ascii="Times New Roman" w:eastAsia="宋体" w:hAnsi="Times New Roman" w:cs="Times New Roman"/>
          <w:b/>
          <w:bCs/>
          <w:sz w:val="24"/>
          <w:szCs w:val="24"/>
        </w:rPr>
        <w:t>主要环保措施及效果一览表</w:t>
      </w:r>
    </w:p>
    <w:tbl>
      <w:tblPr>
        <w:tblW w:w="864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46"/>
        <w:gridCol w:w="515"/>
        <w:gridCol w:w="4690"/>
        <w:gridCol w:w="1914"/>
        <w:gridCol w:w="982"/>
      </w:tblGrid>
      <w:tr w:rsidR="003C7531" w14:paraId="08DCCD1C" w14:textId="77777777">
        <w:trPr>
          <w:trHeight w:val="454"/>
          <w:jc w:val="center"/>
        </w:trPr>
        <w:tc>
          <w:tcPr>
            <w:tcW w:w="1061" w:type="dxa"/>
            <w:gridSpan w:val="2"/>
            <w:vAlign w:val="center"/>
          </w:tcPr>
          <w:p w14:paraId="63A3364F"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项目分类</w:t>
            </w:r>
          </w:p>
        </w:tc>
        <w:tc>
          <w:tcPr>
            <w:tcW w:w="4690" w:type="dxa"/>
            <w:vAlign w:val="center"/>
          </w:tcPr>
          <w:p w14:paraId="07676F5C"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采取的环保措施</w:t>
            </w:r>
          </w:p>
        </w:tc>
        <w:tc>
          <w:tcPr>
            <w:tcW w:w="1914" w:type="dxa"/>
            <w:vAlign w:val="center"/>
          </w:tcPr>
          <w:p w14:paraId="2627DD29"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执行标准</w:t>
            </w:r>
          </w:p>
        </w:tc>
        <w:tc>
          <w:tcPr>
            <w:tcW w:w="982" w:type="dxa"/>
            <w:vAlign w:val="center"/>
          </w:tcPr>
          <w:p w14:paraId="625C4556"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预期效果</w:t>
            </w:r>
          </w:p>
        </w:tc>
      </w:tr>
      <w:tr w:rsidR="003C7531" w14:paraId="7DAF7649" w14:textId="77777777">
        <w:trPr>
          <w:trHeight w:val="454"/>
          <w:jc w:val="center"/>
        </w:trPr>
        <w:tc>
          <w:tcPr>
            <w:tcW w:w="546" w:type="dxa"/>
            <w:vMerge w:val="restart"/>
            <w:vAlign w:val="center"/>
          </w:tcPr>
          <w:p w14:paraId="19B56EFC"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施工期</w:t>
            </w:r>
          </w:p>
        </w:tc>
        <w:tc>
          <w:tcPr>
            <w:tcW w:w="515" w:type="dxa"/>
            <w:vAlign w:val="center"/>
          </w:tcPr>
          <w:p w14:paraId="606F7BC8"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废水</w:t>
            </w:r>
          </w:p>
        </w:tc>
        <w:tc>
          <w:tcPr>
            <w:tcW w:w="4690" w:type="dxa"/>
            <w:vAlign w:val="center"/>
          </w:tcPr>
          <w:p w14:paraId="2FEC9760"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Times New Roman"/>
                <w:sz w:val="18"/>
                <w:szCs w:val="18"/>
              </w:rPr>
              <w:t>施工现场设废水沉淀池，用于收集各类生产废水，对建筑工地排水收集沉淀后，作冲洗复用水；</w:t>
            </w:r>
            <w:r>
              <w:rPr>
                <w:rFonts w:ascii="宋体" w:eastAsia="宋体" w:hAnsi="宋体" w:cs="Times New Roman" w:hint="eastAsia"/>
                <w:sz w:val="18"/>
                <w:szCs w:val="18"/>
              </w:rPr>
              <w:t>②设备机械清洗排水经沉淀池处理后，回用喷洒道路抑尘</w:t>
            </w:r>
            <w:r>
              <w:rPr>
                <w:rFonts w:ascii="宋体" w:eastAsia="宋体" w:hAnsi="宋体" w:cs="Times New Roman"/>
                <w:sz w:val="18"/>
                <w:szCs w:val="18"/>
              </w:rPr>
              <w:t>。</w:t>
            </w:r>
            <w:r>
              <w:rPr>
                <w:rFonts w:ascii="宋体" w:eastAsia="宋体" w:hAnsi="宋体" w:cs="宋体"/>
                <w:sz w:val="18"/>
                <w:szCs w:val="18"/>
              </w:rPr>
              <w:t>③</w:t>
            </w:r>
            <w:r>
              <w:rPr>
                <w:rFonts w:ascii="宋体" w:eastAsia="宋体" w:hAnsi="宋体" w:cs="Times New Roman"/>
                <w:sz w:val="18"/>
                <w:szCs w:val="18"/>
              </w:rPr>
              <w:t>生活污水</w:t>
            </w:r>
            <w:r>
              <w:rPr>
                <w:rFonts w:ascii="宋体" w:eastAsia="宋体" w:hAnsi="宋体" w:cs="Times New Roman" w:hint="eastAsia"/>
                <w:sz w:val="18"/>
                <w:szCs w:val="18"/>
              </w:rPr>
              <w:t>依托现有生活污水一体化生化处理站进行处理，处理后回用于植被绿化、道路洒水，不外排</w:t>
            </w:r>
            <w:r>
              <w:rPr>
                <w:rFonts w:ascii="宋体" w:eastAsia="宋体" w:hAnsi="宋体" w:cs="Times New Roman"/>
                <w:sz w:val="18"/>
                <w:szCs w:val="18"/>
              </w:rPr>
              <w:t>。</w:t>
            </w:r>
          </w:p>
        </w:tc>
        <w:tc>
          <w:tcPr>
            <w:tcW w:w="1914" w:type="dxa"/>
            <w:vAlign w:val="center"/>
          </w:tcPr>
          <w:p w14:paraId="2278110C"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982" w:type="dxa"/>
            <w:vAlign w:val="center"/>
          </w:tcPr>
          <w:p w14:paraId="7332C4A9"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对周围居民</w:t>
            </w:r>
            <w:r>
              <w:rPr>
                <w:rFonts w:ascii="Times New Roman" w:eastAsia="宋体" w:hAnsi="Times New Roman" w:cs="Times New Roman"/>
                <w:sz w:val="18"/>
                <w:szCs w:val="18"/>
              </w:rPr>
              <w:t>影响</w:t>
            </w:r>
            <w:r>
              <w:rPr>
                <w:rFonts w:ascii="Times New Roman" w:eastAsia="宋体" w:hAnsi="Times New Roman" w:cs="Times New Roman" w:hint="eastAsia"/>
                <w:sz w:val="18"/>
                <w:szCs w:val="18"/>
              </w:rPr>
              <w:t>较</w:t>
            </w:r>
            <w:r>
              <w:rPr>
                <w:rFonts w:ascii="Times New Roman" w:eastAsia="宋体" w:hAnsi="Times New Roman" w:cs="Times New Roman"/>
                <w:sz w:val="18"/>
                <w:szCs w:val="18"/>
              </w:rPr>
              <w:t>小</w:t>
            </w:r>
          </w:p>
        </w:tc>
      </w:tr>
      <w:tr w:rsidR="003C7531" w14:paraId="658809E0" w14:textId="77777777">
        <w:trPr>
          <w:trHeight w:val="454"/>
          <w:jc w:val="center"/>
        </w:trPr>
        <w:tc>
          <w:tcPr>
            <w:tcW w:w="546" w:type="dxa"/>
            <w:vMerge/>
            <w:vAlign w:val="center"/>
          </w:tcPr>
          <w:p w14:paraId="4F59C821" w14:textId="77777777" w:rsidR="003C7531" w:rsidRDefault="003C7531">
            <w:pPr>
              <w:widowControl/>
              <w:jc w:val="left"/>
              <w:rPr>
                <w:rFonts w:ascii="Times New Roman" w:eastAsia="宋体" w:hAnsi="Times New Roman" w:cs="Times New Roman"/>
                <w:sz w:val="18"/>
                <w:szCs w:val="18"/>
              </w:rPr>
            </w:pPr>
          </w:p>
        </w:tc>
        <w:tc>
          <w:tcPr>
            <w:tcW w:w="515" w:type="dxa"/>
            <w:vAlign w:val="center"/>
          </w:tcPr>
          <w:p w14:paraId="425F6C56"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废气</w:t>
            </w:r>
          </w:p>
        </w:tc>
        <w:tc>
          <w:tcPr>
            <w:tcW w:w="4690" w:type="dxa"/>
            <w:vAlign w:val="center"/>
          </w:tcPr>
          <w:p w14:paraId="61CBEA9E"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Times New Roman"/>
                <w:sz w:val="18"/>
                <w:szCs w:val="18"/>
              </w:rPr>
              <w:t>施工场地设置围挡，</w:t>
            </w:r>
            <w:r>
              <w:rPr>
                <w:rFonts w:ascii="Times New Roman" w:eastAsia="宋体" w:hAnsi="Times New Roman" w:cs="Times New Roman"/>
                <w:sz w:val="18"/>
                <w:szCs w:val="18"/>
              </w:rPr>
              <w:t>4</w:t>
            </w:r>
            <w:r>
              <w:rPr>
                <w:rFonts w:ascii="宋体" w:eastAsia="宋体" w:hAnsi="宋体" w:cs="Times New Roman"/>
                <w:sz w:val="18"/>
                <w:szCs w:val="18"/>
              </w:rPr>
              <w:t>级以上大风天气，停止施工，并对施工现场做好遮掩工作。</w:t>
            </w:r>
            <w:r>
              <w:rPr>
                <w:rFonts w:ascii="宋体" w:eastAsia="宋体" w:hAnsi="宋体" w:cs="宋体"/>
                <w:sz w:val="18"/>
                <w:szCs w:val="18"/>
              </w:rPr>
              <w:t>②</w:t>
            </w:r>
            <w:r>
              <w:rPr>
                <w:rFonts w:ascii="宋体" w:eastAsia="宋体" w:hAnsi="宋体" w:cs="Times New Roman"/>
                <w:sz w:val="18"/>
                <w:szCs w:val="18"/>
              </w:rPr>
              <w:t>运输车辆进入施工场地低速行驶或限速行驶。</w:t>
            </w:r>
            <w:r>
              <w:rPr>
                <w:rFonts w:ascii="宋体" w:eastAsia="宋体" w:hAnsi="宋体" w:cs="宋体"/>
                <w:sz w:val="18"/>
                <w:szCs w:val="18"/>
              </w:rPr>
              <w:t>③</w:t>
            </w:r>
            <w:r>
              <w:rPr>
                <w:rFonts w:ascii="宋体" w:eastAsia="宋体" w:hAnsi="宋体" w:cs="Times New Roman"/>
                <w:sz w:val="18"/>
                <w:szCs w:val="18"/>
              </w:rPr>
              <w:t>施工场地内道路作硬化处理。</w:t>
            </w:r>
            <w:r>
              <w:rPr>
                <w:rFonts w:ascii="宋体" w:eastAsia="宋体" w:hAnsi="宋体" w:cs="宋体"/>
                <w:sz w:val="18"/>
                <w:szCs w:val="18"/>
              </w:rPr>
              <w:t>④</w:t>
            </w:r>
            <w:r>
              <w:rPr>
                <w:rFonts w:ascii="宋体" w:eastAsia="宋体" w:hAnsi="宋体" w:cs="Times New Roman"/>
                <w:sz w:val="18"/>
                <w:szCs w:val="18"/>
              </w:rPr>
              <w:t>运输通道及时清扫、冲洗，对运输车辆定期清洗。</w:t>
            </w:r>
            <w:r>
              <w:rPr>
                <w:rFonts w:ascii="宋体" w:eastAsia="宋体" w:hAnsi="宋体" w:cs="宋体"/>
                <w:sz w:val="18"/>
                <w:szCs w:val="18"/>
              </w:rPr>
              <w:t>⑤</w:t>
            </w:r>
            <w:r>
              <w:rPr>
                <w:rFonts w:ascii="宋体" w:eastAsia="宋体" w:hAnsi="宋体" w:cs="Times New Roman"/>
                <w:sz w:val="18"/>
                <w:szCs w:val="18"/>
              </w:rPr>
              <w:t>每天定时洒水，在大风条件下加大洒水量及洒水次数。</w:t>
            </w:r>
            <w:r>
              <w:rPr>
                <w:rFonts w:ascii="宋体" w:eastAsia="宋体" w:hAnsi="宋体" w:cs="宋体"/>
                <w:sz w:val="18"/>
                <w:szCs w:val="18"/>
              </w:rPr>
              <w:t>⑥</w:t>
            </w:r>
            <w:r>
              <w:rPr>
                <w:rFonts w:ascii="宋体" w:eastAsia="宋体" w:hAnsi="宋体" w:cs="Times New Roman"/>
                <w:sz w:val="18"/>
                <w:szCs w:val="18"/>
              </w:rPr>
              <w:t>装卸渣土严禁凌空抛撒，渣土外运使用配有顶盖的专用渣土车或加盖蓬布。</w:t>
            </w:r>
            <w:r>
              <w:rPr>
                <w:rFonts w:ascii="宋体" w:eastAsia="宋体" w:hAnsi="宋体" w:cs="宋体"/>
                <w:sz w:val="18"/>
                <w:szCs w:val="18"/>
              </w:rPr>
              <w:t>⑦</w:t>
            </w:r>
            <w:r>
              <w:rPr>
                <w:rFonts w:ascii="宋体" w:eastAsia="宋体" w:hAnsi="宋体" w:cs="Times New Roman"/>
                <w:sz w:val="18"/>
                <w:szCs w:val="18"/>
              </w:rPr>
              <w:t>避免水泥、沙、石灰等起尘原材料的露天堆放。</w:t>
            </w:r>
          </w:p>
        </w:tc>
        <w:tc>
          <w:tcPr>
            <w:tcW w:w="1914" w:type="dxa"/>
            <w:vAlign w:val="center"/>
          </w:tcPr>
          <w:p w14:paraId="66F4A542"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宋体" w:eastAsia="宋体" w:hAnsi="宋体" w:cs="Times New Roman" w:hint="eastAsia"/>
                <w:sz w:val="18"/>
                <w:szCs w:val="18"/>
              </w:rPr>
              <w:t>《大气污染物综合排放标准》（</w:t>
            </w:r>
            <w:r>
              <w:rPr>
                <w:rFonts w:ascii="Times New Roman" w:eastAsia="宋体" w:hAnsi="Times New Roman" w:cs="Times New Roman" w:hint="eastAsia"/>
                <w:sz w:val="18"/>
                <w:szCs w:val="18"/>
              </w:rPr>
              <w:t>GB16297-1996</w:t>
            </w:r>
            <w:r>
              <w:rPr>
                <w:rFonts w:ascii="宋体" w:eastAsia="宋体" w:hAnsi="宋体" w:cs="Times New Roman" w:hint="eastAsia"/>
                <w:sz w:val="18"/>
                <w:szCs w:val="18"/>
              </w:rPr>
              <w:t>）表</w:t>
            </w:r>
            <w:r>
              <w:rPr>
                <w:rFonts w:ascii="Times New Roman" w:eastAsia="宋体" w:hAnsi="Times New Roman" w:cs="Times New Roman" w:hint="eastAsia"/>
                <w:sz w:val="18"/>
                <w:szCs w:val="18"/>
              </w:rPr>
              <w:t>2</w:t>
            </w:r>
            <w:r>
              <w:rPr>
                <w:rFonts w:ascii="宋体" w:eastAsia="宋体" w:hAnsi="宋体" w:cs="Times New Roman" w:hint="eastAsia"/>
                <w:sz w:val="18"/>
                <w:szCs w:val="18"/>
              </w:rPr>
              <w:t>中的无组织排放监控浓度限值</w:t>
            </w:r>
            <w:r>
              <w:rPr>
                <w:rFonts w:ascii="Times New Roman" w:eastAsia="宋体" w:hAnsi="Times New Roman" w:cs="Times New Roman"/>
                <w:sz w:val="18"/>
                <w:szCs w:val="18"/>
              </w:rPr>
              <w:t>。</w:t>
            </w:r>
          </w:p>
        </w:tc>
        <w:tc>
          <w:tcPr>
            <w:tcW w:w="982" w:type="dxa"/>
            <w:vAlign w:val="center"/>
          </w:tcPr>
          <w:p w14:paraId="5274CA77"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对周围居民</w:t>
            </w:r>
            <w:r>
              <w:rPr>
                <w:rFonts w:ascii="Times New Roman" w:eastAsia="宋体" w:hAnsi="Times New Roman" w:cs="Times New Roman"/>
                <w:sz w:val="18"/>
                <w:szCs w:val="18"/>
              </w:rPr>
              <w:t>影响</w:t>
            </w:r>
            <w:r>
              <w:rPr>
                <w:rFonts w:ascii="Times New Roman" w:eastAsia="宋体" w:hAnsi="Times New Roman" w:cs="Times New Roman" w:hint="eastAsia"/>
                <w:sz w:val="18"/>
                <w:szCs w:val="18"/>
              </w:rPr>
              <w:t>较</w:t>
            </w:r>
            <w:r>
              <w:rPr>
                <w:rFonts w:ascii="Times New Roman" w:eastAsia="宋体" w:hAnsi="Times New Roman" w:cs="Times New Roman"/>
                <w:sz w:val="18"/>
                <w:szCs w:val="18"/>
              </w:rPr>
              <w:t>小</w:t>
            </w:r>
          </w:p>
        </w:tc>
      </w:tr>
      <w:tr w:rsidR="003C7531" w14:paraId="328D442D" w14:textId="77777777">
        <w:trPr>
          <w:trHeight w:val="454"/>
          <w:jc w:val="center"/>
        </w:trPr>
        <w:tc>
          <w:tcPr>
            <w:tcW w:w="546" w:type="dxa"/>
            <w:vMerge/>
            <w:vAlign w:val="center"/>
          </w:tcPr>
          <w:p w14:paraId="2EEFBDA1" w14:textId="77777777" w:rsidR="003C7531" w:rsidRDefault="003C7531">
            <w:pPr>
              <w:widowControl/>
              <w:jc w:val="left"/>
              <w:rPr>
                <w:rFonts w:ascii="Times New Roman" w:eastAsia="宋体" w:hAnsi="Times New Roman" w:cs="Times New Roman"/>
                <w:sz w:val="18"/>
                <w:szCs w:val="18"/>
              </w:rPr>
            </w:pPr>
          </w:p>
        </w:tc>
        <w:tc>
          <w:tcPr>
            <w:tcW w:w="515" w:type="dxa"/>
            <w:vAlign w:val="center"/>
          </w:tcPr>
          <w:p w14:paraId="3E4A8881"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噪声</w:t>
            </w:r>
          </w:p>
        </w:tc>
        <w:tc>
          <w:tcPr>
            <w:tcW w:w="4690" w:type="dxa"/>
            <w:vAlign w:val="center"/>
          </w:tcPr>
          <w:p w14:paraId="4C638D7C"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宋体" w:hint="eastAsia"/>
                <w:sz w:val="18"/>
                <w:szCs w:val="18"/>
              </w:rPr>
              <w:t>合理安排施工时间，避免夜间施工。</w:t>
            </w:r>
            <w:r>
              <w:rPr>
                <w:rFonts w:ascii="宋体" w:eastAsia="宋体" w:hAnsi="宋体" w:cs="宋体"/>
                <w:sz w:val="18"/>
                <w:szCs w:val="18"/>
              </w:rPr>
              <w:t>②</w:t>
            </w:r>
            <w:r>
              <w:rPr>
                <w:rFonts w:ascii="宋体" w:eastAsia="宋体" w:hAnsi="宋体" w:cs="宋体" w:hint="eastAsia"/>
                <w:sz w:val="18"/>
                <w:szCs w:val="18"/>
              </w:rPr>
              <w:t>选用低噪声的施工机械。</w:t>
            </w:r>
            <w:r>
              <w:rPr>
                <w:rFonts w:ascii="宋体" w:eastAsia="宋体" w:hAnsi="宋体" w:cs="宋体"/>
                <w:sz w:val="18"/>
                <w:szCs w:val="18"/>
              </w:rPr>
              <w:t>③</w:t>
            </w:r>
            <w:r>
              <w:rPr>
                <w:rFonts w:ascii="宋体" w:eastAsia="宋体" w:hAnsi="宋体" w:cs="宋体" w:hint="eastAsia"/>
                <w:sz w:val="18"/>
                <w:szCs w:val="18"/>
              </w:rPr>
              <w:t>严控汽车运输噪声，合理分配运输线路。</w:t>
            </w:r>
          </w:p>
        </w:tc>
        <w:tc>
          <w:tcPr>
            <w:tcW w:w="1914" w:type="dxa"/>
            <w:vAlign w:val="center"/>
          </w:tcPr>
          <w:p w14:paraId="2237B8F9"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《建筑施工场界环境噪声排放标准》（</w:t>
            </w:r>
            <w:r>
              <w:rPr>
                <w:rFonts w:ascii="Times New Roman" w:eastAsia="宋体" w:hAnsi="Times New Roman" w:cs="Times New Roman"/>
                <w:sz w:val="18"/>
                <w:szCs w:val="18"/>
              </w:rPr>
              <w:t>GB12523-2011</w:t>
            </w:r>
            <w:r>
              <w:rPr>
                <w:rFonts w:ascii="宋体" w:eastAsia="宋体" w:hAnsi="宋体" w:cs="Times New Roman"/>
                <w:sz w:val="18"/>
                <w:szCs w:val="18"/>
              </w:rPr>
              <w:t>）</w:t>
            </w:r>
          </w:p>
        </w:tc>
        <w:tc>
          <w:tcPr>
            <w:tcW w:w="982" w:type="dxa"/>
            <w:vAlign w:val="center"/>
          </w:tcPr>
          <w:p w14:paraId="4EBFE3A6"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对周围居民</w:t>
            </w:r>
            <w:r>
              <w:rPr>
                <w:rFonts w:ascii="Times New Roman" w:eastAsia="宋体" w:hAnsi="Times New Roman" w:cs="Times New Roman"/>
                <w:sz w:val="18"/>
                <w:szCs w:val="18"/>
              </w:rPr>
              <w:t>影响</w:t>
            </w:r>
            <w:r>
              <w:rPr>
                <w:rFonts w:ascii="Times New Roman" w:eastAsia="宋体" w:hAnsi="Times New Roman" w:cs="Times New Roman" w:hint="eastAsia"/>
                <w:sz w:val="18"/>
                <w:szCs w:val="18"/>
              </w:rPr>
              <w:t>较</w:t>
            </w:r>
            <w:r>
              <w:rPr>
                <w:rFonts w:ascii="Times New Roman" w:eastAsia="宋体" w:hAnsi="Times New Roman" w:cs="Times New Roman"/>
                <w:sz w:val="18"/>
                <w:szCs w:val="18"/>
              </w:rPr>
              <w:t>小</w:t>
            </w:r>
          </w:p>
        </w:tc>
      </w:tr>
      <w:tr w:rsidR="003C7531" w14:paraId="1160EA27" w14:textId="77777777">
        <w:trPr>
          <w:trHeight w:val="454"/>
          <w:jc w:val="center"/>
        </w:trPr>
        <w:tc>
          <w:tcPr>
            <w:tcW w:w="546" w:type="dxa"/>
            <w:vMerge/>
            <w:vAlign w:val="center"/>
          </w:tcPr>
          <w:p w14:paraId="707D4943" w14:textId="77777777" w:rsidR="003C7531" w:rsidRDefault="003C7531">
            <w:pPr>
              <w:widowControl/>
              <w:jc w:val="left"/>
              <w:rPr>
                <w:rFonts w:ascii="Times New Roman" w:eastAsia="宋体" w:hAnsi="Times New Roman" w:cs="Times New Roman"/>
                <w:sz w:val="18"/>
                <w:szCs w:val="18"/>
              </w:rPr>
            </w:pPr>
          </w:p>
        </w:tc>
        <w:tc>
          <w:tcPr>
            <w:tcW w:w="515" w:type="dxa"/>
            <w:vAlign w:val="center"/>
          </w:tcPr>
          <w:p w14:paraId="11708428"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固废</w:t>
            </w:r>
          </w:p>
        </w:tc>
        <w:tc>
          <w:tcPr>
            <w:tcW w:w="4690" w:type="dxa"/>
            <w:vAlign w:val="center"/>
          </w:tcPr>
          <w:p w14:paraId="248AACE7"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Times New Roman"/>
                <w:sz w:val="18"/>
                <w:szCs w:val="18"/>
              </w:rPr>
              <w:t>施工过程中产生的建筑垃圾严格实行定点堆放，并及时清运处理。</w:t>
            </w:r>
            <w:r>
              <w:rPr>
                <w:rFonts w:ascii="宋体" w:eastAsia="宋体" w:hAnsi="宋体" w:cs="宋体"/>
                <w:sz w:val="18"/>
                <w:szCs w:val="18"/>
              </w:rPr>
              <w:t>②</w:t>
            </w:r>
            <w:r>
              <w:rPr>
                <w:rFonts w:ascii="宋体" w:eastAsia="宋体" w:hAnsi="宋体" w:cs="Times New Roman"/>
                <w:sz w:val="18"/>
                <w:szCs w:val="18"/>
              </w:rPr>
              <w:t>生活垃圾分类回收，做到日产日清，严禁随地丢弃。</w:t>
            </w:r>
          </w:p>
        </w:tc>
        <w:tc>
          <w:tcPr>
            <w:tcW w:w="1914" w:type="dxa"/>
            <w:vAlign w:val="center"/>
          </w:tcPr>
          <w:p w14:paraId="7717E07F"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《一般固体废物贮存、处置场污染控制标准》</w:t>
            </w:r>
            <w:r>
              <w:rPr>
                <w:rFonts w:ascii="Times New Roman" w:eastAsia="宋体" w:hAnsi="Times New Roman" w:cs="Times New Roman"/>
                <w:sz w:val="18"/>
                <w:szCs w:val="18"/>
              </w:rPr>
              <w:t>(GB18599-2001) </w:t>
            </w:r>
            <w:r>
              <w:rPr>
                <w:rFonts w:ascii="宋体" w:eastAsia="宋体" w:hAnsi="宋体" w:cs="Times New Roman" w:hint="eastAsia"/>
                <w:sz w:val="18"/>
                <w:szCs w:val="18"/>
              </w:rPr>
              <w:t>极其修改单</w:t>
            </w:r>
          </w:p>
        </w:tc>
        <w:tc>
          <w:tcPr>
            <w:tcW w:w="982" w:type="dxa"/>
            <w:vAlign w:val="center"/>
          </w:tcPr>
          <w:p w14:paraId="6A0C6C62"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综合利用</w:t>
            </w:r>
          </w:p>
          <w:p w14:paraId="79A6DC5E"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最终处置</w:t>
            </w:r>
          </w:p>
        </w:tc>
      </w:tr>
      <w:tr w:rsidR="003C7531" w14:paraId="0A6AB0B9" w14:textId="77777777">
        <w:trPr>
          <w:trHeight w:val="454"/>
          <w:jc w:val="center"/>
        </w:trPr>
        <w:tc>
          <w:tcPr>
            <w:tcW w:w="546" w:type="dxa"/>
            <w:vMerge w:val="restart"/>
            <w:vAlign w:val="center"/>
          </w:tcPr>
          <w:p w14:paraId="4E039224"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营运期</w:t>
            </w:r>
          </w:p>
        </w:tc>
        <w:tc>
          <w:tcPr>
            <w:tcW w:w="515" w:type="dxa"/>
            <w:vAlign w:val="center"/>
          </w:tcPr>
          <w:p w14:paraId="7A0A3CDA"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废水</w:t>
            </w:r>
          </w:p>
        </w:tc>
        <w:tc>
          <w:tcPr>
            <w:tcW w:w="4690" w:type="dxa"/>
            <w:vAlign w:val="center"/>
          </w:tcPr>
          <w:p w14:paraId="75CD65DD"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sz w:val="18"/>
                <w:szCs w:val="18"/>
              </w:rPr>
              <w:t>①</w:t>
            </w:r>
            <w:r>
              <w:rPr>
                <w:rFonts w:ascii="宋体" w:eastAsia="宋体" w:hAnsi="宋体" w:cs="宋体" w:hint="eastAsia"/>
                <w:sz w:val="18"/>
                <w:szCs w:val="18"/>
              </w:rPr>
              <w:t>新型高效压滤机产生的贫液全部返回氰化流程循环使用。②回收</w:t>
            </w:r>
            <w:proofErr w:type="gramStart"/>
            <w:r>
              <w:rPr>
                <w:rFonts w:ascii="宋体" w:eastAsia="宋体" w:hAnsi="宋体" w:cs="宋体" w:hint="eastAsia"/>
                <w:sz w:val="18"/>
                <w:szCs w:val="18"/>
              </w:rPr>
              <w:t>液采用</w:t>
            </w:r>
            <w:proofErr w:type="gramEnd"/>
            <w:r>
              <w:rPr>
                <w:rFonts w:ascii="宋体" w:eastAsia="宋体" w:hAnsi="宋体" w:cs="宋体" w:hint="eastAsia"/>
                <w:sz w:val="18"/>
                <w:szCs w:val="18"/>
              </w:rPr>
              <w:t>焦亚硫酸钠</w:t>
            </w:r>
            <w:r>
              <w:rPr>
                <w:rFonts w:ascii="宋体" w:eastAsia="宋体" w:hAnsi="宋体" w:cs="宋体"/>
                <w:sz w:val="18"/>
                <w:szCs w:val="18"/>
              </w:rPr>
              <w:t>+蓝矾进行</w:t>
            </w:r>
            <w:r>
              <w:rPr>
                <w:rFonts w:ascii="宋体" w:eastAsia="宋体" w:hAnsi="宋体" w:cs="宋体" w:hint="eastAsia"/>
                <w:sz w:val="18"/>
                <w:szCs w:val="18"/>
              </w:rPr>
              <w:t>金属回收后全部返回压滤洗涤工序作为洗涤水循环使用。</w:t>
            </w:r>
            <w:r>
              <w:rPr>
                <w:rFonts w:ascii="宋体" w:eastAsia="宋体" w:hAnsi="宋体" w:cs="宋体"/>
                <w:sz w:val="18"/>
                <w:szCs w:val="18"/>
              </w:rPr>
              <w:t>③</w:t>
            </w:r>
            <w:r>
              <w:rPr>
                <w:rFonts w:ascii="宋体" w:eastAsia="宋体" w:hAnsi="宋体" w:cs="宋体" w:hint="eastAsia"/>
                <w:sz w:val="18"/>
                <w:szCs w:val="18"/>
              </w:rPr>
              <w:t>废吸收</w:t>
            </w:r>
            <w:proofErr w:type="gramStart"/>
            <w:r>
              <w:rPr>
                <w:rFonts w:ascii="宋体" w:eastAsia="宋体" w:hAnsi="宋体" w:cs="宋体" w:hint="eastAsia"/>
                <w:sz w:val="18"/>
                <w:szCs w:val="18"/>
              </w:rPr>
              <w:t>液送现有</w:t>
            </w:r>
            <w:proofErr w:type="gramEnd"/>
            <w:r>
              <w:rPr>
                <w:rFonts w:ascii="宋体" w:eastAsia="宋体" w:hAnsi="宋体" w:cs="宋体" w:hint="eastAsia"/>
                <w:sz w:val="18"/>
                <w:szCs w:val="18"/>
              </w:rPr>
              <w:t>废水（贫液）处理车间处理。</w:t>
            </w:r>
            <w:r>
              <w:rPr>
                <w:rFonts w:ascii="宋体" w:eastAsia="宋体" w:hAnsi="宋体" w:cs="宋体"/>
                <w:sz w:val="18"/>
                <w:szCs w:val="18"/>
              </w:rPr>
              <w:t>④</w:t>
            </w:r>
            <w:r>
              <w:rPr>
                <w:rFonts w:ascii="宋体" w:eastAsia="宋体" w:hAnsi="宋体" w:cs="宋体" w:hint="eastAsia"/>
                <w:sz w:val="18"/>
                <w:szCs w:val="18"/>
              </w:rPr>
              <w:t>车间冲洗废水经车间排水沟和集水池集中收集后，送洗涤液金属回收系统进行处理，处理后作为洗涤水使用。</w:t>
            </w:r>
          </w:p>
        </w:tc>
        <w:tc>
          <w:tcPr>
            <w:tcW w:w="1914" w:type="dxa"/>
            <w:vAlign w:val="center"/>
          </w:tcPr>
          <w:p w14:paraId="63C9B410"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982" w:type="dxa"/>
            <w:vAlign w:val="center"/>
          </w:tcPr>
          <w:p w14:paraId="4C0DAF7D"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全部回用</w:t>
            </w:r>
          </w:p>
          <w:p w14:paraId="44123AE8"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不外排</w:t>
            </w:r>
          </w:p>
        </w:tc>
      </w:tr>
      <w:tr w:rsidR="003C7531" w14:paraId="6C186C82" w14:textId="77777777">
        <w:trPr>
          <w:trHeight w:val="454"/>
          <w:jc w:val="center"/>
        </w:trPr>
        <w:tc>
          <w:tcPr>
            <w:tcW w:w="546" w:type="dxa"/>
            <w:vMerge/>
            <w:vAlign w:val="center"/>
          </w:tcPr>
          <w:p w14:paraId="3A0A65E6" w14:textId="77777777" w:rsidR="003C7531" w:rsidRDefault="003C7531">
            <w:pPr>
              <w:widowControl/>
              <w:jc w:val="left"/>
              <w:rPr>
                <w:rFonts w:ascii="Times New Roman" w:eastAsia="宋体" w:hAnsi="Times New Roman" w:cs="Times New Roman"/>
                <w:sz w:val="18"/>
                <w:szCs w:val="18"/>
              </w:rPr>
            </w:pPr>
          </w:p>
        </w:tc>
        <w:tc>
          <w:tcPr>
            <w:tcW w:w="515" w:type="dxa"/>
            <w:vAlign w:val="center"/>
          </w:tcPr>
          <w:p w14:paraId="3BF40757"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废气</w:t>
            </w:r>
          </w:p>
        </w:tc>
        <w:tc>
          <w:tcPr>
            <w:tcW w:w="4690" w:type="dxa"/>
            <w:vAlign w:val="center"/>
          </w:tcPr>
          <w:p w14:paraId="1BCA65D5" w14:textId="77777777" w:rsidR="003C7531" w:rsidRDefault="00223BC9">
            <w:pPr>
              <w:spacing w:line="280" w:lineRule="exact"/>
              <w:rPr>
                <w:rFonts w:ascii="Times New Roman" w:eastAsia="宋体" w:hAnsi="Times New Roman" w:cs="Times New Roman"/>
                <w:sz w:val="18"/>
                <w:szCs w:val="18"/>
              </w:rPr>
            </w:pPr>
            <w:r>
              <w:rPr>
                <w:rFonts w:ascii="宋体" w:eastAsia="宋体" w:hAnsi="宋体" w:cs="宋体" w:hint="eastAsia"/>
                <w:sz w:val="18"/>
                <w:szCs w:val="18"/>
              </w:rPr>
              <w:t>①</w:t>
            </w:r>
            <w:r>
              <w:rPr>
                <w:rFonts w:ascii="Times New Roman" w:eastAsia="宋体" w:hAnsi="Times New Roman" w:cs="Times New Roman"/>
                <w:sz w:val="18"/>
                <w:szCs w:val="18"/>
              </w:rPr>
              <w:t>洗涤液</w:t>
            </w:r>
            <w:r>
              <w:rPr>
                <w:rFonts w:ascii="Times New Roman" w:eastAsia="宋体" w:hAnsi="Times New Roman" w:cs="Times New Roman" w:hint="eastAsia"/>
                <w:sz w:val="18"/>
                <w:szCs w:val="18"/>
              </w:rPr>
              <w:t>金属回收</w:t>
            </w:r>
            <w:r>
              <w:rPr>
                <w:rFonts w:ascii="Times New Roman" w:eastAsia="宋体" w:hAnsi="Times New Roman" w:cs="Times New Roman"/>
                <w:sz w:val="18"/>
                <w:szCs w:val="18"/>
              </w:rPr>
              <w:t>处理气经碱液吸收塔（采用</w:t>
            </w:r>
            <w:r>
              <w:rPr>
                <w:rFonts w:ascii="Times New Roman" w:eastAsia="宋体" w:hAnsi="Times New Roman" w:cs="Times New Roman"/>
                <w:sz w:val="18"/>
                <w:szCs w:val="18"/>
              </w:rPr>
              <w:t>NaOH</w:t>
            </w:r>
            <w:r>
              <w:rPr>
                <w:rFonts w:ascii="Times New Roman" w:eastAsia="宋体" w:hAnsi="Times New Roman" w:cs="Times New Roman"/>
                <w:sz w:val="18"/>
                <w:szCs w:val="18"/>
              </w:rPr>
              <w:t>吸收液进行喷淋吸收）处理后经</w:t>
            </w:r>
            <w:r>
              <w:rPr>
                <w:rFonts w:ascii="Times New Roman" w:eastAsia="宋体" w:hAnsi="Times New Roman" w:cs="Times New Roman"/>
                <w:sz w:val="18"/>
                <w:szCs w:val="18"/>
              </w:rPr>
              <w:t>25m</w:t>
            </w:r>
            <w:r>
              <w:rPr>
                <w:rFonts w:ascii="Times New Roman" w:eastAsia="宋体" w:hAnsi="Times New Roman" w:cs="Times New Roman"/>
                <w:sz w:val="18"/>
                <w:szCs w:val="18"/>
              </w:rPr>
              <w:t>高排气筒排放</w:t>
            </w:r>
            <w:r>
              <w:rPr>
                <w:rFonts w:ascii="Times New Roman" w:eastAsia="宋体" w:hAnsi="Times New Roman" w:cs="Times New Roman" w:hint="eastAsia"/>
                <w:sz w:val="18"/>
                <w:szCs w:val="18"/>
              </w:rPr>
              <w:t>。</w:t>
            </w:r>
          </w:p>
        </w:tc>
        <w:tc>
          <w:tcPr>
            <w:tcW w:w="1914" w:type="dxa"/>
            <w:vAlign w:val="center"/>
          </w:tcPr>
          <w:p w14:paraId="3EB14BF5"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《大气污染物综合排放标准》（</w:t>
            </w:r>
            <w:r>
              <w:rPr>
                <w:rFonts w:ascii="Times New Roman" w:eastAsia="宋体" w:hAnsi="Times New Roman" w:cs="Times New Roman"/>
                <w:sz w:val="18"/>
                <w:szCs w:val="18"/>
              </w:rPr>
              <w:t>GB16297-1996</w:t>
            </w:r>
            <w:r>
              <w:rPr>
                <w:rFonts w:ascii="宋体" w:eastAsia="宋体" w:hAnsi="宋体" w:cs="Times New Roman"/>
                <w:sz w:val="18"/>
                <w:szCs w:val="18"/>
              </w:rPr>
              <w:t>）表</w:t>
            </w:r>
            <w:r>
              <w:rPr>
                <w:rFonts w:ascii="Times New Roman" w:eastAsia="宋体" w:hAnsi="Times New Roman" w:cs="Times New Roman"/>
                <w:sz w:val="18"/>
                <w:szCs w:val="18"/>
              </w:rPr>
              <w:t>2</w:t>
            </w:r>
            <w:r>
              <w:rPr>
                <w:rFonts w:ascii="宋体" w:eastAsia="宋体" w:hAnsi="宋体" w:cs="Times New Roman"/>
                <w:sz w:val="18"/>
                <w:szCs w:val="18"/>
              </w:rPr>
              <w:t>二级标准的要求；《山东省区域性大气污染物综合排放标准》（</w:t>
            </w:r>
            <w:r>
              <w:rPr>
                <w:rFonts w:ascii="Times New Roman" w:eastAsia="宋体" w:hAnsi="Times New Roman" w:cs="Times New Roman"/>
                <w:sz w:val="18"/>
                <w:szCs w:val="18"/>
              </w:rPr>
              <w:t>DB37/2376-2013</w:t>
            </w:r>
            <w:r>
              <w:rPr>
                <w:rFonts w:ascii="宋体" w:eastAsia="宋体" w:hAnsi="宋体" w:cs="Times New Roman"/>
                <w:sz w:val="18"/>
                <w:szCs w:val="18"/>
              </w:rPr>
              <w:t>）表</w:t>
            </w:r>
            <w:r>
              <w:rPr>
                <w:rFonts w:ascii="Times New Roman" w:eastAsia="宋体" w:hAnsi="Times New Roman" w:cs="Times New Roman"/>
                <w:sz w:val="18"/>
                <w:szCs w:val="18"/>
              </w:rPr>
              <w:t>2</w:t>
            </w:r>
            <w:r>
              <w:rPr>
                <w:rFonts w:ascii="Times New Roman" w:eastAsia="宋体" w:hAnsi="Times New Roman" w:cs="Times New Roman" w:hint="eastAsia"/>
                <w:sz w:val="18"/>
                <w:szCs w:val="18"/>
              </w:rPr>
              <w:t>重点</w:t>
            </w:r>
            <w:proofErr w:type="gramStart"/>
            <w:r>
              <w:rPr>
                <w:rFonts w:ascii="Times New Roman" w:eastAsia="宋体" w:hAnsi="Times New Roman" w:cs="Times New Roman" w:hint="eastAsia"/>
                <w:sz w:val="18"/>
                <w:szCs w:val="18"/>
              </w:rPr>
              <w:t>控制区</w:t>
            </w:r>
            <w:proofErr w:type="gramEnd"/>
            <w:r>
              <w:rPr>
                <w:rFonts w:ascii="Times New Roman" w:eastAsia="宋体" w:hAnsi="Times New Roman" w:cs="Times New Roman"/>
                <w:sz w:val="18"/>
                <w:szCs w:val="18"/>
              </w:rPr>
              <w:t>要求</w:t>
            </w:r>
            <w:r>
              <w:rPr>
                <w:rFonts w:ascii="Times New Roman" w:eastAsia="宋体" w:hAnsi="Times New Roman" w:cs="Times New Roman"/>
                <w:sz w:val="18"/>
                <w:szCs w:val="18"/>
              </w:rPr>
              <w:t xml:space="preserve"> </w:t>
            </w:r>
          </w:p>
        </w:tc>
        <w:tc>
          <w:tcPr>
            <w:tcW w:w="982" w:type="dxa"/>
            <w:vAlign w:val="center"/>
          </w:tcPr>
          <w:p w14:paraId="32BBDCF5"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达标排放</w:t>
            </w:r>
          </w:p>
        </w:tc>
      </w:tr>
      <w:tr w:rsidR="003C7531" w14:paraId="32425FC5" w14:textId="77777777">
        <w:trPr>
          <w:trHeight w:val="454"/>
          <w:jc w:val="center"/>
        </w:trPr>
        <w:tc>
          <w:tcPr>
            <w:tcW w:w="546" w:type="dxa"/>
            <w:vMerge/>
            <w:vAlign w:val="center"/>
          </w:tcPr>
          <w:p w14:paraId="00079856" w14:textId="77777777" w:rsidR="003C7531" w:rsidRDefault="003C7531">
            <w:pPr>
              <w:widowControl/>
              <w:jc w:val="left"/>
              <w:rPr>
                <w:rFonts w:ascii="Times New Roman" w:eastAsia="宋体" w:hAnsi="Times New Roman" w:cs="Times New Roman"/>
                <w:sz w:val="18"/>
                <w:szCs w:val="18"/>
              </w:rPr>
            </w:pPr>
          </w:p>
        </w:tc>
        <w:tc>
          <w:tcPr>
            <w:tcW w:w="515" w:type="dxa"/>
            <w:vAlign w:val="center"/>
          </w:tcPr>
          <w:p w14:paraId="3E6BDE4E"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噪声</w:t>
            </w:r>
          </w:p>
        </w:tc>
        <w:tc>
          <w:tcPr>
            <w:tcW w:w="4690" w:type="dxa"/>
            <w:vAlign w:val="center"/>
          </w:tcPr>
          <w:p w14:paraId="4B3C1F9E" w14:textId="77777777" w:rsidR="003C7531" w:rsidRDefault="00223BC9">
            <w:pPr>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设计采用减振、吸声及隔声（隔声罩）措施，鼓风机及空压机装有消声器。</w:t>
            </w:r>
          </w:p>
        </w:tc>
        <w:tc>
          <w:tcPr>
            <w:tcW w:w="1914" w:type="dxa"/>
            <w:vAlign w:val="center"/>
          </w:tcPr>
          <w:p w14:paraId="5C95CA3C"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《工业企业厂界环境噪声排放标准》</w:t>
            </w:r>
            <w:r>
              <w:rPr>
                <w:rFonts w:ascii="Times New Roman" w:eastAsia="宋体" w:hAnsi="Times New Roman" w:cs="Times New Roman"/>
                <w:sz w:val="18"/>
                <w:szCs w:val="18"/>
              </w:rPr>
              <w:t>(GB11348-2008)2</w:t>
            </w:r>
            <w:r>
              <w:rPr>
                <w:rFonts w:ascii="宋体" w:eastAsia="宋体" w:hAnsi="宋体" w:cs="Times New Roman"/>
                <w:sz w:val="18"/>
                <w:szCs w:val="18"/>
              </w:rPr>
              <w:t>类</w:t>
            </w:r>
          </w:p>
        </w:tc>
        <w:tc>
          <w:tcPr>
            <w:tcW w:w="982" w:type="dxa"/>
            <w:vAlign w:val="center"/>
          </w:tcPr>
          <w:p w14:paraId="797C57D4"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厂界达标</w:t>
            </w:r>
          </w:p>
        </w:tc>
      </w:tr>
      <w:tr w:rsidR="003C7531" w14:paraId="05EB7230" w14:textId="77777777">
        <w:trPr>
          <w:trHeight w:val="454"/>
          <w:jc w:val="center"/>
        </w:trPr>
        <w:tc>
          <w:tcPr>
            <w:tcW w:w="546" w:type="dxa"/>
            <w:vMerge/>
            <w:vAlign w:val="center"/>
          </w:tcPr>
          <w:p w14:paraId="3760D6DE" w14:textId="77777777" w:rsidR="003C7531" w:rsidRDefault="003C7531">
            <w:pPr>
              <w:widowControl/>
              <w:jc w:val="left"/>
              <w:rPr>
                <w:rFonts w:ascii="Times New Roman" w:eastAsia="宋体" w:hAnsi="Times New Roman" w:cs="Times New Roman"/>
                <w:sz w:val="18"/>
                <w:szCs w:val="18"/>
              </w:rPr>
            </w:pPr>
          </w:p>
        </w:tc>
        <w:tc>
          <w:tcPr>
            <w:tcW w:w="515" w:type="dxa"/>
            <w:vAlign w:val="center"/>
          </w:tcPr>
          <w:p w14:paraId="191FD55F"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固废</w:t>
            </w:r>
          </w:p>
        </w:tc>
        <w:tc>
          <w:tcPr>
            <w:tcW w:w="4690" w:type="dxa"/>
            <w:vAlign w:val="center"/>
          </w:tcPr>
          <w:p w14:paraId="7549655D" w14:textId="0B18BE12" w:rsidR="003C7531" w:rsidRDefault="00223BC9">
            <w:pPr>
              <w:spacing w:line="280" w:lineRule="exact"/>
              <w:rPr>
                <w:rFonts w:ascii="Times New Roman" w:eastAsia="宋体" w:hAnsi="Times New Roman" w:cs="Times New Roman"/>
                <w:sz w:val="18"/>
                <w:szCs w:val="18"/>
              </w:rPr>
            </w:pPr>
            <w:r>
              <w:rPr>
                <w:rFonts w:ascii="宋体" w:eastAsia="宋体" w:hAnsi="宋体" w:cs="宋体" w:hint="eastAsia"/>
                <w:sz w:val="18"/>
                <w:szCs w:val="18"/>
              </w:rPr>
              <w:t>①</w:t>
            </w:r>
            <w:r>
              <w:rPr>
                <w:rFonts w:ascii="Times New Roman" w:eastAsia="宋体" w:hAnsi="Times New Roman" w:cs="Times New Roman" w:hint="eastAsia"/>
                <w:sz w:val="18"/>
                <w:szCs w:val="18"/>
              </w:rPr>
              <w:t>硫精矿</w:t>
            </w:r>
            <w:proofErr w:type="gramStart"/>
            <w:r>
              <w:rPr>
                <w:rFonts w:ascii="Times New Roman" w:eastAsia="宋体" w:hAnsi="Times New Roman" w:cs="Times New Roman" w:hint="eastAsia"/>
                <w:sz w:val="18"/>
                <w:szCs w:val="18"/>
              </w:rPr>
              <w:t>经危险</w:t>
            </w:r>
            <w:proofErr w:type="gramEnd"/>
            <w:r>
              <w:rPr>
                <w:rFonts w:ascii="Times New Roman" w:eastAsia="宋体" w:hAnsi="Times New Roman" w:cs="Times New Roman" w:hint="eastAsia"/>
                <w:sz w:val="18"/>
                <w:szCs w:val="18"/>
              </w:rPr>
              <w:t>废物鉴别，腐蚀性及浸出毒性满足一般工业固体废物标准要求</w:t>
            </w:r>
            <w:r>
              <w:rPr>
                <w:rFonts w:ascii="Times New Roman" w:eastAsia="宋体" w:hAnsi="Times New Roman" w:cs="Times New Roman"/>
                <w:sz w:val="18"/>
                <w:szCs w:val="18"/>
              </w:rPr>
              <w:t>，外售给</w:t>
            </w:r>
            <w:r>
              <w:rPr>
                <w:rFonts w:ascii="Times New Roman" w:eastAsia="宋体" w:hAnsi="Times New Roman" w:cs="Times New Roman" w:hint="eastAsia"/>
                <w:sz w:val="18"/>
                <w:szCs w:val="18"/>
              </w:rPr>
              <w:t>山东鸿铖矿业</w:t>
            </w:r>
            <w:r>
              <w:rPr>
                <w:rFonts w:ascii="Times New Roman" w:eastAsia="宋体" w:hAnsi="Times New Roman" w:cs="Times New Roman"/>
                <w:sz w:val="18"/>
                <w:szCs w:val="18"/>
              </w:rPr>
              <w:t>有限公司作为生产硫酸的原料。山东黄金冶炼有限公司</w:t>
            </w:r>
            <w:proofErr w:type="gramStart"/>
            <w:r>
              <w:rPr>
                <w:rFonts w:ascii="Times New Roman" w:eastAsia="宋体" w:hAnsi="Times New Roman" w:cs="Times New Roman"/>
                <w:sz w:val="18"/>
                <w:szCs w:val="18"/>
              </w:rPr>
              <w:t>设有</w:t>
            </w:r>
            <w:r>
              <w:rPr>
                <w:rFonts w:ascii="Times New Roman" w:eastAsia="宋体" w:hAnsi="Times New Roman" w:cs="Times New Roman" w:hint="eastAsia"/>
                <w:sz w:val="18"/>
                <w:szCs w:val="18"/>
              </w:rPr>
              <w:t>氰渣</w:t>
            </w:r>
            <w:r>
              <w:rPr>
                <w:rFonts w:ascii="Times New Roman" w:eastAsia="宋体" w:hAnsi="Times New Roman" w:cs="Times New Roman"/>
                <w:sz w:val="18"/>
                <w:szCs w:val="18"/>
              </w:rPr>
              <w:t>贮存</w:t>
            </w:r>
            <w:proofErr w:type="gramEnd"/>
            <w:r>
              <w:rPr>
                <w:rFonts w:ascii="Times New Roman" w:eastAsia="宋体" w:hAnsi="Times New Roman" w:cs="Times New Roman"/>
                <w:sz w:val="18"/>
                <w:szCs w:val="18"/>
              </w:rPr>
              <w:t>场</w:t>
            </w:r>
            <w:r>
              <w:rPr>
                <w:rFonts w:ascii="Times New Roman" w:eastAsia="宋体" w:hAnsi="Times New Roman" w:cs="Times New Roman" w:hint="eastAsia"/>
                <w:sz w:val="18"/>
                <w:szCs w:val="18"/>
              </w:rPr>
              <w:t>地</w:t>
            </w:r>
            <w:r>
              <w:rPr>
                <w:rFonts w:ascii="Times New Roman" w:eastAsia="宋体" w:hAnsi="Times New Roman" w:cs="Times New Roman"/>
                <w:sz w:val="18"/>
                <w:szCs w:val="18"/>
              </w:rPr>
              <w:t>，用于贮存未及时运出的硫精矿。</w:t>
            </w:r>
            <w:r>
              <w:rPr>
                <w:rFonts w:ascii="宋体" w:eastAsia="宋体" w:hAnsi="宋体" w:cs="宋体" w:hint="eastAsia"/>
                <w:sz w:val="18"/>
                <w:szCs w:val="18"/>
              </w:rPr>
              <w:t>②</w:t>
            </w:r>
            <w:r>
              <w:rPr>
                <w:rFonts w:ascii="Times New Roman" w:eastAsia="宋体" w:hAnsi="Times New Roman" w:cs="Times New Roman" w:hint="eastAsia"/>
                <w:sz w:val="18"/>
                <w:szCs w:val="18"/>
              </w:rPr>
              <w:t>金属</w:t>
            </w:r>
            <w:r>
              <w:rPr>
                <w:rFonts w:ascii="Times New Roman" w:eastAsia="宋体" w:hAnsi="Times New Roman" w:cs="Times New Roman"/>
                <w:sz w:val="18"/>
                <w:szCs w:val="18"/>
              </w:rPr>
              <w:t>渣</w:t>
            </w:r>
            <w:r w:rsidR="00DB2B4A">
              <w:rPr>
                <w:rFonts w:ascii="Times New Roman" w:eastAsia="宋体" w:hAnsi="Times New Roman" w:cs="Times New Roman" w:hint="eastAsia"/>
                <w:sz w:val="18"/>
                <w:szCs w:val="18"/>
              </w:rPr>
              <w:t>经鉴别</w:t>
            </w:r>
            <w:r>
              <w:rPr>
                <w:rFonts w:ascii="Times New Roman" w:eastAsia="宋体" w:hAnsi="Times New Roman" w:cs="Times New Roman"/>
                <w:sz w:val="18"/>
                <w:szCs w:val="18"/>
              </w:rPr>
              <w:t>为危险废物，外售</w:t>
            </w:r>
            <w:r>
              <w:rPr>
                <w:rFonts w:ascii="Times New Roman" w:eastAsia="宋体" w:hAnsi="Times New Roman" w:cs="Times New Roman" w:hint="eastAsia"/>
                <w:sz w:val="18"/>
                <w:szCs w:val="18"/>
              </w:rPr>
              <w:t>山东国大黄金股份有限公司</w:t>
            </w:r>
            <w:r>
              <w:rPr>
                <w:rFonts w:ascii="Times New Roman" w:eastAsia="宋体" w:hAnsi="Times New Roman" w:cs="Times New Roman"/>
                <w:sz w:val="18"/>
                <w:szCs w:val="18"/>
              </w:rPr>
              <w:t>用于金属冶炼，其</w:t>
            </w:r>
            <w:proofErr w:type="gramStart"/>
            <w:r>
              <w:rPr>
                <w:rFonts w:ascii="Times New Roman" w:eastAsia="宋体" w:hAnsi="Times New Roman" w:cs="Times New Roman"/>
                <w:sz w:val="18"/>
                <w:szCs w:val="18"/>
              </w:rPr>
              <w:t>贮存按</w:t>
            </w:r>
            <w:proofErr w:type="gramEnd"/>
            <w:r>
              <w:rPr>
                <w:rFonts w:ascii="Times New Roman" w:eastAsia="宋体" w:hAnsi="Times New Roman" w:cs="Times New Roman"/>
                <w:sz w:val="18"/>
                <w:szCs w:val="18"/>
              </w:rPr>
              <w:t>《危险废物贮存污染控制标准》（</w:t>
            </w:r>
            <w:r>
              <w:rPr>
                <w:rFonts w:ascii="Times New Roman" w:eastAsia="宋体" w:hAnsi="Times New Roman" w:cs="Times New Roman"/>
                <w:sz w:val="18"/>
                <w:szCs w:val="18"/>
              </w:rPr>
              <w:t>GB18597-2001</w:t>
            </w:r>
            <w:r>
              <w:rPr>
                <w:rFonts w:ascii="Times New Roman" w:eastAsia="宋体" w:hAnsi="Times New Roman" w:cs="Times New Roman"/>
                <w:sz w:val="18"/>
                <w:szCs w:val="18"/>
              </w:rPr>
              <w:t>）要求进行贮存。</w:t>
            </w:r>
            <w:r>
              <w:rPr>
                <w:rFonts w:ascii="宋体" w:eastAsia="宋体" w:hAnsi="宋体" w:cs="宋体" w:hint="eastAsia"/>
                <w:sz w:val="18"/>
                <w:szCs w:val="18"/>
              </w:rPr>
              <w:t>③</w:t>
            </w:r>
            <w:r>
              <w:rPr>
                <w:rFonts w:ascii="Times New Roman" w:eastAsia="宋体" w:hAnsi="Times New Roman" w:cs="Times New Roman"/>
                <w:sz w:val="18"/>
                <w:szCs w:val="18"/>
              </w:rPr>
              <w:t>废机油集中收集，放现有</w:t>
            </w:r>
            <w:r>
              <w:rPr>
                <w:rFonts w:ascii="Times New Roman" w:eastAsia="宋体" w:hAnsi="Times New Roman" w:cs="Times New Roman" w:hint="eastAsia"/>
                <w:sz w:val="18"/>
                <w:szCs w:val="18"/>
              </w:rPr>
              <w:t>废机油</w:t>
            </w:r>
            <w:r>
              <w:rPr>
                <w:rFonts w:ascii="Times New Roman" w:eastAsia="宋体" w:hAnsi="Times New Roman" w:cs="Times New Roman"/>
                <w:sz w:val="18"/>
                <w:szCs w:val="18"/>
              </w:rPr>
              <w:t>库暂存，</w:t>
            </w:r>
            <w:r>
              <w:rPr>
                <w:rFonts w:ascii="Times New Roman" w:eastAsia="宋体" w:hAnsi="Times New Roman" w:cs="Times New Roman" w:hint="eastAsia"/>
                <w:sz w:val="18"/>
                <w:szCs w:val="18"/>
              </w:rPr>
              <w:t>委托烟台龙门润滑油科技有限公司</w:t>
            </w:r>
            <w:r>
              <w:rPr>
                <w:rFonts w:ascii="Times New Roman" w:eastAsia="宋体" w:hAnsi="Times New Roman" w:cs="Times New Roman"/>
                <w:sz w:val="18"/>
                <w:szCs w:val="18"/>
              </w:rPr>
              <w:t>进行处置。</w:t>
            </w:r>
          </w:p>
        </w:tc>
        <w:tc>
          <w:tcPr>
            <w:tcW w:w="1914" w:type="dxa"/>
            <w:vAlign w:val="center"/>
          </w:tcPr>
          <w:p w14:paraId="1BC2A868"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宋体" w:eastAsia="宋体" w:hAnsi="宋体" w:cs="Times New Roman" w:hint="eastAsia"/>
                <w:sz w:val="18"/>
                <w:szCs w:val="18"/>
              </w:rPr>
              <w:t>《一般固体废物贮存、处置场污染控制标准》（</w:t>
            </w:r>
            <w:r>
              <w:rPr>
                <w:rFonts w:ascii="Times New Roman" w:eastAsia="宋体" w:hAnsi="Times New Roman" w:cs="Times New Roman" w:hint="eastAsia"/>
                <w:sz w:val="18"/>
                <w:szCs w:val="18"/>
              </w:rPr>
              <w:t>GB18599-2001</w:t>
            </w:r>
            <w:r>
              <w:rPr>
                <w:rFonts w:ascii="宋体" w:eastAsia="宋体" w:hAnsi="宋体" w:cs="Times New Roman" w:hint="eastAsia"/>
                <w:sz w:val="18"/>
                <w:szCs w:val="18"/>
              </w:rPr>
              <w:t>）及修改单；</w:t>
            </w:r>
          </w:p>
          <w:p w14:paraId="15C36EEE" w14:textId="77777777" w:rsidR="003C7531" w:rsidRDefault="00223BC9">
            <w:pPr>
              <w:spacing w:line="280" w:lineRule="exact"/>
              <w:ind w:leftChars="-50" w:left="-105" w:rightChars="-50" w:right="-105"/>
              <w:jc w:val="center"/>
              <w:rPr>
                <w:rFonts w:ascii="Times New Roman" w:eastAsia="宋体" w:hAnsi="Times New Roman" w:cs="Times New Roman"/>
                <w:sz w:val="18"/>
                <w:szCs w:val="18"/>
              </w:rPr>
            </w:pPr>
            <w:r>
              <w:rPr>
                <w:rFonts w:ascii="Times New Roman" w:eastAsia="宋体" w:hAnsi="Times New Roman" w:cs="Times New Roman"/>
                <w:sz w:val="18"/>
                <w:szCs w:val="18"/>
              </w:rPr>
              <w:t>《危险废物贮存污染控制标准》（</w:t>
            </w:r>
            <w:r>
              <w:rPr>
                <w:rFonts w:ascii="Times New Roman" w:eastAsia="宋体" w:hAnsi="Times New Roman" w:cs="Times New Roman"/>
                <w:sz w:val="18"/>
                <w:szCs w:val="18"/>
              </w:rPr>
              <w:t>GB18597-2001</w:t>
            </w:r>
            <w:r>
              <w:rPr>
                <w:rFonts w:ascii="宋体" w:eastAsia="宋体" w:hAnsi="宋体" w:cs="Times New Roman"/>
                <w:sz w:val="18"/>
                <w:szCs w:val="18"/>
              </w:rPr>
              <w:t>）及修改单</w:t>
            </w:r>
          </w:p>
        </w:tc>
        <w:tc>
          <w:tcPr>
            <w:tcW w:w="982" w:type="dxa"/>
            <w:vAlign w:val="center"/>
          </w:tcPr>
          <w:p w14:paraId="05836F70"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综合利用</w:t>
            </w:r>
          </w:p>
          <w:p w14:paraId="1E56E066" w14:textId="77777777" w:rsidR="003C7531" w:rsidRDefault="00223BC9">
            <w:pPr>
              <w:spacing w:line="28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最终处置</w:t>
            </w:r>
          </w:p>
        </w:tc>
      </w:tr>
    </w:tbl>
    <w:p w14:paraId="348859B4" w14:textId="37156ACB" w:rsidR="003C7531" w:rsidRDefault="00223BC9">
      <w:pPr>
        <w:pStyle w:val="2"/>
        <w:spacing w:before="120" w:after="120" w:line="360" w:lineRule="auto"/>
        <w:rPr>
          <w:rFonts w:ascii="Times New Roman" w:eastAsia="宋体" w:hAnsi="Times New Roman" w:cs="Times New Roman"/>
          <w:sz w:val="24"/>
          <w:szCs w:val="24"/>
        </w:rPr>
      </w:pPr>
      <w:bookmarkStart w:id="395" w:name="_Toc517706814"/>
      <w:r>
        <w:rPr>
          <w:rFonts w:ascii="Times New Roman" w:eastAsia="宋体" w:hAnsi="Times New Roman" w:cs="Times New Roman"/>
          <w:sz w:val="24"/>
          <w:szCs w:val="24"/>
        </w:rPr>
        <w:lastRenderedPageBreak/>
        <w:t xml:space="preserve">17.3 </w:t>
      </w:r>
      <w:r>
        <w:rPr>
          <w:rFonts w:ascii="Times New Roman" w:eastAsia="宋体" w:hAnsi="Times New Roman" w:cs="Times New Roman" w:hint="eastAsia"/>
          <w:sz w:val="24"/>
          <w:szCs w:val="24"/>
        </w:rPr>
        <w:t>建议</w:t>
      </w:r>
      <w:bookmarkEnd w:id="395"/>
    </w:p>
    <w:p w14:paraId="6DE6260E"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）要严格执行</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三同时</w:t>
      </w:r>
      <w:r>
        <w:rPr>
          <w:rFonts w:ascii="Times New Roman" w:eastAsia="宋体" w:hAnsi="Times New Roman" w:cs="Times New Roman" w:hint="eastAsia"/>
          <w:sz w:val="24"/>
          <w:szCs w:val="24"/>
        </w:rPr>
        <w:t>”</w:t>
      </w:r>
      <w:r>
        <w:rPr>
          <w:rFonts w:ascii="Times New Roman" w:eastAsia="宋体" w:hAnsi="Times New Roman" w:cs="Times New Roman"/>
          <w:sz w:val="24"/>
          <w:szCs w:val="24"/>
        </w:rPr>
        <w:t>制度，积极落实环评报告书中所提出的污染防治和减缓影响措施，力争把对环境产生的不利影响降至最低限度。</w:t>
      </w:r>
    </w:p>
    <w:p w14:paraId="314ED4DB"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）项目建成运营后，厂方应切实把环境保护工作当作企业管理的重要组成部分常抓不懈，除加强自身环境建设外，还应积极配合当地环保部门搞好监督管理工作。</w:t>
      </w:r>
    </w:p>
    <w:p w14:paraId="3848B372"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）强化各类污染防治设施的运行维护和管理，确保其正常运转，符合主体工程的需要。</w:t>
      </w:r>
    </w:p>
    <w:p w14:paraId="5818E6BE" w14:textId="77777777" w:rsidR="003C7531" w:rsidRDefault="00223BC9">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）加强化学品的管理，防止有害物质的泄露，做好风险事故应急预案处理措施，做好环境监测工作，发现问题及时上报解决。</w:t>
      </w:r>
    </w:p>
    <w:p w14:paraId="4E58E80E" w14:textId="77777777" w:rsidR="003C7531" w:rsidRDefault="00223BC9">
      <w:pPr>
        <w:spacing w:line="460" w:lineRule="exact"/>
        <w:ind w:firstLineChars="200" w:firstLine="480"/>
        <w:rPr>
          <w:rFonts w:ascii="Times New Roman" w:eastAsia="宋体" w:hAnsi="Times New Roman" w:cs="Times New Roman"/>
          <w:szCs w:val="21"/>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）项目建设过程中发生建设规模、性质、建设内容等重大变化，应重新编制环</w:t>
      </w:r>
      <w:proofErr w:type="gramStart"/>
      <w:r>
        <w:rPr>
          <w:rFonts w:ascii="Times New Roman" w:eastAsia="宋体" w:hAnsi="Times New Roman" w:cs="Times New Roman"/>
          <w:sz w:val="24"/>
          <w:szCs w:val="24"/>
        </w:rPr>
        <w:t>评文件</w:t>
      </w:r>
      <w:proofErr w:type="gramEnd"/>
      <w:r>
        <w:rPr>
          <w:rFonts w:ascii="Times New Roman" w:eastAsia="宋体" w:hAnsi="Times New Roman" w:cs="Times New Roman"/>
          <w:sz w:val="24"/>
          <w:szCs w:val="24"/>
        </w:rPr>
        <w:t>并报批。</w:t>
      </w:r>
    </w:p>
    <w:sectPr w:rsidR="003C7531">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35C11" w14:textId="77777777" w:rsidR="00E56498" w:rsidRDefault="00E56498">
      <w:r>
        <w:separator/>
      </w:r>
    </w:p>
  </w:endnote>
  <w:endnote w:type="continuationSeparator" w:id="0">
    <w:p w14:paraId="30ECD439" w14:textId="77777777" w:rsidR="00E56498" w:rsidRDefault="00E5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275701"/>
    </w:sdtPr>
    <w:sdtEndPr>
      <w:rPr>
        <w:rFonts w:ascii="Times New Roman" w:hAnsi="Times New Roman" w:cs="Times New Roman"/>
      </w:rPr>
    </w:sdtEndPr>
    <w:sdtContent>
      <w:p w14:paraId="5B69039D" w14:textId="77777777" w:rsidR="00AB4E1F" w:rsidRDefault="00AB4E1F">
        <w:pPr>
          <w:pStyle w:val="af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66BC8B21" w14:textId="77777777" w:rsidR="00AB4E1F" w:rsidRDefault="00AB4E1F">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59A7" w14:textId="77777777" w:rsidR="00AB4E1F" w:rsidRDefault="00AB4E1F">
    <w:pPr>
      <w:pStyle w:val="af3"/>
      <w:jc w:val="center"/>
      <w:rPr>
        <w:rFonts w:ascii="Times New Roman" w:eastAsia="宋体" w:hAnsi="Times New Roman" w:cs="Times New Roman"/>
      </w:rPr>
    </w:pPr>
    <w:r>
      <w:rPr>
        <w:rFonts w:ascii="Times New Roman" w:eastAsia="宋体" w:hAnsi="Times New Roman" w:cs="Times New Roman"/>
        <w:sz w:val="21"/>
        <w:szCs w:val="21"/>
      </w:rPr>
      <w:t>长春黄金研究院有限公司</w:t>
    </w:r>
    <w:r>
      <w:rPr>
        <w:rFonts w:ascii="Times New Roman" w:eastAsia="宋体" w:hAnsi="Times New Roman" w:cs="Times New Roman"/>
        <w:sz w:val="21"/>
        <w:szCs w:val="21"/>
      </w:rPr>
      <w:t xml:space="preserve">                                                   </w:t>
    </w:r>
    <w:sdt>
      <w:sdtPr>
        <w:rPr>
          <w:rFonts w:ascii="Times New Roman" w:eastAsia="宋体" w:hAnsi="Times New Roman" w:cs="Times New Roman"/>
        </w:rPr>
        <w:id w:val="-1603950298"/>
      </w:sdtPr>
      <w:sdtContent>
        <w:r>
          <w:rPr>
            <w:rFonts w:ascii="Times New Roman" w:eastAsia="宋体" w:hAnsi="Times New Roman" w:cs="Times New Roman"/>
          </w:rPr>
          <w:t xml:space="preserve">   </w:t>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PAGE   \* MERGEFORMAT</w:instrText>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1</w:t>
        </w:r>
        <w:r>
          <w:rPr>
            <w:rFonts w:ascii="Times New Roman" w:eastAsia="宋体" w:hAnsi="Times New Roman" w:cs="Times New Roman"/>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B49AB" w14:textId="77777777" w:rsidR="00E56498" w:rsidRDefault="00E56498">
      <w:r>
        <w:separator/>
      </w:r>
    </w:p>
  </w:footnote>
  <w:footnote w:type="continuationSeparator" w:id="0">
    <w:p w14:paraId="7046BD1C" w14:textId="77777777" w:rsidR="00E56498" w:rsidRDefault="00E56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C059E" w14:textId="77777777" w:rsidR="00AB4E1F" w:rsidRDefault="00AB4E1F">
    <w:pPr>
      <w:pStyle w:val="af5"/>
      <w:rPr>
        <w:rFonts w:ascii="Times New Roman" w:eastAsia="宋体" w:hAnsi="Times New Roman" w:cs="Times New Roman"/>
        <w:sz w:val="21"/>
        <w:szCs w:val="21"/>
      </w:rPr>
    </w:pPr>
    <w:r>
      <w:rPr>
        <w:rFonts w:ascii="Times New Roman" w:eastAsia="宋体" w:hAnsi="Times New Roman" w:cs="Times New Roman"/>
        <w:sz w:val="21"/>
        <w:szCs w:val="21"/>
      </w:rPr>
      <w:t>山东黄金冶炼有限公司生产工艺优化项目环境影响报告书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03DA0"/>
    <w:multiLevelType w:val="multilevel"/>
    <w:tmpl w:val="0AF03DA0"/>
    <w:lvl w:ilvl="0">
      <w:start w:val="1"/>
      <w:numFmt w:val="decimal"/>
      <w:suff w:val="nothing"/>
      <w:lvlText w:val="（%1）"/>
      <w:lvlJc w:val="left"/>
      <w:pPr>
        <w:ind w:left="284" w:hanging="284"/>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385B452E"/>
    <w:multiLevelType w:val="multilevel"/>
    <w:tmpl w:val="385B452E"/>
    <w:lvl w:ilvl="0">
      <w:start w:val="1"/>
      <w:numFmt w:val="decimal"/>
      <w:lvlText w:val="%1、"/>
      <w:lvlJc w:val="left"/>
      <w:pPr>
        <w:tabs>
          <w:tab w:val="left" w:pos="840"/>
        </w:tabs>
        <w:ind w:left="840" w:hanging="360"/>
      </w:pPr>
      <w:rPr>
        <w:rFonts w:hint="default"/>
      </w:rPr>
    </w:lvl>
    <w:lvl w:ilvl="1" w:tentative="1">
      <w:start w:val="1"/>
      <w:numFmt w:val="lowerLetter"/>
      <w:lvlText w:val="%2)"/>
      <w:lvlJc w:val="left"/>
      <w:pPr>
        <w:tabs>
          <w:tab w:val="left" w:pos="1320"/>
        </w:tabs>
        <w:ind w:left="1320" w:hanging="420"/>
      </w:pPr>
    </w:lvl>
    <w:lvl w:ilvl="2" w:tentative="1">
      <w:start w:val="1"/>
      <w:numFmt w:val="lowerRoman"/>
      <w:lvlText w:val="%3."/>
      <w:lvlJc w:val="right"/>
      <w:pPr>
        <w:tabs>
          <w:tab w:val="left" w:pos="1740"/>
        </w:tabs>
        <w:ind w:left="1740" w:hanging="420"/>
      </w:pPr>
    </w:lvl>
    <w:lvl w:ilvl="3" w:tentative="1">
      <w:start w:val="1"/>
      <w:numFmt w:val="decimal"/>
      <w:lvlText w:val="%4."/>
      <w:lvlJc w:val="left"/>
      <w:pPr>
        <w:tabs>
          <w:tab w:val="left" w:pos="2160"/>
        </w:tabs>
        <w:ind w:left="2160" w:hanging="420"/>
      </w:pPr>
    </w:lvl>
    <w:lvl w:ilvl="4" w:tentative="1">
      <w:start w:val="1"/>
      <w:numFmt w:val="lowerLetter"/>
      <w:lvlText w:val="%5)"/>
      <w:lvlJc w:val="left"/>
      <w:pPr>
        <w:tabs>
          <w:tab w:val="left" w:pos="2580"/>
        </w:tabs>
        <w:ind w:left="2580" w:hanging="420"/>
      </w:pPr>
    </w:lvl>
    <w:lvl w:ilvl="5" w:tentative="1">
      <w:start w:val="1"/>
      <w:numFmt w:val="lowerRoman"/>
      <w:lvlText w:val="%6."/>
      <w:lvlJc w:val="right"/>
      <w:pPr>
        <w:tabs>
          <w:tab w:val="left" w:pos="3000"/>
        </w:tabs>
        <w:ind w:left="3000" w:hanging="420"/>
      </w:pPr>
    </w:lvl>
    <w:lvl w:ilvl="6" w:tentative="1">
      <w:start w:val="1"/>
      <w:numFmt w:val="decimal"/>
      <w:lvlText w:val="%7."/>
      <w:lvlJc w:val="left"/>
      <w:pPr>
        <w:tabs>
          <w:tab w:val="left" w:pos="3420"/>
        </w:tabs>
        <w:ind w:left="3420" w:hanging="420"/>
      </w:pPr>
    </w:lvl>
    <w:lvl w:ilvl="7" w:tentative="1">
      <w:start w:val="1"/>
      <w:numFmt w:val="lowerLetter"/>
      <w:lvlText w:val="%8)"/>
      <w:lvlJc w:val="left"/>
      <w:pPr>
        <w:tabs>
          <w:tab w:val="left" w:pos="3840"/>
        </w:tabs>
        <w:ind w:left="3840" w:hanging="420"/>
      </w:pPr>
    </w:lvl>
    <w:lvl w:ilvl="8" w:tentative="1">
      <w:start w:val="1"/>
      <w:numFmt w:val="lowerRoman"/>
      <w:lvlText w:val="%9."/>
      <w:lvlJc w:val="right"/>
      <w:pPr>
        <w:tabs>
          <w:tab w:val="left" w:pos="4260"/>
        </w:tabs>
        <w:ind w:left="4260" w:hanging="420"/>
      </w:pPr>
    </w:lvl>
  </w:abstractNum>
  <w:abstractNum w:abstractNumId="2" w15:restartNumberingAfterBreak="0">
    <w:nsid w:val="5B27B31A"/>
    <w:multiLevelType w:val="multilevel"/>
    <w:tmpl w:val="5B27B31A"/>
    <w:lvl w:ilvl="0">
      <w:start w:val="1"/>
      <w:numFmt w:val="decimalEnclosedCircle"/>
      <w:lvlText w:val="%1"/>
      <w:lvlJc w:val="left"/>
      <w:pPr>
        <w:ind w:left="360" w:hanging="360"/>
      </w:pPr>
      <w:rPr>
        <w:rFonts w:ascii="Times New Roman" w:hAnsi="Times New Roman" w:cs="Times New Roman" w:hint="default"/>
      </w:rPr>
    </w:lvl>
    <w:lvl w:ilvl="1" w:tentative="1">
      <w:start w:val="1"/>
      <w:numFmt w:val="lowerLetter"/>
      <w:lvlText w:val="%2)"/>
      <w:lvlJc w:val="left"/>
      <w:pPr>
        <w:ind w:left="840" w:hanging="420"/>
      </w:pPr>
      <w:rPr>
        <w:rFonts w:ascii="Times New Roman" w:hAnsi="Times New Roman" w:cs="Times New Roman" w:hint="default"/>
      </w:rPr>
    </w:lvl>
    <w:lvl w:ilvl="2" w:tentative="1">
      <w:start w:val="1"/>
      <w:numFmt w:val="lowerRoman"/>
      <w:lvlText w:val="%3."/>
      <w:lvlJc w:val="right"/>
      <w:pPr>
        <w:ind w:left="1260" w:hanging="420"/>
      </w:pPr>
      <w:rPr>
        <w:rFonts w:ascii="Times New Roman" w:hAnsi="Times New Roman" w:cs="Times New Roman" w:hint="default"/>
      </w:rPr>
    </w:lvl>
    <w:lvl w:ilvl="3" w:tentative="1">
      <w:start w:val="1"/>
      <w:numFmt w:val="decimal"/>
      <w:lvlText w:val="%4."/>
      <w:lvlJc w:val="left"/>
      <w:pPr>
        <w:ind w:left="1680" w:hanging="420"/>
      </w:pPr>
      <w:rPr>
        <w:rFonts w:ascii="Times New Roman" w:hAnsi="Times New Roman" w:cs="Times New Roman" w:hint="default"/>
      </w:rPr>
    </w:lvl>
    <w:lvl w:ilvl="4" w:tentative="1">
      <w:start w:val="1"/>
      <w:numFmt w:val="lowerLetter"/>
      <w:lvlText w:val="%5)"/>
      <w:lvlJc w:val="left"/>
      <w:pPr>
        <w:ind w:left="2100" w:hanging="420"/>
      </w:pPr>
      <w:rPr>
        <w:rFonts w:ascii="Times New Roman" w:hAnsi="Times New Roman" w:cs="Times New Roman" w:hint="default"/>
      </w:rPr>
    </w:lvl>
    <w:lvl w:ilvl="5" w:tentative="1">
      <w:start w:val="1"/>
      <w:numFmt w:val="lowerRoman"/>
      <w:lvlText w:val="%6."/>
      <w:lvlJc w:val="right"/>
      <w:pPr>
        <w:ind w:left="2520" w:hanging="420"/>
      </w:pPr>
      <w:rPr>
        <w:rFonts w:ascii="Times New Roman" w:hAnsi="Times New Roman" w:cs="Times New Roman" w:hint="default"/>
      </w:rPr>
    </w:lvl>
    <w:lvl w:ilvl="6" w:tentative="1">
      <w:start w:val="1"/>
      <w:numFmt w:val="decimal"/>
      <w:lvlText w:val="%7."/>
      <w:lvlJc w:val="left"/>
      <w:pPr>
        <w:ind w:left="2940" w:hanging="420"/>
      </w:pPr>
      <w:rPr>
        <w:rFonts w:ascii="Times New Roman" w:hAnsi="Times New Roman" w:cs="Times New Roman" w:hint="default"/>
      </w:rPr>
    </w:lvl>
    <w:lvl w:ilvl="7" w:tentative="1">
      <w:start w:val="1"/>
      <w:numFmt w:val="lowerLetter"/>
      <w:lvlText w:val="%8)"/>
      <w:lvlJc w:val="left"/>
      <w:pPr>
        <w:ind w:left="3360" w:hanging="420"/>
      </w:pPr>
      <w:rPr>
        <w:rFonts w:ascii="Times New Roman" w:hAnsi="Times New Roman" w:cs="Times New Roman" w:hint="default"/>
      </w:rPr>
    </w:lvl>
    <w:lvl w:ilvl="8" w:tentative="1">
      <w:start w:val="1"/>
      <w:numFmt w:val="lowerRoman"/>
      <w:lvlText w:val="%9."/>
      <w:lvlJc w:val="right"/>
      <w:pPr>
        <w:ind w:left="3780" w:hanging="420"/>
      </w:pPr>
      <w:rPr>
        <w:rFonts w:ascii="Times New Roman" w:hAnsi="Times New Roman" w:cs="Times New Roman" w:hint="default"/>
      </w:rPr>
    </w:lvl>
  </w:abstractNum>
  <w:abstractNum w:abstractNumId="3" w15:restartNumberingAfterBreak="0">
    <w:nsid w:val="5FCF4031"/>
    <w:multiLevelType w:val="multilevel"/>
    <w:tmpl w:val="5FCF4031"/>
    <w:lvl w:ilvl="0">
      <w:start w:val="1"/>
      <w:numFmt w:val="decimal"/>
      <w:suff w:val="nothing"/>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15:restartNumberingAfterBreak="0">
    <w:nsid w:val="611B1FDE"/>
    <w:multiLevelType w:val="multilevel"/>
    <w:tmpl w:val="611B1FDE"/>
    <w:lvl w:ilvl="0">
      <w:start w:val="1"/>
      <w:numFmt w:val="decimal"/>
      <w:suff w:val="nothing"/>
      <w:lvlText w:val="（%1）"/>
      <w:lvlJc w:val="left"/>
      <w:pPr>
        <w:ind w:left="284" w:hanging="284"/>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15:restartNumberingAfterBreak="0">
    <w:nsid w:val="6E7416E6"/>
    <w:multiLevelType w:val="multilevel"/>
    <w:tmpl w:val="6E7416E6"/>
    <w:lvl w:ilvl="0">
      <w:start w:val="1"/>
      <w:numFmt w:val="decimal"/>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6" w15:restartNumberingAfterBreak="0">
    <w:nsid w:val="78204068"/>
    <w:multiLevelType w:val="multilevel"/>
    <w:tmpl w:val="78204068"/>
    <w:lvl w:ilvl="0">
      <w:start w:val="1"/>
      <w:numFmt w:val="decimal"/>
      <w:suff w:val="nothing"/>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78BC09D6"/>
    <w:multiLevelType w:val="multilevel"/>
    <w:tmpl w:val="78BC09D6"/>
    <w:lvl w:ilvl="0">
      <w:start w:val="1"/>
      <w:numFmt w:val="decimal"/>
      <w:suff w:val="nothing"/>
      <w:lvlText w:val="（%1）"/>
      <w:lvlJc w:val="left"/>
      <w:pPr>
        <w:ind w:left="284" w:hanging="284"/>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5"/>
  </w:num>
  <w:num w:numId="2">
    <w:abstractNumId w:val="7"/>
  </w:num>
  <w:num w:numId="3">
    <w:abstractNumId w:val="4"/>
  </w:num>
  <w:num w:numId="4">
    <w:abstractNumId w:val="0"/>
  </w:num>
  <w:num w:numId="5">
    <w:abstractNumId w:val="6"/>
  </w:num>
  <w:num w:numId="6">
    <w:abstractNumId w:val="3"/>
  </w:num>
  <w:num w:numId="7">
    <w:abstractNumId w:val="2"/>
    <w:lvlOverride w:ilvl="0">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D58"/>
    <w:rsid w:val="000004DD"/>
    <w:rsid w:val="00000829"/>
    <w:rsid w:val="00001158"/>
    <w:rsid w:val="000015FA"/>
    <w:rsid w:val="00001B3B"/>
    <w:rsid w:val="00001B77"/>
    <w:rsid w:val="0000346D"/>
    <w:rsid w:val="000062D3"/>
    <w:rsid w:val="00007048"/>
    <w:rsid w:val="000070C8"/>
    <w:rsid w:val="00007D36"/>
    <w:rsid w:val="00010B5A"/>
    <w:rsid w:val="000114BA"/>
    <w:rsid w:val="00013062"/>
    <w:rsid w:val="000137AE"/>
    <w:rsid w:val="00013925"/>
    <w:rsid w:val="00013C8B"/>
    <w:rsid w:val="0001430D"/>
    <w:rsid w:val="00014977"/>
    <w:rsid w:val="00014E13"/>
    <w:rsid w:val="000152E3"/>
    <w:rsid w:val="00017ED0"/>
    <w:rsid w:val="00021024"/>
    <w:rsid w:val="0002260E"/>
    <w:rsid w:val="000233FF"/>
    <w:rsid w:val="00024B23"/>
    <w:rsid w:val="00025474"/>
    <w:rsid w:val="00027ACE"/>
    <w:rsid w:val="000303EF"/>
    <w:rsid w:val="00030DC6"/>
    <w:rsid w:val="00030ED5"/>
    <w:rsid w:val="000311E0"/>
    <w:rsid w:val="00031FC9"/>
    <w:rsid w:val="0003379A"/>
    <w:rsid w:val="00034B22"/>
    <w:rsid w:val="00034F24"/>
    <w:rsid w:val="000373BE"/>
    <w:rsid w:val="000405B3"/>
    <w:rsid w:val="00041E8E"/>
    <w:rsid w:val="0004202E"/>
    <w:rsid w:val="00042718"/>
    <w:rsid w:val="00043D9E"/>
    <w:rsid w:val="00044505"/>
    <w:rsid w:val="00044883"/>
    <w:rsid w:val="00044AA4"/>
    <w:rsid w:val="00044EE2"/>
    <w:rsid w:val="00045901"/>
    <w:rsid w:val="00045A9B"/>
    <w:rsid w:val="000472E0"/>
    <w:rsid w:val="00047CA9"/>
    <w:rsid w:val="00047FF8"/>
    <w:rsid w:val="0005012B"/>
    <w:rsid w:val="000502D3"/>
    <w:rsid w:val="0005063C"/>
    <w:rsid w:val="00052009"/>
    <w:rsid w:val="00053887"/>
    <w:rsid w:val="00053929"/>
    <w:rsid w:val="00054810"/>
    <w:rsid w:val="00054B8E"/>
    <w:rsid w:val="0005509E"/>
    <w:rsid w:val="000553C4"/>
    <w:rsid w:val="000557E3"/>
    <w:rsid w:val="0005736F"/>
    <w:rsid w:val="000576AE"/>
    <w:rsid w:val="00057DD3"/>
    <w:rsid w:val="00061D77"/>
    <w:rsid w:val="00062FAE"/>
    <w:rsid w:val="00063206"/>
    <w:rsid w:val="00063263"/>
    <w:rsid w:val="000641D4"/>
    <w:rsid w:val="000643ED"/>
    <w:rsid w:val="0006469C"/>
    <w:rsid w:val="00064B1E"/>
    <w:rsid w:val="00065A1D"/>
    <w:rsid w:val="00065DBB"/>
    <w:rsid w:val="000706D8"/>
    <w:rsid w:val="00070893"/>
    <w:rsid w:val="00070AC5"/>
    <w:rsid w:val="000718F2"/>
    <w:rsid w:val="00071AE4"/>
    <w:rsid w:val="00073975"/>
    <w:rsid w:val="00073CB3"/>
    <w:rsid w:val="000755D7"/>
    <w:rsid w:val="00075875"/>
    <w:rsid w:val="0007677D"/>
    <w:rsid w:val="00076EE6"/>
    <w:rsid w:val="000808ED"/>
    <w:rsid w:val="00081399"/>
    <w:rsid w:val="00082693"/>
    <w:rsid w:val="00082917"/>
    <w:rsid w:val="00082C92"/>
    <w:rsid w:val="00082CE4"/>
    <w:rsid w:val="00082DBB"/>
    <w:rsid w:val="00082FEF"/>
    <w:rsid w:val="00083A56"/>
    <w:rsid w:val="000840C2"/>
    <w:rsid w:val="00084F36"/>
    <w:rsid w:val="00085113"/>
    <w:rsid w:val="000856F2"/>
    <w:rsid w:val="00086163"/>
    <w:rsid w:val="000866F2"/>
    <w:rsid w:val="00086A3A"/>
    <w:rsid w:val="000872B8"/>
    <w:rsid w:val="00087625"/>
    <w:rsid w:val="00087917"/>
    <w:rsid w:val="0009061C"/>
    <w:rsid w:val="00090EE5"/>
    <w:rsid w:val="0009231F"/>
    <w:rsid w:val="0009244F"/>
    <w:rsid w:val="000954F7"/>
    <w:rsid w:val="000958B5"/>
    <w:rsid w:val="00095EB9"/>
    <w:rsid w:val="000967FB"/>
    <w:rsid w:val="00096C12"/>
    <w:rsid w:val="000A060C"/>
    <w:rsid w:val="000A2ADB"/>
    <w:rsid w:val="000A48E0"/>
    <w:rsid w:val="000A4F59"/>
    <w:rsid w:val="000A7B6F"/>
    <w:rsid w:val="000B08C3"/>
    <w:rsid w:val="000B0F05"/>
    <w:rsid w:val="000B58C3"/>
    <w:rsid w:val="000B6202"/>
    <w:rsid w:val="000B73C9"/>
    <w:rsid w:val="000C0B98"/>
    <w:rsid w:val="000C24EA"/>
    <w:rsid w:val="000C2CA3"/>
    <w:rsid w:val="000C2F93"/>
    <w:rsid w:val="000C3325"/>
    <w:rsid w:val="000C39C2"/>
    <w:rsid w:val="000C3E29"/>
    <w:rsid w:val="000C5A6B"/>
    <w:rsid w:val="000C5D2D"/>
    <w:rsid w:val="000C5F49"/>
    <w:rsid w:val="000C64CC"/>
    <w:rsid w:val="000C7529"/>
    <w:rsid w:val="000D0A32"/>
    <w:rsid w:val="000D0F6D"/>
    <w:rsid w:val="000D2FE6"/>
    <w:rsid w:val="000D3118"/>
    <w:rsid w:val="000D57BD"/>
    <w:rsid w:val="000D7A74"/>
    <w:rsid w:val="000D7D73"/>
    <w:rsid w:val="000D7E94"/>
    <w:rsid w:val="000E01CF"/>
    <w:rsid w:val="000E0974"/>
    <w:rsid w:val="000E0B71"/>
    <w:rsid w:val="000E17D5"/>
    <w:rsid w:val="000E2100"/>
    <w:rsid w:val="000E244D"/>
    <w:rsid w:val="000E58EB"/>
    <w:rsid w:val="000E5FCF"/>
    <w:rsid w:val="000F0966"/>
    <w:rsid w:val="000F186E"/>
    <w:rsid w:val="000F432A"/>
    <w:rsid w:val="000F4797"/>
    <w:rsid w:val="000F4A0F"/>
    <w:rsid w:val="000F6B7D"/>
    <w:rsid w:val="000F6DB2"/>
    <w:rsid w:val="0010031B"/>
    <w:rsid w:val="00100F77"/>
    <w:rsid w:val="00101130"/>
    <w:rsid w:val="00101516"/>
    <w:rsid w:val="0010243B"/>
    <w:rsid w:val="0010243C"/>
    <w:rsid w:val="00102DED"/>
    <w:rsid w:val="0010304F"/>
    <w:rsid w:val="0010344E"/>
    <w:rsid w:val="00103CE6"/>
    <w:rsid w:val="00103FF8"/>
    <w:rsid w:val="00104975"/>
    <w:rsid w:val="00106087"/>
    <w:rsid w:val="0010613F"/>
    <w:rsid w:val="00106C08"/>
    <w:rsid w:val="00107CA2"/>
    <w:rsid w:val="001106B8"/>
    <w:rsid w:val="001118CA"/>
    <w:rsid w:val="00112953"/>
    <w:rsid w:val="00113F6E"/>
    <w:rsid w:val="00116664"/>
    <w:rsid w:val="00116B96"/>
    <w:rsid w:val="00116E5D"/>
    <w:rsid w:val="001170ED"/>
    <w:rsid w:val="00117929"/>
    <w:rsid w:val="00117A36"/>
    <w:rsid w:val="00117C00"/>
    <w:rsid w:val="001207E3"/>
    <w:rsid w:val="001210E7"/>
    <w:rsid w:val="00122452"/>
    <w:rsid w:val="00122DA0"/>
    <w:rsid w:val="00123311"/>
    <w:rsid w:val="00123E45"/>
    <w:rsid w:val="00124747"/>
    <w:rsid w:val="00125FEC"/>
    <w:rsid w:val="001264DF"/>
    <w:rsid w:val="00126CD3"/>
    <w:rsid w:val="00127CBF"/>
    <w:rsid w:val="00130600"/>
    <w:rsid w:val="00130BE2"/>
    <w:rsid w:val="00131770"/>
    <w:rsid w:val="001317C0"/>
    <w:rsid w:val="0013451C"/>
    <w:rsid w:val="00135316"/>
    <w:rsid w:val="00135DBB"/>
    <w:rsid w:val="00136258"/>
    <w:rsid w:val="00137878"/>
    <w:rsid w:val="001417BD"/>
    <w:rsid w:val="00142214"/>
    <w:rsid w:val="00142EE0"/>
    <w:rsid w:val="00143D0A"/>
    <w:rsid w:val="00143DC8"/>
    <w:rsid w:val="0014522C"/>
    <w:rsid w:val="00145300"/>
    <w:rsid w:val="001454D4"/>
    <w:rsid w:val="0014651C"/>
    <w:rsid w:val="00146C96"/>
    <w:rsid w:val="00147C2D"/>
    <w:rsid w:val="00150A14"/>
    <w:rsid w:val="00150B0C"/>
    <w:rsid w:val="00150C18"/>
    <w:rsid w:val="0015108A"/>
    <w:rsid w:val="00151727"/>
    <w:rsid w:val="001526B6"/>
    <w:rsid w:val="00152EE5"/>
    <w:rsid w:val="00153EEF"/>
    <w:rsid w:val="00154092"/>
    <w:rsid w:val="0015415F"/>
    <w:rsid w:val="001541F3"/>
    <w:rsid w:val="0015599A"/>
    <w:rsid w:val="00155E8C"/>
    <w:rsid w:val="00157D88"/>
    <w:rsid w:val="00157DC3"/>
    <w:rsid w:val="0016001F"/>
    <w:rsid w:val="00160353"/>
    <w:rsid w:val="0016092F"/>
    <w:rsid w:val="00161A1F"/>
    <w:rsid w:val="0016331F"/>
    <w:rsid w:val="001668E9"/>
    <w:rsid w:val="00166975"/>
    <w:rsid w:val="001669DB"/>
    <w:rsid w:val="00167588"/>
    <w:rsid w:val="0016771B"/>
    <w:rsid w:val="00167FA9"/>
    <w:rsid w:val="001705DB"/>
    <w:rsid w:val="00170625"/>
    <w:rsid w:val="00171E4E"/>
    <w:rsid w:val="00172A4E"/>
    <w:rsid w:val="00172C28"/>
    <w:rsid w:val="00172C94"/>
    <w:rsid w:val="00174803"/>
    <w:rsid w:val="00174F36"/>
    <w:rsid w:val="00177616"/>
    <w:rsid w:val="00177781"/>
    <w:rsid w:val="001809E3"/>
    <w:rsid w:val="001810C3"/>
    <w:rsid w:val="00181106"/>
    <w:rsid w:val="00181871"/>
    <w:rsid w:val="00183289"/>
    <w:rsid w:val="0018548B"/>
    <w:rsid w:val="00186352"/>
    <w:rsid w:val="0018683B"/>
    <w:rsid w:val="00191707"/>
    <w:rsid w:val="0019170E"/>
    <w:rsid w:val="00191C1B"/>
    <w:rsid w:val="00191E29"/>
    <w:rsid w:val="00193393"/>
    <w:rsid w:val="001937A2"/>
    <w:rsid w:val="00196B75"/>
    <w:rsid w:val="001A037A"/>
    <w:rsid w:val="001A0436"/>
    <w:rsid w:val="001A0CAC"/>
    <w:rsid w:val="001A0DAD"/>
    <w:rsid w:val="001A2518"/>
    <w:rsid w:val="001A258C"/>
    <w:rsid w:val="001A2E35"/>
    <w:rsid w:val="001A307F"/>
    <w:rsid w:val="001A3109"/>
    <w:rsid w:val="001A34CC"/>
    <w:rsid w:val="001A36BF"/>
    <w:rsid w:val="001A385B"/>
    <w:rsid w:val="001A3D4D"/>
    <w:rsid w:val="001A6C4F"/>
    <w:rsid w:val="001A6FCE"/>
    <w:rsid w:val="001A7726"/>
    <w:rsid w:val="001A7EDB"/>
    <w:rsid w:val="001B236A"/>
    <w:rsid w:val="001B2A0F"/>
    <w:rsid w:val="001B2DF8"/>
    <w:rsid w:val="001B312D"/>
    <w:rsid w:val="001B3212"/>
    <w:rsid w:val="001B437E"/>
    <w:rsid w:val="001B4D9A"/>
    <w:rsid w:val="001B559A"/>
    <w:rsid w:val="001B6A84"/>
    <w:rsid w:val="001B70EF"/>
    <w:rsid w:val="001C0542"/>
    <w:rsid w:val="001C1603"/>
    <w:rsid w:val="001C2C02"/>
    <w:rsid w:val="001C440D"/>
    <w:rsid w:val="001C5971"/>
    <w:rsid w:val="001C6175"/>
    <w:rsid w:val="001C696A"/>
    <w:rsid w:val="001C7903"/>
    <w:rsid w:val="001D0F2F"/>
    <w:rsid w:val="001D116E"/>
    <w:rsid w:val="001D1B29"/>
    <w:rsid w:val="001D1EA6"/>
    <w:rsid w:val="001D213A"/>
    <w:rsid w:val="001D222F"/>
    <w:rsid w:val="001D3448"/>
    <w:rsid w:val="001D4FE2"/>
    <w:rsid w:val="001D57AD"/>
    <w:rsid w:val="001D666C"/>
    <w:rsid w:val="001D736E"/>
    <w:rsid w:val="001D77E3"/>
    <w:rsid w:val="001E0246"/>
    <w:rsid w:val="001E0E7D"/>
    <w:rsid w:val="001E10BF"/>
    <w:rsid w:val="001E3950"/>
    <w:rsid w:val="001E3DC5"/>
    <w:rsid w:val="001E4080"/>
    <w:rsid w:val="001E4970"/>
    <w:rsid w:val="001E4F35"/>
    <w:rsid w:val="001E610B"/>
    <w:rsid w:val="001E642D"/>
    <w:rsid w:val="001E652B"/>
    <w:rsid w:val="001E6911"/>
    <w:rsid w:val="001E774C"/>
    <w:rsid w:val="001F04B9"/>
    <w:rsid w:val="001F0DAE"/>
    <w:rsid w:val="001F1EB5"/>
    <w:rsid w:val="001F28CD"/>
    <w:rsid w:val="001F30EF"/>
    <w:rsid w:val="001F47B8"/>
    <w:rsid w:val="001F4971"/>
    <w:rsid w:val="001F4AA4"/>
    <w:rsid w:val="001F56A9"/>
    <w:rsid w:val="001F5EAC"/>
    <w:rsid w:val="001F7580"/>
    <w:rsid w:val="001F7BF9"/>
    <w:rsid w:val="00200199"/>
    <w:rsid w:val="002005D2"/>
    <w:rsid w:val="00203652"/>
    <w:rsid w:val="00203794"/>
    <w:rsid w:val="002059EB"/>
    <w:rsid w:val="00205D1B"/>
    <w:rsid w:val="002066FE"/>
    <w:rsid w:val="00206D57"/>
    <w:rsid w:val="002075F3"/>
    <w:rsid w:val="002110D6"/>
    <w:rsid w:val="00211B84"/>
    <w:rsid w:val="00213D53"/>
    <w:rsid w:val="002141DE"/>
    <w:rsid w:val="002143F5"/>
    <w:rsid w:val="00215C77"/>
    <w:rsid w:val="0021622D"/>
    <w:rsid w:val="002202F8"/>
    <w:rsid w:val="00222EAC"/>
    <w:rsid w:val="00223BC9"/>
    <w:rsid w:val="00223C61"/>
    <w:rsid w:val="002242E3"/>
    <w:rsid w:val="00224EBD"/>
    <w:rsid w:val="00225004"/>
    <w:rsid w:val="0022509F"/>
    <w:rsid w:val="002254F3"/>
    <w:rsid w:val="00226CB7"/>
    <w:rsid w:val="00226D29"/>
    <w:rsid w:val="00227009"/>
    <w:rsid w:val="00230981"/>
    <w:rsid w:val="00230A6A"/>
    <w:rsid w:val="00231D94"/>
    <w:rsid w:val="002344C8"/>
    <w:rsid w:val="002361A0"/>
    <w:rsid w:val="002365D9"/>
    <w:rsid w:val="00241038"/>
    <w:rsid w:val="00241736"/>
    <w:rsid w:val="00241D6C"/>
    <w:rsid w:val="00241E20"/>
    <w:rsid w:val="00243D0B"/>
    <w:rsid w:val="0024414F"/>
    <w:rsid w:val="002448F1"/>
    <w:rsid w:val="002455BF"/>
    <w:rsid w:val="0024569F"/>
    <w:rsid w:val="00246AE2"/>
    <w:rsid w:val="00247794"/>
    <w:rsid w:val="00250596"/>
    <w:rsid w:val="0025306C"/>
    <w:rsid w:val="0025328E"/>
    <w:rsid w:val="00254177"/>
    <w:rsid w:val="002546F3"/>
    <w:rsid w:val="00255124"/>
    <w:rsid w:val="00255A67"/>
    <w:rsid w:val="0026094C"/>
    <w:rsid w:val="002609BA"/>
    <w:rsid w:val="00260DF4"/>
    <w:rsid w:val="00261122"/>
    <w:rsid w:val="002636EF"/>
    <w:rsid w:val="00264079"/>
    <w:rsid w:val="002643FF"/>
    <w:rsid w:val="0026474F"/>
    <w:rsid w:val="00264ACA"/>
    <w:rsid w:val="00264B26"/>
    <w:rsid w:val="0026696A"/>
    <w:rsid w:val="00266AF7"/>
    <w:rsid w:val="00266B2B"/>
    <w:rsid w:val="00266BFD"/>
    <w:rsid w:val="00267035"/>
    <w:rsid w:val="00267302"/>
    <w:rsid w:val="00272267"/>
    <w:rsid w:val="00274678"/>
    <w:rsid w:val="00274C59"/>
    <w:rsid w:val="00275087"/>
    <w:rsid w:val="002755C4"/>
    <w:rsid w:val="002764F5"/>
    <w:rsid w:val="002767C3"/>
    <w:rsid w:val="00277869"/>
    <w:rsid w:val="002801FB"/>
    <w:rsid w:val="00280B77"/>
    <w:rsid w:val="00280C3A"/>
    <w:rsid w:val="00280F43"/>
    <w:rsid w:val="00281EE8"/>
    <w:rsid w:val="002823F4"/>
    <w:rsid w:val="0028245B"/>
    <w:rsid w:val="002833DE"/>
    <w:rsid w:val="0028373B"/>
    <w:rsid w:val="00284186"/>
    <w:rsid w:val="00284A9D"/>
    <w:rsid w:val="00284F62"/>
    <w:rsid w:val="00286B6B"/>
    <w:rsid w:val="00287455"/>
    <w:rsid w:val="00287D1D"/>
    <w:rsid w:val="00287FD5"/>
    <w:rsid w:val="002900F1"/>
    <w:rsid w:val="00291BB6"/>
    <w:rsid w:val="0029273C"/>
    <w:rsid w:val="00292A3B"/>
    <w:rsid w:val="00293A0E"/>
    <w:rsid w:val="00294590"/>
    <w:rsid w:val="0029776C"/>
    <w:rsid w:val="00297E7D"/>
    <w:rsid w:val="002A0A13"/>
    <w:rsid w:val="002A1E0B"/>
    <w:rsid w:val="002A2420"/>
    <w:rsid w:val="002A2BB5"/>
    <w:rsid w:val="002A2E49"/>
    <w:rsid w:val="002A36E3"/>
    <w:rsid w:val="002A3C83"/>
    <w:rsid w:val="002A408F"/>
    <w:rsid w:val="002A41BF"/>
    <w:rsid w:val="002A5F71"/>
    <w:rsid w:val="002A647C"/>
    <w:rsid w:val="002A7B02"/>
    <w:rsid w:val="002B0529"/>
    <w:rsid w:val="002B0C39"/>
    <w:rsid w:val="002B0D0D"/>
    <w:rsid w:val="002B2129"/>
    <w:rsid w:val="002B257B"/>
    <w:rsid w:val="002B2CAE"/>
    <w:rsid w:val="002B425F"/>
    <w:rsid w:val="002B5979"/>
    <w:rsid w:val="002C126A"/>
    <w:rsid w:val="002C1FA5"/>
    <w:rsid w:val="002C28A2"/>
    <w:rsid w:val="002C3BA4"/>
    <w:rsid w:val="002C4503"/>
    <w:rsid w:val="002C49BE"/>
    <w:rsid w:val="002C5A33"/>
    <w:rsid w:val="002C5D8E"/>
    <w:rsid w:val="002C5DD0"/>
    <w:rsid w:val="002C5F17"/>
    <w:rsid w:val="002C6B93"/>
    <w:rsid w:val="002C7162"/>
    <w:rsid w:val="002D01A4"/>
    <w:rsid w:val="002D1108"/>
    <w:rsid w:val="002D286F"/>
    <w:rsid w:val="002D3092"/>
    <w:rsid w:val="002D401F"/>
    <w:rsid w:val="002D4B33"/>
    <w:rsid w:val="002D58DC"/>
    <w:rsid w:val="002E00C6"/>
    <w:rsid w:val="002E01D2"/>
    <w:rsid w:val="002E0684"/>
    <w:rsid w:val="002E1046"/>
    <w:rsid w:val="002E1389"/>
    <w:rsid w:val="002E1813"/>
    <w:rsid w:val="002E1822"/>
    <w:rsid w:val="002E203F"/>
    <w:rsid w:val="002E2AC3"/>
    <w:rsid w:val="002E2D19"/>
    <w:rsid w:val="002E2E82"/>
    <w:rsid w:val="002E34A6"/>
    <w:rsid w:val="002E3922"/>
    <w:rsid w:val="002E430A"/>
    <w:rsid w:val="002E4480"/>
    <w:rsid w:val="002E5B77"/>
    <w:rsid w:val="002E5E53"/>
    <w:rsid w:val="002E7BD2"/>
    <w:rsid w:val="002F10A3"/>
    <w:rsid w:val="002F1371"/>
    <w:rsid w:val="002F4862"/>
    <w:rsid w:val="002F499F"/>
    <w:rsid w:val="002F49B3"/>
    <w:rsid w:val="002F5123"/>
    <w:rsid w:val="002F556E"/>
    <w:rsid w:val="002F560F"/>
    <w:rsid w:val="002F5BD7"/>
    <w:rsid w:val="002F5FAE"/>
    <w:rsid w:val="002F78A5"/>
    <w:rsid w:val="002F7911"/>
    <w:rsid w:val="002F7A6D"/>
    <w:rsid w:val="002F7D6F"/>
    <w:rsid w:val="003005DD"/>
    <w:rsid w:val="00300607"/>
    <w:rsid w:val="00302244"/>
    <w:rsid w:val="00302AF5"/>
    <w:rsid w:val="0030367F"/>
    <w:rsid w:val="00303701"/>
    <w:rsid w:val="00305806"/>
    <w:rsid w:val="003060C9"/>
    <w:rsid w:val="00306BB5"/>
    <w:rsid w:val="00306DCE"/>
    <w:rsid w:val="00307124"/>
    <w:rsid w:val="0030742D"/>
    <w:rsid w:val="00307F63"/>
    <w:rsid w:val="0031018C"/>
    <w:rsid w:val="00310F5C"/>
    <w:rsid w:val="00314161"/>
    <w:rsid w:val="003148AA"/>
    <w:rsid w:val="00315E07"/>
    <w:rsid w:val="003165E2"/>
    <w:rsid w:val="0031776E"/>
    <w:rsid w:val="003209F1"/>
    <w:rsid w:val="00321298"/>
    <w:rsid w:val="00322349"/>
    <w:rsid w:val="00322D37"/>
    <w:rsid w:val="00323238"/>
    <w:rsid w:val="003236DD"/>
    <w:rsid w:val="0032397A"/>
    <w:rsid w:val="00325D2F"/>
    <w:rsid w:val="00326190"/>
    <w:rsid w:val="00330AA8"/>
    <w:rsid w:val="003317AB"/>
    <w:rsid w:val="00331D30"/>
    <w:rsid w:val="003329E6"/>
    <w:rsid w:val="00332D1A"/>
    <w:rsid w:val="003330B7"/>
    <w:rsid w:val="003345EA"/>
    <w:rsid w:val="00335CDA"/>
    <w:rsid w:val="0033651E"/>
    <w:rsid w:val="0033689A"/>
    <w:rsid w:val="003379AC"/>
    <w:rsid w:val="0034065F"/>
    <w:rsid w:val="00340C0D"/>
    <w:rsid w:val="00340C72"/>
    <w:rsid w:val="0034248D"/>
    <w:rsid w:val="00344097"/>
    <w:rsid w:val="003443DE"/>
    <w:rsid w:val="00344D46"/>
    <w:rsid w:val="00344D48"/>
    <w:rsid w:val="00344E23"/>
    <w:rsid w:val="003457D7"/>
    <w:rsid w:val="003471A7"/>
    <w:rsid w:val="00352349"/>
    <w:rsid w:val="0035249E"/>
    <w:rsid w:val="00353531"/>
    <w:rsid w:val="003549F9"/>
    <w:rsid w:val="003564AB"/>
    <w:rsid w:val="003567B6"/>
    <w:rsid w:val="00357340"/>
    <w:rsid w:val="00357D00"/>
    <w:rsid w:val="00360CA4"/>
    <w:rsid w:val="00361E4A"/>
    <w:rsid w:val="003626C9"/>
    <w:rsid w:val="00362C9E"/>
    <w:rsid w:val="00363190"/>
    <w:rsid w:val="003639F4"/>
    <w:rsid w:val="00364D9B"/>
    <w:rsid w:val="00365320"/>
    <w:rsid w:val="00366B90"/>
    <w:rsid w:val="003673F2"/>
    <w:rsid w:val="003676E2"/>
    <w:rsid w:val="00367B4F"/>
    <w:rsid w:val="003702A8"/>
    <w:rsid w:val="00370867"/>
    <w:rsid w:val="00370D3A"/>
    <w:rsid w:val="00371284"/>
    <w:rsid w:val="003715C2"/>
    <w:rsid w:val="00371687"/>
    <w:rsid w:val="00371DA8"/>
    <w:rsid w:val="003723B9"/>
    <w:rsid w:val="00373350"/>
    <w:rsid w:val="00374314"/>
    <w:rsid w:val="003746D5"/>
    <w:rsid w:val="00375349"/>
    <w:rsid w:val="00375904"/>
    <w:rsid w:val="00377DB3"/>
    <w:rsid w:val="00377F6E"/>
    <w:rsid w:val="0038041D"/>
    <w:rsid w:val="00380F1E"/>
    <w:rsid w:val="003818CB"/>
    <w:rsid w:val="00382700"/>
    <w:rsid w:val="00382C74"/>
    <w:rsid w:val="00382CFA"/>
    <w:rsid w:val="00382F18"/>
    <w:rsid w:val="00383028"/>
    <w:rsid w:val="003833DA"/>
    <w:rsid w:val="0038340F"/>
    <w:rsid w:val="00383578"/>
    <w:rsid w:val="003836E2"/>
    <w:rsid w:val="00384FA4"/>
    <w:rsid w:val="00385404"/>
    <w:rsid w:val="00385A6F"/>
    <w:rsid w:val="00385C0A"/>
    <w:rsid w:val="00386EB0"/>
    <w:rsid w:val="00386EDA"/>
    <w:rsid w:val="003872BF"/>
    <w:rsid w:val="00387BAC"/>
    <w:rsid w:val="003919DA"/>
    <w:rsid w:val="00392AE9"/>
    <w:rsid w:val="00393EDF"/>
    <w:rsid w:val="00394029"/>
    <w:rsid w:val="00394166"/>
    <w:rsid w:val="003954F5"/>
    <w:rsid w:val="00395E9F"/>
    <w:rsid w:val="0039729A"/>
    <w:rsid w:val="00397A0C"/>
    <w:rsid w:val="00397D15"/>
    <w:rsid w:val="00397E27"/>
    <w:rsid w:val="003A0A41"/>
    <w:rsid w:val="003A298B"/>
    <w:rsid w:val="003A32CF"/>
    <w:rsid w:val="003A3C7E"/>
    <w:rsid w:val="003A41CB"/>
    <w:rsid w:val="003A502B"/>
    <w:rsid w:val="003A75A8"/>
    <w:rsid w:val="003A78DF"/>
    <w:rsid w:val="003B009F"/>
    <w:rsid w:val="003B01A0"/>
    <w:rsid w:val="003B16D5"/>
    <w:rsid w:val="003B2562"/>
    <w:rsid w:val="003B2DA8"/>
    <w:rsid w:val="003B4A74"/>
    <w:rsid w:val="003B4EC7"/>
    <w:rsid w:val="003B56D5"/>
    <w:rsid w:val="003B5A50"/>
    <w:rsid w:val="003B5E68"/>
    <w:rsid w:val="003B66E1"/>
    <w:rsid w:val="003B7425"/>
    <w:rsid w:val="003B7947"/>
    <w:rsid w:val="003C090B"/>
    <w:rsid w:val="003C2F27"/>
    <w:rsid w:val="003C392A"/>
    <w:rsid w:val="003C4692"/>
    <w:rsid w:val="003C6E0C"/>
    <w:rsid w:val="003C7531"/>
    <w:rsid w:val="003C7B6B"/>
    <w:rsid w:val="003D015D"/>
    <w:rsid w:val="003D0B86"/>
    <w:rsid w:val="003D1C5C"/>
    <w:rsid w:val="003D486E"/>
    <w:rsid w:val="003D4D9E"/>
    <w:rsid w:val="003D4EDF"/>
    <w:rsid w:val="003D557C"/>
    <w:rsid w:val="003D60E0"/>
    <w:rsid w:val="003D6D59"/>
    <w:rsid w:val="003E02C0"/>
    <w:rsid w:val="003E2FE4"/>
    <w:rsid w:val="003E3B49"/>
    <w:rsid w:val="003E3CEF"/>
    <w:rsid w:val="003E583D"/>
    <w:rsid w:val="003E5BE0"/>
    <w:rsid w:val="003E7D06"/>
    <w:rsid w:val="003E7EEE"/>
    <w:rsid w:val="003F04AA"/>
    <w:rsid w:val="003F0C22"/>
    <w:rsid w:val="003F1EE9"/>
    <w:rsid w:val="003F1F15"/>
    <w:rsid w:val="003F3510"/>
    <w:rsid w:val="003F583A"/>
    <w:rsid w:val="003F5F4E"/>
    <w:rsid w:val="003F66B4"/>
    <w:rsid w:val="003F6D87"/>
    <w:rsid w:val="003F6DF1"/>
    <w:rsid w:val="003F6E3E"/>
    <w:rsid w:val="003F7416"/>
    <w:rsid w:val="003F74C6"/>
    <w:rsid w:val="003F78D7"/>
    <w:rsid w:val="00400034"/>
    <w:rsid w:val="00401021"/>
    <w:rsid w:val="00401D2E"/>
    <w:rsid w:val="004020D7"/>
    <w:rsid w:val="00402CC0"/>
    <w:rsid w:val="00402F6A"/>
    <w:rsid w:val="00403DDA"/>
    <w:rsid w:val="00404236"/>
    <w:rsid w:val="00406B91"/>
    <w:rsid w:val="00407369"/>
    <w:rsid w:val="00410146"/>
    <w:rsid w:val="00410343"/>
    <w:rsid w:val="00410B78"/>
    <w:rsid w:val="00411D04"/>
    <w:rsid w:val="00411ED8"/>
    <w:rsid w:val="00412338"/>
    <w:rsid w:val="00412648"/>
    <w:rsid w:val="004126A1"/>
    <w:rsid w:val="00412BBF"/>
    <w:rsid w:val="00414263"/>
    <w:rsid w:val="00414484"/>
    <w:rsid w:val="00414A0B"/>
    <w:rsid w:val="00414E78"/>
    <w:rsid w:val="00415647"/>
    <w:rsid w:val="004156B5"/>
    <w:rsid w:val="00415E7F"/>
    <w:rsid w:val="004165DB"/>
    <w:rsid w:val="00416A09"/>
    <w:rsid w:val="00420475"/>
    <w:rsid w:val="00420C1C"/>
    <w:rsid w:val="004211D8"/>
    <w:rsid w:val="004234DC"/>
    <w:rsid w:val="004243EF"/>
    <w:rsid w:val="004247E9"/>
    <w:rsid w:val="004258E6"/>
    <w:rsid w:val="00425C56"/>
    <w:rsid w:val="00426220"/>
    <w:rsid w:val="004268F5"/>
    <w:rsid w:val="00427A76"/>
    <w:rsid w:val="004301B7"/>
    <w:rsid w:val="00431EA2"/>
    <w:rsid w:val="004329E1"/>
    <w:rsid w:val="004332D3"/>
    <w:rsid w:val="0043346A"/>
    <w:rsid w:val="00433556"/>
    <w:rsid w:val="0043355D"/>
    <w:rsid w:val="00435534"/>
    <w:rsid w:val="00435D64"/>
    <w:rsid w:val="00435E4B"/>
    <w:rsid w:val="00436989"/>
    <w:rsid w:val="0043797C"/>
    <w:rsid w:val="00437AC4"/>
    <w:rsid w:val="00440ACB"/>
    <w:rsid w:val="00441616"/>
    <w:rsid w:val="004418D1"/>
    <w:rsid w:val="004418F0"/>
    <w:rsid w:val="004443AF"/>
    <w:rsid w:val="00446151"/>
    <w:rsid w:val="00446198"/>
    <w:rsid w:val="00446226"/>
    <w:rsid w:val="0044793C"/>
    <w:rsid w:val="0045006F"/>
    <w:rsid w:val="004506A3"/>
    <w:rsid w:val="00452831"/>
    <w:rsid w:val="0045326F"/>
    <w:rsid w:val="004553B3"/>
    <w:rsid w:val="00457417"/>
    <w:rsid w:val="00457750"/>
    <w:rsid w:val="00457EDC"/>
    <w:rsid w:val="00457F44"/>
    <w:rsid w:val="00462D35"/>
    <w:rsid w:val="00463076"/>
    <w:rsid w:val="004650FB"/>
    <w:rsid w:val="00467176"/>
    <w:rsid w:val="0046736E"/>
    <w:rsid w:val="00472654"/>
    <w:rsid w:val="00472DAB"/>
    <w:rsid w:val="00472DEE"/>
    <w:rsid w:val="004731D9"/>
    <w:rsid w:val="0047413C"/>
    <w:rsid w:val="00475B0A"/>
    <w:rsid w:val="004767EE"/>
    <w:rsid w:val="00476AAD"/>
    <w:rsid w:val="00477EF0"/>
    <w:rsid w:val="00480611"/>
    <w:rsid w:val="00480FDC"/>
    <w:rsid w:val="0048131E"/>
    <w:rsid w:val="004814C3"/>
    <w:rsid w:val="00483759"/>
    <w:rsid w:val="0048443D"/>
    <w:rsid w:val="00484B0F"/>
    <w:rsid w:val="00484E34"/>
    <w:rsid w:val="00485F7F"/>
    <w:rsid w:val="00486B4B"/>
    <w:rsid w:val="00487B17"/>
    <w:rsid w:val="00490957"/>
    <w:rsid w:val="00491561"/>
    <w:rsid w:val="00491D8A"/>
    <w:rsid w:val="00492086"/>
    <w:rsid w:val="00492226"/>
    <w:rsid w:val="00493095"/>
    <w:rsid w:val="0049352C"/>
    <w:rsid w:val="00493EAE"/>
    <w:rsid w:val="004941D6"/>
    <w:rsid w:val="004943CB"/>
    <w:rsid w:val="00494710"/>
    <w:rsid w:val="0049493E"/>
    <w:rsid w:val="004952BC"/>
    <w:rsid w:val="00495E65"/>
    <w:rsid w:val="004975FD"/>
    <w:rsid w:val="004A0624"/>
    <w:rsid w:val="004A0B9F"/>
    <w:rsid w:val="004A0DD3"/>
    <w:rsid w:val="004A1749"/>
    <w:rsid w:val="004A1F6A"/>
    <w:rsid w:val="004A2124"/>
    <w:rsid w:val="004A27C0"/>
    <w:rsid w:val="004A2CD2"/>
    <w:rsid w:val="004A3052"/>
    <w:rsid w:val="004A3530"/>
    <w:rsid w:val="004A3BBB"/>
    <w:rsid w:val="004A3FFD"/>
    <w:rsid w:val="004A47BA"/>
    <w:rsid w:val="004A5228"/>
    <w:rsid w:val="004A5675"/>
    <w:rsid w:val="004A5FE3"/>
    <w:rsid w:val="004A6FA9"/>
    <w:rsid w:val="004A7F48"/>
    <w:rsid w:val="004B0E9E"/>
    <w:rsid w:val="004B0FDD"/>
    <w:rsid w:val="004B2F9E"/>
    <w:rsid w:val="004B35D1"/>
    <w:rsid w:val="004B529D"/>
    <w:rsid w:val="004B5BF3"/>
    <w:rsid w:val="004C047D"/>
    <w:rsid w:val="004C066B"/>
    <w:rsid w:val="004C0D90"/>
    <w:rsid w:val="004C158B"/>
    <w:rsid w:val="004C15BC"/>
    <w:rsid w:val="004C22AE"/>
    <w:rsid w:val="004C2AE7"/>
    <w:rsid w:val="004C31F1"/>
    <w:rsid w:val="004C3843"/>
    <w:rsid w:val="004C4626"/>
    <w:rsid w:val="004C5FD7"/>
    <w:rsid w:val="004C653D"/>
    <w:rsid w:val="004C7FA5"/>
    <w:rsid w:val="004D0379"/>
    <w:rsid w:val="004D0441"/>
    <w:rsid w:val="004D063B"/>
    <w:rsid w:val="004D0DE2"/>
    <w:rsid w:val="004D3623"/>
    <w:rsid w:val="004D374E"/>
    <w:rsid w:val="004D3B00"/>
    <w:rsid w:val="004D4197"/>
    <w:rsid w:val="004D44F0"/>
    <w:rsid w:val="004D4719"/>
    <w:rsid w:val="004D4935"/>
    <w:rsid w:val="004D4B0E"/>
    <w:rsid w:val="004D4B40"/>
    <w:rsid w:val="004D4EC2"/>
    <w:rsid w:val="004D5BA1"/>
    <w:rsid w:val="004E0F83"/>
    <w:rsid w:val="004E105D"/>
    <w:rsid w:val="004E1A16"/>
    <w:rsid w:val="004E1D42"/>
    <w:rsid w:val="004E2292"/>
    <w:rsid w:val="004E2CC9"/>
    <w:rsid w:val="004E2FCA"/>
    <w:rsid w:val="004E37B2"/>
    <w:rsid w:val="004E3D96"/>
    <w:rsid w:val="004E4AA3"/>
    <w:rsid w:val="004E618E"/>
    <w:rsid w:val="004E6287"/>
    <w:rsid w:val="004E7B49"/>
    <w:rsid w:val="004E7F4E"/>
    <w:rsid w:val="004F1CD4"/>
    <w:rsid w:val="004F353D"/>
    <w:rsid w:val="004F408F"/>
    <w:rsid w:val="004F452F"/>
    <w:rsid w:val="004F47B7"/>
    <w:rsid w:val="004F6134"/>
    <w:rsid w:val="004F744D"/>
    <w:rsid w:val="004F759D"/>
    <w:rsid w:val="004F768B"/>
    <w:rsid w:val="00501542"/>
    <w:rsid w:val="005021DF"/>
    <w:rsid w:val="005025A1"/>
    <w:rsid w:val="005028E5"/>
    <w:rsid w:val="00502C16"/>
    <w:rsid w:val="00502F3C"/>
    <w:rsid w:val="005044A5"/>
    <w:rsid w:val="00505A1B"/>
    <w:rsid w:val="00505ABB"/>
    <w:rsid w:val="00506B4A"/>
    <w:rsid w:val="00506FE7"/>
    <w:rsid w:val="00507EFD"/>
    <w:rsid w:val="005105F4"/>
    <w:rsid w:val="00510D46"/>
    <w:rsid w:val="005110B2"/>
    <w:rsid w:val="0051154A"/>
    <w:rsid w:val="0051176F"/>
    <w:rsid w:val="00511A8D"/>
    <w:rsid w:val="0051225E"/>
    <w:rsid w:val="005123F8"/>
    <w:rsid w:val="00513029"/>
    <w:rsid w:val="005144F0"/>
    <w:rsid w:val="0051553D"/>
    <w:rsid w:val="0051707F"/>
    <w:rsid w:val="00517B74"/>
    <w:rsid w:val="00517EA8"/>
    <w:rsid w:val="005207F5"/>
    <w:rsid w:val="00521962"/>
    <w:rsid w:val="0052199A"/>
    <w:rsid w:val="005243EA"/>
    <w:rsid w:val="00524EB8"/>
    <w:rsid w:val="00524EF2"/>
    <w:rsid w:val="00525510"/>
    <w:rsid w:val="005261C7"/>
    <w:rsid w:val="005266B4"/>
    <w:rsid w:val="00530B55"/>
    <w:rsid w:val="00532175"/>
    <w:rsid w:val="005332E6"/>
    <w:rsid w:val="005333D4"/>
    <w:rsid w:val="0053382E"/>
    <w:rsid w:val="00534245"/>
    <w:rsid w:val="005345BC"/>
    <w:rsid w:val="00534AF5"/>
    <w:rsid w:val="00535888"/>
    <w:rsid w:val="00536244"/>
    <w:rsid w:val="00540C15"/>
    <w:rsid w:val="005428A5"/>
    <w:rsid w:val="005435D9"/>
    <w:rsid w:val="00543D71"/>
    <w:rsid w:val="00543E87"/>
    <w:rsid w:val="0054491F"/>
    <w:rsid w:val="005449F2"/>
    <w:rsid w:val="00545010"/>
    <w:rsid w:val="00545615"/>
    <w:rsid w:val="00545D90"/>
    <w:rsid w:val="00546A8E"/>
    <w:rsid w:val="00546BC9"/>
    <w:rsid w:val="005504A1"/>
    <w:rsid w:val="00550958"/>
    <w:rsid w:val="00551083"/>
    <w:rsid w:val="00551B51"/>
    <w:rsid w:val="005523FF"/>
    <w:rsid w:val="00552D1A"/>
    <w:rsid w:val="0055391B"/>
    <w:rsid w:val="00554729"/>
    <w:rsid w:val="005547D4"/>
    <w:rsid w:val="00554B9A"/>
    <w:rsid w:val="005555AB"/>
    <w:rsid w:val="005556D6"/>
    <w:rsid w:val="00556932"/>
    <w:rsid w:val="00557BDC"/>
    <w:rsid w:val="00557DA2"/>
    <w:rsid w:val="005617F9"/>
    <w:rsid w:val="00561C0D"/>
    <w:rsid w:val="005628FC"/>
    <w:rsid w:val="00562D89"/>
    <w:rsid w:val="00563354"/>
    <w:rsid w:val="00563FFA"/>
    <w:rsid w:val="005650F0"/>
    <w:rsid w:val="00565C5D"/>
    <w:rsid w:val="00565FCF"/>
    <w:rsid w:val="005660E7"/>
    <w:rsid w:val="0056675C"/>
    <w:rsid w:val="00566DB2"/>
    <w:rsid w:val="00566F45"/>
    <w:rsid w:val="005703F4"/>
    <w:rsid w:val="005711BF"/>
    <w:rsid w:val="00571213"/>
    <w:rsid w:val="00571EDC"/>
    <w:rsid w:val="00572179"/>
    <w:rsid w:val="00572A9D"/>
    <w:rsid w:val="00572B31"/>
    <w:rsid w:val="00573B6F"/>
    <w:rsid w:val="00574244"/>
    <w:rsid w:val="00574828"/>
    <w:rsid w:val="00575BB8"/>
    <w:rsid w:val="00576E9B"/>
    <w:rsid w:val="005771DE"/>
    <w:rsid w:val="0057747A"/>
    <w:rsid w:val="005774CE"/>
    <w:rsid w:val="00577681"/>
    <w:rsid w:val="0057775C"/>
    <w:rsid w:val="00577C9C"/>
    <w:rsid w:val="0058007C"/>
    <w:rsid w:val="0058025D"/>
    <w:rsid w:val="00580482"/>
    <w:rsid w:val="00581E52"/>
    <w:rsid w:val="00581F4B"/>
    <w:rsid w:val="00582094"/>
    <w:rsid w:val="00582933"/>
    <w:rsid w:val="0058387E"/>
    <w:rsid w:val="005840B3"/>
    <w:rsid w:val="00584EBE"/>
    <w:rsid w:val="005851FC"/>
    <w:rsid w:val="0058537C"/>
    <w:rsid w:val="00587863"/>
    <w:rsid w:val="005878D0"/>
    <w:rsid w:val="00587B28"/>
    <w:rsid w:val="00587D68"/>
    <w:rsid w:val="005900E7"/>
    <w:rsid w:val="0059071D"/>
    <w:rsid w:val="00591046"/>
    <w:rsid w:val="00591783"/>
    <w:rsid w:val="0059289A"/>
    <w:rsid w:val="00592A8E"/>
    <w:rsid w:val="0059316F"/>
    <w:rsid w:val="00594299"/>
    <w:rsid w:val="0059439F"/>
    <w:rsid w:val="00595056"/>
    <w:rsid w:val="005952F0"/>
    <w:rsid w:val="00595A42"/>
    <w:rsid w:val="00596684"/>
    <w:rsid w:val="00596A38"/>
    <w:rsid w:val="00596D58"/>
    <w:rsid w:val="00596E15"/>
    <w:rsid w:val="005970F7"/>
    <w:rsid w:val="005972B8"/>
    <w:rsid w:val="00597B2C"/>
    <w:rsid w:val="005A0017"/>
    <w:rsid w:val="005A07CF"/>
    <w:rsid w:val="005A0D94"/>
    <w:rsid w:val="005A0EBC"/>
    <w:rsid w:val="005A1854"/>
    <w:rsid w:val="005A1957"/>
    <w:rsid w:val="005A2187"/>
    <w:rsid w:val="005A223F"/>
    <w:rsid w:val="005A3918"/>
    <w:rsid w:val="005A5F1A"/>
    <w:rsid w:val="005A5F68"/>
    <w:rsid w:val="005A6F57"/>
    <w:rsid w:val="005A70A7"/>
    <w:rsid w:val="005A79B6"/>
    <w:rsid w:val="005A7FE1"/>
    <w:rsid w:val="005B057D"/>
    <w:rsid w:val="005B13F4"/>
    <w:rsid w:val="005B19F2"/>
    <w:rsid w:val="005B1BF0"/>
    <w:rsid w:val="005B1C10"/>
    <w:rsid w:val="005B205C"/>
    <w:rsid w:val="005B307C"/>
    <w:rsid w:val="005B3E28"/>
    <w:rsid w:val="005B40B0"/>
    <w:rsid w:val="005B63DD"/>
    <w:rsid w:val="005B7BFA"/>
    <w:rsid w:val="005C064C"/>
    <w:rsid w:val="005C14DC"/>
    <w:rsid w:val="005C1D9C"/>
    <w:rsid w:val="005C207F"/>
    <w:rsid w:val="005C3549"/>
    <w:rsid w:val="005C46AA"/>
    <w:rsid w:val="005C50B6"/>
    <w:rsid w:val="005C67E7"/>
    <w:rsid w:val="005D108B"/>
    <w:rsid w:val="005D1743"/>
    <w:rsid w:val="005D18A1"/>
    <w:rsid w:val="005D227F"/>
    <w:rsid w:val="005D340F"/>
    <w:rsid w:val="005D3968"/>
    <w:rsid w:val="005D4135"/>
    <w:rsid w:val="005D5BD9"/>
    <w:rsid w:val="005D5C88"/>
    <w:rsid w:val="005D6188"/>
    <w:rsid w:val="005D6AED"/>
    <w:rsid w:val="005D6B78"/>
    <w:rsid w:val="005D6D90"/>
    <w:rsid w:val="005D75E9"/>
    <w:rsid w:val="005D7982"/>
    <w:rsid w:val="005E2640"/>
    <w:rsid w:val="005E2D5F"/>
    <w:rsid w:val="005E3E84"/>
    <w:rsid w:val="005E4C60"/>
    <w:rsid w:val="005E57EA"/>
    <w:rsid w:val="005E7048"/>
    <w:rsid w:val="005E77F8"/>
    <w:rsid w:val="005E7A01"/>
    <w:rsid w:val="005E7AB9"/>
    <w:rsid w:val="005F0595"/>
    <w:rsid w:val="005F19E4"/>
    <w:rsid w:val="005F3717"/>
    <w:rsid w:val="005F3BCB"/>
    <w:rsid w:val="005F446F"/>
    <w:rsid w:val="005F4EC1"/>
    <w:rsid w:val="005F56C5"/>
    <w:rsid w:val="005F5DC8"/>
    <w:rsid w:val="005F695E"/>
    <w:rsid w:val="005F714A"/>
    <w:rsid w:val="0060085E"/>
    <w:rsid w:val="00600F90"/>
    <w:rsid w:val="0060102E"/>
    <w:rsid w:val="00603326"/>
    <w:rsid w:val="00603652"/>
    <w:rsid w:val="00603FCA"/>
    <w:rsid w:val="00604A42"/>
    <w:rsid w:val="00605235"/>
    <w:rsid w:val="00606712"/>
    <w:rsid w:val="0061051C"/>
    <w:rsid w:val="006108E7"/>
    <w:rsid w:val="006116E4"/>
    <w:rsid w:val="006126EA"/>
    <w:rsid w:val="00613490"/>
    <w:rsid w:val="00613969"/>
    <w:rsid w:val="00615519"/>
    <w:rsid w:val="00615907"/>
    <w:rsid w:val="00615DBE"/>
    <w:rsid w:val="00616069"/>
    <w:rsid w:val="00616399"/>
    <w:rsid w:val="00617A9C"/>
    <w:rsid w:val="00621521"/>
    <w:rsid w:val="00622B86"/>
    <w:rsid w:val="00622E5C"/>
    <w:rsid w:val="0062313D"/>
    <w:rsid w:val="0062353E"/>
    <w:rsid w:val="00623685"/>
    <w:rsid w:val="00623E13"/>
    <w:rsid w:val="00623FA0"/>
    <w:rsid w:val="006240EC"/>
    <w:rsid w:val="006245EF"/>
    <w:rsid w:val="006252EF"/>
    <w:rsid w:val="0062606F"/>
    <w:rsid w:val="00626BBA"/>
    <w:rsid w:val="00627D61"/>
    <w:rsid w:val="006306CF"/>
    <w:rsid w:val="0063344A"/>
    <w:rsid w:val="0063491A"/>
    <w:rsid w:val="00634D1B"/>
    <w:rsid w:val="00637203"/>
    <w:rsid w:val="0064031E"/>
    <w:rsid w:val="0064072F"/>
    <w:rsid w:val="00640E54"/>
    <w:rsid w:val="006415FD"/>
    <w:rsid w:val="006424BC"/>
    <w:rsid w:val="00642FBD"/>
    <w:rsid w:val="0064431D"/>
    <w:rsid w:val="0064459B"/>
    <w:rsid w:val="0064464A"/>
    <w:rsid w:val="006455C9"/>
    <w:rsid w:val="00646023"/>
    <w:rsid w:val="00646529"/>
    <w:rsid w:val="006465FC"/>
    <w:rsid w:val="00646AAC"/>
    <w:rsid w:val="006473DB"/>
    <w:rsid w:val="00647918"/>
    <w:rsid w:val="00650332"/>
    <w:rsid w:val="006510A2"/>
    <w:rsid w:val="006513CF"/>
    <w:rsid w:val="00651D21"/>
    <w:rsid w:val="00652220"/>
    <w:rsid w:val="00652799"/>
    <w:rsid w:val="006536A8"/>
    <w:rsid w:val="00653956"/>
    <w:rsid w:val="00656FC1"/>
    <w:rsid w:val="00657703"/>
    <w:rsid w:val="00661176"/>
    <w:rsid w:val="00661743"/>
    <w:rsid w:val="00661901"/>
    <w:rsid w:val="00661F3D"/>
    <w:rsid w:val="00662AA6"/>
    <w:rsid w:val="0066355E"/>
    <w:rsid w:val="00664448"/>
    <w:rsid w:val="006646A3"/>
    <w:rsid w:val="00664BB0"/>
    <w:rsid w:val="00665686"/>
    <w:rsid w:val="00665CCE"/>
    <w:rsid w:val="0066674B"/>
    <w:rsid w:val="006668DE"/>
    <w:rsid w:val="00666C60"/>
    <w:rsid w:val="00667CA1"/>
    <w:rsid w:val="00667DBC"/>
    <w:rsid w:val="006700A0"/>
    <w:rsid w:val="00670802"/>
    <w:rsid w:val="00670968"/>
    <w:rsid w:val="00670F07"/>
    <w:rsid w:val="006725F0"/>
    <w:rsid w:val="0067347B"/>
    <w:rsid w:val="006739E2"/>
    <w:rsid w:val="0067400C"/>
    <w:rsid w:val="006742CE"/>
    <w:rsid w:val="00674470"/>
    <w:rsid w:val="0067487D"/>
    <w:rsid w:val="0067549A"/>
    <w:rsid w:val="00675ACB"/>
    <w:rsid w:val="006765C8"/>
    <w:rsid w:val="00677346"/>
    <w:rsid w:val="00677FD5"/>
    <w:rsid w:val="00681874"/>
    <w:rsid w:val="00681DAB"/>
    <w:rsid w:val="00682217"/>
    <w:rsid w:val="0068621F"/>
    <w:rsid w:val="006863F3"/>
    <w:rsid w:val="00687F29"/>
    <w:rsid w:val="00690113"/>
    <w:rsid w:val="00690F13"/>
    <w:rsid w:val="00691298"/>
    <w:rsid w:val="006919E1"/>
    <w:rsid w:val="00691E8C"/>
    <w:rsid w:val="00692CAC"/>
    <w:rsid w:val="006933B4"/>
    <w:rsid w:val="006942C1"/>
    <w:rsid w:val="0069434A"/>
    <w:rsid w:val="00695348"/>
    <w:rsid w:val="00697B6A"/>
    <w:rsid w:val="00697E06"/>
    <w:rsid w:val="00697E45"/>
    <w:rsid w:val="006A004E"/>
    <w:rsid w:val="006A1949"/>
    <w:rsid w:val="006A2A2F"/>
    <w:rsid w:val="006A30C8"/>
    <w:rsid w:val="006A3228"/>
    <w:rsid w:val="006A32C7"/>
    <w:rsid w:val="006A55AA"/>
    <w:rsid w:val="006A5E1B"/>
    <w:rsid w:val="006A622A"/>
    <w:rsid w:val="006A6C5F"/>
    <w:rsid w:val="006A7F0D"/>
    <w:rsid w:val="006A7F80"/>
    <w:rsid w:val="006B021C"/>
    <w:rsid w:val="006B0C07"/>
    <w:rsid w:val="006B13B1"/>
    <w:rsid w:val="006B2211"/>
    <w:rsid w:val="006B2E9C"/>
    <w:rsid w:val="006B3AD8"/>
    <w:rsid w:val="006B4AEE"/>
    <w:rsid w:val="006B591D"/>
    <w:rsid w:val="006B59A1"/>
    <w:rsid w:val="006B5ABD"/>
    <w:rsid w:val="006B65EC"/>
    <w:rsid w:val="006B68E7"/>
    <w:rsid w:val="006B6C79"/>
    <w:rsid w:val="006B7B83"/>
    <w:rsid w:val="006C0B5E"/>
    <w:rsid w:val="006C22B8"/>
    <w:rsid w:val="006C286D"/>
    <w:rsid w:val="006C3DD8"/>
    <w:rsid w:val="006C3F50"/>
    <w:rsid w:val="006C4146"/>
    <w:rsid w:val="006C41FC"/>
    <w:rsid w:val="006C432D"/>
    <w:rsid w:val="006C543E"/>
    <w:rsid w:val="006C6E78"/>
    <w:rsid w:val="006C7DE5"/>
    <w:rsid w:val="006D0463"/>
    <w:rsid w:val="006D06BE"/>
    <w:rsid w:val="006D0DC1"/>
    <w:rsid w:val="006D1227"/>
    <w:rsid w:val="006D1DA9"/>
    <w:rsid w:val="006D1DEF"/>
    <w:rsid w:val="006D3696"/>
    <w:rsid w:val="006D39A6"/>
    <w:rsid w:val="006D4796"/>
    <w:rsid w:val="006D4AE1"/>
    <w:rsid w:val="006D5152"/>
    <w:rsid w:val="006D586A"/>
    <w:rsid w:val="006D639A"/>
    <w:rsid w:val="006D7FA3"/>
    <w:rsid w:val="006E0680"/>
    <w:rsid w:val="006E0B76"/>
    <w:rsid w:val="006E12F1"/>
    <w:rsid w:val="006E1AE6"/>
    <w:rsid w:val="006E1B32"/>
    <w:rsid w:val="006E2FFD"/>
    <w:rsid w:val="006E3725"/>
    <w:rsid w:val="006E4592"/>
    <w:rsid w:val="006E498F"/>
    <w:rsid w:val="006E5013"/>
    <w:rsid w:val="006E55D1"/>
    <w:rsid w:val="006E5821"/>
    <w:rsid w:val="006F0423"/>
    <w:rsid w:val="006F0A3C"/>
    <w:rsid w:val="006F13C5"/>
    <w:rsid w:val="006F1B67"/>
    <w:rsid w:val="006F29B1"/>
    <w:rsid w:val="006F2AB4"/>
    <w:rsid w:val="006F3554"/>
    <w:rsid w:val="006F4928"/>
    <w:rsid w:val="006F5668"/>
    <w:rsid w:val="006F5A07"/>
    <w:rsid w:val="006F5BE8"/>
    <w:rsid w:val="006F6BC1"/>
    <w:rsid w:val="006F7975"/>
    <w:rsid w:val="00700221"/>
    <w:rsid w:val="00700467"/>
    <w:rsid w:val="00700A52"/>
    <w:rsid w:val="00701413"/>
    <w:rsid w:val="0070320C"/>
    <w:rsid w:val="0070419B"/>
    <w:rsid w:val="007042A8"/>
    <w:rsid w:val="0070744C"/>
    <w:rsid w:val="00707AB2"/>
    <w:rsid w:val="00707DDB"/>
    <w:rsid w:val="00707F83"/>
    <w:rsid w:val="00710A53"/>
    <w:rsid w:val="00711133"/>
    <w:rsid w:val="0071175B"/>
    <w:rsid w:val="007117BD"/>
    <w:rsid w:val="00711FA9"/>
    <w:rsid w:val="00712EDC"/>
    <w:rsid w:val="00713752"/>
    <w:rsid w:val="007140BB"/>
    <w:rsid w:val="007143FA"/>
    <w:rsid w:val="00714548"/>
    <w:rsid w:val="00714584"/>
    <w:rsid w:val="00714C45"/>
    <w:rsid w:val="00715398"/>
    <w:rsid w:val="007159B9"/>
    <w:rsid w:val="00715D1A"/>
    <w:rsid w:val="00717686"/>
    <w:rsid w:val="00717F16"/>
    <w:rsid w:val="00720450"/>
    <w:rsid w:val="00721FDC"/>
    <w:rsid w:val="00722EC9"/>
    <w:rsid w:val="00724409"/>
    <w:rsid w:val="00725FC0"/>
    <w:rsid w:val="007263E2"/>
    <w:rsid w:val="00726FAE"/>
    <w:rsid w:val="00730374"/>
    <w:rsid w:val="007307D5"/>
    <w:rsid w:val="0073138D"/>
    <w:rsid w:val="00731676"/>
    <w:rsid w:val="0073168E"/>
    <w:rsid w:val="007400B8"/>
    <w:rsid w:val="00740F73"/>
    <w:rsid w:val="007418B0"/>
    <w:rsid w:val="00741E68"/>
    <w:rsid w:val="00743464"/>
    <w:rsid w:val="007446D7"/>
    <w:rsid w:val="00746C23"/>
    <w:rsid w:val="007475F5"/>
    <w:rsid w:val="0075000E"/>
    <w:rsid w:val="00750966"/>
    <w:rsid w:val="00750A4A"/>
    <w:rsid w:val="00750AEF"/>
    <w:rsid w:val="007516F2"/>
    <w:rsid w:val="00751938"/>
    <w:rsid w:val="0075483D"/>
    <w:rsid w:val="00757588"/>
    <w:rsid w:val="00760D24"/>
    <w:rsid w:val="00761642"/>
    <w:rsid w:val="0076195A"/>
    <w:rsid w:val="0076343B"/>
    <w:rsid w:val="00764147"/>
    <w:rsid w:val="0076451F"/>
    <w:rsid w:val="00765D0C"/>
    <w:rsid w:val="00765E52"/>
    <w:rsid w:val="00766210"/>
    <w:rsid w:val="00766D89"/>
    <w:rsid w:val="007700E6"/>
    <w:rsid w:val="007719D1"/>
    <w:rsid w:val="00772B7C"/>
    <w:rsid w:val="007745CE"/>
    <w:rsid w:val="007751EE"/>
    <w:rsid w:val="007758BF"/>
    <w:rsid w:val="0077638D"/>
    <w:rsid w:val="00776552"/>
    <w:rsid w:val="007778CD"/>
    <w:rsid w:val="00777A02"/>
    <w:rsid w:val="00777FBB"/>
    <w:rsid w:val="007807C2"/>
    <w:rsid w:val="0078134D"/>
    <w:rsid w:val="0078177C"/>
    <w:rsid w:val="00782647"/>
    <w:rsid w:val="007852B7"/>
    <w:rsid w:val="00785DC1"/>
    <w:rsid w:val="00785E81"/>
    <w:rsid w:val="0078608D"/>
    <w:rsid w:val="00786F2E"/>
    <w:rsid w:val="00790102"/>
    <w:rsid w:val="00791D09"/>
    <w:rsid w:val="00792961"/>
    <w:rsid w:val="00793CAA"/>
    <w:rsid w:val="00793FF7"/>
    <w:rsid w:val="00795706"/>
    <w:rsid w:val="00796D82"/>
    <w:rsid w:val="007A2C47"/>
    <w:rsid w:val="007A33B4"/>
    <w:rsid w:val="007A33C3"/>
    <w:rsid w:val="007A33EA"/>
    <w:rsid w:val="007A3B0B"/>
    <w:rsid w:val="007A404D"/>
    <w:rsid w:val="007B1853"/>
    <w:rsid w:val="007B1885"/>
    <w:rsid w:val="007B26D0"/>
    <w:rsid w:val="007B2C1E"/>
    <w:rsid w:val="007B2EFB"/>
    <w:rsid w:val="007B4842"/>
    <w:rsid w:val="007B504D"/>
    <w:rsid w:val="007B5D6A"/>
    <w:rsid w:val="007B650F"/>
    <w:rsid w:val="007B742D"/>
    <w:rsid w:val="007B7BE9"/>
    <w:rsid w:val="007B7E8E"/>
    <w:rsid w:val="007C02FE"/>
    <w:rsid w:val="007C09C5"/>
    <w:rsid w:val="007C11AD"/>
    <w:rsid w:val="007C1329"/>
    <w:rsid w:val="007C19F7"/>
    <w:rsid w:val="007C280E"/>
    <w:rsid w:val="007C3408"/>
    <w:rsid w:val="007C4579"/>
    <w:rsid w:val="007C54CA"/>
    <w:rsid w:val="007C6934"/>
    <w:rsid w:val="007C69DF"/>
    <w:rsid w:val="007C6F23"/>
    <w:rsid w:val="007C77F8"/>
    <w:rsid w:val="007D01A2"/>
    <w:rsid w:val="007D1C8B"/>
    <w:rsid w:val="007D1FD3"/>
    <w:rsid w:val="007D20B4"/>
    <w:rsid w:val="007D210E"/>
    <w:rsid w:val="007D380C"/>
    <w:rsid w:val="007D4460"/>
    <w:rsid w:val="007D483A"/>
    <w:rsid w:val="007D4947"/>
    <w:rsid w:val="007D49DA"/>
    <w:rsid w:val="007D5382"/>
    <w:rsid w:val="007D6D3B"/>
    <w:rsid w:val="007D7206"/>
    <w:rsid w:val="007D721D"/>
    <w:rsid w:val="007D76DC"/>
    <w:rsid w:val="007E04D5"/>
    <w:rsid w:val="007E108F"/>
    <w:rsid w:val="007E144B"/>
    <w:rsid w:val="007E2C8F"/>
    <w:rsid w:val="007E3F68"/>
    <w:rsid w:val="007E42E0"/>
    <w:rsid w:val="007E4858"/>
    <w:rsid w:val="007E492E"/>
    <w:rsid w:val="007E4E49"/>
    <w:rsid w:val="007E52D8"/>
    <w:rsid w:val="007E55AD"/>
    <w:rsid w:val="007E6644"/>
    <w:rsid w:val="007E7783"/>
    <w:rsid w:val="007F029D"/>
    <w:rsid w:val="007F699C"/>
    <w:rsid w:val="007F6B13"/>
    <w:rsid w:val="007F6C99"/>
    <w:rsid w:val="007F6DF2"/>
    <w:rsid w:val="007F6F9D"/>
    <w:rsid w:val="007F7F94"/>
    <w:rsid w:val="00800DCA"/>
    <w:rsid w:val="00801CAB"/>
    <w:rsid w:val="00801ECE"/>
    <w:rsid w:val="008022D9"/>
    <w:rsid w:val="00803027"/>
    <w:rsid w:val="008030FF"/>
    <w:rsid w:val="0080359E"/>
    <w:rsid w:val="0080637A"/>
    <w:rsid w:val="00806AE0"/>
    <w:rsid w:val="00806ED1"/>
    <w:rsid w:val="00807422"/>
    <w:rsid w:val="0081046F"/>
    <w:rsid w:val="00810493"/>
    <w:rsid w:val="008118ED"/>
    <w:rsid w:val="00812431"/>
    <w:rsid w:val="008124FB"/>
    <w:rsid w:val="008147A4"/>
    <w:rsid w:val="00814CEA"/>
    <w:rsid w:val="00815A9C"/>
    <w:rsid w:val="00815B02"/>
    <w:rsid w:val="00816A74"/>
    <w:rsid w:val="00817688"/>
    <w:rsid w:val="008214BF"/>
    <w:rsid w:val="00821AC5"/>
    <w:rsid w:val="00822B40"/>
    <w:rsid w:val="008231C7"/>
    <w:rsid w:val="00823606"/>
    <w:rsid w:val="0082363A"/>
    <w:rsid w:val="00824881"/>
    <w:rsid w:val="00824EAC"/>
    <w:rsid w:val="00825313"/>
    <w:rsid w:val="008254D9"/>
    <w:rsid w:val="00827476"/>
    <w:rsid w:val="00827784"/>
    <w:rsid w:val="0083031F"/>
    <w:rsid w:val="00830433"/>
    <w:rsid w:val="0083101A"/>
    <w:rsid w:val="00832D29"/>
    <w:rsid w:val="00832F90"/>
    <w:rsid w:val="00833010"/>
    <w:rsid w:val="00833FA2"/>
    <w:rsid w:val="0083539E"/>
    <w:rsid w:val="00835D49"/>
    <w:rsid w:val="008363C9"/>
    <w:rsid w:val="0083719F"/>
    <w:rsid w:val="0083742F"/>
    <w:rsid w:val="00840B76"/>
    <w:rsid w:val="00840FDD"/>
    <w:rsid w:val="00841682"/>
    <w:rsid w:val="00841F0F"/>
    <w:rsid w:val="00842FDC"/>
    <w:rsid w:val="00843645"/>
    <w:rsid w:val="00843A7C"/>
    <w:rsid w:val="00843AA2"/>
    <w:rsid w:val="00844DB5"/>
    <w:rsid w:val="0084665F"/>
    <w:rsid w:val="0084711C"/>
    <w:rsid w:val="00847394"/>
    <w:rsid w:val="008506F4"/>
    <w:rsid w:val="00850A43"/>
    <w:rsid w:val="00850C00"/>
    <w:rsid w:val="00850EFA"/>
    <w:rsid w:val="00851840"/>
    <w:rsid w:val="00852155"/>
    <w:rsid w:val="0085216B"/>
    <w:rsid w:val="008523AD"/>
    <w:rsid w:val="008523F4"/>
    <w:rsid w:val="008524D4"/>
    <w:rsid w:val="00853627"/>
    <w:rsid w:val="00855C37"/>
    <w:rsid w:val="0085636E"/>
    <w:rsid w:val="008567FE"/>
    <w:rsid w:val="00856D5B"/>
    <w:rsid w:val="00857582"/>
    <w:rsid w:val="0085786B"/>
    <w:rsid w:val="008609A3"/>
    <w:rsid w:val="008622BD"/>
    <w:rsid w:val="00863236"/>
    <w:rsid w:val="008640D8"/>
    <w:rsid w:val="00864268"/>
    <w:rsid w:val="0086664A"/>
    <w:rsid w:val="00867F72"/>
    <w:rsid w:val="0087041A"/>
    <w:rsid w:val="00870B6C"/>
    <w:rsid w:val="00870F34"/>
    <w:rsid w:val="00871480"/>
    <w:rsid w:val="0087193C"/>
    <w:rsid w:val="00871E20"/>
    <w:rsid w:val="00872CFD"/>
    <w:rsid w:val="0087399C"/>
    <w:rsid w:val="00873C59"/>
    <w:rsid w:val="00873EC7"/>
    <w:rsid w:val="00874D0F"/>
    <w:rsid w:val="00875F03"/>
    <w:rsid w:val="0087769F"/>
    <w:rsid w:val="00880720"/>
    <w:rsid w:val="00880F5A"/>
    <w:rsid w:val="00880FED"/>
    <w:rsid w:val="00881B42"/>
    <w:rsid w:val="00882A5D"/>
    <w:rsid w:val="00882E80"/>
    <w:rsid w:val="008830C7"/>
    <w:rsid w:val="008837B3"/>
    <w:rsid w:val="008839D0"/>
    <w:rsid w:val="00884228"/>
    <w:rsid w:val="00884440"/>
    <w:rsid w:val="00885DA9"/>
    <w:rsid w:val="00886CA5"/>
    <w:rsid w:val="008903B3"/>
    <w:rsid w:val="008913A3"/>
    <w:rsid w:val="00891A96"/>
    <w:rsid w:val="008944B1"/>
    <w:rsid w:val="00894864"/>
    <w:rsid w:val="0089546F"/>
    <w:rsid w:val="00896194"/>
    <w:rsid w:val="00896F1A"/>
    <w:rsid w:val="00897232"/>
    <w:rsid w:val="008979FD"/>
    <w:rsid w:val="00897F22"/>
    <w:rsid w:val="008A12F8"/>
    <w:rsid w:val="008A15F1"/>
    <w:rsid w:val="008A1A6C"/>
    <w:rsid w:val="008A1C59"/>
    <w:rsid w:val="008A2C62"/>
    <w:rsid w:val="008A2F3E"/>
    <w:rsid w:val="008A39CF"/>
    <w:rsid w:val="008A4932"/>
    <w:rsid w:val="008B11A0"/>
    <w:rsid w:val="008B19DF"/>
    <w:rsid w:val="008B2474"/>
    <w:rsid w:val="008B3381"/>
    <w:rsid w:val="008B400D"/>
    <w:rsid w:val="008B4818"/>
    <w:rsid w:val="008B4ED6"/>
    <w:rsid w:val="008B4F89"/>
    <w:rsid w:val="008B5145"/>
    <w:rsid w:val="008B5668"/>
    <w:rsid w:val="008B5A6C"/>
    <w:rsid w:val="008B5BE6"/>
    <w:rsid w:val="008B6CA1"/>
    <w:rsid w:val="008B7F9D"/>
    <w:rsid w:val="008C0294"/>
    <w:rsid w:val="008C1576"/>
    <w:rsid w:val="008C264A"/>
    <w:rsid w:val="008C3AEE"/>
    <w:rsid w:val="008C3CD5"/>
    <w:rsid w:val="008C427D"/>
    <w:rsid w:val="008C43AD"/>
    <w:rsid w:val="008C44E2"/>
    <w:rsid w:val="008C5978"/>
    <w:rsid w:val="008C6D82"/>
    <w:rsid w:val="008D01CD"/>
    <w:rsid w:val="008D0512"/>
    <w:rsid w:val="008D0702"/>
    <w:rsid w:val="008D0E68"/>
    <w:rsid w:val="008D29FF"/>
    <w:rsid w:val="008D2D23"/>
    <w:rsid w:val="008D373C"/>
    <w:rsid w:val="008D410F"/>
    <w:rsid w:val="008D71F0"/>
    <w:rsid w:val="008D7425"/>
    <w:rsid w:val="008D7442"/>
    <w:rsid w:val="008E0F96"/>
    <w:rsid w:val="008E1340"/>
    <w:rsid w:val="008E2076"/>
    <w:rsid w:val="008E274C"/>
    <w:rsid w:val="008E3A17"/>
    <w:rsid w:val="008E7C5E"/>
    <w:rsid w:val="008F04D8"/>
    <w:rsid w:val="008F1CB0"/>
    <w:rsid w:val="008F2914"/>
    <w:rsid w:val="008F29DB"/>
    <w:rsid w:val="008F3B5D"/>
    <w:rsid w:val="008F3F76"/>
    <w:rsid w:val="008F3FD2"/>
    <w:rsid w:val="008F42B9"/>
    <w:rsid w:val="008F5CE8"/>
    <w:rsid w:val="008F67B5"/>
    <w:rsid w:val="008F70BA"/>
    <w:rsid w:val="008F7486"/>
    <w:rsid w:val="00901D0F"/>
    <w:rsid w:val="00901D16"/>
    <w:rsid w:val="009030DD"/>
    <w:rsid w:val="00903336"/>
    <w:rsid w:val="00905580"/>
    <w:rsid w:val="00905FAD"/>
    <w:rsid w:val="009060FD"/>
    <w:rsid w:val="00906BAC"/>
    <w:rsid w:val="00906D75"/>
    <w:rsid w:val="009070AA"/>
    <w:rsid w:val="00907E1B"/>
    <w:rsid w:val="00907F57"/>
    <w:rsid w:val="0091066F"/>
    <w:rsid w:val="0091140F"/>
    <w:rsid w:val="00911B69"/>
    <w:rsid w:val="00912ABC"/>
    <w:rsid w:val="00913524"/>
    <w:rsid w:val="00913633"/>
    <w:rsid w:val="00913AC3"/>
    <w:rsid w:val="009152D9"/>
    <w:rsid w:val="00915F6B"/>
    <w:rsid w:val="009170EA"/>
    <w:rsid w:val="0091713C"/>
    <w:rsid w:val="009173F9"/>
    <w:rsid w:val="00917627"/>
    <w:rsid w:val="009179AE"/>
    <w:rsid w:val="009179EF"/>
    <w:rsid w:val="00917EC9"/>
    <w:rsid w:val="0092068F"/>
    <w:rsid w:val="00920F37"/>
    <w:rsid w:val="00922B04"/>
    <w:rsid w:val="0092451E"/>
    <w:rsid w:val="00925C33"/>
    <w:rsid w:val="0092602D"/>
    <w:rsid w:val="00926D36"/>
    <w:rsid w:val="00927B79"/>
    <w:rsid w:val="0093335B"/>
    <w:rsid w:val="009338FD"/>
    <w:rsid w:val="00934C5C"/>
    <w:rsid w:val="00935AFE"/>
    <w:rsid w:val="009372A7"/>
    <w:rsid w:val="009373BA"/>
    <w:rsid w:val="00940C95"/>
    <w:rsid w:val="00941B5A"/>
    <w:rsid w:val="00942110"/>
    <w:rsid w:val="009422E6"/>
    <w:rsid w:val="0094372F"/>
    <w:rsid w:val="009439A3"/>
    <w:rsid w:val="00945B20"/>
    <w:rsid w:val="00946F2A"/>
    <w:rsid w:val="00951146"/>
    <w:rsid w:val="009527A9"/>
    <w:rsid w:val="009549B2"/>
    <w:rsid w:val="00954A47"/>
    <w:rsid w:val="00954EE2"/>
    <w:rsid w:val="00955865"/>
    <w:rsid w:val="00957E69"/>
    <w:rsid w:val="00957F09"/>
    <w:rsid w:val="0096032A"/>
    <w:rsid w:val="009613E7"/>
    <w:rsid w:val="00961995"/>
    <w:rsid w:val="00962403"/>
    <w:rsid w:val="009626B1"/>
    <w:rsid w:val="00963B56"/>
    <w:rsid w:val="00964252"/>
    <w:rsid w:val="00964C0C"/>
    <w:rsid w:val="00965920"/>
    <w:rsid w:val="00966A87"/>
    <w:rsid w:val="00967008"/>
    <w:rsid w:val="009674CB"/>
    <w:rsid w:val="009677FD"/>
    <w:rsid w:val="00967B14"/>
    <w:rsid w:val="00970D50"/>
    <w:rsid w:val="00977699"/>
    <w:rsid w:val="00977F83"/>
    <w:rsid w:val="00977FB5"/>
    <w:rsid w:val="009803DF"/>
    <w:rsid w:val="00980545"/>
    <w:rsid w:val="00981669"/>
    <w:rsid w:val="00983A0D"/>
    <w:rsid w:val="00984D59"/>
    <w:rsid w:val="009851AF"/>
    <w:rsid w:val="0098543E"/>
    <w:rsid w:val="00985D76"/>
    <w:rsid w:val="00985E56"/>
    <w:rsid w:val="00986200"/>
    <w:rsid w:val="0098693F"/>
    <w:rsid w:val="0098726B"/>
    <w:rsid w:val="00990E22"/>
    <w:rsid w:val="009911F9"/>
    <w:rsid w:val="009916AA"/>
    <w:rsid w:val="00991E6A"/>
    <w:rsid w:val="009925B6"/>
    <w:rsid w:val="00992B60"/>
    <w:rsid w:val="00992EDF"/>
    <w:rsid w:val="00993191"/>
    <w:rsid w:val="0099351B"/>
    <w:rsid w:val="0099368A"/>
    <w:rsid w:val="00994129"/>
    <w:rsid w:val="00994434"/>
    <w:rsid w:val="00994DFE"/>
    <w:rsid w:val="00995AD6"/>
    <w:rsid w:val="00996194"/>
    <w:rsid w:val="009965B6"/>
    <w:rsid w:val="00997935"/>
    <w:rsid w:val="009A07B6"/>
    <w:rsid w:val="009A1582"/>
    <w:rsid w:val="009A17FB"/>
    <w:rsid w:val="009A1CAF"/>
    <w:rsid w:val="009A565E"/>
    <w:rsid w:val="009B068F"/>
    <w:rsid w:val="009B1308"/>
    <w:rsid w:val="009B14E3"/>
    <w:rsid w:val="009B1C25"/>
    <w:rsid w:val="009B2922"/>
    <w:rsid w:val="009B33A9"/>
    <w:rsid w:val="009B4387"/>
    <w:rsid w:val="009B46A2"/>
    <w:rsid w:val="009B479F"/>
    <w:rsid w:val="009B6557"/>
    <w:rsid w:val="009C007C"/>
    <w:rsid w:val="009C02A5"/>
    <w:rsid w:val="009C060F"/>
    <w:rsid w:val="009C0DB5"/>
    <w:rsid w:val="009C2228"/>
    <w:rsid w:val="009C25A6"/>
    <w:rsid w:val="009C278A"/>
    <w:rsid w:val="009C2A6A"/>
    <w:rsid w:val="009C3E60"/>
    <w:rsid w:val="009C40AD"/>
    <w:rsid w:val="009C4973"/>
    <w:rsid w:val="009C5E7A"/>
    <w:rsid w:val="009D0002"/>
    <w:rsid w:val="009D1B17"/>
    <w:rsid w:val="009D1B4C"/>
    <w:rsid w:val="009D2A85"/>
    <w:rsid w:val="009D64BD"/>
    <w:rsid w:val="009D6755"/>
    <w:rsid w:val="009D742B"/>
    <w:rsid w:val="009D76AE"/>
    <w:rsid w:val="009D76F4"/>
    <w:rsid w:val="009E0352"/>
    <w:rsid w:val="009E1683"/>
    <w:rsid w:val="009E18DE"/>
    <w:rsid w:val="009E2074"/>
    <w:rsid w:val="009E2A50"/>
    <w:rsid w:val="009E2B15"/>
    <w:rsid w:val="009E2D69"/>
    <w:rsid w:val="009E33B0"/>
    <w:rsid w:val="009E5485"/>
    <w:rsid w:val="009E6BAE"/>
    <w:rsid w:val="009E6DC8"/>
    <w:rsid w:val="009F1363"/>
    <w:rsid w:val="009F1DD9"/>
    <w:rsid w:val="009F1EEE"/>
    <w:rsid w:val="009F2FEF"/>
    <w:rsid w:val="009F4257"/>
    <w:rsid w:val="009F4D3E"/>
    <w:rsid w:val="009F569F"/>
    <w:rsid w:val="009F6277"/>
    <w:rsid w:val="009F7257"/>
    <w:rsid w:val="009F7453"/>
    <w:rsid w:val="00A0148A"/>
    <w:rsid w:val="00A030C3"/>
    <w:rsid w:val="00A0360A"/>
    <w:rsid w:val="00A04106"/>
    <w:rsid w:val="00A04F78"/>
    <w:rsid w:val="00A05D6E"/>
    <w:rsid w:val="00A060D2"/>
    <w:rsid w:val="00A062D0"/>
    <w:rsid w:val="00A06E04"/>
    <w:rsid w:val="00A06E72"/>
    <w:rsid w:val="00A070C9"/>
    <w:rsid w:val="00A1212D"/>
    <w:rsid w:val="00A12B0A"/>
    <w:rsid w:val="00A12E03"/>
    <w:rsid w:val="00A13218"/>
    <w:rsid w:val="00A14196"/>
    <w:rsid w:val="00A149C9"/>
    <w:rsid w:val="00A14B9B"/>
    <w:rsid w:val="00A150CA"/>
    <w:rsid w:val="00A15B0D"/>
    <w:rsid w:val="00A15C5D"/>
    <w:rsid w:val="00A1688A"/>
    <w:rsid w:val="00A16FFD"/>
    <w:rsid w:val="00A17A1A"/>
    <w:rsid w:val="00A17E1D"/>
    <w:rsid w:val="00A20AEE"/>
    <w:rsid w:val="00A20BDD"/>
    <w:rsid w:val="00A21D85"/>
    <w:rsid w:val="00A22427"/>
    <w:rsid w:val="00A227ED"/>
    <w:rsid w:val="00A24DBC"/>
    <w:rsid w:val="00A27215"/>
    <w:rsid w:val="00A31262"/>
    <w:rsid w:val="00A3162C"/>
    <w:rsid w:val="00A31C06"/>
    <w:rsid w:val="00A321FA"/>
    <w:rsid w:val="00A32B18"/>
    <w:rsid w:val="00A32DF9"/>
    <w:rsid w:val="00A3366A"/>
    <w:rsid w:val="00A337CC"/>
    <w:rsid w:val="00A338D4"/>
    <w:rsid w:val="00A34276"/>
    <w:rsid w:val="00A346D2"/>
    <w:rsid w:val="00A34BA3"/>
    <w:rsid w:val="00A36F16"/>
    <w:rsid w:val="00A37004"/>
    <w:rsid w:val="00A402AD"/>
    <w:rsid w:val="00A41201"/>
    <w:rsid w:val="00A41F7C"/>
    <w:rsid w:val="00A44B82"/>
    <w:rsid w:val="00A44F57"/>
    <w:rsid w:val="00A44FD7"/>
    <w:rsid w:val="00A4567F"/>
    <w:rsid w:val="00A461E6"/>
    <w:rsid w:val="00A4709A"/>
    <w:rsid w:val="00A47A98"/>
    <w:rsid w:val="00A502D2"/>
    <w:rsid w:val="00A5136D"/>
    <w:rsid w:val="00A51D3D"/>
    <w:rsid w:val="00A52540"/>
    <w:rsid w:val="00A52B85"/>
    <w:rsid w:val="00A52C56"/>
    <w:rsid w:val="00A52F06"/>
    <w:rsid w:val="00A532A1"/>
    <w:rsid w:val="00A532FB"/>
    <w:rsid w:val="00A555F9"/>
    <w:rsid w:val="00A561AA"/>
    <w:rsid w:val="00A56923"/>
    <w:rsid w:val="00A57359"/>
    <w:rsid w:val="00A57F24"/>
    <w:rsid w:val="00A60067"/>
    <w:rsid w:val="00A600C1"/>
    <w:rsid w:val="00A60568"/>
    <w:rsid w:val="00A610D3"/>
    <w:rsid w:val="00A610FF"/>
    <w:rsid w:val="00A6176A"/>
    <w:rsid w:val="00A643E2"/>
    <w:rsid w:val="00A64E2E"/>
    <w:rsid w:val="00A64F3F"/>
    <w:rsid w:val="00A651B7"/>
    <w:rsid w:val="00A65979"/>
    <w:rsid w:val="00A65A7F"/>
    <w:rsid w:val="00A65EE5"/>
    <w:rsid w:val="00A66478"/>
    <w:rsid w:val="00A6771E"/>
    <w:rsid w:val="00A67C97"/>
    <w:rsid w:val="00A7025F"/>
    <w:rsid w:val="00A70776"/>
    <w:rsid w:val="00A71891"/>
    <w:rsid w:val="00A71FE4"/>
    <w:rsid w:val="00A731E9"/>
    <w:rsid w:val="00A737E2"/>
    <w:rsid w:val="00A7547C"/>
    <w:rsid w:val="00A75D37"/>
    <w:rsid w:val="00A76572"/>
    <w:rsid w:val="00A7700F"/>
    <w:rsid w:val="00A77193"/>
    <w:rsid w:val="00A77B26"/>
    <w:rsid w:val="00A81099"/>
    <w:rsid w:val="00A816F2"/>
    <w:rsid w:val="00A81A46"/>
    <w:rsid w:val="00A81A91"/>
    <w:rsid w:val="00A8210D"/>
    <w:rsid w:val="00A82626"/>
    <w:rsid w:val="00A839E0"/>
    <w:rsid w:val="00A84D21"/>
    <w:rsid w:val="00A8587F"/>
    <w:rsid w:val="00A87EE2"/>
    <w:rsid w:val="00A905FF"/>
    <w:rsid w:val="00A908B8"/>
    <w:rsid w:val="00A91A97"/>
    <w:rsid w:val="00A92811"/>
    <w:rsid w:val="00A936C6"/>
    <w:rsid w:val="00A939E8"/>
    <w:rsid w:val="00A93C23"/>
    <w:rsid w:val="00A94D16"/>
    <w:rsid w:val="00A955FF"/>
    <w:rsid w:val="00A9667B"/>
    <w:rsid w:val="00A96783"/>
    <w:rsid w:val="00A96BF4"/>
    <w:rsid w:val="00A96E5E"/>
    <w:rsid w:val="00A979E3"/>
    <w:rsid w:val="00AA0839"/>
    <w:rsid w:val="00AA37E3"/>
    <w:rsid w:val="00AA37E7"/>
    <w:rsid w:val="00AA3875"/>
    <w:rsid w:val="00AA390B"/>
    <w:rsid w:val="00AA4A58"/>
    <w:rsid w:val="00AA53CD"/>
    <w:rsid w:val="00AA6122"/>
    <w:rsid w:val="00AB069E"/>
    <w:rsid w:val="00AB19EC"/>
    <w:rsid w:val="00AB1A0A"/>
    <w:rsid w:val="00AB2FAE"/>
    <w:rsid w:val="00AB301F"/>
    <w:rsid w:val="00AB31C5"/>
    <w:rsid w:val="00AB4710"/>
    <w:rsid w:val="00AB4E1F"/>
    <w:rsid w:val="00AB7167"/>
    <w:rsid w:val="00AC0426"/>
    <w:rsid w:val="00AC098F"/>
    <w:rsid w:val="00AC0DD7"/>
    <w:rsid w:val="00AC0ED8"/>
    <w:rsid w:val="00AC11EA"/>
    <w:rsid w:val="00AC123A"/>
    <w:rsid w:val="00AC17DE"/>
    <w:rsid w:val="00AC25CE"/>
    <w:rsid w:val="00AC381C"/>
    <w:rsid w:val="00AC53FA"/>
    <w:rsid w:val="00AC553F"/>
    <w:rsid w:val="00AC677E"/>
    <w:rsid w:val="00AC76BB"/>
    <w:rsid w:val="00AD0AB5"/>
    <w:rsid w:val="00AD1640"/>
    <w:rsid w:val="00AD23BC"/>
    <w:rsid w:val="00AD30D9"/>
    <w:rsid w:val="00AD421D"/>
    <w:rsid w:val="00AD50BE"/>
    <w:rsid w:val="00AD5815"/>
    <w:rsid w:val="00AD635C"/>
    <w:rsid w:val="00AD7722"/>
    <w:rsid w:val="00AE08BE"/>
    <w:rsid w:val="00AE0EC1"/>
    <w:rsid w:val="00AE0FEE"/>
    <w:rsid w:val="00AE408F"/>
    <w:rsid w:val="00AE4D8D"/>
    <w:rsid w:val="00AF009C"/>
    <w:rsid w:val="00AF0D20"/>
    <w:rsid w:val="00AF1E5A"/>
    <w:rsid w:val="00AF2E67"/>
    <w:rsid w:val="00AF3CB0"/>
    <w:rsid w:val="00AF3E5E"/>
    <w:rsid w:val="00AF3EFD"/>
    <w:rsid w:val="00AF67B8"/>
    <w:rsid w:val="00AF7423"/>
    <w:rsid w:val="00B00CAA"/>
    <w:rsid w:val="00B03706"/>
    <w:rsid w:val="00B03A5D"/>
    <w:rsid w:val="00B05229"/>
    <w:rsid w:val="00B073DC"/>
    <w:rsid w:val="00B121AF"/>
    <w:rsid w:val="00B13B75"/>
    <w:rsid w:val="00B147E7"/>
    <w:rsid w:val="00B1592E"/>
    <w:rsid w:val="00B16572"/>
    <w:rsid w:val="00B16CD7"/>
    <w:rsid w:val="00B17744"/>
    <w:rsid w:val="00B179A5"/>
    <w:rsid w:val="00B202F5"/>
    <w:rsid w:val="00B20D42"/>
    <w:rsid w:val="00B21202"/>
    <w:rsid w:val="00B219C4"/>
    <w:rsid w:val="00B232BB"/>
    <w:rsid w:val="00B2353B"/>
    <w:rsid w:val="00B23602"/>
    <w:rsid w:val="00B2368A"/>
    <w:rsid w:val="00B24FA7"/>
    <w:rsid w:val="00B25190"/>
    <w:rsid w:val="00B259CE"/>
    <w:rsid w:val="00B25A8F"/>
    <w:rsid w:val="00B2675F"/>
    <w:rsid w:val="00B30920"/>
    <w:rsid w:val="00B31102"/>
    <w:rsid w:val="00B323C3"/>
    <w:rsid w:val="00B32B75"/>
    <w:rsid w:val="00B32BBA"/>
    <w:rsid w:val="00B32BE6"/>
    <w:rsid w:val="00B337D2"/>
    <w:rsid w:val="00B34996"/>
    <w:rsid w:val="00B3552E"/>
    <w:rsid w:val="00B3620C"/>
    <w:rsid w:val="00B3721C"/>
    <w:rsid w:val="00B37689"/>
    <w:rsid w:val="00B4040F"/>
    <w:rsid w:val="00B40A11"/>
    <w:rsid w:val="00B40C05"/>
    <w:rsid w:val="00B41A76"/>
    <w:rsid w:val="00B421B2"/>
    <w:rsid w:val="00B445B3"/>
    <w:rsid w:val="00B44ADC"/>
    <w:rsid w:val="00B44CA4"/>
    <w:rsid w:val="00B462A4"/>
    <w:rsid w:val="00B46BE7"/>
    <w:rsid w:val="00B473FE"/>
    <w:rsid w:val="00B474A2"/>
    <w:rsid w:val="00B4756C"/>
    <w:rsid w:val="00B50236"/>
    <w:rsid w:val="00B50D42"/>
    <w:rsid w:val="00B51DD8"/>
    <w:rsid w:val="00B52673"/>
    <w:rsid w:val="00B535A0"/>
    <w:rsid w:val="00B53681"/>
    <w:rsid w:val="00B54949"/>
    <w:rsid w:val="00B55DDB"/>
    <w:rsid w:val="00B565A9"/>
    <w:rsid w:val="00B57581"/>
    <w:rsid w:val="00B60006"/>
    <w:rsid w:val="00B60C45"/>
    <w:rsid w:val="00B628A9"/>
    <w:rsid w:val="00B629EE"/>
    <w:rsid w:val="00B63134"/>
    <w:rsid w:val="00B640B4"/>
    <w:rsid w:val="00B6435F"/>
    <w:rsid w:val="00B64DD8"/>
    <w:rsid w:val="00B657D2"/>
    <w:rsid w:val="00B6638D"/>
    <w:rsid w:val="00B669A8"/>
    <w:rsid w:val="00B669D5"/>
    <w:rsid w:val="00B67E5B"/>
    <w:rsid w:val="00B67ED2"/>
    <w:rsid w:val="00B7048A"/>
    <w:rsid w:val="00B70C66"/>
    <w:rsid w:val="00B712A2"/>
    <w:rsid w:val="00B71BDD"/>
    <w:rsid w:val="00B72BE7"/>
    <w:rsid w:val="00B72F4E"/>
    <w:rsid w:val="00B7345D"/>
    <w:rsid w:val="00B73771"/>
    <w:rsid w:val="00B73965"/>
    <w:rsid w:val="00B739DE"/>
    <w:rsid w:val="00B73B28"/>
    <w:rsid w:val="00B73D51"/>
    <w:rsid w:val="00B74CA4"/>
    <w:rsid w:val="00B75541"/>
    <w:rsid w:val="00B80C79"/>
    <w:rsid w:val="00B81689"/>
    <w:rsid w:val="00B81EA2"/>
    <w:rsid w:val="00B82DBE"/>
    <w:rsid w:val="00B83AB2"/>
    <w:rsid w:val="00B84004"/>
    <w:rsid w:val="00B841E6"/>
    <w:rsid w:val="00B865ED"/>
    <w:rsid w:val="00B873C4"/>
    <w:rsid w:val="00B921DD"/>
    <w:rsid w:val="00B92245"/>
    <w:rsid w:val="00B9235F"/>
    <w:rsid w:val="00B92791"/>
    <w:rsid w:val="00B92CFA"/>
    <w:rsid w:val="00B95940"/>
    <w:rsid w:val="00B95D6A"/>
    <w:rsid w:val="00B969F6"/>
    <w:rsid w:val="00B97882"/>
    <w:rsid w:val="00B97DDB"/>
    <w:rsid w:val="00BA14E1"/>
    <w:rsid w:val="00BA3F66"/>
    <w:rsid w:val="00BA42D8"/>
    <w:rsid w:val="00BA48CA"/>
    <w:rsid w:val="00BA4FCF"/>
    <w:rsid w:val="00BA7101"/>
    <w:rsid w:val="00BA7845"/>
    <w:rsid w:val="00BA78B4"/>
    <w:rsid w:val="00BB0108"/>
    <w:rsid w:val="00BB02BA"/>
    <w:rsid w:val="00BB062D"/>
    <w:rsid w:val="00BB240A"/>
    <w:rsid w:val="00BB2B58"/>
    <w:rsid w:val="00BB4005"/>
    <w:rsid w:val="00BB5EBB"/>
    <w:rsid w:val="00BB5F1A"/>
    <w:rsid w:val="00BB65C6"/>
    <w:rsid w:val="00BB706B"/>
    <w:rsid w:val="00BB7819"/>
    <w:rsid w:val="00BB790A"/>
    <w:rsid w:val="00BB7D13"/>
    <w:rsid w:val="00BC047E"/>
    <w:rsid w:val="00BC0D92"/>
    <w:rsid w:val="00BC0F75"/>
    <w:rsid w:val="00BC15E5"/>
    <w:rsid w:val="00BC197E"/>
    <w:rsid w:val="00BC201D"/>
    <w:rsid w:val="00BC441E"/>
    <w:rsid w:val="00BC65A7"/>
    <w:rsid w:val="00BC734C"/>
    <w:rsid w:val="00BC7672"/>
    <w:rsid w:val="00BD0D61"/>
    <w:rsid w:val="00BD1779"/>
    <w:rsid w:val="00BD1C66"/>
    <w:rsid w:val="00BD34F7"/>
    <w:rsid w:val="00BD3F80"/>
    <w:rsid w:val="00BD4121"/>
    <w:rsid w:val="00BD4EC8"/>
    <w:rsid w:val="00BD51ED"/>
    <w:rsid w:val="00BD5E6E"/>
    <w:rsid w:val="00BD603E"/>
    <w:rsid w:val="00BD608D"/>
    <w:rsid w:val="00BD6FB1"/>
    <w:rsid w:val="00BD71C7"/>
    <w:rsid w:val="00BD741E"/>
    <w:rsid w:val="00BE1AD6"/>
    <w:rsid w:val="00BE2529"/>
    <w:rsid w:val="00BE29B3"/>
    <w:rsid w:val="00BE2F5F"/>
    <w:rsid w:val="00BE3F52"/>
    <w:rsid w:val="00BE477A"/>
    <w:rsid w:val="00BE6EB6"/>
    <w:rsid w:val="00BE78F7"/>
    <w:rsid w:val="00BE7A71"/>
    <w:rsid w:val="00BF020F"/>
    <w:rsid w:val="00BF035D"/>
    <w:rsid w:val="00BF0A84"/>
    <w:rsid w:val="00BF27AB"/>
    <w:rsid w:val="00BF2D70"/>
    <w:rsid w:val="00BF2E5B"/>
    <w:rsid w:val="00BF2EB4"/>
    <w:rsid w:val="00BF3D73"/>
    <w:rsid w:val="00BF3EC0"/>
    <w:rsid w:val="00BF3F0A"/>
    <w:rsid w:val="00BF404E"/>
    <w:rsid w:val="00BF43B6"/>
    <w:rsid w:val="00BF4947"/>
    <w:rsid w:val="00BF5A47"/>
    <w:rsid w:val="00BF60E3"/>
    <w:rsid w:val="00BF6E36"/>
    <w:rsid w:val="00BF6EE5"/>
    <w:rsid w:val="00BF72D4"/>
    <w:rsid w:val="00BF7D22"/>
    <w:rsid w:val="00C02647"/>
    <w:rsid w:val="00C02AB0"/>
    <w:rsid w:val="00C02D81"/>
    <w:rsid w:val="00C03BE3"/>
    <w:rsid w:val="00C0493B"/>
    <w:rsid w:val="00C0554B"/>
    <w:rsid w:val="00C055FB"/>
    <w:rsid w:val="00C065D1"/>
    <w:rsid w:val="00C074D8"/>
    <w:rsid w:val="00C07A22"/>
    <w:rsid w:val="00C07D7D"/>
    <w:rsid w:val="00C11186"/>
    <w:rsid w:val="00C11827"/>
    <w:rsid w:val="00C1196D"/>
    <w:rsid w:val="00C119DD"/>
    <w:rsid w:val="00C12E06"/>
    <w:rsid w:val="00C130B2"/>
    <w:rsid w:val="00C15A92"/>
    <w:rsid w:val="00C15EFA"/>
    <w:rsid w:val="00C15F48"/>
    <w:rsid w:val="00C16035"/>
    <w:rsid w:val="00C163D2"/>
    <w:rsid w:val="00C16666"/>
    <w:rsid w:val="00C16960"/>
    <w:rsid w:val="00C17001"/>
    <w:rsid w:val="00C2011A"/>
    <w:rsid w:val="00C203E7"/>
    <w:rsid w:val="00C20FC7"/>
    <w:rsid w:val="00C21494"/>
    <w:rsid w:val="00C228F0"/>
    <w:rsid w:val="00C23343"/>
    <w:rsid w:val="00C245F3"/>
    <w:rsid w:val="00C253D9"/>
    <w:rsid w:val="00C258D7"/>
    <w:rsid w:val="00C27D38"/>
    <w:rsid w:val="00C3063B"/>
    <w:rsid w:val="00C308F2"/>
    <w:rsid w:val="00C3315E"/>
    <w:rsid w:val="00C34058"/>
    <w:rsid w:val="00C360C9"/>
    <w:rsid w:val="00C3643C"/>
    <w:rsid w:val="00C367B4"/>
    <w:rsid w:val="00C40607"/>
    <w:rsid w:val="00C413D9"/>
    <w:rsid w:val="00C41785"/>
    <w:rsid w:val="00C423A4"/>
    <w:rsid w:val="00C42487"/>
    <w:rsid w:val="00C430BE"/>
    <w:rsid w:val="00C45C8A"/>
    <w:rsid w:val="00C473BE"/>
    <w:rsid w:val="00C4752F"/>
    <w:rsid w:val="00C47982"/>
    <w:rsid w:val="00C47E98"/>
    <w:rsid w:val="00C52042"/>
    <w:rsid w:val="00C52522"/>
    <w:rsid w:val="00C52A8D"/>
    <w:rsid w:val="00C52C60"/>
    <w:rsid w:val="00C533A7"/>
    <w:rsid w:val="00C5630E"/>
    <w:rsid w:val="00C56FE9"/>
    <w:rsid w:val="00C57243"/>
    <w:rsid w:val="00C574ED"/>
    <w:rsid w:val="00C6098F"/>
    <w:rsid w:val="00C60D3A"/>
    <w:rsid w:val="00C61009"/>
    <w:rsid w:val="00C6326B"/>
    <w:rsid w:val="00C65907"/>
    <w:rsid w:val="00C65E3B"/>
    <w:rsid w:val="00C6615E"/>
    <w:rsid w:val="00C66838"/>
    <w:rsid w:val="00C66961"/>
    <w:rsid w:val="00C66D0C"/>
    <w:rsid w:val="00C670F9"/>
    <w:rsid w:val="00C67148"/>
    <w:rsid w:val="00C67203"/>
    <w:rsid w:val="00C67439"/>
    <w:rsid w:val="00C703DE"/>
    <w:rsid w:val="00C709DB"/>
    <w:rsid w:val="00C70CBA"/>
    <w:rsid w:val="00C70F3D"/>
    <w:rsid w:val="00C718EE"/>
    <w:rsid w:val="00C71A25"/>
    <w:rsid w:val="00C731A7"/>
    <w:rsid w:val="00C758FF"/>
    <w:rsid w:val="00C7622B"/>
    <w:rsid w:val="00C76995"/>
    <w:rsid w:val="00C77306"/>
    <w:rsid w:val="00C778F0"/>
    <w:rsid w:val="00C77F4C"/>
    <w:rsid w:val="00C80316"/>
    <w:rsid w:val="00C80D9A"/>
    <w:rsid w:val="00C81C39"/>
    <w:rsid w:val="00C82473"/>
    <w:rsid w:val="00C82A5D"/>
    <w:rsid w:val="00C8349E"/>
    <w:rsid w:val="00C84564"/>
    <w:rsid w:val="00C85197"/>
    <w:rsid w:val="00C855FC"/>
    <w:rsid w:val="00C85A55"/>
    <w:rsid w:val="00C8656A"/>
    <w:rsid w:val="00C871C8"/>
    <w:rsid w:val="00C879AB"/>
    <w:rsid w:val="00C879E5"/>
    <w:rsid w:val="00C905C2"/>
    <w:rsid w:val="00C906CB"/>
    <w:rsid w:val="00C91415"/>
    <w:rsid w:val="00C92638"/>
    <w:rsid w:val="00C93090"/>
    <w:rsid w:val="00C93BE4"/>
    <w:rsid w:val="00C943E2"/>
    <w:rsid w:val="00C94C52"/>
    <w:rsid w:val="00C94EDF"/>
    <w:rsid w:val="00C95A2B"/>
    <w:rsid w:val="00C95AE3"/>
    <w:rsid w:val="00C96791"/>
    <w:rsid w:val="00C97693"/>
    <w:rsid w:val="00CA101C"/>
    <w:rsid w:val="00CA1B43"/>
    <w:rsid w:val="00CA1F5F"/>
    <w:rsid w:val="00CA2137"/>
    <w:rsid w:val="00CA3678"/>
    <w:rsid w:val="00CA3702"/>
    <w:rsid w:val="00CA46A1"/>
    <w:rsid w:val="00CA4F05"/>
    <w:rsid w:val="00CA4F9B"/>
    <w:rsid w:val="00CA50BF"/>
    <w:rsid w:val="00CA6740"/>
    <w:rsid w:val="00CA67D8"/>
    <w:rsid w:val="00CA7BD9"/>
    <w:rsid w:val="00CA7BDF"/>
    <w:rsid w:val="00CB258F"/>
    <w:rsid w:val="00CB30E5"/>
    <w:rsid w:val="00CB3437"/>
    <w:rsid w:val="00CB4B51"/>
    <w:rsid w:val="00CB4BFD"/>
    <w:rsid w:val="00CB4CB5"/>
    <w:rsid w:val="00CB55A8"/>
    <w:rsid w:val="00CB78BF"/>
    <w:rsid w:val="00CB7A56"/>
    <w:rsid w:val="00CB7A5C"/>
    <w:rsid w:val="00CB7A6E"/>
    <w:rsid w:val="00CC5217"/>
    <w:rsid w:val="00CC5428"/>
    <w:rsid w:val="00CC6BC9"/>
    <w:rsid w:val="00CC7F67"/>
    <w:rsid w:val="00CD0BE6"/>
    <w:rsid w:val="00CD180C"/>
    <w:rsid w:val="00CD18F7"/>
    <w:rsid w:val="00CD1C3F"/>
    <w:rsid w:val="00CD3076"/>
    <w:rsid w:val="00CD33D0"/>
    <w:rsid w:val="00CD39D1"/>
    <w:rsid w:val="00CD4520"/>
    <w:rsid w:val="00CD5387"/>
    <w:rsid w:val="00CE0F48"/>
    <w:rsid w:val="00CE2E88"/>
    <w:rsid w:val="00CE443B"/>
    <w:rsid w:val="00CE50BE"/>
    <w:rsid w:val="00CE51E0"/>
    <w:rsid w:val="00CE6BA4"/>
    <w:rsid w:val="00CE7B05"/>
    <w:rsid w:val="00CE7D4F"/>
    <w:rsid w:val="00CF00E1"/>
    <w:rsid w:val="00CF173C"/>
    <w:rsid w:val="00CF1E89"/>
    <w:rsid w:val="00CF2333"/>
    <w:rsid w:val="00CF2D04"/>
    <w:rsid w:val="00CF36BA"/>
    <w:rsid w:val="00CF3781"/>
    <w:rsid w:val="00CF390E"/>
    <w:rsid w:val="00CF3B45"/>
    <w:rsid w:val="00CF4FD4"/>
    <w:rsid w:val="00CF5645"/>
    <w:rsid w:val="00CF680C"/>
    <w:rsid w:val="00D00B4F"/>
    <w:rsid w:val="00D00E7F"/>
    <w:rsid w:val="00D01710"/>
    <w:rsid w:val="00D01E25"/>
    <w:rsid w:val="00D02DCC"/>
    <w:rsid w:val="00D047C5"/>
    <w:rsid w:val="00D06125"/>
    <w:rsid w:val="00D0735F"/>
    <w:rsid w:val="00D10A17"/>
    <w:rsid w:val="00D11E28"/>
    <w:rsid w:val="00D12751"/>
    <w:rsid w:val="00D12D3C"/>
    <w:rsid w:val="00D12D3E"/>
    <w:rsid w:val="00D1335B"/>
    <w:rsid w:val="00D1409D"/>
    <w:rsid w:val="00D152EF"/>
    <w:rsid w:val="00D15F27"/>
    <w:rsid w:val="00D177B9"/>
    <w:rsid w:val="00D2088D"/>
    <w:rsid w:val="00D2288C"/>
    <w:rsid w:val="00D22972"/>
    <w:rsid w:val="00D22D9E"/>
    <w:rsid w:val="00D230FF"/>
    <w:rsid w:val="00D23505"/>
    <w:rsid w:val="00D236D3"/>
    <w:rsid w:val="00D23AB0"/>
    <w:rsid w:val="00D251CA"/>
    <w:rsid w:val="00D25D38"/>
    <w:rsid w:val="00D26B7B"/>
    <w:rsid w:val="00D27855"/>
    <w:rsid w:val="00D279B5"/>
    <w:rsid w:val="00D27EB6"/>
    <w:rsid w:val="00D317C0"/>
    <w:rsid w:val="00D32D73"/>
    <w:rsid w:val="00D33152"/>
    <w:rsid w:val="00D34764"/>
    <w:rsid w:val="00D367E0"/>
    <w:rsid w:val="00D36FB1"/>
    <w:rsid w:val="00D37589"/>
    <w:rsid w:val="00D37D31"/>
    <w:rsid w:val="00D37E07"/>
    <w:rsid w:val="00D40C56"/>
    <w:rsid w:val="00D4119F"/>
    <w:rsid w:val="00D41FC0"/>
    <w:rsid w:val="00D4259A"/>
    <w:rsid w:val="00D439FB"/>
    <w:rsid w:val="00D4481A"/>
    <w:rsid w:val="00D45688"/>
    <w:rsid w:val="00D45F94"/>
    <w:rsid w:val="00D46256"/>
    <w:rsid w:val="00D46B02"/>
    <w:rsid w:val="00D4759F"/>
    <w:rsid w:val="00D47B66"/>
    <w:rsid w:val="00D5392B"/>
    <w:rsid w:val="00D56B76"/>
    <w:rsid w:val="00D57763"/>
    <w:rsid w:val="00D57A9B"/>
    <w:rsid w:val="00D57C71"/>
    <w:rsid w:val="00D60ACB"/>
    <w:rsid w:val="00D61476"/>
    <w:rsid w:val="00D62CC3"/>
    <w:rsid w:val="00D63A51"/>
    <w:rsid w:val="00D6491A"/>
    <w:rsid w:val="00D651B2"/>
    <w:rsid w:val="00D65A5A"/>
    <w:rsid w:val="00D65AD1"/>
    <w:rsid w:val="00D669E4"/>
    <w:rsid w:val="00D70A2B"/>
    <w:rsid w:val="00D71997"/>
    <w:rsid w:val="00D71F18"/>
    <w:rsid w:val="00D7285A"/>
    <w:rsid w:val="00D72B8F"/>
    <w:rsid w:val="00D73ACA"/>
    <w:rsid w:val="00D73D2A"/>
    <w:rsid w:val="00D73F61"/>
    <w:rsid w:val="00D75D97"/>
    <w:rsid w:val="00D76700"/>
    <w:rsid w:val="00D768DC"/>
    <w:rsid w:val="00D76918"/>
    <w:rsid w:val="00D77479"/>
    <w:rsid w:val="00D77B9C"/>
    <w:rsid w:val="00D8293B"/>
    <w:rsid w:val="00D82C50"/>
    <w:rsid w:val="00D82E86"/>
    <w:rsid w:val="00D8388B"/>
    <w:rsid w:val="00D87B32"/>
    <w:rsid w:val="00D903E5"/>
    <w:rsid w:val="00D9133E"/>
    <w:rsid w:val="00D913BF"/>
    <w:rsid w:val="00D91A60"/>
    <w:rsid w:val="00D91ABF"/>
    <w:rsid w:val="00D920D3"/>
    <w:rsid w:val="00D926B6"/>
    <w:rsid w:val="00D928CF"/>
    <w:rsid w:val="00D93385"/>
    <w:rsid w:val="00D935B0"/>
    <w:rsid w:val="00D955CE"/>
    <w:rsid w:val="00D95C17"/>
    <w:rsid w:val="00D96020"/>
    <w:rsid w:val="00D97399"/>
    <w:rsid w:val="00D97535"/>
    <w:rsid w:val="00D97B25"/>
    <w:rsid w:val="00DA0146"/>
    <w:rsid w:val="00DA0EA1"/>
    <w:rsid w:val="00DA0F96"/>
    <w:rsid w:val="00DA13F3"/>
    <w:rsid w:val="00DA1992"/>
    <w:rsid w:val="00DA1D5E"/>
    <w:rsid w:val="00DA2D92"/>
    <w:rsid w:val="00DA3BA0"/>
    <w:rsid w:val="00DA410A"/>
    <w:rsid w:val="00DA4399"/>
    <w:rsid w:val="00DA4CCC"/>
    <w:rsid w:val="00DA6234"/>
    <w:rsid w:val="00DA6D3E"/>
    <w:rsid w:val="00DA6E91"/>
    <w:rsid w:val="00DA704A"/>
    <w:rsid w:val="00DA7A03"/>
    <w:rsid w:val="00DA7C72"/>
    <w:rsid w:val="00DB1B96"/>
    <w:rsid w:val="00DB2B4A"/>
    <w:rsid w:val="00DB38AE"/>
    <w:rsid w:val="00DB39FF"/>
    <w:rsid w:val="00DB3C6A"/>
    <w:rsid w:val="00DB4A09"/>
    <w:rsid w:val="00DB4C54"/>
    <w:rsid w:val="00DB6038"/>
    <w:rsid w:val="00DB632B"/>
    <w:rsid w:val="00DB6BD4"/>
    <w:rsid w:val="00DB7E32"/>
    <w:rsid w:val="00DC1152"/>
    <w:rsid w:val="00DC1D37"/>
    <w:rsid w:val="00DC3169"/>
    <w:rsid w:val="00DC4AFE"/>
    <w:rsid w:val="00DC4E00"/>
    <w:rsid w:val="00DC552A"/>
    <w:rsid w:val="00DC5D1F"/>
    <w:rsid w:val="00DC6BCD"/>
    <w:rsid w:val="00DC779D"/>
    <w:rsid w:val="00DD11B4"/>
    <w:rsid w:val="00DD48FC"/>
    <w:rsid w:val="00DD4E12"/>
    <w:rsid w:val="00DD545A"/>
    <w:rsid w:val="00DD6CD8"/>
    <w:rsid w:val="00DD6D99"/>
    <w:rsid w:val="00DD6F46"/>
    <w:rsid w:val="00DD6F93"/>
    <w:rsid w:val="00DD7555"/>
    <w:rsid w:val="00DD75F6"/>
    <w:rsid w:val="00DD7A57"/>
    <w:rsid w:val="00DD7C30"/>
    <w:rsid w:val="00DE27E3"/>
    <w:rsid w:val="00DE36F4"/>
    <w:rsid w:val="00DE448F"/>
    <w:rsid w:val="00DE547D"/>
    <w:rsid w:val="00DE5E11"/>
    <w:rsid w:val="00DE6802"/>
    <w:rsid w:val="00DE6D7F"/>
    <w:rsid w:val="00DE77B8"/>
    <w:rsid w:val="00DF201D"/>
    <w:rsid w:val="00DF254B"/>
    <w:rsid w:val="00DF45A9"/>
    <w:rsid w:val="00DF4B4A"/>
    <w:rsid w:val="00DF4F01"/>
    <w:rsid w:val="00DF50F2"/>
    <w:rsid w:val="00DF5868"/>
    <w:rsid w:val="00DF5E44"/>
    <w:rsid w:val="00DF6571"/>
    <w:rsid w:val="00DF6CAB"/>
    <w:rsid w:val="00DF7228"/>
    <w:rsid w:val="00DF78CE"/>
    <w:rsid w:val="00DF79AA"/>
    <w:rsid w:val="00E00055"/>
    <w:rsid w:val="00E002ED"/>
    <w:rsid w:val="00E007AC"/>
    <w:rsid w:val="00E00D90"/>
    <w:rsid w:val="00E00FA8"/>
    <w:rsid w:val="00E01032"/>
    <w:rsid w:val="00E0227A"/>
    <w:rsid w:val="00E03230"/>
    <w:rsid w:val="00E0380D"/>
    <w:rsid w:val="00E03886"/>
    <w:rsid w:val="00E03BCA"/>
    <w:rsid w:val="00E04143"/>
    <w:rsid w:val="00E0483E"/>
    <w:rsid w:val="00E04977"/>
    <w:rsid w:val="00E049F4"/>
    <w:rsid w:val="00E04BB5"/>
    <w:rsid w:val="00E06BEB"/>
    <w:rsid w:val="00E077CF"/>
    <w:rsid w:val="00E07AE5"/>
    <w:rsid w:val="00E07ECB"/>
    <w:rsid w:val="00E1005F"/>
    <w:rsid w:val="00E11CC7"/>
    <w:rsid w:val="00E125F2"/>
    <w:rsid w:val="00E13E7B"/>
    <w:rsid w:val="00E160F8"/>
    <w:rsid w:val="00E16883"/>
    <w:rsid w:val="00E16CCD"/>
    <w:rsid w:val="00E20AF5"/>
    <w:rsid w:val="00E20EF9"/>
    <w:rsid w:val="00E20F93"/>
    <w:rsid w:val="00E2123B"/>
    <w:rsid w:val="00E215F1"/>
    <w:rsid w:val="00E21621"/>
    <w:rsid w:val="00E2179F"/>
    <w:rsid w:val="00E22707"/>
    <w:rsid w:val="00E230EB"/>
    <w:rsid w:val="00E23680"/>
    <w:rsid w:val="00E255CC"/>
    <w:rsid w:val="00E25998"/>
    <w:rsid w:val="00E25C82"/>
    <w:rsid w:val="00E25D8A"/>
    <w:rsid w:val="00E262FB"/>
    <w:rsid w:val="00E263F2"/>
    <w:rsid w:val="00E26D83"/>
    <w:rsid w:val="00E271AD"/>
    <w:rsid w:val="00E309D7"/>
    <w:rsid w:val="00E30B63"/>
    <w:rsid w:val="00E324EF"/>
    <w:rsid w:val="00E32787"/>
    <w:rsid w:val="00E327AA"/>
    <w:rsid w:val="00E329BD"/>
    <w:rsid w:val="00E32D1A"/>
    <w:rsid w:val="00E33F34"/>
    <w:rsid w:val="00E34000"/>
    <w:rsid w:val="00E34E2A"/>
    <w:rsid w:val="00E3514B"/>
    <w:rsid w:val="00E35A72"/>
    <w:rsid w:val="00E35F82"/>
    <w:rsid w:val="00E368FC"/>
    <w:rsid w:val="00E36993"/>
    <w:rsid w:val="00E375D3"/>
    <w:rsid w:val="00E402B7"/>
    <w:rsid w:val="00E41666"/>
    <w:rsid w:val="00E41B7F"/>
    <w:rsid w:val="00E422E9"/>
    <w:rsid w:val="00E42D84"/>
    <w:rsid w:val="00E42F39"/>
    <w:rsid w:val="00E431BF"/>
    <w:rsid w:val="00E462D5"/>
    <w:rsid w:val="00E4641B"/>
    <w:rsid w:val="00E46452"/>
    <w:rsid w:val="00E47113"/>
    <w:rsid w:val="00E50ECE"/>
    <w:rsid w:val="00E5109E"/>
    <w:rsid w:val="00E5140F"/>
    <w:rsid w:val="00E52910"/>
    <w:rsid w:val="00E529DA"/>
    <w:rsid w:val="00E539B3"/>
    <w:rsid w:val="00E54518"/>
    <w:rsid w:val="00E54973"/>
    <w:rsid w:val="00E55AB3"/>
    <w:rsid w:val="00E56410"/>
    <w:rsid w:val="00E56498"/>
    <w:rsid w:val="00E568C3"/>
    <w:rsid w:val="00E56EBA"/>
    <w:rsid w:val="00E57CA7"/>
    <w:rsid w:val="00E6046A"/>
    <w:rsid w:val="00E60B21"/>
    <w:rsid w:val="00E6461C"/>
    <w:rsid w:val="00E65BE6"/>
    <w:rsid w:val="00E6628A"/>
    <w:rsid w:val="00E66A93"/>
    <w:rsid w:val="00E66BC5"/>
    <w:rsid w:val="00E66CE5"/>
    <w:rsid w:val="00E70FBA"/>
    <w:rsid w:val="00E7392D"/>
    <w:rsid w:val="00E75831"/>
    <w:rsid w:val="00E75CB7"/>
    <w:rsid w:val="00E7710C"/>
    <w:rsid w:val="00E81557"/>
    <w:rsid w:val="00E81796"/>
    <w:rsid w:val="00E817EC"/>
    <w:rsid w:val="00E817FC"/>
    <w:rsid w:val="00E81AAC"/>
    <w:rsid w:val="00E8329F"/>
    <w:rsid w:val="00E83DC3"/>
    <w:rsid w:val="00E84B4A"/>
    <w:rsid w:val="00E866E2"/>
    <w:rsid w:val="00E935FC"/>
    <w:rsid w:val="00E93CCC"/>
    <w:rsid w:val="00E94C5F"/>
    <w:rsid w:val="00E95380"/>
    <w:rsid w:val="00E96B2C"/>
    <w:rsid w:val="00E97D7F"/>
    <w:rsid w:val="00EA0775"/>
    <w:rsid w:val="00EA0E42"/>
    <w:rsid w:val="00EA1394"/>
    <w:rsid w:val="00EA2675"/>
    <w:rsid w:val="00EA285D"/>
    <w:rsid w:val="00EA291D"/>
    <w:rsid w:val="00EA2E70"/>
    <w:rsid w:val="00EA330F"/>
    <w:rsid w:val="00EA331B"/>
    <w:rsid w:val="00EA33DC"/>
    <w:rsid w:val="00EA48D8"/>
    <w:rsid w:val="00EA4DEC"/>
    <w:rsid w:val="00EA5051"/>
    <w:rsid w:val="00EA5262"/>
    <w:rsid w:val="00EA548B"/>
    <w:rsid w:val="00EA5A60"/>
    <w:rsid w:val="00EA769B"/>
    <w:rsid w:val="00EB073B"/>
    <w:rsid w:val="00EB07F4"/>
    <w:rsid w:val="00EB0E7D"/>
    <w:rsid w:val="00EB13D7"/>
    <w:rsid w:val="00EB173B"/>
    <w:rsid w:val="00EB2011"/>
    <w:rsid w:val="00EB30B1"/>
    <w:rsid w:val="00EB3315"/>
    <w:rsid w:val="00EB35B2"/>
    <w:rsid w:val="00EB3DD4"/>
    <w:rsid w:val="00EB5F14"/>
    <w:rsid w:val="00EB657D"/>
    <w:rsid w:val="00EB66A8"/>
    <w:rsid w:val="00EB7CDE"/>
    <w:rsid w:val="00EC0091"/>
    <w:rsid w:val="00EC0A8A"/>
    <w:rsid w:val="00EC1198"/>
    <w:rsid w:val="00EC1C79"/>
    <w:rsid w:val="00EC1DA4"/>
    <w:rsid w:val="00EC329E"/>
    <w:rsid w:val="00EC6548"/>
    <w:rsid w:val="00ED0487"/>
    <w:rsid w:val="00ED0A0B"/>
    <w:rsid w:val="00ED15BB"/>
    <w:rsid w:val="00ED198D"/>
    <w:rsid w:val="00ED21BD"/>
    <w:rsid w:val="00ED3D05"/>
    <w:rsid w:val="00ED45C3"/>
    <w:rsid w:val="00ED5361"/>
    <w:rsid w:val="00ED76DD"/>
    <w:rsid w:val="00ED7847"/>
    <w:rsid w:val="00EE0ED1"/>
    <w:rsid w:val="00EE2743"/>
    <w:rsid w:val="00EE2AF7"/>
    <w:rsid w:val="00EE2E5B"/>
    <w:rsid w:val="00EE3A05"/>
    <w:rsid w:val="00EE41E4"/>
    <w:rsid w:val="00EE52AA"/>
    <w:rsid w:val="00EE7715"/>
    <w:rsid w:val="00EE7B60"/>
    <w:rsid w:val="00EE7EEA"/>
    <w:rsid w:val="00EF09EB"/>
    <w:rsid w:val="00EF119E"/>
    <w:rsid w:val="00EF2C38"/>
    <w:rsid w:val="00EF2D48"/>
    <w:rsid w:val="00EF39EF"/>
    <w:rsid w:val="00EF445F"/>
    <w:rsid w:val="00EF5607"/>
    <w:rsid w:val="00EF6049"/>
    <w:rsid w:val="00EF6A56"/>
    <w:rsid w:val="00EF7BFF"/>
    <w:rsid w:val="00EF7FB9"/>
    <w:rsid w:val="00F00291"/>
    <w:rsid w:val="00F018AA"/>
    <w:rsid w:val="00F018FF"/>
    <w:rsid w:val="00F01C3B"/>
    <w:rsid w:val="00F021AC"/>
    <w:rsid w:val="00F02AB0"/>
    <w:rsid w:val="00F03CCE"/>
    <w:rsid w:val="00F0408B"/>
    <w:rsid w:val="00F04B95"/>
    <w:rsid w:val="00F0553A"/>
    <w:rsid w:val="00F05C3B"/>
    <w:rsid w:val="00F0613B"/>
    <w:rsid w:val="00F06E4B"/>
    <w:rsid w:val="00F076E2"/>
    <w:rsid w:val="00F11AAC"/>
    <w:rsid w:val="00F12258"/>
    <w:rsid w:val="00F123AE"/>
    <w:rsid w:val="00F127A3"/>
    <w:rsid w:val="00F1327E"/>
    <w:rsid w:val="00F140BF"/>
    <w:rsid w:val="00F15497"/>
    <w:rsid w:val="00F15868"/>
    <w:rsid w:val="00F15EEF"/>
    <w:rsid w:val="00F1662E"/>
    <w:rsid w:val="00F16795"/>
    <w:rsid w:val="00F17711"/>
    <w:rsid w:val="00F17A52"/>
    <w:rsid w:val="00F205B5"/>
    <w:rsid w:val="00F210A2"/>
    <w:rsid w:val="00F21A3E"/>
    <w:rsid w:val="00F21CAC"/>
    <w:rsid w:val="00F21F88"/>
    <w:rsid w:val="00F225B7"/>
    <w:rsid w:val="00F22E20"/>
    <w:rsid w:val="00F22EC1"/>
    <w:rsid w:val="00F2378D"/>
    <w:rsid w:val="00F23C1F"/>
    <w:rsid w:val="00F23F47"/>
    <w:rsid w:val="00F25905"/>
    <w:rsid w:val="00F25C0F"/>
    <w:rsid w:val="00F26D43"/>
    <w:rsid w:val="00F272D2"/>
    <w:rsid w:val="00F309CB"/>
    <w:rsid w:val="00F31589"/>
    <w:rsid w:val="00F3193C"/>
    <w:rsid w:val="00F31DFF"/>
    <w:rsid w:val="00F32DC6"/>
    <w:rsid w:val="00F34609"/>
    <w:rsid w:val="00F347D4"/>
    <w:rsid w:val="00F34903"/>
    <w:rsid w:val="00F359F4"/>
    <w:rsid w:val="00F3740A"/>
    <w:rsid w:val="00F37A67"/>
    <w:rsid w:val="00F37BE6"/>
    <w:rsid w:val="00F41ED2"/>
    <w:rsid w:val="00F429E6"/>
    <w:rsid w:val="00F42A64"/>
    <w:rsid w:val="00F42D42"/>
    <w:rsid w:val="00F431D7"/>
    <w:rsid w:val="00F435D7"/>
    <w:rsid w:val="00F43C44"/>
    <w:rsid w:val="00F43D49"/>
    <w:rsid w:val="00F472C8"/>
    <w:rsid w:val="00F503B2"/>
    <w:rsid w:val="00F5157C"/>
    <w:rsid w:val="00F5364E"/>
    <w:rsid w:val="00F550CB"/>
    <w:rsid w:val="00F56A37"/>
    <w:rsid w:val="00F571A7"/>
    <w:rsid w:val="00F616AC"/>
    <w:rsid w:val="00F61D6D"/>
    <w:rsid w:val="00F62321"/>
    <w:rsid w:val="00F628CB"/>
    <w:rsid w:val="00F64026"/>
    <w:rsid w:val="00F6432D"/>
    <w:rsid w:val="00F64AD3"/>
    <w:rsid w:val="00F64DEB"/>
    <w:rsid w:val="00F71A85"/>
    <w:rsid w:val="00F728DA"/>
    <w:rsid w:val="00F7404C"/>
    <w:rsid w:val="00F74D90"/>
    <w:rsid w:val="00F75144"/>
    <w:rsid w:val="00F75EDB"/>
    <w:rsid w:val="00F7638F"/>
    <w:rsid w:val="00F76CEF"/>
    <w:rsid w:val="00F77D1E"/>
    <w:rsid w:val="00F80018"/>
    <w:rsid w:val="00F80372"/>
    <w:rsid w:val="00F804EB"/>
    <w:rsid w:val="00F81503"/>
    <w:rsid w:val="00F8173B"/>
    <w:rsid w:val="00F821F5"/>
    <w:rsid w:val="00F82591"/>
    <w:rsid w:val="00F833DD"/>
    <w:rsid w:val="00F83BE4"/>
    <w:rsid w:val="00F83F01"/>
    <w:rsid w:val="00F8512F"/>
    <w:rsid w:val="00F85479"/>
    <w:rsid w:val="00F85B0E"/>
    <w:rsid w:val="00F85B6B"/>
    <w:rsid w:val="00F865F5"/>
    <w:rsid w:val="00F86FDD"/>
    <w:rsid w:val="00F87EC1"/>
    <w:rsid w:val="00F900B3"/>
    <w:rsid w:val="00F90A60"/>
    <w:rsid w:val="00F934FA"/>
    <w:rsid w:val="00F93A34"/>
    <w:rsid w:val="00F953FA"/>
    <w:rsid w:val="00F95A62"/>
    <w:rsid w:val="00FA00C1"/>
    <w:rsid w:val="00FA0279"/>
    <w:rsid w:val="00FA12D5"/>
    <w:rsid w:val="00FA2147"/>
    <w:rsid w:val="00FA2505"/>
    <w:rsid w:val="00FA48EB"/>
    <w:rsid w:val="00FA5056"/>
    <w:rsid w:val="00FA5E4D"/>
    <w:rsid w:val="00FA7D85"/>
    <w:rsid w:val="00FA7E8F"/>
    <w:rsid w:val="00FB2443"/>
    <w:rsid w:val="00FB2EF2"/>
    <w:rsid w:val="00FB338A"/>
    <w:rsid w:val="00FB33EE"/>
    <w:rsid w:val="00FB43EF"/>
    <w:rsid w:val="00FB5B53"/>
    <w:rsid w:val="00FB62E6"/>
    <w:rsid w:val="00FB647E"/>
    <w:rsid w:val="00FB725A"/>
    <w:rsid w:val="00FC02E6"/>
    <w:rsid w:val="00FC0597"/>
    <w:rsid w:val="00FC2163"/>
    <w:rsid w:val="00FC2849"/>
    <w:rsid w:val="00FC2BA5"/>
    <w:rsid w:val="00FC3EF3"/>
    <w:rsid w:val="00FC5B71"/>
    <w:rsid w:val="00FC6FED"/>
    <w:rsid w:val="00FC776E"/>
    <w:rsid w:val="00FC7CBA"/>
    <w:rsid w:val="00FD02C5"/>
    <w:rsid w:val="00FD0C4F"/>
    <w:rsid w:val="00FD18E8"/>
    <w:rsid w:val="00FD1CC2"/>
    <w:rsid w:val="00FD26B3"/>
    <w:rsid w:val="00FD29DC"/>
    <w:rsid w:val="00FD38B1"/>
    <w:rsid w:val="00FD6E74"/>
    <w:rsid w:val="00FE00CA"/>
    <w:rsid w:val="00FE02BC"/>
    <w:rsid w:val="00FE0455"/>
    <w:rsid w:val="00FE0557"/>
    <w:rsid w:val="00FE1CA6"/>
    <w:rsid w:val="00FE226E"/>
    <w:rsid w:val="00FE22A5"/>
    <w:rsid w:val="00FE3049"/>
    <w:rsid w:val="00FE308C"/>
    <w:rsid w:val="00FE440D"/>
    <w:rsid w:val="00FE4716"/>
    <w:rsid w:val="00FE5A06"/>
    <w:rsid w:val="00FE67CD"/>
    <w:rsid w:val="00FE76F6"/>
    <w:rsid w:val="00FF034B"/>
    <w:rsid w:val="00FF0433"/>
    <w:rsid w:val="00FF0C93"/>
    <w:rsid w:val="00FF2451"/>
    <w:rsid w:val="00FF2BA4"/>
    <w:rsid w:val="00FF301A"/>
    <w:rsid w:val="00FF3540"/>
    <w:rsid w:val="00FF3F61"/>
    <w:rsid w:val="00FF4273"/>
    <w:rsid w:val="00FF43E2"/>
    <w:rsid w:val="00FF454A"/>
    <w:rsid w:val="00FF73ED"/>
    <w:rsid w:val="05D639A0"/>
    <w:rsid w:val="1A6D6FB9"/>
    <w:rsid w:val="1E5940AC"/>
    <w:rsid w:val="2D4B28DF"/>
    <w:rsid w:val="45A442DF"/>
    <w:rsid w:val="638C2861"/>
    <w:rsid w:val="6BF43BAA"/>
    <w:rsid w:val="7C1B36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F905800"/>
  <w15:docId w15:val="{F35FACC2-4563-428E-915F-30658598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unhideWhenUsed="1" w:qFormat="1"/>
    <w:lsdException w:name="heading 3" w:uiPriority="9" w:unhideWhenUsed="1" w:qFormat="1"/>
    <w:lsdException w:name="heading 4"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unhideWhenUsed="1" w:qFormat="1"/>
    <w:lsdException w:name="Block Text" w:uiPriority="0"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9"/>
    <w:qFormat/>
    <w:pPr>
      <w:keepNext/>
      <w:jc w:val="center"/>
      <w:outlineLvl w:val="4"/>
    </w:pPr>
    <w:rPr>
      <w:rFonts w:ascii="Times New Roman" w:eastAsia="宋体" w:hAnsi="Times New Roman" w:cs="Times New Roman"/>
      <w:i/>
      <w:i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TOC7">
    <w:name w:val="toc 7"/>
    <w:basedOn w:val="a"/>
    <w:next w:val="a"/>
    <w:uiPriority w:val="39"/>
    <w:unhideWhenUsed/>
    <w:qFormat/>
    <w:pPr>
      <w:ind w:left="1260"/>
      <w:jc w:val="left"/>
    </w:pPr>
    <w:rPr>
      <w:rFonts w:eastAsiaTheme="minorHAnsi"/>
      <w:sz w:val="18"/>
      <w:szCs w:val="18"/>
    </w:rPr>
  </w:style>
  <w:style w:type="paragraph" w:styleId="a7">
    <w:name w:val="Body Text First Indent"/>
    <w:basedOn w:val="a8"/>
    <w:link w:val="a9"/>
    <w:uiPriority w:val="99"/>
    <w:unhideWhenUsed/>
    <w:pPr>
      <w:ind w:firstLineChars="100" w:firstLine="420"/>
    </w:pPr>
  </w:style>
  <w:style w:type="paragraph" w:styleId="a8">
    <w:name w:val="Body Text"/>
    <w:basedOn w:val="a"/>
    <w:link w:val="aa"/>
    <w:uiPriority w:val="99"/>
    <w:unhideWhenUsed/>
    <w:qFormat/>
    <w:pPr>
      <w:spacing w:after="120"/>
    </w:pPr>
  </w:style>
  <w:style w:type="paragraph" w:styleId="ab">
    <w:name w:val="caption"/>
    <w:basedOn w:val="a"/>
    <w:next w:val="a"/>
    <w:uiPriority w:val="35"/>
    <w:unhideWhenUsed/>
    <w:qFormat/>
    <w:rPr>
      <w:rFonts w:asciiTheme="majorHAnsi" w:eastAsia="黑体" w:hAnsiTheme="majorHAnsi" w:cstheme="majorBidi"/>
      <w:sz w:val="20"/>
      <w:szCs w:val="20"/>
    </w:rPr>
  </w:style>
  <w:style w:type="paragraph" w:styleId="ac">
    <w:name w:val="Body Text Indent"/>
    <w:basedOn w:val="a"/>
    <w:link w:val="ad"/>
    <w:uiPriority w:val="99"/>
    <w:unhideWhenUsed/>
    <w:qFormat/>
    <w:pPr>
      <w:spacing w:before="100" w:beforeAutospacing="1" w:after="120"/>
      <w:ind w:leftChars="200" w:left="420"/>
    </w:pPr>
    <w:rPr>
      <w:rFonts w:ascii="Times New Roman" w:eastAsia="宋体" w:hAnsi="Times New Roman" w:cs="Times New Roman"/>
      <w:szCs w:val="21"/>
    </w:rPr>
  </w:style>
  <w:style w:type="paragraph" w:styleId="ae">
    <w:name w:val="Block Text"/>
    <w:basedOn w:val="a"/>
    <w:unhideWhenUsed/>
    <w:qFormat/>
    <w:pPr>
      <w:spacing w:line="460" w:lineRule="atLeast"/>
      <w:ind w:left="108" w:right="170" w:firstLine="499"/>
    </w:pPr>
    <w:rPr>
      <w:rFonts w:ascii="Times New Roman" w:eastAsia="宋体" w:hAnsi="Times New Roman" w:cs="Times New Roman"/>
      <w:sz w:val="24"/>
      <w:szCs w:val="20"/>
    </w:rPr>
  </w:style>
  <w:style w:type="paragraph" w:styleId="TOC5">
    <w:name w:val="toc 5"/>
    <w:basedOn w:val="a"/>
    <w:next w:val="a"/>
    <w:uiPriority w:val="39"/>
    <w:unhideWhenUsed/>
    <w:qFormat/>
    <w:pPr>
      <w:ind w:left="840"/>
      <w:jc w:val="left"/>
    </w:pPr>
    <w:rPr>
      <w:rFonts w:eastAsiaTheme="minorHAnsi"/>
      <w:sz w:val="18"/>
      <w:szCs w:val="18"/>
    </w:rPr>
  </w:style>
  <w:style w:type="paragraph" w:styleId="TOC3">
    <w:name w:val="toc 3"/>
    <w:basedOn w:val="a"/>
    <w:next w:val="a"/>
    <w:uiPriority w:val="39"/>
    <w:unhideWhenUsed/>
    <w:qFormat/>
    <w:pPr>
      <w:ind w:left="420"/>
      <w:jc w:val="left"/>
    </w:pPr>
    <w:rPr>
      <w:rFonts w:eastAsiaTheme="minorHAnsi"/>
      <w:i/>
      <w:iCs/>
      <w:sz w:val="20"/>
      <w:szCs w:val="20"/>
    </w:rPr>
  </w:style>
  <w:style w:type="paragraph" w:styleId="af">
    <w:name w:val="Plain Text"/>
    <w:basedOn w:val="a"/>
    <w:link w:val="af0"/>
    <w:uiPriority w:val="99"/>
    <w:unhideWhenUsed/>
    <w:qFormat/>
    <w:rPr>
      <w:rFonts w:ascii="宋体" w:eastAsia="宋体" w:hAnsi="Courier New" w:cs="宋体"/>
      <w:szCs w:val="21"/>
    </w:rPr>
  </w:style>
  <w:style w:type="paragraph" w:styleId="TOC8">
    <w:name w:val="toc 8"/>
    <w:basedOn w:val="a"/>
    <w:next w:val="a"/>
    <w:uiPriority w:val="39"/>
    <w:unhideWhenUsed/>
    <w:qFormat/>
    <w:pPr>
      <w:ind w:left="1470"/>
      <w:jc w:val="left"/>
    </w:pPr>
    <w:rPr>
      <w:rFonts w:eastAsiaTheme="minorHAnsi"/>
      <w:sz w:val="18"/>
      <w:szCs w:val="18"/>
    </w:rPr>
  </w:style>
  <w:style w:type="paragraph" w:styleId="21">
    <w:name w:val="Body Text Indent 2"/>
    <w:basedOn w:val="a"/>
    <w:link w:val="22"/>
    <w:uiPriority w:val="99"/>
    <w:unhideWhenUsed/>
    <w:qFormat/>
    <w:pPr>
      <w:spacing w:after="120" w:line="480" w:lineRule="auto"/>
      <w:ind w:leftChars="200" w:left="420"/>
    </w:pPr>
  </w:style>
  <w:style w:type="paragraph" w:styleId="af1">
    <w:name w:val="Balloon Text"/>
    <w:basedOn w:val="a"/>
    <w:link w:val="af2"/>
    <w:uiPriority w:val="99"/>
    <w:unhideWhenUsed/>
    <w:qFormat/>
    <w:rPr>
      <w:sz w:val="18"/>
      <w:szCs w:val="18"/>
    </w:rPr>
  </w:style>
  <w:style w:type="paragraph" w:styleId="af3">
    <w:name w:val="footer"/>
    <w:basedOn w:val="a"/>
    <w:link w:val="af4"/>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before="120" w:after="120" w:line="276" w:lineRule="auto"/>
      <w:jc w:val="center"/>
    </w:pPr>
    <w:rPr>
      <w:rFonts w:ascii="Times New Roman" w:eastAsia="宋体" w:hAnsi="Times New Roman" w:cs="Times New Roman"/>
      <w:bCs/>
      <w:caps/>
      <w:sz w:val="30"/>
      <w:szCs w:val="30"/>
    </w:rPr>
  </w:style>
  <w:style w:type="paragraph" w:styleId="TOC4">
    <w:name w:val="toc 4"/>
    <w:basedOn w:val="a"/>
    <w:next w:val="a"/>
    <w:uiPriority w:val="39"/>
    <w:unhideWhenUsed/>
    <w:qFormat/>
    <w:pPr>
      <w:ind w:left="630"/>
      <w:jc w:val="left"/>
    </w:pPr>
    <w:rPr>
      <w:rFonts w:eastAsiaTheme="minorHAnsi"/>
      <w:sz w:val="18"/>
      <w:szCs w:val="18"/>
    </w:rPr>
  </w:style>
  <w:style w:type="paragraph" w:styleId="TOC6">
    <w:name w:val="toc 6"/>
    <w:basedOn w:val="a"/>
    <w:next w:val="a"/>
    <w:uiPriority w:val="39"/>
    <w:unhideWhenUsed/>
    <w:qFormat/>
    <w:pPr>
      <w:ind w:left="1050"/>
      <w:jc w:val="left"/>
    </w:pPr>
    <w:rPr>
      <w:rFonts w:eastAsiaTheme="minorHAnsi"/>
      <w:sz w:val="18"/>
      <w:szCs w:val="18"/>
    </w:rPr>
  </w:style>
  <w:style w:type="paragraph" w:styleId="31">
    <w:name w:val="Body Text Indent 3"/>
    <w:basedOn w:val="a"/>
    <w:link w:val="32"/>
    <w:uiPriority w:val="99"/>
    <w:unhideWhenUsed/>
    <w:qFormat/>
    <w:pPr>
      <w:spacing w:after="120"/>
      <w:ind w:leftChars="200" w:left="420"/>
    </w:pPr>
    <w:rPr>
      <w:sz w:val="16"/>
      <w:szCs w:val="16"/>
    </w:rPr>
  </w:style>
  <w:style w:type="paragraph" w:styleId="TOC2">
    <w:name w:val="toc 2"/>
    <w:basedOn w:val="a"/>
    <w:next w:val="a"/>
    <w:uiPriority w:val="39"/>
    <w:unhideWhenUsed/>
    <w:qFormat/>
    <w:pPr>
      <w:ind w:left="210"/>
      <w:jc w:val="left"/>
    </w:pPr>
    <w:rPr>
      <w:rFonts w:eastAsiaTheme="minorHAnsi"/>
      <w:smallCaps/>
      <w:sz w:val="20"/>
      <w:szCs w:val="20"/>
    </w:rPr>
  </w:style>
  <w:style w:type="paragraph" w:styleId="TOC9">
    <w:name w:val="toc 9"/>
    <w:basedOn w:val="a"/>
    <w:next w:val="a"/>
    <w:uiPriority w:val="39"/>
    <w:unhideWhenUsed/>
    <w:qFormat/>
    <w:pPr>
      <w:ind w:left="1680"/>
      <w:jc w:val="left"/>
    </w:pPr>
    <w:rPr>
      <w:rFonts w:eastAsiaTheme="minorHAnsi"/>
      <w:sz w:val="18"/>
      <w:szCs w:val="18"/>
    </w:rPr>
  </w:style>
  <w:style w:type="paragraph" w:styleId="af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f8">
    <w:name w:val="FollowedHyperlink"/>
    <w:basedOn w:val="a0"/>
    <w:uiPriority w:val="99"/>
    <w:unhideWhenUsed/>
    <w:qFormat/>
    <w:rPr>
      <w:color w:val="800080"/>
      <w:u w:val="single"/>
    </w:rPr>
  </w:style>
  <w:style w:type="character" w:styleId="af9">
    <w:name w:val="Hyperlink"/>
    <w:basedOn w:val="a0"/>
    <w:uiPriority w:val="99"/>
    <w:unhideWhenUsed/>
    <w:qFormat/>
    <w:rPr>
      <w:color w:val="0563C1" w:themeColor="hyperlink"/>
      <w:u w:val="single"/>
    </w:rPr>
  </w:style>
  <w:style w:type="character" w:styleId="afa">
    <w:name w:val="annotation reference"/>
    <w:basedOn w:val="a0"/>
    <w:uiPriority w:val="99"/>
    <w:unhideWhenUsed/>
    <w:qFormat/>
    <w:rPr>
      <w:sz w:val="21"/>
      <w:szCs w:val="21"/>
    </w:rPr>
  </w:style>
  <w:style w:type="table" w:styleId="afb">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9"/>
    <w:qFormat/>
    <w:rPr>
      <w:b/>
      <w:bCs/>
      <w:kern w:val="44"/>
      <w:sz w:val="44"/>
      <w:szCs w:val="44"/>
    </w:rPr>
  </w:style>
  <w:style w:type="character" w:customStyle="1" w:styleId="20">
    <w:name w:val="标题 2 字符"/>
    <w:basedOn w:val="a0"/>
    <w:link w:val="2"/>
    <w:uiPriority w:val="99"/>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9"/>
    <w:qFormat/>
    <w:rPr>
      <w:rFonts w:ascii="Times New Roman" w:eastAsia="宋体" w:hAnsi="Times New Roman" w:cs="Times New Roman"/>
      <w:i/>
      <w:iCs/>
      <w:szCs w:val="21"/>
    </w:rPr>
  </w:style>
  <w:style w:type="character" w:customStyle="1" w:styleId="af6">
    <w:name w:val="页眉 字符"/>
    <w:basedOn w:val="a0"/>
    <w:link w:val="af5"/>
    <w:qFormat/>
    <w:rPr>
      <w:sz w:val="18"/>
      <w:szCs w:val="18"/>
    </w:rPr>
  </w:style>
  <w:style w:type="character" w:customStyle="1" w:styleId="af4">
    <w:name w:val="页脚 字符"/>
    <w:basedOn w:val="a0"/>
    <w:link w:val="af3"/>
    <w:qFormat/>
    <w:rPr>
      <w:sz w:val="18"/>
      <w:szCs w:val="18"/>
    </w:rPr>
  </w:style>
  <w:style w:type="paragraph" w:customStyle="1" w:styleId="11">
    <w:name w:val="列出段落1"/>
    <w:basedOn w:val="a"/>
    <w:uiPriority w:val="34"/>
    <w:qFormat/>
    <w:pPr>
      <w:ind w:firstLineChars="200" w:firstLine="420"/>
    </w:p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rPr>
  </w:style>
  <w:style w:type="character" w:customStyle="1" w:styleId="af2">
    <w:name w:val="批注框文本 字符"/>
    <w:basedOn w:val="a0"/>
    <w:link w:val="af1"/>
    <w:uiPriority w:val="99"/>
    <w:semiHidden/>
    <w:qFormat/>
    <w:rPr>
      <w:sz w:val="18"/>
      <w:szCs w:val="18"/>
    </w:rPr>
  </w:style>
  <w:style w:type="paragraph" w:customStyle="1" w:styleId="12">
    <w:name w:val="正文1"/>
    <w:qFormat/>
    <w:pPr>
      <w:jc w:val="both"/>
    </w:pPr>
    <w:rPr>
      <w:rFonts w:ascii="Times New Roman" w:eastAsia="宋体" w:hAnsi="Times New Roman" w:cs="Times New Roman"/>
      <w:kern w:val="2"/>
      <w:sz w:val="21"/>
      <w:szCs w:val="21"/>
    </w:rPr>
  </w:style>
  <w:style w:type="paragraph" w:customStyle="1" w:styleId="xl29">
    <w:name w:val="xl29"/>
    <w:basedOn w:val="a"/>
    <w:qFormat/>
    <w:pPr>
      <w:widowControl/>
      <w:pBdr>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character" w:customStyle="1" w:styleId="ad">
    <w:name w:val="正文文本缩进 字符"/>
    <w:basedOn w:val="a0"/>
    <w:link w:val="ac"/>
    <w:uiPriority w:val="99"/>
    <w:qFormat/>
    <w:rPr>
      <w:rFonts w:ascii="Times New Roman" w:eastAsia="宋体" w:hAnsi="Times New Roman" w:cs="Times New Roman"/>
      <w:szCs w:val="21"/>
    </w:rPr>
  </w:style>
  <w:style w:type="paragraph" w:customStyle="1" w:styleId="li-chushe">
    <w:name w:val="li-正文(chushe)"/>
    <w:basedOn w:val="a"/>
    <w:pPr>
      <w:spacing w:line="540" w:lineRule="exact"/>
    </w:pPr>
    <w:rPr>
      <w:rFonts w:ascii="Times New Roman" w:eastAsia="宋体" w:hAnsi="Times New Roman" w:cs="Times New Roman"/>
      <w:sz w:val="28"/>
      <w:szCs w:val="28"/>
    </w:rPr>
  </w:style>
  <w:style w:type="character" w:customStyle="1" w:styleId="af0">
    <w:name w:val="纯文本 字符"/>
    <w:basedOn w:val="a0"/>
    <w:link w:val="af"/>
    <w:uiPriority w:val="99"/>
    <w:qFormat/>
    <w:rPr>
      <w:rFonts w:ascii="宋体" w:eastAsia="宋体" w:hAnsi="Courier New" w:cs="宋体"/>
      <w:szCs w:val="21"/>
    </w:rPr>
  </w:style>
  <w:style w:type="paragraph" w:customStyle="1" w:styleId="120">
    <w:name w:val="样式 标题 1 + 首行缩进:  2 字符"/>
    <w:basedOn w:val="1"/>
    <w:qFormat/>
    <w:pPr>
      <w:spacing w:before="0" w:after="0" w:line="360" w:lineRule="auto"/>
    </w:pPr>
    <w:rPr>
      <w:rFonts w:ascii="Times New Roman" w:eastAsia="宋体" w:hAnsi="Times New Roman" w:cs="宋体"/>
      <w:sz w:val="32"/>
      <w:szCs w:val="32"/>
    </w:rPr>
  </w:style>
  <w:style w:type="table" w:customStyle="1" w:styleId="13">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样式5"/>
    <w:basedOn w:val="a"/>
    <w:link w:val="5Char3"/>
    <w:qFormat/>
    <w:pPr>
      <w:snapToGrid w:val="0"/>
      <w:spacing w:line="360" w:lineRule="auto"/>
      <w:ind w:firstLine="510"/>
    </w:pPr>
    <w:rPr>
      <w:rFonts w:ascii="Times New Roman" w:eastAsia="宋体" w:hAnsi="Times New Roman" w:cs="Times New Roman"/>
      <w:sz w:val="24"/>
      <w:szCs w:val="24"/>
    </w:rPr>
  </w:style>
  <w:style w:type="character" w:customStyle="1" w:styleId="5Char3">
    <w:name w:val="样式5 Char3"/>
    <w:link w:val="51"/>
    <w:qFormat/>
    <w:rPr>
      <w:rFonts w:ascii="Times New Roman" w:eastAsia="宋体" w:hAnsi="Times New Roman" w:cs="Times New Roman"/>
      <w:sz w:val="24"/>
      <w:szCs w:val="24"/>
    </w:rPr>
  </w:style>
  <w:style w:type="character" w:customStyle="1" w:styleId="32">
    <w:name w:val="正文文本缩进 3 字符"/>
    <w:basedOn w:val="a0"/>
    <w:link w:val="31"/>
    <w:uiPriority w:val="99"/>
    <w:qFormat/>
    <w:rPr>
      <w:sz w:val="16"/>
      <w:szCs w:val="16"/>
    </w:rPr>
  </w:style>
  <w:style w:type="paragraph" w:customStyle="1" w:styleId="msonormal0">
    <w:name w:val="msonormal"/>
    <w:basedOn w:val="a"/>
    <w:pPr>
      <w:widowControl/>
      <w:spacing w:before="100" w:beforeAutospacing="1" w:after="100" w:afterAutospacing="1"/>
      <w:jc w:val="left"/>
    </w:pPr>
    <w:rPr>
      <w:rFonts w:ascii="宋体" w:eastAsia="宋体" w:hAnsi="宋体" w:cs="宋体"/>
      <w:kern w:val="0"/>
      <w:sz w:val="24"/>
      <w:szCs w:val="24"/>
    </w:rPr>
  </w:style>
  <w:style w:type="paragraph" w:customStyle="1" w:styleId="afc">
    <w:name w:val="段"/>
    <w:basedOn w:val="a"/>
    <w:qFormat/>
    <w:pPr>
      <w:widowControl/>
      <w:autoSpaceDE w:val="0"/>
      <w:autoSpaceDN w:val="0"/>
      <w:ind w:firstLineChars="200" w:firstLine="200"/>
    </w:pPr>
    <w:rPr>
      <w:rFonts w:ascii="宋体" w:eastAsia="宋体" w:hAnsi="宋体" w:cs="宋体"/>
      <w:kern w:val="0"/>
      <w:szCs w:val="21"/>
    </w:rPr>
  </w:style>
  <w:style w:type="paragraph" w:customStyle="1" w:styleId="afd">
    <w:name w:val="表头"/>
    <w:basedOn w:val="a"/>
    <w:link w:val="Char"/>
    <w:qFormat/>
    <w:pPr>
      <w:adjustRightInd w:val="0"/>
      <w:snapToGrid w:val="0"/>
      <w:spacing w:line="320" w:lineRule="atLeast"/>
      <w:jc w:val="center"/>
      <w:textAlignment w:val="baseline"/>
    </w:pPr>
    <w:rPr>
      <w:rFonts w:ascii="Times New Roman" w:eastAsia="黑体" w:hAnsi="Times New Roman" w:cs="Times New Roman"/>
      <w:spacing w:val="-10"/>
      <w:kern w:val="0"/>
      <w:sz w:val="20"/>
      <w:szCs w:val="20"/>
    </w:rPr>
  </w:style>
  <w:style w:type="paragraph" w:customStyle="1" w:styleId="14">
    <w:name w:val="样式1"/>
    <w:basedOn w:val="5"/>
    <w:qFormat/>
    <w:pPr>
      <w:keepNext w:val="0"/>
      <w:spacing w:line="280" w:lineRule="exact"/>
      <w:outlineLvl w:val="9"/>
    </w:pPr>
    <w:rPr>
      <w:i w:val="0"/>
      <w:iCs w:val="0"/>
    </w:rPr>
  </w:style>
  <w:style w:type="paragraph" w:customStyle="1" w:styleId="52">
    <w:name w:val="标题5"/>
    <w:basedOn w:val="5"/>
    <w:qFormat/>
    <w:pPr>
      <w:keepLines/>
      <w:spacing w:before="280" w:after="290" w:line="374" w:lineRule="auto"/>
      <w:ind w:left="360" w:firstLineChars="200" w:hanging="360"/>
      <w:jc w:val="both"/>
    </w:pPr>
    <w:rPr>
      <w:i w:val="0"/>
      <w:iCs w:val="0"/>
      <w:sz w:val="24"/>
      <w:szCs w:val="24"/>
    </w:rPr>
  </w:style>
  <w:style w:type="character" w:customStyle="1" w:styleId="100">
    <w:name w:val="10"/>
    <w:basedOn w:val="a0"/>
    <w:qFormat/>
    <w:rPr>
      <w:rFonts w:ascii="Times New Roman" w:hAnsi="Times New Roman" w:cs="Times New Roman" w:hint="default"/>
    </w:rPr>
  </w:style>
  <w:style w:type="character" w:customStyle="1" w:styleId="15">
    <w:name w:val="15"/>
    <w:basedOn w:val="a0"/>
    <w:qFormat/>
    <w:rPr>
      <w:rFonts w:ascii="Times New Roman" w:hAnsi="Times New Roman" w:cs="Times New Roman" w:hint="default"/>
    </w:rPr>
  </w:style>
  <w:style w:type="character" w:customStyle="1" w:styleId="16">
    <w:name w:val="16"/>
    <w:basedOn w:val="a0"/>
    <w:qFormat/>
    <w:rPr>
      <w:rFonts w:ascii="Times New Roman" w:hAnsi="Times New Roman" w:cs="Times New Roman" w:hint="default"/>
    </w:rPr>
  </w:style>
  <w:style w:type="character" w:customStyle="1" w:styleId="17">
    <w:name w:val="17"/>
    <w:basedOn w:val="a0"/>
    <w:qFormat/>
    <w:rPr>
      <w:rFonts w:ascii="Times New Roman" w:hAnsi="Times New Roman" w:cs="Times New Roman" w:hint="default"/>
      <w:color w:val="0000FF"/>
      <w:u w:val="single"/>
    </w:rPr>
  </w:style>
  <w:style w:type="character" w:customStyle="1" w:styleId="fontstyle01">
    <w:name w:val="fontstyle01"/>
    <w:basedOn w:val="a0"/>
    <w:qFormat/>
    <w:rPr>
      <w:rFonts w:ascii="宋体" w:eastAsia="宋体" w:hAnsi="宋体" w:hint="eastAsia"/>
      <w:color w:val="000000"/>
      <w:sz w:val="22"/>
      <w:szCs w:val="22"/>
    </w:rPr>
  </w:style>
  <w:style w:type="paragraph" w:customStyle="1" w:styleId="p0">
    <w:name w:val="p0"/>
    <w:basedOn w:val="a"/>
    <w:qFormat/>
    <w:pPr>
      <w:widowControl/>
      <w:spacing w:line="360" w:lineRule="auto"/>
      <w:ind w:firstLineChars="200" w:firstLine="200"/>
      <w:jc w:val="left"/>
    </w:pPr>
    <w:rPr>
      <w:rFonts w:ascii="Times New Roman" w:eastAsia="宋体" w:hAnsi="Times New Roman" w:cs="Times New Roman"/>
      <w:kern w:val="0"/>
      <w:sz w:val="24"/>
      <w:szCs w:val="20"/>
    </w:rPr>
  </w:style>
  <w:style w:type="character" w:customStyle="1" w:styleId="14Char">
    <w:name w:val="样式1.4 Char"/>
    <w:link w:val="140"/>
    <w:qFormat/>
    <w:rPr>
      <w:rFonts w:ascii="宋体" w:eastAsia="宋体" w:hAnsi="宋体"/>
      <w:sz w:val="24"/>
    </w:rPr>
  </w:style>
  <w:style w:type="paragraph" w:customStyle="1" w:styleId="140">
    <w:name w:val="样式1.4"/>
    <w:basedOn w:val="a"/>
    <w:link w:val="14Char"/>
    <w:qFormat/>
    <w:pPr>
      <w:spacing w:line="360" w:lineRule="auto"/>
      <w:ind w:firstLineChars="200" w:firstLine="200"/>
      <w:jc w:val="left"/>
    </w:pPr>
    <w:rPr>
      <w:rFonts w:ascii="宋体" w:eastAsia="宋体" w:hAnsi="宋体"/>
      <w:sz w:val="24"/>
    </w:rPr>
  </w:style>
  <w:style w:type="paragraph" w:customStyle="1" w:styleId="afe">
    <w:name w:val="表内字体"/>
    <w:basedOn w:val="a"/>
    <w:qFormat/>
    <w:pPr>
      <w:jc w:val="center"/>
    </w:pPr>
    <w:rPr>
      <w:rFonts w:ascii="Times New Roman" w:eastAsia="宋体" w:hAnsi="Times New Roman" w:cs="Times New Roman"/>
      <w:kern w:val="0"/>
      <w:szCs w:val="21"/>
    </w:rPr>
  </w:style>
  <w:style w:type="paragraph" w:customStyle="1" w:styleId="aff">
    <w:name w:val="报告正文"/>
    <w:basedOn w:val="a"/>
    <w:qFormat/>
    <w:pPr>
      <w:spacing w:line="360" w:lineRule="auto"/>
      <w:ind w:firstLineChars="200" w:firstLine="480"/>
    </w:pPr>
    <w:rPr>
      <w:rFonts w:ascii="Times New Roman" w:eastAsia="宋体" w:hAnsi="Times New Roman" w:cs="Times New Roman"/>
      <w:sz w:val="24"/>
      <w:szCs w:val="24"/>
    </w:rPr>
  </w:style>
  <w:style w:type="character" w:customStyle="1" w:styleId="Char0">
    <w:name w:val="图名称 Char"/>
    <w:link w:val="aff0"/>
    <w:qFormat/>
    <w:rPr>
      <w:rFonts w:ascii="Arial" w:eastAsia="黑体" w:hAnsi="Arial"/>
      <w:b/>
      <w:sz w:val="24"/>
    </w:rPr>
  </w:style>
  <w:style w:type="paragraph" w:customStyle="1" w:styleId="aff0">
    <w:name w:val="图名称"/>
    <w:basedOn w:val="ab"/>
    <w:link w:val="Char0"/>
    <w:qFormat/>
    <w:pPr>
      <w:spacing w:line="480" w:lineRule="exact"/>
      <w:jc w:val="center"/>
    </w:pPr>
    <w:rPr>
      <w:rFonts w:ascii="Arial" w:hAnsi="Arial" w:cstheme="minorBidi"/>
      <w:b/>
      <w:sz w:val="24"/>
      <w:szCs w:val="22"/>
    </w:rPr>
  </w:style>
  <w:style w:type="character" w:customStyle="1" w:styleId="18">
    <w:name w:val="未处理的提及1"/>
    <w:basedOn w:val="a0"/>
    <w:uiPriority w:val="99"/>
    <w:unhideWhenUsed/>
    <w:qFormat/>
    <w:rPr>
      <w:color w:val="808080"/>
      <w:shd w:val="clear" w:color="auto" w:fill="E6E6E6"/>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表头 Char"/>
    <w:link w:val="afd"/>
    <w:qFormat/>
    <w:locked/>
    <w:rPr>
      <w:rFonts w:ascii="Times New Roman" w:eastAsia="黑体" w:hAnsi="Times New Roman" w:cs="Times New Roman"/>
      <w:spacing w:val="-10"/>
      <w:kern w:val="0"/>
      <w:sz w:val="20"/>
      <w:szCs w:val="20"/>
    </w:rPr>
  </w:style>
  <w:style w:type="character" w:customStyle="1" w:styleId="Char1">
    <w:name w:val="表内式样 Char1"/>
    <w:link w:val="aff1"/>
    <w:qFormat/>
    <w:locked/>
    <w:rPr>
      <w:color w:val="339966"/>
      <w:szCs w:val="21"/>
    </w:rPr>
  </w:style>
  <w:style w:type="paragraph" w:customStyle="1" w:styleId="aff1">
    <w:name w:val="表内式样"/>
    <w:link w:val="Char1"/>
    <w:qFormat/>
    <w:pPr>
      <w:widowControl w:val="0"/>
      <w:spacing w:line="320" w:lineRule="exact"/>
      <w:jc w:val="center"/>
    </w:pPr>
    <w:rPr>
      <w:color w:val="339966"/>
      <w:kern w:val="2"/>
      <w:sz w:val="21"/>
      <w:szCs w:val="21"/>
    </w:rPr>
  </w:style>
  <w:style w:type="character" w:customStyle="1" w:styleId="CharChar">
    <w:name w:val="伊通养殖项目正文 Char Char"/>
    <w:link w:val="aff2"/>
    <w:qFormat/>
    <w:locked/>
    <w:rPr>
      <w:sz w:val="24"/>
    </w:rPr>
  </w:style>
  <w:style w:type="paragraph" w:customStyle="1" w:styleId="aff2">
    <w:name w:val="伊通养殖项目正文"/>
    <w:basedOn w:val="a"/>
    <w:link w:val="CharChar"/>
    <w:qFormat/>
    <w:pPr>
      <w:adjustRightInd w:val="0"/>
      <w:snapToGrid w:val="0"/>
      <w:spacing w:line="360" w:lineRule="auto"/>
      <w:ind w:firstLineChars="200" w:firstLine="420"/>
    </w:pPr>
    <w:rPr>
      <w:sz w:val="24"/>
    </w:rPr>
  </w:style>
  <w:style w:type="character" w:customStyle="1" w:styleId="19">
    <w:name w:val="页眉 字符1"/>
    <w:basedOn w:val="a0"/>
    <w:semiHidden/>
    <w:qFormat/>
    <w:locked/>
    <w:rPr>
      <w:rFonts w:ascii="Calibri" w:eastAsia="宋体" w:hAnsi="Calibri" w:cs="Times New Roman"/>
      <w:sz w:val="18"/>
      <w:szCs w:val="18"/>
    </w:rPr>
  </w:style>
  <w:style w:type="character" w:customStyle="1" w:styleId="Char2">
    <w:name w:val="纯文本 Char"/>
    <w:basedOn w:val="a0"/>
    <w:uiPriority w:val="99"/>
    <w:semiHidden/>
    <w:qFormat/>
    <w:rPr>
      <w:rFonts w:ascii="宋体" w:eastAsia="宋体" w:hAnsi="Courier New" w:cs="Courier New" w:hint="eastAsia"/>
      <w:szCs w:val="21"/>
    </w:rPr>
  </w:style>
  <w:style w:type="character" w:customStyle="1" w:styleId="aa">
    <w:name w:val="正文文本 字符"/>
    <w:basedOn w:val="a0"/>
    <w:link w:val="a8"/>
    <w:uiPriority w:val="99"/>
    <w:semiHidden/>
    <w:qFormat/>
  </w:style>
  <w:style w:type="character" w:customStyle="1" w:styleId="a9">
    <w:name w:val="正文文本首行缩进 字符"/>
    <w:basedOn w:val="aa"/>
    <w:link w:val="a7"/>
    <w:uiPriority w:val="99"/>
    <w:semiHidden/>
  </w:style>
  <w:style w:type="paragraph" w:customStyle="1" w:styleId="aff3">
    <w:name w:val="表格文字"/>
    <w:basedOn w:val="a"/>
    <w:link w:val="Char3"/>
    <w:qFormat/>
    <w:pPr>
      <w:adjustRightInd w:val="0"/>
      <w:jc w:val="center"/>
    </w:pPr>
    <w:rPr>
      <w:rFonts w:ascii="Times New Roman" w:eastAsia="宋体" w:hAnsi="Times New Roman" w:cs="Times New Roman"/>
      <w:color w:val="FF0000"/>
      <w:kern w:val="0"/>
      <w:szCs w:val="21"/>
      <w:lang w:val="zh-CN"/>
    </w:rPr>
  </w:style>
  <w:style w:type="character" w:customStyle="1" w:styleId="Char3">
    <w:name w:val="表格文字 Char"/>
    <w:link w:val="aff3"/>
    <w:qFormat/>
    <w:rPr>
      <w:rFonts w:ascii="Times New Roman" w:eastAsia="宋体" w:hAnsi="Times New Roman" w:cs="Times New Roman"/>
      <w:color w:val="FF0000"/>
      <w:kern w:val="0"/>
      <w:szCs w:val="21"/>
      <w:lang w:val="zh-CN"/>
    </w:rPr>
  </w:style>
  <w:style w:type="paragraph" w:customStyle="1" w:styleId="aff4">
    <w:name w:val="表题"/>
    <w:basedOn w:val="a"/>
    <w:qFormat/>
    <w:pPr>
      <w:spacing w:line="360" w:lineRule="auto"/>
      <w:ind w:firstLineChars="100" w:firstLine="211"/>
      <w:jc w:val="center"/>
    </w:pPr>
    <w:rPr>
      <w:rFonts w:ascii="Times New Roman" w:eastAsia="宋体" w:hAnsi="Times New Roman" w:cs="Times New Roman"/>
      <w:b/>
      <w:bCs/>
      <w:color w:val="000000"/>
      <w:kern w:val="0"/>
      <w:szCs w:val="21"/>
      <w:lang w:val="zh-CN"/>
    </w:rPr>
  </w:style>
  <w:style w:type="table" w:customStyle="1" w:styleId="23">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正文--环评"/>
    <w:basedOn w:val="a"/>
    <w:pPr>
      <w:spacing w:line="360" w:lineRule="auto"/>
      <w:ind w:firstLineChars="200" w:firstLine="480"/>
    </w:pPr>
    <w:rPr>
      <w:rFonts w:ascii="Times New Roman" w:eastAsia="宋体" w:hAnsi="Times New Roman" w:cs="宋体"/>
      <w:color w:val="000000"/>
      <w:sz w:val="24"/>
      <w:szCs w:val="24"/>
    </w:rPr>
  </w:style>
  <w:style w:type="character" w:customStyle="1" w:styleId="22">
    <w:name w:val="正文文本缩进 2 字符"/>
    <w:basedOn w:val="a0"/>
    <w:link w:val="21"/>
    <w:uiPriority w:val="99"/>
    <w:qFormat/>
  </w:style>
  <w:style w:type="table" w:customStyle="1" w:styleId="33">
    <w:name w:val="网格型3"/>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环评正文 Char"/>
    <w:link w:val="aff5"/>
    <w:locked/>
    <w:rPr>
      <w:kern w:val="2"/>
      <w:sz w:val="24"/>
      <w:szCs w:val="24"/>
    </w:rPr>
  </w:style>
  <w:style w:type="paragraph" w:customStyle="1" w:styleId="aff5">
    <w:name w:val="环评正文"/>
    <w:basedOn w:val="a"/>
    <w:link w:val="Char4"/>
    <w:pPr>
      <w:spacing w:line="360" w:lineRule="auto"/>
      <w:ind w:firstLineChars="200" w:firstLine="200"/>
    </w:pPr>
    <w:rPr>
      <w:sz w:val="24"/>
      <w:szCs w:val="24"/>
    </w:rPr>
  </w:style>
  <w:style w:type="character" w:customStyle="1" w:styleId="CharChar0">
    <w:name w:val="图名表名 Char Char"/>
    <w:link w:val="aff6"/>
    <w:locked/>
    <w:rPr>
      <w:b/>
      <w:kern w:val="24"/>
    </w:rPr>
  </w:style>
  <w:style w:type="paragraph" w:customStyle="1" w:styleId="aff6">
    <w:name w:val="图名表名"/>
    <w:basedOn w:val="a"/>
    <w:link w:val="CharChar0"/>
    <w:qFormat/>
    <w:pPr>
      <w:overflowPunct w:val="0"/>
      <w:adjustRightInd w:val="0"/>
      <w:spacing w:before="80" w:after="80" w:line="240" w:lineRule="atLeast"/>
      <w:jc w:val="center"/>
    </w:pPr>
    <w:rPr>
      <w:b/>
      <w:kern w:val="24"/>
      <w:sz w:val="20"/>
      <w:szCs w:val="20"/>
    </w:rPr>
  </w:style>
  <w:style w:type="paragraph" w:styleId="aff7">
    <w:name w:val="List Paragraph"/>
    <w:basedOn w:val="a"/>
    <w:uiPriority w:val="99"/>
    <w:rsid w:val="004B0E9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895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jpg"/><Relationship Id="rId21" Type="http://schemas.openxmlformats.org/officeDocument/2006/relationships/image" Target="media/image7.emf"/><Relationship Id="rId42" Type="http://schemas.openxmlformats.org/officeDocument/2006/relationships/hyperlink" Target="http://baike.sogou.com/v33286.htm" TargetMode="External"/><Relationship Id="rId63" Type="http://schemas.openxmlformats.org/officeDocument/2006/relationships/image" Target="media/image25.emf"/><Relationship Id="rId84" Type="http://schemas.openxmlformats.org/officeDocument/2006/relationships/oleObject" Target="embeddings/oleObject19.bin"/><Relationship Id="rId138" Type="http://schemas.openxmlformats.org/officeDocument/2006/relationships/hyperlink" Target="http://www.hbsafety.cn/article/33/" TargetMode="External"/><Relationship Id="rId159" Type="http://schemas.openxmlformats.org/officeDocument/2006/relationships/fontTable" Target="fontTable.xml"/><Relationship Id="rId107" Type="http://schemas.openxmlformats.org/officeDocument/2006/relationships/image" Target="media/image56.jpg"/><Relationship Id="rId11" Type="http://schemas.openxmlformats.org/officeDocument/2006/relationships/footer" Target="footer1.xml"/><Relationship Id="rId32" Type="http://schemas.openxmlformats.org/officeDocument/2006/relationships/image" Target="media/image17.png"/><Relationship Id="rId53" Type="http://schemas.openxmlformats.org/officeDocument/2006/relationships/image" Target="media/image20.emf"/><Relationship Id="rId74" Type="http://schemas.openxmlformats.org/officeDocument/2006/relationships/oleObject" Target="embeddings/oleObject16.bin"/><Relationship Id="rId128" Type="http://schemas.openxmlformats.org/officeDocument/2006/relationships/image" Target="media/image77.jpeg"/><Relationship Id="rId149" Type="http://schemas.openxmlformats.org/officeDocument/2006/relationships/hyperlink" Target="http://www.hbsafety.cn/article/33/" TargetMode="External"/><Relationship Id="rId5" Type="http://schemas.openxmlformats.org/officeDocument/2006/relationships/settings" Target="settings.xml"/><Relationship Id="rId95" Type="http://schemas.openxmlformats.org/officeDocument/2006/relationships/oleObject" Target="embeddings/oleObject23.bin"/><Relationship Id="rId160"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hyperlink" Target="http://baike.sogou.com/v726565.htm" TargetMode="External"/><Relationship Id="rId64" Type="http://schemas.openxmlformats.org/officeDocument/2006/relationships/oleObject" Target="embeddings/oleObject11.bin"/><Relationship Id="rId118" Type="http://schemas.openxmlformats.org/officeDocument/2006/relationships/image" Target="media/image67.jpg"/><Relationship Id="rId139" Type="http://schemas.openxmlformats.org/officeDocument/2006/relationships/hyperlink" Target="http://www.hbsafety.cn/article/33/" TargetMode="External"/><Relationship Id="rId80" Type="http://schemas.openxmlformats.org/officeDocument/2006/relationships/image" Target="media/image34.png"/><Relationship Id="rId85" Type="http://schemas.openxmlformats.org/officeDocument/2006/relationships/image" Target="media/image38.wmf"/><Relationship Id="rId150" Type="http://schemas.openxmlformats.org/officeDocument/2006/relationships/hyperlink" Target="http://www.hbsafety.cn/article/65/" TargetMode="External"/><Relationship Id="rId155" Type="http://schemas.openxmlformats.org/officeDocument/2006/relationships/image" Target="media/image84.jpeg"/><Relationship Id="rId12" Type="http://schemas.openxmlformats.org/officeDocument/2006/relationships/image" Target="media/image2.jpeg"/><Relationship Id="rId17" Type="http://schemas.openxmlformats.org/officeDocument/2006/relationships/oleObject" Target="embeddings/oleObject2.bin"/><Relationship Id="rId33" Type="http://schemas.openxmlformats.org/officeDocument/2006/relationships/image" Target="media/image18.png"/><Relationship Id="rId38" Type="http://schemas.openxmlformats.org/officeDocument/2006/relationships/hyperlink" Target="http://baike.sogou.com/v7878323.htm" TargetMode="External"/><Relationship Id="rId59" Type="http://schemas.openxmlformats.org/officeDocument/2006/relationships/image" Target="media/image23.emf"/><Relationship Id="rId103" Type="http://schemas.openxmlformats.org/officeDocument/2006/relationships/image" Target="media/image52.jpeg"/><Relationship Id="rId108" Type="http://schemas.openxmlformats.org/officeDocument/2006/relationships/image" Target="media/image57.jpeg"/><Relationship Id="rId124" Type="http://schemas.openxmlformats.org/officeDocument/2006/relationships/image" Target="media/image73.jpeg"/><Relationship Id="rId129" Type="http://schemas.openxmlformats.org/officeDocument/2006/relationships/image" Target="media/image78.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31.emf"/><Relationship Id="rId91" Type="http://schemas.openxmlformats.org/officeDocument/2006/relationships/image" Target="media/image42.jpeg"/><Relationship Id="rId96" Type="http://schemas.openxmlformats.org/officeDocument/2006/relationships/image" Target="media/image45.jpg"/><Relationship Id="rId140" Type="http://schemas.openxmlformats.org/officeDocument/2006/relationships/hyperlink" Target="http://www.hbsafety.cn/article/33/" TargetMode="External"/><Relationship Id="rId145" Type="http://schemas.openxmlformats.org/officeDocument/2006/relationships/hyperlink" Target="http://www.hbsafety.cn/article/33/"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jpeg"/><Relationship Id="rId49" Type="http://schemas.openxmlformats.org/officeDocument/2006/relationships/hyperlink" Target="http://baike.sogou.com/v378819.htm" TargetMode="External"/><Relationship Id="rId114" Type="http://schemas.openxmlformats.org/officeDocument/2006/relationships/image" Target="media/image63.jpg"/><Relationship Id="rId119" Type="http://schemas.openxmlformats.org/officeDocument/2006/relationships/image" Target="media/image68.jpg"/><Relationship Id="rId44" Type="http://schemas.openxmlformats.org/officeDocument/2006/relationships/hyperlink" Target="http://baike.sogou.com/v342979.htm" TargetMode="External"/><Relationship Id="rId60" Type="http://schemas.openxmlformats.org/officeDocument/2006/relationships/oleObject" Target="embeddings/oleObject9.bin"/><Relationship Id="rId65" Type="http://schemas.openxmlformats.org/officeDocument/2006/relationships/image" Target="media/image26.emf"/><Relationship Id="rId81" Type="http://schemas.openxmlformats.org/officeDocument/2006/relationships/image" Target="media/image35.png"/><Relationship Id="rId86" Type="http://schemas.openxmlformats.org/officeDocument/2006/relationships/oleObject" Target="embeddings/oleObject20.bin"/><Relationship Id="rId130" Type="http://schemas.openxmlformats.org/officeDocument/2006/relationships/image" Target="media/image79.jpeg"/><Relationship Id="rId135" Type="http://schemas.openxmlformats.org/officeDocument/2006/relationships/image" Target="media/image81.png"/><Relationship Id="rId151" Type="http://schemas.openxmlformats.org/officeDocument/2006/relationships/hyperlink" Target="http://www.hbsafety.cn/article/33/" TargetMode="External"/><Relationship Id="rId156" Type="http://schemas.openxmlformats.org/officeDocument/2006/relationships/image" Target="media/image85.jpeg"/><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hyperlink" Target="http://baike.sogou.com/v195726.htm" TargetMode="External"/><Relationship Id="rId109" Type="http://schemas.openxmlformats.org/officeDocument/2006/relationships/image" Target="media/image58.jpeg"/><Relationship Id="rId34" Type="http://schemas.openxmlformats.org/officeDocument/2006/relationships/hyperlink" Target="http://baike.sogou.com/v8301841.htm" TargetMode="External"/><Relationship Id="rId50" Type="http://schemas.openxmlformats.org/officeDocument/2006/relationships/hyperlink" Target="http://baike.sogou.com/v10892601.htm" TargetMode="External"/><Relationship Id="rId55" Type="http://schemas.openxmlformats.org/officeDocument/2006/relationships/image" Target="media/image21.emf"/><Relationship Id="rId76" Type="http://schemas.openxmlformats.org/officeDocument/2006/relationships/oleObject" Target="embeddings/oleObject17.bin"/><Relationship Id="rId97" Type="http://schemas.openxmlformats.org/officeDocument/2006/relationships/image" Target="media/image46.jpg"/><Relationship Id="rId104" Type="http://schemas.openxmlformats.org/officeDocument/2006/relationships/image" Target="media/image53.jpg"/><Relationship Id="rId120" Type="http://schemas.openxmlformats.org/officeDocument/2006/relationships/image" Target="media/image69.jpeg"/><Relationship Id="rId125" Type="http://schemas.openxmlformats.org/officeDocument/2006/relationships/image" Target="media/image74.jpeg"/><Relationship Id="rId141" Type="http://schemas.openxmlformats.org/officeDocument/2006/relationships/hyperlink" Target="http://www.hbsafety.cn/article/33/" TargetMode="External"/><Relationship Id="rId146" Type="http://schemas.openxmlformats.org/officeDocument/2006/relationships/hyperlink" Target="http://www.hbsafety.cn/article/33/" TargetMode="External"/><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image" Target="media/image43.w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hyperlink" Target="http://baike.sogou.com/v56585826.htm" TargetMode="External"/><Relationship Id="rId45" Type="http://schemas.openxmlformats.org/officeDocument/2006/relationships/hyperlink" Target="http://baike.sogou.com/v195726.htm" TargetMode="External"/><Relationship Id="rId66" Type="http://schemas.openxmlformats.org/officeDocument/2006/relationships/oleObject" Target="embeddings/oleObject12.bin"/><Relationship Id="rId87" Type="http://schemas.openxmlformats.org/officeDocument/2006/relationships/image" Target="media/image39.jpeg"/><Relationship Id="rId110" Type="http://schemas.openxmlformats.org/officeDocument/2006/relationships/image" Target="media/image59.jpeg"/><Relationship Id="rId115" Type="http://schemas.openxmlformats.org/officeDocument/2006/relationships/image" Target="media/image64.jpg"/><Relationship Id="rId131" Type="http://schemas.openxmlformats.org/officeDocument/2006/relationships/oleObject" Target="embeddings/oleObject24.bin"/><Relationship Id="rId136" Type="http://schemas.openxmlformats.org/officeDocument/2006/relationships/hyperlink" Target="http://www.hbsafety.cn/article/77/" TargetMode="External"/><Relationship Id="rId157" Type="http://schemas.openxmlformats.org/officeDocument/2006/relationships/image" Target="media/image86.jpeg"/><Relationship Id="rId61" Type="http://schemas.openxmlformats.org/officeDocument/2006/relationships/image" Target="media/image24.emf"/><Relationship Id="rId82" Type="http://schemas.openxmlformats.org/officeDocument/2006/relationships/image" Target="media/image36.png"/><Relationship Id="rId152" Type="http://schemas.openxmlformats.org/officeDocument/2006/relationships/hyperlink" Target="http://www.hbsafety.cn/article/33/" TargetMode="External"/><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5.jpeg"/><Relationship Id="rId35" Type="http://schemas.openxmlformats.org/officeDocument/2006/relationships/hyperlink" Target="http://baike.sogou.com/v227305.htm" TargetMode="External"/><Relationship Id="rId56" Type="http://schemas.openxmlformats.org/officeDocument/2006/relationships/oleObject" Target="embeddings/oleObject7.bin"/><Relationship Id="rId77" Type="http://schemas.openxmlformats.org/officeDocument/2006/relationships/image" Target="media/image32.wmf"/><Relationship Id="rId100" Type="http://schemas.openxmlformats.org/officeDocument/2006/relationships/image" Target="media/image49.jpeg"/><Relationship Id="rId105" Type="http://schemas.openxmlformats.org/officeDocument/2006/relationships/image" Target="media/image54.jpg"/><Relationship Id="rId126" Type="http://schemas.openxmlformats.org/officeDocument/2006/relationships/image" Target="media/image75.jpeg"/><Relationship Id="rId147" Type="http://schemas.openxmlformats.org/officeDocument/2006/relationships/hyperlink" Target="http://www.hbsafety.cn/article/33/" TargetMode="Externa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oleObject15.bin"/><Relationship Id="rId93" Type="http://schemas.openxmlformats.org/officeDocument/2006/relationships/oleObject" Target="embeddings/oleObject22.bin"/><Relationship Id="rId98" Type="http://schemas.openxmlformats.org/officeDocument/2006/relationships/image" Target="media/image47.jpg"/><Relationship Id="rId121" Type="http://schemas.openxmlformats.org/officeDocument/2006/relationships/image" Target="media/image70.jpeg"/><Relationship Id="rId142" Type="http://schemas.openxmlformats.org/officeDocument/2006/relationships/hyperlink" Target="http://www.hbsafety.cn/article/33/" TargetMode="Externa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hyperlink" Target="http://baike.sogou.com/v61537538.htm" TargetMode="External"/><Relationship Id="rId67" Type="http://schemas.openxmlformats.org/officeDocument/2006/relationships/image" Target="media/image27.emf"/><Relationship Id="rId116" Type="http://schemas.openxmlformats.org/officeDocument/2006/relationships/image" Target="media/image65.jpg"/><Relationship Id="rId137" Type="http://schemas.openxmlformats.org/officeDocument/2006/relationships/hyperlink" Target="http://www.hbsafety.cn/article/33/" TargetMode="External"/><Relationship Id="rId158" Type="http://schemas.openxmlformats.org/officeDocument/2006/relationships/image" Target="media/image87.jpeg"/><Relationship Id="rId20" Type="http://schemas.openxmlformats.org/officeDocument/2006/relationships/image" Target="media/image6.png"/><Relationship Id="rId41" Type="http://schemas.openxmlformats.org/officeDocument/2006/relationships/hyperlink" Target="http://baike.sogou.com/v413989.htm" TargetMode="External"/><Relationship Id="rId62" Type="http://schemas.openxmlformats.org/officeDocument/2006/relationships/oleObject" Target="embeddings/oleObject10.bin"/><Relationship Id="rId83" Type="http://schemas.openxmlformats.org/officeDocument/2006/relationships/image" Target="media/image37.wmf"/><Relationship Id="rId88" Type="http://schemas.openxmlformats.org/officeDocument/2006/relationships/image" Target="media/image40.wmf"/><Relationship Id="rId111" Type="http://schemas.openxmlformats.org/officeDocument/2006/relationships/image" Target="media/image60.jpeg"/><Relationship Id="rId132" Type="http://schemas.openxmlformats.org/officeDocument/2006/relationships/hyperlink" Target="https://www.baidu.com/s?wd=%E6%9C%89%E6%9C%BA%E5%90%88%E6%88%90&amp;from=1012015a&amp;fenlei=mv6quAkxTZn0IZRqIHckPjm4nH00T1YYujubuWcsPWNBmyD4nWn30ZwV5Hcvrjm3rH6sPfKWUMw85HfYnjn4nH6sgvPsT6KdThsqpZwYTjCEQLGCpyw9Uz4Bmy-bIi4WUvYETgN-TLwGUv3EPHRLnjfvnW04" TargetMode="External"/><Relationship Id="rId153" Type="http://schemas.openxmlformats.org/officeDocument/2006/relationships/image" Target="media/image82.jpeg"/><Relationship Id="rId15" Type="http://schemas.openxmlformats.org/officeDocument/2006/relationships/oleObject" Target="embeddings/oleObject1.bin"/><Relationship Id="rId36" Type="http://schemas.openxmlformats.org/officeDocument/2006/relationships/hyperlink" Target="http://baike.sogou.com/v379874.htm" TargetMode="External"/><Relationship Id="rId57" Type="http://schemas.openxmlformats.org/officeDocument/2006/relationships/image" Target="media/image22.emf"/><Relationship Id="rId106" Type="http://schemas.openxmlformats.org/officeDocument/2006/relationships/image" Target="media/image55.jpg"/><Relationship Id="rId127" Type="http://schemas.openxmlformats.org/officeDocument/2006/relationships/image" Target="media/image76.jpeg"/><Relationship Id="rId10" Type="http://schemas.openxmlformats.org/officeDocument/2006/relationships/header" Target="header1.xml"/><Relationship Id="rId31" Type="http://schemas.openxmlformats.org/officeDocument/2006/relationships/image" Target="media/image16.jpeg"/><Relationship Id="rId52" Type="http://schemas.openxmlformats.org/officeDocument/2006/relationships/oleObject" Target="embeddings/oleObject5.bin"/><Relationship Id="rId73" Type="http://schemas.openxmlformats.org/officeDocument/2006/relationships/image" Target="media/image30.emf"/><Relationship Id="rId78" Type="http://schemas.openxmlformats.org/officeDocument/2006/relationships/oleObject" Target="embeddings/oleObject18.bin"/><Relationship Id="rId94" Type="http://schemas.openxmlformats.org/officeDocument/2006/relationships/image" Target="media/image44.wmf"/><Relationship Id="rId99" Type="http://schemas.openxmlformats.org/officeDocument/2006/relationships/image" Target="media/image48.jpg"/><Relationship Id="rId101" Type="http://schemas.openxmlformats.org/officeDocument/2006/relationships/image" Target="media/image50.jpeg"/><Relationship Id="rId122" Type="http://schemas.openxmlformats.org/officeDocument/2006/relationships/image" Target="media/image71.jpeg"/><Relationship Id="rId143" Type="http://schemas.openxmlformats.org/officeDocument/2006/relationships/hyperlink" Target="http://www.hbsafety.cn/article/33/" TargetMode="External"/><Relationship Id="rId148" Type="http://schemas.openxmlformats.org/officeDocument/2006/relationships/hyperlink" Target="http://www.hbsafety.cn/article/65/"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1.jpeg"/><Relationship Id="rId47" Type="http://schemas.openxmlformats.org/officeDocument/2006/relationships/hyperlink" Target="http://baike.sogou.com/v579113.htm" TargetMode="External"/><Relationship Id="rId68" Type="http://schemas.openxmlformats.org/officeDocument/2006/relationships/oleObject" Target="embeddings/oleObject13.bin"/><Relationship Id="rId89" Type="http://schemas.openxmlformats.org/officeDocument/2006/relationships/oleObject" Target="embeddings/oleObject21.bin"/><Relationship Id="rId112" Type="http://schemas.openxmlformats.org/officeDocument/2006/relationships/image" Target="media/image61.jpg"/><Relationship Id="rId133" Type="http://schemas.openxmlformats.org/officeDocument/2006/relationships/hyperlink" Target="https://www.baidu.com/s?wd=%E8%87%AA%E5%90%B8%E8%BF%87%E6%BB%A4%E5%BC%8F%E9%98%B2%E5%B0%98%E5%8F%A3%E7%BD%A9&amp;from=1012015a&amp;fenlei=mv6quAkxTZn0IZRqIHckPjm4nH00T1YYujubuWcsPWNBmyD4nWn30ZwV5Hcvrjm3rH6sPfKWUMw85HfYnjn4nH6sgvPsT6KdThsqpZwYTjCEQLGCpyw9Uz4Bmy-bIi4WUvYETgN-TLwGUv3EPHRLnjfvnW04" TargetMode="External"/><Relationship Id="rId154" Type="http://schemas.openxmlformats.org/officeDocument/2006/relationships/image" Target="media/image83.jpeg"/><Relationship Id="rId16" Type="http://schemas.openxmlformats.org/officeDocument/2006/relationships/image" Target="media/image4.emf"/><Relationship Id="rId37" Type="http://schemas.openxmlformats.org/officeDocument/2006/relationships/hyperlink" Target="http://baike.sogou.com/v7942633.htm" TargetMode="External"/><Relationship Id="rId58" Type="http://schemas.openxmlformats.org/officeDocument/2006/relationships/oleObject" Target="embeddings/oleObject8.bin"/><Relationship Id="rId79" Type="http://schemas.openxmlformats.org/officeDocument/2006/relationships/image" Target="media/image33.jpeg"/><Relationship Id="rId102" Type="http://schemas.openxmlformats.org/officeDocument/2006/relationships/image" Target="media/image51.jpeg"/><Relationship Id="rId123" Type="http://schemas.openxmlformats.org/officeDocument/2006/relationships/image" Target="media/image72.jpeg"/><Relationship Id="rId144" Type="http://schemas.openxmlformats.org/officeDocument/2006/relationships/hyperlink" Target="http://www.hbsafety.cn/article/33/" TargetMode="External"/><Relationship Id="rId90" Type="http://schemas.openxmlformats.org/officeDocument/2006/relationships/image" Target="media/image41.jpeg"/><Relationship Id="rId27" Type="http://schemas.openxmlformats.org/officeDocument/2006/relationships/image" Target="media/image12.jpeg"/><Relationship Id="rId48" Type="http://schemas.openxmlformats.org/officeDocument/2006/relationships/hyperlink" Target="http://baike.sogou.com/v52612616.htm" TargetMode="External"/><Relationship Id="rId69" Type="http://schemas.openxmlformats.org/officeDocument/2006/relationships/image" Target="media/image28.emf"/><Relationship Id="rId113" Type="http://schemas.openxmlformats.org/officeDocument/2006/relationships/image" Target="media/image62.jpg"/><Relationship Id="rId134" Type="http://schemas.openxmlformats.org/officeDocument/2006/relationships/image" Target="media/image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05148B-4D30-4F0F-9C50-F41C46AF9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30151</Words>
  <Characters>171867</Characters>
  <Application>Microsoft Office Word</Application>
  <DocSecurity>0</DocSecurity>
  <Lines>1432</Lines>
  <Paragraphs>403</Paragraphs>
  <ScaleCrop>false</ScaleCrop>
  <Company/>
  <LinksUpToDate>false</LinksUpToDate>
  <CharactersWithSpaces>201615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k</cp:lastModifiedBy>
  <cp:revision>9</cp:revision>
  <cp:lastPrinted>2018-07-23T04:31:00Z</cp:lastPrinted>
  <dcterms:created xsi:type="dcterms:W3CDTF">2018-07-16T02:43:00Z</dcterms:created>
  <dcterms:modified xsi:type="dcterms:W3CDTF">2018-08-02T07:44:00Z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2052-10.6.0.5368</vt:lpwstr>
  </property>
</Properties>
</file>